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B8E" w:rsidRPr="0063132E" w:rsidRDefault="0063132E">
      <w:pPr>
        <w:framePr w:wrap="none" w:vAnchor="page" w:hAnchor="page" w:x="8778" w:y="747"/>
        <w:rPr>
          <w:b/>
          <w:sz w:val="28"/>
          <w:szCs w:val="28"/>
        </w:rPr>
      </w:pPr>
      <w:r w:rsidRPr="0063132E">
        <w:rPr>
          <w:b/>
          <w:sz w:val="28"/>
          <w:szCs w:val="28"/>
        </w:rPr>
        <w:t>DATA iNG</w:t>
      </w:r>
    </w:p>
    <w:p w:rsidR="00964B8E" w:rsidRDefault="00F7754C">
      <w:pPr>
        <w:pStyle w:val="Heading110"/>
        <w:framePr w:wrap="none" w:vAnchor="page" w:hAnchor="page" w:x="1300" w:y="1725"/>
        <w:shd w:val="clear" w:color="auto" w:fill="auto"/>
        <w:spacing w:after="0"/>
      </w:pPr>
      <w:bookmarkStart w:id="0" w:name="bookmark0"/>
      <w:r>
        <w:t>Výchozí situace</w:t>
      </w:r>
      <w:bookmarkEnd w:id="0"/>
    </w:p>
    <w:p w:rsidR="00964B8E" w:rsidRDefault="00F7754C">
      <w:pPr>
        <w:pStyle w:val="Bodytext20"/>
        <w:framePr w:w="9230" w:h="2150" w:hRule="exact" w:wrap="none" w:vAnchor="page" w:hAnchor="page" w:x="1300" w:y="2361"/>
        <w:shd w:val="clear" w:color="auto" w:fill="auto"/>
        <w:spacing w:before="0" w:after="268"/>
      </w:pPr>
      <w:r>
        <w:t>V současné době je topná soustava objektu DM Skrétova 29, Plzeň vytápěna pomocí CZT od Plzeňské teplárenské, a.s. V budově je výměníková stanice, kde je připravovaná TV podle ekvitermní regulce a TUV.</w:t>
      </w:r>
    </w:p>
    <w:p w:rsidR="00964B8E" w:rsidRDefault="00F7754C">
      <w:pPr>
        <w:pStyle w:val="Bodytext20"/>
        <w:framePr w:w="9230" w:h="2150" w:hRule="exact" w:wrap="none" w:vAnchor="page" w:hAnchor="page" w:x="1300" w:y="2361"/>
        <w:shd w:val="clear" w:color="auto" w:fill="auto"/>
        <w:spacing w:before="0" w:after="249" w:line="211" w:lineRule="exact"/>
      </w:pPr>
      <w:r>
        <w:t>Stávající instalace postrádá měřící a</w:t>
      </w:r>
      <w:r>
        <w:t xml:space="preserve"> řídící prvky nutné pro regulování objektu. Zdroj tepla není možné řídit a regulovat na dálku.</w:t>
      </w:r>
    </w:p>
    <w:p w:rsidR="00964B8E" w:rsidRDefault="00F7754C">
      <w:pPr>
        <w:pStyle w:val="Bodytext20"/>
        <w:framePr w:w="9230" w:h="2150" w:hRule="exact" w:wrap="none" w:vAnchor="page" w:hAnchor="page" w:x="1300" w:y="2361"/>
        <w:shd w:val="clear" w:color="auto" w:fill="auto"/>
        <w:spacing w:before="0" w:after="0" w:line="226" w:lineRule="exact"/>
      </w:pPr>
      <w:r>
        <w:t>Topná soustava postádá základní regulační prvky pro řízení topného výkonu koncových zařízení. Není tedy možná regulace na požadovanou teplotu, v praxi není prová</w:t>
      </w:r>
      <w:r>
        <w:t>děna regulace vůbec.</w:t>
      </w:r>
    </w:p>
    <w:p w:rsidR="00964B8E" w:rsidRDefault="00F7754C">
      <w:pPr>
        <w:pStyle w:val="Heading110"/>
        <w:framePr w:w="9230" w:h="1163" w:hRule="exact" w:wrap="none" w:vAnchor="page" w:hAnchor="page" w:x="1300" w:y="5350"/>
        <w:pBdr>
          <w:top w:val="single" w:sz="4" w:space="1" w:color="auto"/>
        </w:pBdr>
        <w:shd w:val="clear" w:color="auto" w:fill="auto"/>
        <w:spacing w:after="319"/>
      </w:pPr>
      <w:bookmarkStart w:id="1" w:name="bookmark1"/>
      <w:r>
        <w:t>Cenová nabídka</w:t>
      </w:r>
      <w:bookmarkEnd w:id="1"/>
    </w:p>
    <w:p w:rsidR="00964B8E" w:rsidRDefault="00F7754C">
      <w:pPr>
        <w:pStyle w:val="Bodytext20"/>
        <w:framePr w:w="9230" w:h="1163" w:hRule="exact" w:wrap="none" w:vAnchor="page" w:hAnchor="page" w:x="1300" w:y="5350"/>
        <w:shd w:val="clear" w:color="auto" w:fill="auto"/>
        <w:spacing w:before="0" w:after="0" w:line="216" w:lineRule="exact"/>
        <w:ind w:right="780"/>
        <w:jc w:val="left"/>
      </w:pPr>
      <w:r>
        <w:t>Předmětem cenové nabídky je dodávka patní regulace dle dodané technické specifikace v objektu DM Skrétova 29, 323 00 Plzeň.</w:t>
      </w:r>
    </w:p>
    <w:p w:rsidR="00964B8E" w:rsidRDefault="00F7754C">
      <w:pPr>
        <w:pStyle w:val="Bodytext20"/>
        <w:framePr w:w="9230" w:h="1713" w:hRule="exact" w:wrap="none" w:vAnchor="page" w:hAnchor="page" w:x="1300" w:y="6920"/>
        <w:shd w:val="clear" w:color="auto" w:fill="auto"/>
        <w:spacing w:before="0" w:after="82" w:line="224" w:lineRule="exact"/>
        <w:ind w:left="19" w:right="7517"/>
      </w:pPr>
      <w:r>
        <w:t>Cena za dílo je:</w:t>
      </w:r>
    </w:p>
    <w:p w:rsidR="00964B8E" w:rsidRDefault="00F7754C">
      <w:pPr>
        <w:pStyle w:val="Bodytext20"/>
        <w:framePr w:w="9230" w:h="1713" w:hRule="exact" w:wrap="none" w:vAnchor="page" w:hAnchor="page" w:x="1300" w:y="6920"/>
        <w:shd w:val="clear" w:color="auto" w:fill="auto"/>
        <w:spacing w:before="0" w:after="0" w:line="446" w:lineRule="exact"/>
        <w:ind w:left="19" w:right="5900"/>
        <w:jc w:val="left"/>
      </w:pPr>
      <w:r>
        <w:t>Celkem bez DPH</w:t>
      </w:r>
      <w:r>
        <w:br/>
        <w:t>DPH 21 %</w:t>
      </w:r>
      <w:r>
        <w:br/>
        <w:t>Celkem s DPH</w:t>
      </w:r>
    </w:p>
    <w:p w:rsidR="00964B8E" w:rsidRDefault="00F7754C" w:rsidP="0063132E">
      <w:pPr>
        <w:pStyle w:val="Bodytext20"/>
        <w:framePr w:w="1573" w:h="1765" w:hRule="exact" w:wrap="none" w:vAnchor="page" w:hAnchor="page" w:x="8857" w:y="7129"/>
        <w:shd w:val="clear" w:color="auto" w:fill="auto"/>
        <w:spacing w:before="0" w:after="0" w:line="451" w:lineRule="exact"/>
        <w:jc w:val="right"/>
      </w:pPr>
      <w:r>
        <w:t xml:space="preserve">862 446,00 Kč 181 113,66 Kč </w:t>
      </w:r>
      <w:r w:rsidR="0063132E">
        <w:t xml:space="preserve">               </w:t>
      </w:r>
      <w:r>
        <w:t xml:space="preserve">1 043 559,66 </w:t>
      </w:r>
      <w:r>
        <w:t>Kč</w:t>
      </w:r>
    </w:p>
    <w:p w:rsidR="00964B8E" w:rsidRDefault="00F7754C">
      <w:pPr>
        <w:pStyle w:val="Heading110"/>
        <w:framePr w:wrap="none" w:vAnchor="page" w:hAnchor="page" w:x="1300" w:y="9421"/>
        <w:shd w:val="clear" w:color="auto" w:fill="auto"/>
        <w:spacing w:after="0"/>
      </w:pPr>
      <w:bookmarkStart w:id="2" w:name="bookmark2"/>
      <w:r>
        <w:t>Základní popis díla - regulace zdroje</w:t>
      </w:r>
      <w:bookmarkEnd w:id="2"/>
    </w:p>
    <w:p w:rsidR="00964B8E" w:rsidRDefault="00F7754C">
      <w:pPr>
        <w:pStyle w:val="Bodytext20"/>
        <w:framePr w:w="9230" w:h="3936" w:hRule="exact" w:wrap="none" w:vAnchor="page" w:hAnchor="page" w:x="1300" w:y="10046"/>
        <w:shd w:val="clear" w:color="auto" w:fill="auto"/>
        <w:spacing w:before="0" w:after="264" w:line="226" w:lineRule="exact"/>
      </w:pPr>
      <w:r>
        <w:t>Uvedená cena zahrnuje kompletní dodávku řídícího systému pro regulaci topné soustavy dle dodané projektové dokumentace. Ovládání bude probíhat pomocí řídícího systému prediktivní metodou na základě sledování požadov</w:t>
      </w:r>
      <w:r>
        <w:t>aných teplot v referečních bodech.</w:t>
      </w:r>
    </w:p>
    <w:p w:rsidR="00964B8E" w:rsidRDefault="00F7754C">
      <w:pPr>
        <w:pStyle w:val="Bodytext20"/>
        <w:framePr w:w="9230" w:h="3936" w:hRule="exact" w:wrap="none" w:vAnchor="page" w:hAnchor="page" w:x="1300" w:y="10046"/>
        <w:shd w:val="clear" w:color="auto" w:fill="auto"/>
        <w:spacing w:before="0" w:after="256"/>
      </w:pPr>
      <w:r>
        <w:t xml:space="preserve">Regulační systém bude ovládat jak dodávku tepla, tak i distribuci tepla v objektu. Dodávka tepla je nyní realizována pomocí výměníkové stanice společnosti Plzeňská teplárenská, a.s. Pro instalaci regulačního systému bude </w:t>
      </w:r>
      <w:r>
        <w:t>nutná součinnost PT jako dodavatele a vlastníka technologie pro dodávku tepla do objektu.</w:t>
      </w:r>
    </w:p>
    <w:p w:rsidR="00964B8E" w:rsidRDefault="00F7754C">
      <w:pPr>
        <w:pStyle w:val="Bodytext20"/>
        <w:framePr w:w="9230" w:h="3936" w:hRule="exact" w:wrap="none" w:vAnchor="page" w:hAnchor="page" w:x="1300" w:y="10046"/>
        <w:shd w:val="clear" w:color="auto" w:fill="auto"/>
        <w:spacing w:before="0" w:after="264" w:line="226" w:lineRule="exact"/>
      </w:pPr>
      <w:r>
        <w:t>Systém bude pracovat jako autonomní regulace s tím, že ovládání a jeho zálohování bude probíhat pomocí připojení k síti internet. Pomocí vzdáleného připojení bude mož</w:t>
      </w:r>
      <w:r>
        <w:t>né systém plně ovládat do úrovně nastavení veškerých parametrů potřebných pro provoz a dosažení úspor.</w:t>
      </w:r>
    </w:p>
    <w:p w:rsidR="00964B8E" w:rsidRDefault="00F7754C">
      <w:pPr>
        <w:pStyle w:val="Bodytext20"/>
        <w:framePr w:w="9230" w:h="3936" w:hRule="exact" w:wrap="none" w:vAnchor="page" w:hAnchor="page" w:x="1300" w:y="10046"/>
        <w:shd w:val="clear" w:color="auto" w:fill="auto"/>
        <w:spacing w:before="0" w:after="0"/>
      </w:pPr>
      <w:r>
        <w:t xml:space="preserve">Regulace topných těles bude prováděna pomocí mechanických regulačních prvků - hlavic, osazených na termoregulačních ventilech. V případě požadavku bude </w:t>
      </w:r>
      <w:r>
        <w:t>proveden úprava formou aretace zamezující volbu vyšší teploty, než je žádána - především ve společných prosrorách. V této fázi není nabízeno vzdálené řízení výkonu topných těles.</w:t>
      </w:r>
    </w:p>
    <w:p w:rsidR="00964B8E" w:rsidRDefault="00F7754C">
      <w:pPr>
        <w:pStyle w:val="Bodytext30"/>
        <w:framePr w:w="9230" w:h="1166" w:hRule="exact" w:wrap="none" w:vAnchor="page" w:hAnchor="page" w:x="1300" w:y="14045"/>
        <w:shd w:val="clear" w:color="auto" w:fill="auto"/>
        <w:spacing w:before="0"/>
      </w:pPr>
      <w:r>
        <w:t>Data-lng, s.r.o. zapsaná Městským soudem v Praze, oddíl C, vložka 282493 IIČ:</w:t>
      </w:r>
      <w:r>
        <w:t xml:space="preserve"> 252 54 863 I DIČ: CZ25254863</w:t>
      </w:r>
      <w:r>
        <w:br/>
      </w:r>
      <w:hyperlink r:id="rId6" w:history="1">
        <w:r w:rsidRPr="0063132E">
          <w:rPr>
            <w:rStyle w:val="Bodytext31"/>
            <w:lang w:val="cs-CZ"/>
          </w:rPr>
          <w:t>obchod@data-ing.cz</w:t>
        </w:r>
      </w:hyperlink>
      <w:r w:rsidRPr="0063132E">
        <w:rPr>
          <w:lang w:eastAsia="en-US" w:bidi="en-US"/>
        </w:rPr>
        <w:t xml:space="preserve"> </w:t>
      </w:r>
      <w:r>
        <w:t xml:space="preserve">I </w:t>
      </w:r>
      <w:hyperlink r:id="rId7" w:history="1">
        <w:r w:rsidRPr="0063132E">
          <w:rPr>
            <w:rStyle w:val="Bodytext31"/>
            <w:lang w:val="cs-CZ"/>
          </w:rPr>
          <w:t>www.dala</w:t>
        </w:r>
      </w:hyperlink>
      <w:r w:rsidRPr="0063132E">
        <w:rPr>
          <w:lang w:eastAsia="en-US" w:bidi="en-US"/>
        </w:rPr>
        <w:t xml:space="preserve">-inQ.cz </w:t>
      </w:r>
      <w:r>
        <w:t>I +420 371431111</w:t>
      </w:r>
      <w:r>
        <w:br/>
      </w:r>
    </w:p>
    <w:p w:rsidR="00964B8E" w:rsidRDefault="00F7754C">
      <w:pPr>
        <w:pStyle w:val="Headerorfooter10"/>
        <w:framePr w:wrap="none" w:vAnchor="page" w:hAnchor="page" w:x="10391" w:y="15326"/>
        <w:shd w:val="clear" w:color="auto" w:fill="auto"/>
      </w:pPr>
      <w:r>
        <w:t>2</w:t>
      </w:r>
    </w:p>
    <w:p w:rsidR="00964B8E" w:rsidRDefault="00964B8E">
      <w:pPr>
        <w:rPr>
          <w:sz w:val="2"/>
          <w:szCs w:val="2"/>
        </w:rPr>
      </w:pPr>
      <w:bookmarkStart w:id="3" w:name="_GoBack"/>
      <w:bookmarkEnd w:id="3"/>
    </w:p>
    <w:sectPr w:rsidR="00964B8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54C" w:rsidRDefault="00F7754C">
      <w:r>
        <w:separator/>
      </w:r>
    </w:p>
  </w:endnote>
  <w:endnote w:type="continuationSeparator" w:id="0">
    <w:p w:rsidR="00F7754C" w:rsidRDefault="00F7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54C" w:rsidRDefault="00F7754C"/>
  </w:footnote>
  <w:footnote w:type="continuationSeparator" w:id="0">
    <w:p w:rsidR="00F7754C" w:rsidRDefault="00F7754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8E"/>
    <w:rsid w:val="0063132E"/>
    <w:rsid w:val="00964B8E"/>
    <w:rsid w:val="00F7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AFCB"/>
  <w15:docId w15:val="{C4FF9CA7-197B-49D7-8C37-43DACD99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31">
    <w:name w:val="Body text|3"/>
    <w:basedOn w:val="Body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en-US" w:eastAsia="en-US" w:bidi="en-US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Other10">
    <w:name w:val="Other|1"/>
    <w:basedOn w:val="Normln"/>
    <w:link w:val="Other1"/>
    <w:pPr>
      <w:shd w:val="clear" w:color="auto" w:fill="FFFFFF"/>
    </w:pPr>
    <w:rPr>
      <w:sz w:val="20"/>
      <w:szCs w:val="20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after="260" w:line="290" w:lineRule="exact"/>
      <w:jc w:val="both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before="260" w:after="260" w:line="221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260" w:line="365" w:lineRule="exact"/>
      <w:jc w:val="center"/>
    </w:pPr>
    <w:rPr>
      <w:rFonts w:ascii="Arial" w:eastAsia="Arial" w:hAnsi="Arial" w:cs="Arial"/>
      <w:sz w:val="13"/>
      <w:szCs w:val="13"/>
    </w:rPr>
  </w:style>
  <w:style w:type="paragraph" w:customStyle="1" w:styleId="Headerorfooter10">
    <w:name w:val="Header or footer|1"/>
    <w:basedOn w:val="Normln"/>
    <w:link w:val="Headerorfooter1"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al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data-ing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Slámová</dc:creator>
  <cp:lastModifiedBy>Jana Slámová</cp:lastModifiedBy>
  <cp:revision>2</cp:revision>
  <dcterms:created xsi:type="dcterms:W3CDTF">2020-07-02T13:36:00Z</dcterms:created>
  <dcterms:modified xsi:type="dcterms:W3CDTF">2020-07-02T13:36:00Z</dcterms:modified>
</cp:coreProperties>
</file>