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2B" w:rsidRDefault="00683F85">
      <w:pPr>
        <w:pStyle w:val="Nze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Smlouva o </w:t>
      </w:r>
      <w:proofErr w:type="gramStart"/>
      <w:r>
        <w:rPr>
          <w:color w:val="000000"/>
          <w:sz w:val="28"/>
          <w:szCs w:val="28"/>
        </w:rPr>
        <w:t xml:space="preserve">dílo  </w:t>
      </w:r>
      <w:r w:rsidRPr="004A7E75">
        <w:rPr>
          <w:color w:val="000000"/>
          <w:sz w:val="28"/>
          <w:szCs w:val="28"/>
          <w:highlight w:val="yellow"/>
        </w:rPr>
        <w:t>č.</w:t>
      </w:r>
      <w:proofErr w:type="gramEnd"/>
      <w:r w:rsidRPr="004A7E75">
        <w:rPr>
          <w:color w:val="000000"/>
          <w:sz w:val="28"/>
          <w:szCs w:val="28"/>
          <w:highlight w:val="yellow"/>
        </w:rPr>
        <w:t xml:space="preserve"> 1/2020</w:t>
      </w:r>
    </w:p>
    <w:p w:rsidR="00AA142B" w:rsidRDefault="00683F85" w:rsidP="00C3285D">
      <w:pPr>
        <w:shd w:val="clear" w:color="auto" w:fill="FFFFFF"/>
        <w:spacing w:after="12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:rsidR="00AA142B" w:rsidRPr="009D72CF" w:rsidRDefault="004A7E75" w:rsidP="00C3285D">
      <w:pPr>
        <w:shd w:val="clear" w:color="auto" w:fill="FFFFFF"/>
        <w:spacing w:after="120" w:line="240" w:lineRule="auto"/>
        <w:ind w:left="1429" w:hanging="709"/>
        <w:rPr>
          <w:rFonts w:ascii="Georgia" w:eastAsia="Georgia" w:hAnsi="Georgia" w:cs="Georgia"/>
          <w:b/>
          <w:sz w:val="24"/>
          <w:szCs w:val="24"/>
        </w:rPr>
      </w:pPr>
      <w:r w:rsidRPr="009D72CF">
        <w:rPr>
          <w:rFonts w:ascii="Georgia" w:eastAsia="Georgia" w:hAnsi="Georgia" w:cs="Georgia"/>
          <w:b/>
          <w:sz w:val="24"/>
          <w:szCs w:val="24"/>
        </w:rPr>
        <w:t xml:space="preserve">REGIONÁLNÍ  KNIHOVNA  TEPLICE, </w:t>
      </w:r>
      <w:proofErr w:type="spellStart"/>
      <w:proofErr w:type="gramStart"/>
      <w:r w:rsidRPr="009D72CF">
        <w:rPr>
          <w:rFonts w:ascii="Georgia" w:eastAsia="Georgia" w:hAnsi="Georgia" w:cs="Georgia"/>
          <w:b/>
          <w:sz w:val="24"/>
          <w:szCs w:val="24"/>
        </w:rPr>
        <w:t>p.o</w:t>
      </w:r>
      <w:proofErr w:type="spellEnd"/>
      <w:r w:rsidRPr="009D72CF">
        <w:rPr>
          <w:rFonts w:ascii="Georgia" w:eastAsia="Georgia" w:hAnsi="Georgia" w:cs="Georgia"/>
          <w:b/>
          <w:sz w:val="24"/>
          <w:szCs w:val="24"/>
        </w:rPr>
        <w:t>.</w:t>
      </w:r>
      <w:proofErr w:type="gramEnd"/>
    </w:p>
    <w:p w:rsidR="00AA142B" w:rsidRPr="009D72CF" w:rsidRDefault="00683F85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9D72CF">
        <w:rPr>
          <w:rFonts w:ascii="Georgia" w:eastAsia="Georgia" w:hAnsi="Georgia" w:cs="Georgia"/>
          <w:sz w:val="24"/>
          <w:szCs w:val="24"/>
        </w:rPr>
        <w:t xml:space="preserve">se sídlem </w:t>
      </w:r>
      <w:r w:rsidR="004A7E75" w:rsidRPr="009D72CF">
        <w:rPr>
          <w:rFonts w:ascii="Georgia" w:eastAsia="Georgia" w:hAnsi="Georgia" w:cs="Georgia"/>
          <w:sz w:val="24"/>
          <w:szCs w:val="24"/>
        </w:rPr>
        <w:t>v Teplicích, Lípová 796/13</w:t>
      </w:r>
    </w:p>
    <w:p w:rsidR="00AA142B" w:rsidRPr="009D72CF" w:rsidRDefault="00683F85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9D72CF">
        <w:rPr>
          <w:rFonts w:ascii="Georgia" w:eastAsia="Georgia" w:hAnsi="Georgia" w:cs="Georgia"/>
          <w:sz w:val="24"/>
          <w:szCs w:val="24"/>
        </w:rPr>
        <w:t xml:space="preserve">IČ: </w:t>
      </w:r>
      <w:r w:rsidR="004A7E75" w:rsidRPr="009D72CF">
        <w:rPr>
          <w:rFonts w:ascii="Georgia" w:eastAsia="Georgia" w:hAnsi="Georgia" w:cs="Georgia"/>
          <w:sz w:val="24"/>
          <w:szCs w:val="24"/>
        </w:rPr>
        <w:t>00361216</w:t>
      </w:r>
    </w:p>
    <w:p w:rsidR="00AA142B" w:rsidRPr="009D72CF" w:rsidRDefault="00683F85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9D72CF">
        <w:rPr>
          <w:rFonts w:ascii="Georgia" w:eastAsia="Georgia" w:hAnsi="Georgia" w:cs="Georgia"/>
          <w:sz w:val="24"/>
          <w:szCs w:val="24"/>
        </w:rPr>
        <w:t xml:space="preserve">DIČ: </w:t>
      </w:r>
      <w:r w:rsidR="004A7E75" w:rsidRPr="009D72CF">
        <w:rPr>
          <w:rFonts w:ascii="Georgia" w:eastAsia="Georgia" w:hAnsi="Georgia" w:cs="Georgia"/>
          <w:sz w:val="24"/>
          <w:szCs w:val="24"/>
        </w:rPr>
        <w:t>CZ00361216</w:t>
      </w:r>
    </w:p>
    <w:p w:rsidR="004A7E75" w:rsidRPr="009D72CF" w:rsidRDefault="004A7E75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9D72CF">
        <w:rPr>
          <w:rFonts w:ascii="Georgia" w:eastAsia="Georgia" w:hAnsi="Georgia" w:cs="Georgia"/>
          <w:sz w:val="24"/>
          <w:szCs w:val="24"/>
        </w:rPr>
        <w:t xml:space="preserve">zapsána v Obchodním rejstříku, </w:t>
      </w:r>
      <w:r w:rsidRPr="009D72CF">
        <w:rPr>
          <w:rFonts w:ascii="Georgia" w:eastAsia="Georgia" w:hAnsi="Georgia" w:cs="Georgia"/>
          <w:sz w:val="24"/>
          <w:szCs w:val="24"/>
        </w:rPr>
        <w:br/>
        <w:t>vedeném Krajským soudem v Ústí nad Labem, oddíl PR, vložka 392</w:t>
      </w:r>
    </w:p>
    <w:p w:rsidR="004A7E75" w:rsidRPr="009D72CF" w:rsidRDefault="004A7E75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9D72CF">
        <w:rPr>
          <w:rFonts w:ascii="Georgia" w:eastAsia="Georgia" w:hAnsi="Georgia" w:cs="Georgia"/>
          <w:sz w:val="24"/>
          <w:szCs w:val="24"/>
        </w:rPr>
        <w:t>bankovní spojení: EQUA bank Teplice, číslo účtu 102</w:t>
      </w:r>
      <w:r w:rsidR="00C3285D" w:rsidRPr="009D72CF">
        <w:rPr>
          <w:rFonts w:ascii="Georgia" w:eastAsia="Georgia" w:hAnsi="Georgia" w:cs="Georgia"/>
          <w:sz w:val="24"/>
          <w:szCs w:val="24"/>
        </w:rPr>
        <w:t xml:space="preserve"> </w:t>
      </w:r>
      <w:r w:rsidRPr="009D72CF">
        <w:rPr>
          <w:rFonts w:ascii="Georgia" w:eastAsia="Georgia" w:hAnsi="Georgia" w:cs="Georgia"/>
          <w:sz w:val="24"/>
          <w:szCs w:val="24"/>
        </w:rPr>
        <w:t>32</w:t>
      </w:r>
      <w:r w:rsidR="00C3285D" w:rsidRPr="009D72CF">
        <w:rPr>
          <w:rFonts w:ascii="Georgia" w:eastAsia="Georgia" w:hAnsi="Georgia" w:cs="Georgia"/>
          <w:sz w:val="24"/>
          <w:szCs w:val="24"/>
        </w:rPr>
        <w:t> </w:t>
      </w:r>
      <w:r w:rsidRPr="009D72CF">
        <w:rPr>
          <w:rFonts w:ascii="Georgia" w:eastAsia="Georgia" w:hAnsi="Georgia" w:cs="Georgia"/>
          <w:sz w:val="24"/>
          <w:szCs w:val="24"/>
        </w:rPr>
        <w:t>999</w:t>
      </w:r>
      <w:r w:rsidR="00C3285D" w:rsidRPr="009D72CF">
        <w:rPr>
          <w:rFonts w:ascii="Georgia" w:eastAsia="Georgia" w:hAnsi="Georgia" w:cs="Georgia"/>
          <w:sz w:val="24"/>
          <w:szCs w:val="24"/>
        </w:rPr>
        <w:t xml:space="preserve"> </w:t>
      </w:r>
      <w:r w:rsidRPr="009D72CF">
        <w:rPr>
          <w:rFonts w:ascii="Georgia" w:eastAsia="Georgia" w:hAnsi="Georgia" w:cs="Georgia"/>
          <w:sz w:val="24"/>
          <w:szCs w:val="24"/>
        </w:rPr>
        <w:t>86/6100</w:t>
      </w:r>
    </w:p>
    <w:p w:rsidR="00AA142B" w:rsidRDefault="00683F85" w:rsidP="00C3285D">
      <w:pPr>
        <w:shd w:val="clear" w:color="auto" w:fill="FFFFFF"/>
        <w:spacing w:after="120" w:line="240" w:lineRule="auto"/>
        <w:ind w:left="1429" w:hanging="709"/>
        <w:rPr>
          <w:rFonts w:ascii="Georgia" w:eastAsia="Georgia" w:hAnsi="Georgia" w:cs="Georgia"/>
          <w:sz w:val="24"/>
          <w:szCs w:val="24"/>
        </w:rPr>
      </w:pPr>
      <w:r w:rsidRPr="009D72CF">
        <w:rPr>
          <w:rFonts w:ascii="Georgia" w:eastAsia="Georgia" w:hAnsi="Georgia" w:cs="Georgia"/>
          <w:sz w:val="24"/>
          <w:szCs w:val="24"/>
        </w:rPr>
        <w:t xml:space="preserve">zastoupen </w:t>
      </w:r>
      <w:r w:rsidR="004A7E75" w:rsidRPr="009D72CF">
        <w:rPr>
          <w:rFonts w:ascii="Georgia" w:eastAsia="Georgia" w:hAnsi="Georgia" w:cs="Georgia"/>
          <w:sz w:val="24"/>
          <w:szCs w:val="24"/>
        </w:rPr>
        <w:t>PhDr. Ivanou Slunéčkovou, ředitelkou</w:t>
      </w:r>
      <w:bookmarkStart w:id="0" w:name="_GoBack"/>
      <w:bookmarkEnd w:id="0"/>
    </w:p>
    <w:p w:rsidR="00AA142B" w:rsidRDefault="00683F85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:rsidR="00AA142B" w:rsidRDefault="00683F85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:rsidR="00AA142B" w:rsidRDefault="00AA142B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AA142B" w:rsidRDefault="00683F85" w:rsidP="00C3285D">
      <w:pPr>
        <w:shd w:val="clear" w:color="auto" w:fill="FFFFFF"/>
        <w:spacing w:after="12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Zhotovitel</w:t>
      </w:r>
    </w:p>
    <w:p w:rsidR="00AA142B" w:rsidRDefault="00683F85" w:rsidP="00C3285D">
      <w:pPr>
        <w:shd w:val="clear" w:color="auto" w:fill="FFFFFF"/>
        <w:spacing w:after="120" w:line="240" w:lineRule="auto"/>
        <w:ind w:left="1429" w:hanging="709"/>
        <w:rPr>
          <w:rFonts w:ascii="Georgia" w:eastAsia="Georgia" w:hAnsi="Georgia" w:cs="Georgia"/>
          <w:b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Tritius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Solutions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a.s.</w:t>
      </w:r>
    </w:p>
    <w:p w:rsidR="00AA142B" w:rsidRDefault="00683F85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Vodní 258/13, Brno 602 00, doručit: Tomkova 2099, 390 01 Tábor</w:t>
      </w:r>
    </w:p>
    <w:p w:rsidR="00AA142B" w:rsidRDefault="00683F85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</w:t>
      </w:r>
    </w:p>
    <w:p w:rsidR="00AA142B" w:rsidRDefault="00683F85" w:rsidP="00C3285D">
      <w:pPr>
        <w:shd w:val="clear" w:color="auto" w:fill="FFFFFF"/>
        <w:spacing w:after="120" w:line="240" w:lineRule="auto"/>
        <w:ind w:left="1429" w:hanging="709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předsedou představenstva Ing. Jiřím Šilhou</w:t>
      </w:r>
    </w:p>
    <w:p w:rsidR="00AA142B" w:rsidRDefault="00683F85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„Zhotovitel“)</w:t>
      </w:r>
    </w:p>
    <w:p w:rsidR="00AA142B" w:rsidRDefault="00AA142B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:rsidR="00AA142B" w:rsidRDefault="00683F85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SJEDNÁVAJÍ NÁSLEDUJÍCÍ:</w:t>
      </w:r>
    </w:p>
    <w:p w:rsidR="00AA142B" w:rsidRDefault="00AA142B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:rsidR="00AA142B" w:rsidRDefault="00683F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:rsidR="00AA142B" w:rsidRDefault="00683F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Zhotovitel provede převod dat ze stávajícího systému, dodávku a instalaci knihovního systému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(dále jen </w:t>
      </w:r>
      <w:r>
        <w:rPr>
          <w:rFonts w:ascii="Georgia" w:eastAsia="Georgia" w:hAnsi="Georgia" w:cs="Georgia"/>
          <w:sz w:val="22"/>
          <w:szCs w:val="22"/>
        </w:rPr>
        <w:t>“</w:t>
      </w:r>
      <w:r>
        <w:rPr>
          <w:rFonts w:ascii="Georgia" w:eastAsia="Georgia" w:hAnsi="Georgia" w:cs="Georgia"/>
          <w:color w:val="000000"/>
          <w:sz w:val="22"/>
          <w:szCs w:val="22"/>
        </w:rPr>
        <w:t>systém</w:t>
      </w:r>
      <w:r>
        <w:rPr>
          <w:rFonts w:ascii="Georgia" w:eastAsia="Georgia" w:hAnsi="Georgia" w:cs="Georgia"/>
          <w:sz w:val="22"/>
          <w:szCs w:val="22"/>
        </w:rPr>
        <w:t>”</w:t>
      </w:r>
      <w:r>
        <w:rPr>
          <w:rFonts w:ascii="Georgia" w:eastAsia="Georgia" w:hAnsi="Georgia" w:cs="Georgia"/>
          <w:color w:val="000000"/>
          <w:sz w:val="22"/>
          <w:szCs w:val="22"/>
        </w:rPr>
        <w:t>)</w:t>
      </w:r>
      <w:r>
        <w:rPr>
          <w:rFonts w:ascii="Georgia" w:eastAsia="Georgia" w:hAnsi="Georgia" w:cs="Georgia"/>
          <w:sz w:val="22"/>
          <w:szCs w:val="22"/>
        </w:rPr>
        <w:t xml:space="preserve"> a objednatel za toto zaplatí dohodnutou cenu.</w:t>
      </w:r>
    </w:p>
    <w:p w:rsidR="00AA142B" w:rsidRDefault="00683F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Vlastní poskytnutí licence </w:t>
      </w:r>
      <w:r>
        <w:rPr>
          <w:rFonts w:ascii="Georgia" w:eastAsia="Georgia" w:hAnsi="Georgia" w:cs="Georgia"/>
          <w:sz w:val="22"/>
          <w:szCs w:val="22"/>
        </w:rPr>
        <w:t>systému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řeší licenční smlouva </w:t>
      </w:r>
      <w:r>
        <w:rPr>
          <w:rFonts w:ascii="Georgia" w:eastAsia="Georgia" w:hAnsi="Georgia" w:cs="Georgia"/>
          <w:sz w:val="22"/>
          <w:szCs w:val="22"/>
        </w:rPr>
        <w:t>(</w:t>
      </w:r>
      <w:r>
        <w:rPr>
          <w:rFonts w:ascii="Georgia" w:eastAsia="Georgia" w:hAnsi="Georgia" w:cs="Georgia"/>
          <w:color w:val="000000"/>
          <w:sz w:val="22"/>
          <w:szCs w:val="22"/>
        </w:rPr>
        <w:t>předávací protokol), kter</w:t>
      </w:r>
      <w:r>
        <w:rPr>
          <w:rFonts w:ascii="Georgia" w:eastAsia="Georgia" w:hAnsi="Georgia" w:cs="Georgia"/>
          <w:sz w:val="22"/>
          <w:szCs w:val="22"/>
        </w:rPr>
        <w:t>á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je ned</w:t>
      </w:r>
      <w:r>
        <w:rPr>
          <w:rFonts w:ascii="Georgia" w:eastAsia="Georgia" w:hAnsi="Georgia" w:cs="Georgia"/>
          <w:sz w:val="22"/>
          <w:szCs w:val="22"/>
        </w:rPr>
        <w:t>í</w:t>
      </w:r>
      <w:r>
        <w:rPr>
          <w:rFonts w:ascii="Georgia" w:eastAsia="Georgia" w:hAnsi="Georgia" w:cs="Georgia"/>
          <w:color w:val="000000"/>
          <w:sz w:val="22"/>
          <w:szCs w:val="22"/>
        </w:rPr>
        <w:t>lnou přílohou č. 1. této smlouvy.</w:t>
      </w:r>
    </w:p>
    <w:p w:rsidR="00AA142B" w:rsidRDefault="00AA142B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AA142B" w:rsidRDefault="00683F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Obsah implementace</w:t>
      </w:r>
    </w:p>
    <w:p w:rsidR="00AA142B" w:rsidRDefault="00683F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provede u objednatele následující úkony spojené s dodávkou systému:</w:t>
      </w:r>
    </w:p>
    <w:p w:rsidR="00AA142B" w:rsidRDefault="00683F8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předání VM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správci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virtualizačního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prostředí,</w:t>
      </w:r>
    </w:p>
    <w:p w:rsidR="00AA142B" w:rsidRDefault="00683F8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instalace a konfigurace VM na serveru (pouze pro platformu Windows a 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VirtualBox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),</w:t>
      </w:r>
    </w:p>
    <w:p w:rsidR="00AA142B" w:rsidRDefault="00683F8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převod dat ze stávajícího knihovnického systému nebo datového souboru,</w:t>
      </w:r>
    </w:p>
    <w:p w:rsidR="00AA142B" w:rsidRDefault="00683F8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školení pracovníků objednatele v používání systému,</w:t>
      </w:r>
    </w:p>
    <w:p w:rsidR="00AA142B" w:rsidRDefault="00683F8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nastavení systému dle požadavků objednatele,</w:t>
      </w:r>
    </w:p>
    <w:p w:rsidR="00AA142B" w:rsidRDefault="00683F8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asistence při ostrém startu systému.</w:t>
      </w:r>
    </w:p>
    <w:p w:rsidR="00AA142B" w:rsidRDefault="00AA1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  <w:u w:val="single"/>
        </w:rPr>
      </w:pPr>
    </w:p>
    <w:p w:rsidR="00AA142B" w:rsidRDefault="00683F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Součinnost objednatele</w:t>
      </w:r>
    </w:p>
    <w:p w:rsidR="00AA142B" w:rsidRDefault="00683F8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zhotoviteli v souvislosti s plněním smlouvy dle VOP, zejména:</w:t>
      </w:r>
    </w:p>
    <w:p w:rsidR="00AA142B" w:rsidRDefault="00683F85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Poskytnutí potřebných údajů pro implementaci (formou online formuláře).</w:t>
      </w:r>
    </w:p>
    <w:p w:rsidR="00AA142B" w:rsidRDefault="00683F8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Předávání požadovaných úprav systému, úprav a oprav konverzí dat ze stávajícího systému písemnou formou výhradně do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helpdesku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systému.</w:t>
      </w:r>
    </w:p>
    <w:p w:rsidR="00AA142B" w:rsidRDefault="00683F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Objednatel je povinen plnit </w:t>
      </w:r>
      <w:hyperlink r:id="rId8">
        <w:r>
          <w:rPr>
            <w:rFonts w:ascii="Georgia" w:eastAsia="Georgia" w:hAnsi="Georgia" w:cs="Georgia"/>
            <w:color w:val="0563C1"/>
            <w:sz w:val="22"/>
            <w:szCs w:val="22"/>
            <w:u w:val="single"/>
          </w:rPr>
          <w:t xml:space="preserve">Technické požadavky na provoz systému </w:t>
        </w:r>
        <w:proofErr w:type="spellStart"/>
        <w:r>
          <w:rPr>
            <w:rFonts w:ascii="Georgia" w:eastAsia="Georgia" w:hAnsi="Georgia" w:cs="Georgia"/>
            <w:color w:val="0563C1"/>
            <w:sz w:val="22"/>
            <w:szCs w:val="22"/>
            <w:u w:val="single"/>
          </w:rPr>
          <w:t>Tritius</w:t>
        </w:r>
        <w:proofErr w:type="spellEnd"/>
        <w:r>
          <w:rPr>
            <w:rFonts w:ascii="Georgia" w:eastAsia="Georgia" w:hAnsi="Georgia" w:cs="Georgia"/>
            <w:color w:val="0563C1"/>
            <w:sz w:val="22"/>
            <w:szCs w:val="22"/>
            <w:u w:val="single"/>
          </w:rPr>
          <w:t xml:space="preserve"> na vlastním serveru</w:t>
        </w:r>
      </w:hyperlink>
      <w:r>
        <w:rPr>
          <w:rFonts w:ascii="Georgia" w:eastAsia="Georgia" w:hAnsi="Georgia" w:cs="Georgia"/>
          <w:color w:val="000000"/>
          <w:sz w:val="22"/>
          <w:szCs w:val="22"/>
        </w:rPr>
        <w:t xml:space="preserve">, které jsou dostupné ve veřejné dokumentaci Tritia, </w:t>
      </w: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color w:val="000000"/>
          <w:sz w:val="22"/>
          <w:szCs w:val="22"/>
        </w:rPr>
        <w:t>ejména:</w:t>
      </w:r>
    </w:p>
    <w:p w:rsidR="00AA142B" w:rsidRDefault="00683F8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Zajistit splnění HW a SW požadavků.</w:t>
      </w:r>
    </w:p>
    <w:p w:rsidR="00AA142B" w:rsidRDefault="00683F8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lastRenderedPageBreak/>
        <w:t xml:space="preserve">Umožnit vzdálenou správu virtuálního stroje se systémem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pomocí SSH. Připojení musí být veřejně dostupné (veřejná IP adresa) s možným omezením na IP adresy servisních středisek zhotovitele (aktuální seznam je dostupný ve veřejné dokumentaci). Připojení přes VPN a podobné technologie je možné jen po předchozí dohodě.</w:t>
      </w:r>
    </w:p>
    <w:p w:rsidR="00AA142B" w:rsidRDefault="00683F8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Zajistit nastavení síťové infrastruktury podle požadavků pro provoz virtuálního stroje se systémem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, zejména se jedná o zpřístupnění potřebných portů dle veřejné dokumentace.</w:t>
      </w:r>
    </w:p>
    <w:p w:rsidR="00AA142B" w:rsidRDefault="00683F8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Zajistit zálohování, zejména přístup z virtuálního stroje na podporov</w:t>
      </w:r>
      <w:r>
        <w:rPr>
          <w:rFonts w:ascii="Georgia" w:eastAsia="Georgia" w:hAnsi="Georgia" w:cs="Georgia"/>
          <w:sz w:val="22"/>
          <w:szCs w:val="22"/>
        </w:rPr>
        <w:t xml:space="preserve">ané </w:t>
      </w:r>
      <w:r>
        <w:rPr>
          <w:rFonts w:ascii="Georgia" w:eastAsia="Georgia" w:hAnsi="Georgia" w:cs="Georgia"/>
          <w:color w:val="000000"/>
          <w:sz w:val="22"/>
          <w:szCs w:val="22"/>
        </w:rPr>
        <w:t>vzdálené úložiště, na které budou nahrávány zálohy dat pro jejich další archivaci dle potřeb objednatele.</w:t>
      </w:r>
    </w:p>
    <w:p w:rsidR="00AA142B" w:rsidRDefault="00AA14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AA142B" w:rsidRDefault="00683F8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Cena</w:t>
      </w:r>
    </w:p>
    <w:p w:rsidR="00AA142B" w:rsidRPr="001478E9" w:rsidRDefault="00683F85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Výše ceny za provedené dílo je dohodnuta takto:</w:t>
      </w:r>
    </w:p>
    <w:p w:rsidR="001478E9" w:rsidRDefault="001478E9" w:rsidP="001478E9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color w:val="000000"/>
        </w:rPr>
      </w:pPr>
    </w:p>
    <w:tbl>
      <w:tblPr>
        <w:tblStyle w:val="a"/>
        <w:tblW w:w="8145" w:type="dxa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0"/>
        <w:gridCol w:w="2895"/>
      </w:tblGrid>
      <w:tr w:rsidR="00AA142B">
        <w:tc>
          <w:tcPr>
            <w:tcW w:w="5250" w:type="dxa"/>
            <w:shd w:val="clear" w:color="auto" w:fill="D9D9D9"/>
          </w:tcPr>
          <w:p w:rsidR="00AA142B" w:rsidRDefault="00683F85">
            <w:pPr>
              <w:keepNext/>
              <w:spacing w:after="160"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Položka</w:t>
            </w:r>
          </w:p>
        </w:tc>
        <w:tc>
          <w:tcPr>
            <w:tcW w:w="2895" w:type="dxa"/>
            <w:shd w:val="clear" w:color="auto" w:fill="D9D9D9"/>
          </w:tcPr>
          <w:p w:rsidR="00AA142B" w:rsidRDefault="00683F85">
            <w:pPr>
              <w:keepNext/>
              <w:spacing w:after="160"/>
              <w:ind w:hanging="720"/>
              <w:jc w:val="right"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Cena</w:t>
            </w:r>
          </w:p>
        </w:tc>
      </w:tr>
      <w:tr w:rsidR="00AA142B">
        <w:tc>
          <w:tcPr>
            <w:tcW w:w="5250" w:type="dxa"/>
          </w:tcPr>
          <w:p w:rsidR="00AA142B" w:rsidRDefault="00683F85">
            <w:pPr>
              <w:keepNext/>
              <w:spacing w:after="16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Upgrade licence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Tritius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do 200 000 sv. </w:t>
            </w:r>
          </w:p>
        </w:tc>
        <w:tc>
          <w:tcPr>
            <w:tcW w:w="2895" w:type="dxa"/>
          </w:tcPr>
          <w:p w:rsidR="00AA142B" w:rsidRDefault="00683F85">
            <w:pPr>
              <w:keepNext/>
              <w:spacing w:after="160"/>
              <w:ind w:hanging="720"/>
              <w:jc w:val="right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376 320,00 Kč</w:t>
            </w:r>
          </w:p>
        </w:tc>
      </w:tr>
      <w:tr w:rsidR="00AA142B">
        <w:tc>
          <w:tcPr>
            <w:tcW w:w="5250" w:type="dxa"/>
          </w:tcPr>
          <w:p w:rsidR="00AA142B" w:rsidRDefault="00683F85">
            <w:pPr>
              <w:keepNext/>
              <w:spacing w:after="16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Implementace systému (vč. převodu dat)</w:t>
            </w:r>
          </w:p>
        </w:tc>
        <w:tc>
          <w:tcPr>
            <w:tcW w:w="2895" w:type="dxa"/>
          </w:tcPr>
          <w:p w:rsidR="00AA142B" w:rsidRDefault="00683F85">
            <w:pPr>
              <w:keepNext/>
              <w:spacing w:after="160"/>
              <w:ind w:hanging="720"/>
              <w:jc w:val="right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56 448,00 Kč</w:t>
            </w:r>
          </w:p>
        </w:tc>
      </w:tr>
      <w:tr w:rsidR="00AA142B">
        <w:tc>
          <w:tcPr>
            <w:tcW w:w="5250" w:type="dxa"/>
          </w:tcPr>
          <w:p w:rsidR="00AA142B" w:rsidRDefault="00683F85">
            <w:pPr>
              <w:keepNext/>
              <w:spacing w:after="160"/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Celkem bez DPH</w:t>
            </w:r>
          </w:p>
        </w:tc>
        <w:tc>
          <w:tcPr>
            <w:tcW w:w="2895" w:type="dxa"/>
          </w:tcPr>
          <w:p w:rsidR="00AA142B" w:rsidRDefault="00683F85">
            <w:pPr>
              <w:keepNext/>
              <w:spacing w:after="160"/>
              <w:ind w:hanging="720"/>
              <w:jc w:val="right"/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432 768,00 Kč</w:t>
            </w:r>
          </w:p>
        </w:tc>
      </w:tr>
      <w:tr w:rsidR="00AA142B">
        <w:tc>
          <w:tcPr>
            <w:tcW w:w="5250" w:type="dxa"/>
          </w:tcPr>
          <w:p w:rsidR="00AA142B" w:rsidRDefault="00683F85">
            <w:pPr>
              <w:keepNext/>
              <w:spacing w:after="160"/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Celkem včetně DPH</w:t>
            </w:r>
          </w:p>
        </w:tc>
        <w:tc>
          <w:tcPr>
            <w:tcW w:w="2895" w:type="dxa"/>
          </w:tcPr>
          <w:p w:rsidR="00AA142B" w:rsidRDefault="00683F85">
            <w:pPr>
              <w:keepNext/>
              <w:spacing w:after="160"/>
              <w:ind w:hanging="720"/>
              <w:jc w:val="right"/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523 649,28 Kč</w:t>
            </w:r>
          </w:p>
        </w:tc>
      </w:tr>
    </w:tbl>
    <w:p w:rsidR="00AA142B" w:rsidRDefault="00683F85" w:rsidP="001478E9">
      <w:pPr>
        <w:numPr>
          <w:ilvl w:val="1"/>
          <w:numId w:val="1"/>
        </w:numPr>
        <w:shd w:val="clear" w:color="auto" w:fill="FFFFFF"/>
        <w:spacing w:before="120" w:after="0" w:line="240" w:lineRule="auto"/>
        <w:ind w:left="788" w:hanging="431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Součástí sjednané ceny jsou veškeré práce, dodávky a náklady zhotovitele spojené</w:t>
      </w:r>
      <w:r>
        <w:rPr>
          <w:rFonts w:ascii="Georgia" w:eastAsia="Georgia" w:hAnsi="Georgia" w:cs="Georgia"/>
          <w:sz w:val="22"/>
          <w:szCs w:val="22"/>
        </w:rPr>
        <w:br/>
        <w:t>s implementací systému. Součástí nejsou činnosti, vícepráce a dodávky, které byly dohodnuty až po podpisu této smlouvy.</w:t>
      </w:r>
    </w:p>
    <w:p w:rsidR="00AA142B" w:rsidRDefault="00AA142B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AA142B" w:rsidRDefault="00683F85">
      <w:pPr>
        <w:keepNext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Platební podmínky</w:t>
      </w:r>
    </w:p>
    <w:p w:rsidR="00AA142B" w:rsidRDefault="00683F85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vystaví fakturu na základě předání díla po jeho otestování.</w:t>
      </w:r>
    </w:p>
    <w:p w:rsidR="00AA142B" w:rsidRDefault="00683F85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:rsidR="00AA142B" w:rsidRDefault="00AA142B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AA142B" w:rsidRDefault="00683F8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Harmonogram realizace</w:t>
      </w:r>
    </w:p>
    <w:p w:rsidR="00AA142B" w:rsidRPr="00D2712A" w:rsidRDefault="00683F85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Smluvní strany dohodl</w:t>
      </w:r>
      <w:r w:rsidR="00D2712A">
        <w:rPr>
          <w:rFonts w:ascii="Georgia" w:eastAsia="Georgia" w:hAnsi="Georgia" w:cs="Georgia"/>
          <w:color w:val="000000"/>
          <w:sz w:val="22"/>
          <w:szCs w:val="22"/>
        </w:rPr>
        <w:t>y následující harmonogram prací:</w:t>
      </w:r>
    </w:p>
    <w:p w:rsidR="00D2712A" w:rsidRDefault="00D2712A" w:rsidP="00D2712A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color w:val="000000"/>
        </w:rPr>
      </w:pPr>
    </w:p>
    <w:tbl>
      <w:tblPr>
        <w:tblStyle w:val="a0"/>
        <w:tblW w:w="8190" w:type="dxa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5"/>
        <w:gridCol w:w="2145"/>
        <w:gridCol w:w="2580"/>
      </w:tblGrid>
      <w:tr w:rsidR="00AA142B" w:rsidTr="00C3285D">
        <w:trPr>
          <w:trHeight w:val="371"/>
        </w:trPr>
        <w:tc>
          <w:tcPr>
            <w:tcW w:w="3465" w:type="dxa"/>
            <w:shd w:val="clear" w:color="auto" w:fill="D9D9D9"/>
          </w:tcPr>
          <w:p w:rsidR="00AA142B" w:rsidRDefault="00683F85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Činnost</w:t>
            </w:r>
          </w:p>
        </w:tc>
        <w:tc>
          <w:tcPr>
            <w:tcW w:w="2145" w:type="dxa"/>
            <w:shd w:val="clear" w:color="auto" w:fill="D9D9D9"/>
          </w:tcPr>
          <w:p w:rsidR="00AA142B" w:rsidRDefault="00683F85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Termín realizace</w:t>
            </w:r>
          </w:p>
        </w:tc>
        <w:tc>
          <w:tcPr>
            <w:tcW w:w="2580" w:type="dxa"/>
            <w:shd w:val="clear" w:color="auto" w:fill="D9D9D9"/>
          </w:tcPr>
          <w:p w:rsidR="00AA142B" w:rsidRDefault="00683F85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Poznámky</w:t>
            </w:r>
          </w:p>
        </w:tc>
      </w:tr>
      <w:tr w:rsidR="00AA142B">
        <w:tc>
          <w:tcPr>
            <w:tcW w:w="3465" w:type="dxa"/>
          </w:tcPr>
          <w:p w:rsidR="00AA142B" w:rsidRDefault="00683F85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Poskytnutí údajů pro instalaci a přípravu VM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Tritius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virtualizačního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prostředí</w:t>
            </w:r>
          </w:p>
        </w:tc>
        <w:tc>
          <w:tcPr>
            <w:tcW w:w="2145" w:type="dxa"/>
          </w:tcPr>
          <w:p w:rsidR="00AA142B" w:rsidRDefault="00683F85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Max. 30 dnů </w:t>
            </w:r>
            <w:proofErr w:type="gramStart"/>
            <w:r>
              <w:rPr>
                <w:rFonts w:ascii="Georgia" w:eastAsia="Georgia" w:hAnsi="Georgia" w:cs="Georgia"/>
                <w:sz w:val="22"/>
                <w:szCs w:val="22"/>
              </w:rPr>
              <w:t>ode</w:t>
            </w:r>
            <w:proofErr w:type="gram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poskytnutí údajů</w:t>
            </w:r>
          </w:p>
        </w:tc>
        <w:tc>
          <w:tcPr>
            <w:tcW w:w="2580" w:type="dxa"/>
          </w:tcPr>
          <w:p w:rsidR="00AA142B" w:rsidRDefault="00683F85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Zajišťuje objednatel.</w:t>
            </w:r>
          </w:p>
        </w:tc>
      </w:tr>
      <w:tr w:rsidR="00AA142B">
        <w:tc>
          <w:tcPr>
            <w:tcW w:w="3465" w:type="dxa"/>
          </w:tcPr>
          <w:p w:rsidR="00AA142B" w:rsidRDefault="00683F85" w:rsidP="001478E9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Příprava implementace systému (instalace, konfigurace a případně testovací převod)</w:t>
            </w:r>
          </w:p>
        </w:tc>
        <w:tc>
          <w:tcPr>
            <w:tcW w:w="2145" w:type="dxa"/>
          </w:tcPr>
          <w:p w:rsidR="00AA142B" w:rsidRDefault="00683F85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Max. 50 dnů od zprovoznění VM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Tritius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na serveru</w:t>
            </w:r>
          </w:p>
        </w:tc>
        <w:tc>
          <w:tcPr>
            <w:tcW w:w="2580" w:type="dxa"/>
          </w:tcPr>
          <w:p w:rsidR="00AA142B" w:rsidRDefault="00683F85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Závisí na součinnosti objednatele </w:t>
            </w:r>
            <w:r w:rsidR="009D72CF">
              <w:rPr>
                <w:rFonts w:ascii="Georgia" w:eastAsia="Georgia" w:hAnsi="Georgia" w:cs="Georgia"/>
                <w:sz w:val="22"/>
                <w:szCs w:val="22"/>
              </w:rPr>
              <w:br/>
            </w:r>
            <w:r>
              <w:rPr>
                <w:rFonts w:ascii="Georgia" w:eastAsia="Georgia" w:hAnsi="Georgia" w:cs="Georgia"/>
                <w:sz w:val="22"/>
                <w:szCs w:val="22"/>
              </w:rPr>
              <w:t>resp. správce serveru</w:t>
            </w:r>
          </w:p>
        </w:tc>
      </w:tr>
      <w:tr w:rsidR="00AA142B">
        <w:tc>
          <w:tcPr>
            <w:tcW w:w="3465" w:type="dxa"/>
          </w:tcPr>
          <w:p w:rsidR="00AA142B" w:rsidRDefault="00683F85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Školení uživatelů</w:t>
            </w:r>
          </w:p>
        </w:tc>
        <w:tc>
          <w:tcPr>
            <w:tcW w:w="2145" w:type="dxa"/>
          </w:tcPr>
          <w:p w:rsidR="00AA142B" w:rsidRDefault="00683F85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Max. 60 dnů od zprovoznění VM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Tritius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na serveru</w:t>
            </w:r>
          </w:p>
        </w:tc>
        <w:tc>
          <w:tcPr>
            <w:tcW w:w="2580" w:type="dxa"/>
          </w:tcPr>
          <w:p w:rsidR="00AA142B" w:rsidRDefault="00683F85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v sídle objednatele</w:t>
            </w:r>
          </w:p>
        </w:tc>
      </w:tr>
      <w:tr w:rsidR="00AA142B">
        <w:tc>
          <w:tcPr>
            <w:tcW w:w="3465" w:type="dxa"/>
          </w:tcPr>
          <w:p w:rsidR="00AA142B" w:rsidRDefault="00683F85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Ostrý provoz všech částí systému</w:t>
            </w:r>
          </w:p>
        </w:tc>
        <w:tc>
          <w:tcPr>
            <w:tcW w:w="2145" w:type="dxa"/>
          </w:tcPr>
          <w:p w:rsidR="00AA142B" w:rsidRDefault="00683F85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Max. 90 dnů od zprovoznění VM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Tritius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na serveru</w:t>
            </w:r>
          </w:p>
        </w:tc>
        <w:tc>
          <w:tcPr>
            <w:tcW w:w="2580" w:type="dxa"/>
          </w:tcPr>
          <w:p w:rsidR="00AA142B" w:rsidRDefault="00683F85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Termín se stanoví dohodou </w:t>
            </w:r>
            <w:r w:rsidR="009D72CF">
              <w:rPr>
                <w:rFonts w:ascii="Georgia" w:eastAsia="Georgia" w:hAnsi="Georgia" w:cs="Georgia"/>
                <w:sz w:val="22"/>
                <w:szCs w:val="22"/>
              </w:rPr>
              <w:br/>
            </w:r>
            <w:r>
              <w:rPr>
                <w:rFonts w:ascii="Georgia" w:eastAsia="Georgia" w:hAnsi="Georgia" w:cs="Georgia"/>
                <w:sz w:val="22"/>
                <w:szCs w:val="22"/>
              </w:rPr>
              <w:t>s objednatelem</w:t>
            </w:r>
          </w:p>
        </w:tc>
      </w:tr>
    </w:tbl>
    <w:p w:rsidR="00AA142B" w:rsidRDefault="00683F85" w:rsidP="00D2712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788" w:hanging="431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Při zpoždění termínu realizace zaviněné zhotovitelem má právo objednatel uložit zhotoviteli smluvní pokutu ve výši 0.05% z ceny díla za každý den prodlení.</w:t>
      </w:r>
    </w:p>
    <w:p w:rsidR="00AA142B" w:rsidRDefault="00683F85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Při zpoždění termínu realizace zaviněné objednatelem má právo zhotovitel uložit objednateli smluvní pokutu ve výši 0.05% z ceny díla za každý den prodlení.</w:t>
      </w:r>
    </w:p>
    <w:p w:rsidR="00AA142B" w:rsidRDefault="00683F8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se zavazuje včas upozornit na problémy, které brání dodržení termínu nebo kvality provedení implementace systému.</w:t>
      </w:r>
    </w:p>
    <w:p w:rsidR="00AA142B" w:rsidRDefault="00AA142B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 w:hanging="720"/>
        <w:rPr>
          <w:rFonts w:ascii="Georgia" w:eastAsia="Georgia" w:hAnsi="Georgia" w:cs="Georgia"/>
          <w:color w:val="000000"/>
          <w:sz w:val="22"/>
          <w:szCs w:val="22"/>
        </w:rPr>
      </w:pPr>
    </w:p>
    <w:p w:rsidR="001478E9" w:rsidRDefault="001478E9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 w:hanging="720"/>
        <w:rPr>
          <w:rFonts w:ascii="Georgia" w:eastAsia="Georgia" w:hAnsi="Georgia" w:cs="Georgia"/>
          <w:color w:val="000000"/>
          <w:sz w:val="22"/>
          <w:szCs w:val="22"/>
        </w:rPr>
      </w:pPr>
    </w:p>
    <w:p w:rsidR="00AA142B" w:rsidRDefault="00683F8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Převzetí systému a licenční podmínky</w:t>
      </w:r>
    </w:p>
    <w:p w:rsidR="00AA142B" w:rsidRDefault="00683F85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Po ostrém spuštění systému běží 14denní počáteční provoz, během kterého m</w:t>
      </w:r>
      <w:r>
        <w:rPr>
          <w:rFonts w:ascii="Georgia" w:eastAsia="Georgia" w:hAnsi="Georgia" w:cs="Georgia"/>
          <w:color w:val="000000"/>
          <w:sz w:val="22"/>
          <w:szCs w:val="22"/>
        </w:rPr>
        <w:t>usí být systém zhotovitelem nastaven podle specifických podmínek objednatele (tiskové výstupy, definice provozů, konfigurace výpůjčního systému, nastavení uživatelských práv).</w:t>
      </w:r>
    </w:p>
    <w:p w:rsidR="00AA142B" w:rsidRDefault="00683F85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musí po 14 dnech počátečního provozu dílo převzít na základě </w:t>
      </w:r>
      <w:r>
        <w:rPr>
          <w:rFonts w:ascii="Georgia" w:eastAsia="Georgia" w:hAnsi="Georgia" w:cs="Georgia"/>
          <w:i/>
          <w:sz w:val="22"/>
          <w:szCs w:val="22"/>
        </w:rPr>
        <w:t>Předávacího protokolu,</w:t>
      </w:r>
      <w:r>
        <w:rPr>
          <w:rFonts w:ascii="Georgia" w:eastAsia="Georgia" w:hAnsi="Georgia" w:cs="Georgia"/>
          <w:sz w:val="22"/>
          <w:szCs w:val="22"/>
        </w:rPr>
        <w:t xml:space="preserve"> nebo jej přestat dále používat, není-li písemně dohodnuto jinak. V předávacím protokolu je možné uvést výhrady a dohodnuté opravy systému, nelze však dílo nepřevzít a přitom jej dále používat.</w:t>
      </w:r>
    </w:p>
    <w:p w:rsidR="00AA142B" w:rsidRDefault="00683F85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Právo systém užívat vzniká až podpisem </w:t>
      </w:r>
      <w:r>
        <w:rPr>
          <w:rFonts w:ascii="Georgia" w:eastAsia="Georgia" w:hAnsi="Georgia" w:cs="Georgia"/>
          <w:i/>
          <w:sz w:val="22"/>
          <w:szCs w:val="22"/>
        </w:rPr>
        <w:t>Předávacího protokolu</w:t>
      </w:r>
      <w:r>
        <w:rPr>
          <w:rFonts w:ascii="Georgia" w:eastAsia="Georgia" w:hAnsi="Georgia" w:cs="Georgia"/>
          <w:sz w:val="22"/>
          <w:szCs w:val="22"/>
        </w:rPr>
        <w:t xml:space="preserve"> (licenční smlouvy).</w:t>
      </w:r>
    </w:p>
    <w:p w:rsidR="00AA142B" w:rsidRDefault="00683F85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může systém jednostranně převzít také úhradou úplné ceny díla dle této smlouvy. V tomto případě platba nahrazuje úplné předání systému zcela bez výhrad dle přiloženého </w:t>
      </w:r>
      <w:r>
        <w:rPr>
          <w:rFonts w:ascii="Georgia" w:eastAsia="Georgia" w:hAnsi="Georgia" w:cs="Georgia"/>
          <w:i/>
          <w:sz w:val="22"/>
          <w:szCs w:val="22"/>
        </w:rPr>
        <w:t>Předávací protokolu</w:t>
      </w:r>
      <w:r>
        <w:rPr>
          <w:rFonts w:ascii="Georgia" w:eastAsia="Georgia" w:hAnsi="Georgia" w:cs="Georgia"/>
          <w:sz w:val="22"/>
          <w:szCs w:val="22"/>
        </w:rPr>
        <w:t>, který je takto považován za podepsaný oběma stranami okamžikem připsání úplné částky na účet zhotovitele.</w:t>
      </w:r>
    </w:p>
    <w:p w:rsidR="00AA142B" w:rsidRDefault="00683F85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v případě převzetí systému ztrácí případnou licenci původního systému Clavius a do 3 měsíců po ostrém startu systému ji nesmí nadále používat. </w:t>
      </w:r>
    </w:p>
    <w:p w:rsidR="00AA142B" w:rsidRDefault="00AA142B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 w:hanging="720"/>
        <w:rPr>
          <w:rFonts w:ascii="Georgia" w:eastAsia="Georgia" w:hAnsi="Georgia" w:cs="Georgia"/>
          <w:color w:val="000000"/>
          <w:sz w:val="22"/>
          <w:szCs w:val="22"/>
        </w:rPr>
      </w:pPr>
    </w:p>
    <w:p w:rsidR="00AA142B" w:rsidRDefault="00683F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 xml:space="preserve">Garance a záruka </w:t>
      </w:r>
    </w:p>
    <w:p w:rsidR="00AA142B" w:rsidRDefault="00683F8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zabezpečení dalšího vývoje, a technické podpory systému minimálně po dobu 5 let od podpisu smlouvy.</w:t>
      </w:r>
    </w:p>
    <w:p w:rsidR="00AA142B" w:rsidRDefault="00683F8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Záruční servis je v ceně licence systému a je poskytován 3 roky od uzavření smlouvy.</w:t>
      </w:r>
    </w:p>
    <w:p w:rsidR="00AA142B" w:rsidRDefault="00683F8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Podmínkou prodloužení záruky na další období je placení udržovacích poplatků za servis a update systému.</w:t>
      </w:r>
    </w:p>
    <w:p w:rsidR="00AA142B" w:rsidRDefault="00683F85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garance a záruční podmínky jsou upraveny ve VOP.</w:t>
      </w:r>
    </w:p>
    <w:p w:rsidR="00AA142B" w:rsidRDefault="00AA142B">
      <w:pPr>
        <w:shd w:val="clear" w:color="auto" w:fill="FFFFFF"/>
        <w:spacing w:after="0" w:line="240" w:lineRule="auto"/>
        <w:ind w:left="360"/>
        <w:rPr>
          <w:rFonts w:ascii="Georgia" w:eastAsia="Georgia" w:hAnsi="Georgia" w:cs="Georgia"/>
          <w:sz w:val="22"/>
          <w:szCs w:val="22"/>
        </w:rPr>
      </w:pPr>
    </w:p>
    <w:p w:rsidR="00AA142B" w:rsidRDefault="00683F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Servis a údržba systému</w:t>
      </w:r>
    </w:p>
    <w:p w:rsidR="00AA142B" w:rsidRDefault="00683F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Mimozáruční i záruční servis systému bude zajišťovat zhotovitel dle objednatelem zvolené úrovně servisu pro aktuální rok na základě samostatné servisní smlouvy.</w:t>
      </w:r>
    </w:p>
    <w:p w:rsidR="00AA142B" w:rsidRDefault="00683F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Servisní smlouvu se objednatel a zhotovitel zavazuje uzavřít nejpozději do 30 dnů od převzetí systému do ostrého provozu.</w:t>
      </w:r>
    </w:p>
    <w:p w:rsidR="00AA142B" w:rsidRDefault="00683F8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Poskytování všech nových verzí systému (update) první rok po instalaci je v ceně licence systému, tj. do </w:t>
      </w:r>
      <w:proofErr w:type="gramStart"/>
      <w:r>
        <w:rPr>
          <w:rFonts w:ascii="Georgia" w:eastAsia="Georgia" w:hAnsi="Georgia" w:cs="Georgia"/>
          <w:sz w:val="22"/>
          <w:szCs w:val="22"/>
        </w:rPr>
        <w:t>31.12.2021</w:t>
      </w:r>
      <w:proofErr w:type="gramEnd"/>
      <w:r>
        <w:rPr>
          <w:rFonts w:ascii="Georgia" w:eastAsia="Georgia" w:hAnsi="Georgia" w:cs="Georgia"/>
          <w:sz w:val="22"/>
          <w:szCs w:val="22"/>
        </w:rPr>
        <w:t>. Objednatel hradí veškeré náklady na instalaci update a na případné školení, pokud není uzavřena servisní smlouva.</w:t>
      </w:r>
    </w:p>
    <w:p w:rsidR="00AA142B" w:rsidRDefault="00AA14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AA142B" w:rsidRDefault="00683F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Zabezpečení ochrany osobních údajů</w:t>
      </w:r>
    </w:p>
    <w:p w:rsidR="00AA142B" w:rsidRDefault="00683F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je zpracovatelem osobních údajů a objednatel je správce</w:t>
      </w:r>
      <w:r w:rsidR="009D72CF"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sz w:val="22"/>
          <w:szCs w:val="22"/>
        </w:rPr>
        <w:t xml:space="preserve"> osobních údajů ve smyslu zákona 110/2019 Sb. o zpracování osobních údajů a nařízení evropského parlamentu č. 2016/679 o ochraně osobních údajů fyzických osob (GDPR).</w:t>
      </w:r>
    </w:p>
    <w:p w:rsidR="00AA142B" w:rsidRDefault="00683F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legislativou v rámci jeho poskytovaných služeb a funkcí systému. Podrobněji upraveno ve VOP.</w:t>
      </w:r>
    </w:p>
    <w:p w:rsidR="00AA142B" w:rsidRDefault="00AA14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AA142B" w:rsidRDefault="00683F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:rsidR="00AA142B" w:rsidRDefault="00683F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se vzájemně zavazují zachovávat mlčenlivost o všech podstatných skutečnostech získaných při své činnosti vyplývající ze smlouvy a VOP, a to zejména o skutečnostech, které tvoří jejich obchodní tajemství a důvěrné informace, vyjma povinného poskytování informací dle platných právních norem.</w:t>
      </w:r>
    </w:p>
    <w:p w:rsidR="00AA142B" w:rsidRDefault="00683F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důvěrné informace smluvní strany považují ty skutečnosti provozní či obchodní povahy, které se kterákoli smluvní strana dozví v souvislosti s činností dle této smlouvy, které nejsou veřejně dostupné. Podrobněji upraveno ve VOP.</w:t>
      </w:r>
    </w:p>
    <w:p w:rsidR="00AA142B" w:rsidRDefault="00AA14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:rsidR="00AA142B" w:rsidRDefault="00683F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Odstoupení od smlouvy</w:t>
      </w:r>
    </w:p>
    <w:p w:rsidR="00AA142B" w:rsidRDefault="00683F8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má právo od smlouvy odstoupit v případě, že zhotovitel je v prodlení s provedením díla delším než 3 měsíce, přičemž zpoždění není zaviněné objednatelem.</w:t>
      </w:r>
    </w:p>
    <w:p w:rsidR="00AA142B" w:rsidRDefault="00683F8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Zhotovitel má právo od smlouvy odstoupit v případě, že objednatel je v prodlení se zaplacením ceny nebo její části delším než 3 měsíce.</w:t>
      </w:r>
    </w:p>
    <w:p w:rsidR="00AA142B" w:rsidRDefault="00683F8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mají právo od smlouvy odstoupit v případě, že druhá smluvní strana vstoupí do likvidace nebo bude na její majetek prohlášen soudem konkurz nebo bude zamítnut návrh na vyhlášení konkurzu pro nedostatek majetku nebo zanikne bez likvidace a/nebo bude soudem prohlášen její úpadek a/nebo vstoupí do insolvence.</w:t>
      </w:r>
    </w:p>
    <w:p w:rsidR="00AA142B" w:rsidRDefault="00683F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Odstoupení je účinné doručením písemného oznámení druhé smluvní straně.</w:t>
      </w:r>
    </w:p>
    <w:p w:rsidR="00AA142B" w:rsidRDefault="00AA14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:rsidR="00AA142B" w:rsidRDefault="00683F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Další ujednání</w:t>
      </w:r>
    </w:p>
    <w:p w:rsidR="00AA142B" w:rsidRDefault="00683F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se řídí právním řádem České republiky, zejména podle ustanovení § 2586 a násl. zákona č. 89/2012 Sb., občanského zákoníku.</w:t>
      </w:r>
    </w:p>
    <w:p w:rsidR="00AA142B" w:rsidRDefault="00683F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Tato smlouva se dále řídí aktuálními </w:t>
      </w:r>
      <w:hyperlink r:id="rId9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Všeobecnými obchodními podmínkami</w:t>
        </w:r>
      </w:hyperlink>
      <w:r>
        <w:rPr>
          <w:rFonts w:ascii="Georgia" w:eastAsia="Georgia" w:hAnsi="Georgia" w:cs="Georgia"/>
          <w:sz w:val="22"/>
          <w:szCs w:val="22"/>
        </w:rPr>
        <w:t xml:space="preserve"> dostupnými na webu poskytovatele, které jsou v současném znění také přiloženy k této smlouvě jako příloha č. 2 -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AA142B" w:rsidRDefault="00683F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 součástí této smlouvy jsou:</w:t>
      </w:r>
    </w:p>
    <w:p w:rsidR="00AA142B" w:rsidRDefault="00683F8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– </w:t>
      </w:r>
      <w:r>
        <w:rPr>
          <w:rFonts w:ascii="Georgia" w:eastAsia="Georgia" w:hAnsi="Georgia" w:cs="Georgia"/>
          <w:i/>
          <w:sz w:val="22"/>
          <w:szCs w:val="22"/>
        </w:rPr>
        <w:t>Předávací protokol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AA142B" w:rsidRDefault="00683F85">
      <w:pPr>
        <w:keepNext/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2 –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AA142B" w:rsidRDefault="00683F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může být měněna pouze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:rsidR="00AA142B" w:rsidRDefault="00683F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obdrží 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:rsidR="00AA142B" w:rsidRDefault="00683F85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prohlašují, že souhlasí s uveřejněním této smlouvy i příp. jejích dodatků v registru smluv dle zákona č. 340/2015 Sb.</w:t>
      </w:r>
    </w:p>
    <w:p w:rsidR="00AA142B" w:rsidRDefault="00683F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smlouva nabývá platnosti dnem podpisu obou zúčastněných stran a účinnosti okamžikem </w:t>
      </w:r>
      <w:r>
        <w:rPr>
          <w:rFonts w:ascii="Georgia" w:eastAsia="Georgia" w:hAnsi="Georgia" w:cs="Georgia"/>
          <w:sz w:val="22"/>
          <w:szCs w:val="22"/>
        </w:rPr>
        <w:t>zveřejnění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v registru smluv dle zákona č.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340/2015 Sb.</w:t>
      </w:r>
    </w:p>
    <w:p w:rsidR="00AA142B" w:rsidRDefault="00AA142B">
      <w:pPr>
        <w:shd w:val="clear" w:color="auto" w:fill="FFFFFF"/>
        <w:spacing w:after="0" w:line="240" w:lineRule="auto"/>
        <w:rPr>
          <w:rFonts w:ascii="Georgia" w:eastAsia="Georgia" w:hAnsi="Georgia" w:cs="Georgia"/>
          <w:b/>
          <w:sz w:val="22"/>
          <w:szCs w:val="22"/>
          <w:highlight w:val="cyan"/>
        </w:rPr>
      </w:pPr>
    </w:p>
    <w:p w:rsidR="00AA142B" w:rsidRDefault="00AA142B">
      <w:pPr>
        <w:shd w:val="clear" w:color="auto" w:fill="FFFFFF"/>
        <w:spacing w:after="0" w:line="240" w:lineRule="auto"/>
        <w:rPr>
          <w:rFonts w:ascii="Georgia" w:eastAsia="Georgia" w:hAnsi="Georgia" w:cs="Georgia"/>
          <w:b/>
          <w:sz w:val="22"/>
          <w:szCs w:val="22"/>
          <w:highlight w:val="cyan"/>
        </w:rPr>
      </w:pPr>
    </w:p>
    <w:p w:rsidR="00AA142B" w:rsidRDefault="00AA142B">
      <w:pPr>
        <w:shd w:val="clear" w:color="auto" w:fill="FFFFFF"/>
        <w:spacing w:after="0" w:line="240" w:lineRule="auto"/>
        <w:rPr>
          <w:rFonts w:ascii="Georgia" w:eastAsia="Georgia" w:hAnsi="Georgia" w:cs="Georgia"/>
          <w:b/>
          <w:sz w:val="22"/>
          <w:szCs w:val="22"/>
          <w:highlight w:val="cyan"/>
        </w:rPr>
      </w:pPr>
    </w:p>
    <w:p w:rsidR="00AA142B" w:rsidRDefault="00AA142B">
      <w:pPr>
        <w:shd w:val="clear" w:color="auto" w:fill="FFFFFF"/>
        <w:spacing w:after="0" w:line="240" w:lineRule="auto"/>
        <w:rPr>
          <w:rFonts w:ascii="Georgia" w:eastAsia="Georgia" w:hAnsi="Georgia" w:cs="Georgia"/>
          <w:b/>
          <w:sz w:val="22"/>
          <w:szCs w:val="22"/>
          <w:highlight w:val="cyan"/>
        </w:rPr>
      </w:pPr>
    </w:p>
    <w:p w:rsidR="00AA142B" w:rsidRDefault="00683F85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 Brně dne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V </w:t>
      </w:r>
      <w:r w:rsidR="00D2712A">
        <w:rPr>
          <w:rFonts w:ascii="Georgia" w:eastAsia="Georgia" w:hAnsi="Georgia" w:cs="Georgia"/>
          <w:sz w:val="22"/>
          <w:szCs w:val="22"/>
        </w:rPr>
        <w:t>Teplicích</w:t>
      </w:r>
      <w:r>
        <w:rPr>
          <w:rFonts w:ascii="Georgia" w:eastAsia="Georgia" w:hAnsi="Georgia" w:cs="Georgia"/>
          <w:sz w:val="22"/>
          <w:szCs w:val="22"/>
        </w:rPr>
        <w:t xml:space="preserve"> dne </w:t>
      </w:r>
    </w:p>
    <w:p w:rsidR="00AA142B" w:rsidRDefault="00AA142B">
      <w:pPr>
        <w:rPr>
          <w:rFonts w:ascii="Georgia" w:eastAsia="Georgia" w:hAnsi="Georgia" w:cs="Georgia"/>
          <w:sz w:val="22"/>
          <w:szCs w:val="22"/>
        </w:rPr>
      </w:pPr>
    </w:p>
    <w:p w:rsidR="00AA142B" w:rsidRDefault="00AA142B">
      <w:pPr>
        <w:rPr>
          <w:rFonts w:ascii="Georgia" w:eastAsia="Georgia" w:hAnsi="Georgia" w:cs="Georgia"/>
          <w:sz w:val="22"/>
          <w:szCs w:val="22"/>
        </w:rPr>
      </w:pPr>
    </w:p>
    <w:p w:rsidR="00AA142B" w:rsidRDefault="00683F85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:rsidR="00AA142B" w:rsidRDefault="00683F85" w:rsidP="00D2712A">
      <w:pPr>
        <w:spacing w:after="0"/>
        <w:ind w:left="720"/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Jiří Šilha, předseda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="00D2712A">
        <w:rPr>
          <w:rFonts w:ascii="Georgia" w:eastAsia="Georgia" w:hAnsi="Georgia" w:cs="Georgia"/>
          <w:sz w:val="22"/>
          <w:szCs w:val="22"/>
        </w:rPr>
        <w:t xml:space="preserve">PhDr. Ivana Slunéčková, ředitelka </w:t>
      </w:r>
      <w:r>
        <w:rPr>
          <w:rFonts w:ascii="Georgia" w:eastAsia="Georgia" w:hAnsi="Georgia" w:cs="Georgia"/>
          <w:i/>
          <w:sz w:val="22"/>
          <w:szCs w:val="22"/>
        </w:rPr>
        <w:t>(Zhotovitel)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 w:rsidR="001478E9">
        <w:rPr>
          <w:rFonts w:ascii="Georgia" w:eastAsia="Georgia" w:hAnsi="Georgia" w:cs="Georgia"/>
          <w:sz w:val="22"/>
          <w:szCs w:val="22"/>
        </w:rPr>
        <w:tab/>
      </w:r>
      <w:r w:rsidR="001478E9"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p w:rsidR="00AA142B" w:rsidRDefault="00AA142B">
      <w:pPr>
        <w:spacing w:after="0"/>
        <w:rPr>
          <w:rFonts w:ascii="Georgia" w:eastAsia="Georgia" w:hAnsi="Georgia" w:cs="Georgia"/>
          <w:i/>
          <w:sz w:val="22"/>
          <w:szCs w:val="22"/>
        </w:rPr>
      </w:pPr>
      <w:bookmarkStart w:id="1" w:name="_lbyz2js0bmum" w:colFirst="0" w:colLast="0"/>
      <w:bookmarkEnd w:id="1"/>
    </w:p>
    <w:p w:rsidR="00AA142B" w:rsidRDefault="00AA142B">
      <w:pPr>
        <w:spacing w:after="0"/>
        <w:rPr>
          <w:rFonts w:ascii="Georgia" w:eastAsia="Georgia" w:hAnsi="Georgia" w:cs="Georgia"/>
          <w:sz w:val="22"/>
          <w:szCs w:val="22"/>
          <w:highlight w:val="yellow"/>
        </w:rPr>
      </w:pPr>
      <w:bookmarkStart w:id="2" w:name="_ecoyp9kn0sx6" w:colFirst="0" w:colLast="0"/>
      <w:bookmarkEnd w:id="2"/>
    </w:p>
    <w:sectPr w:rsidR="00AA142B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E04" w:rsidRDefault="006B4E04">
      <w:pPr>
        <w:spacing w:after="0" w:line="240" w:lineRule="auto"/>
      </w:pPr>
      <w:r>
        <w:separator/>
      </w:r>
    </w:p>
  </w:endnote>
  <w:endnote w:type="continuationSeparator" w:id="0">
    <w:p w:rsidR="006B4E04" w:rsidRDefault="006B4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42B" w:rsidRDefault="00683F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D72CF">
      <w:rPr>
        <w:noProof/>
        <w:color w:val="000000"/>
      </w:rPr>
      <w:t>1</w:t>
    </w:r>
    <w:r>
      <w:rPr>
        <w:color w:val="000000"/>
      </w:rPr>
      <w:fldChar w:fldCharType="end"/>
    </w:r>
  </w:p>
  <w:p w:rsidR="00AA142B" w:rsidRDefault="00AA14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E04" w:rsidRDefault="006B4E04">
      <w:pPr>
        <w:spacing w:after="0" w:line="240" w:lineRule="auto"/>
      </w:pPr>
      <w:r>
        <w:separator/>
      </w:r>
    </w:p>
  </w:footnote>
  <w:footnote w:type="continuationSeparator" w:id="0">
    <w:p w:rsidR="006B4E04" w:rsidRDefault="006B4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42B" w:rsidRDefault="00683F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sz w:val="16"/>
        <w:szCs w:val="16"/>
      </w:rPr>
      <w:t>SA-C-</w:t>
    </w:r>
    <w:r>
      <w:rPr>
        <w:color w:val="000000"/>
        <w:sz w:val="16"/>
        <w:szCs w:val="16"/>
      </w:rPr>
      <w:t xml:space="preserve">CZ </w:t>
    </w:r>
    <w:r>
      <w:rPr>
        <w:sz w:val="16"/>
        <w:szCs w:val="16"/>
      </w:rPr>
      <w:t>- Smlouva o dílo -</w:t>
    </w:r>
    <w:r>
      <w:rPr>
        <w:color w:val="000000"/>
        <w:sz w:val="16"/>
        <w:szCs w:val="16"/>
      </w:rPr>
      <w:t xml:space="preserve"> 20</w:t>
    </w:r>
    <w:r>
      <w:rPr>
        <w:sz w:val="16"/>
        <w:szCs w:val="16"/>
      </w:rPr>
      <w:t>20</w:t>
    </w:r>
    <w:r>
      <w:rPr>
        <w:color w:val="000000"/>
        <w:sz w:val="16"/>
        <w:szCs w:val="16"/>
      </w:rPr>
      <w:t>03</w:t>
    </w:r>
    <w:r>
      <w:rPr>
        <w:sz w:val="16"/>
        <w:szCs w:val="16"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D2537"/>
    <w:multiLevelType w:val="multilevel"/>
    <w:tmpl w:val="D97E390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142B"/>
    <w:rsid w:val="001478E9"/>
    <w:rsid w:val="004A7E75"/>
    <w:rsid w:val="00683F85"/>
    <w:rsid w:val="006B4E04"/>
    <w:rsid w:val="009C25A2"/>
    <w:rsid w:val="009D72CF"/>
    <w:rsid w:val="00A750EC"/>
    <w:rsid w:val="00AA142B"/>
    <w:rsid w:val="00C3285D"/>
    <w:rsid w:val="00D2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titul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titul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luence.tritius.cz/pages/viewpage.action?pageId=7648136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tKKNAUHT3iLh7cXAb0CUINqKNfgDyDMfwbVGtaiVtxI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1365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Hewlett-Packard Company</cp:lastModifiedBy>
  <cp:revision>3</cp:revision>
  <dcterms:created xsi:type="dcterms:W3CDTF">2020-06-17T14:21:00Z</dcterms:created>
  <dcterms:modified xsi:type="dcterms:W3CDTF">2020-06-25T10:49:00Z</dcterms:modified>
</cp:coreProperties>
</file>