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9CF12" w14:textId="170D4858"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w:t>
      </w:r>
      <w:proofErr w:type="gramStart"/>
      <w:r w:rsidR="003E7A12" w:rsidRPr="00C73F21">
        <w:rPr>
          <w:sz w:val="24"/>
        </w:rPr>
        <w:t>PŘÍPRAVKU</w:t>
      </w:r>
      <w:r w:rsidRPr="00C73F21">
        <w:rPr>
          <w:sz w:val="24"/>
        </w:rPr>
        <w:t xml:space="preserve"> </w:t>
      </w:r>
      <w:r w:rsidR="001A2F01">
        <w:rPr>
          <w:sz w:val="24"/>
          <w:highlight w:val="black"/>
        </w:rPr>
        <w:t xml:space="preserve"> </w:t>
      </w:r>
      <w:proofErr w:type="spellStart"/>
      <w:r w:rsidR="001A2F01">
        <w:rPr>
          <w:sz w:val="24"/>
          <w:highlight w:val="black"/>
        </w:rPr>
        <w:t>xxxxxxxx</w:t>
      </w:r>
      <w:proofErr w:type="spellEnd"/>
      <w:proofErr w:type="gramEnd"/>
    </w:p>
    <w:p w14:paraId="3859C1DA"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666E99A4" w14:textId="77777777" w:rsidR="00FF46FE" w:rsidRPr="00814572" w:rsidRDefault="00FF46FE" w:rsidP="00B43E25">
      <w:pPr>
        <w:jc w:val="center"/>
        <w:rPr>
          <w:sz w:val="24"/>
          <w:szCs w:val="24"/>
        </w:rPr>
      </w:pPr>
    </w:p>
    <w:p w14:paraId="025B047B" w14:textId="77777777" w:rsidR="00C26226" w:rsidRPr="00C73F21" w:rsidRDefault="00C26226" w:rsidP="00C26226">
      <w:pPr>
        <w:spacing w:before="120"/>
        <w:rPr>
          <w:b/>
          <w:sz w:val="24"/>
          <w:szCs w:val="24"/>
        </w:rPr>
      </w:pPr>
      <w:r>
        <w:rPr>
          <w:b/>
          <w:sz w:val="24"/>
          <w:szCs w:val="24"/>
        </w:rPr>
        <w:t>RBP, zdravotní pojišťovna</w:t>
      </w:r>
    </w:p>
    <w:p w14:paraId="4CF55711" w14:textId="248EBD46" w:rsidR="004C053B" w:rsidRPr="00D75BCF" w:rsidRDefault="00BF0186">
      <w:pPr>
        <w:spacing w:before="120"/>
        <w:jc w:val="both"/>
        <w:rPr>
          <w:b/>
          <w:sz w:val="24"/>
          <w:szCs w:val="24"/>
        </w:rPr>
      </w:pPr>
      <w:r w:rsidRPr="00D75BCF">
        <w:rPr>
          <w:b/>
          <w:sz w:val="24"/>
          <w:szCs w:val="24"/>
        </w:rPr>
        <w:t>se sídlem:</w:t>
      </w:r>
      <w:r w:rsidR="001054DC" w:rsidRPr="00D75BCF">
        <w:rPr>
          <w:b/>
          <w:sz w:val="24"/>
          <w:szCs w:val="24"/>
        </w:rPr>
        <w:t xml:space="preserve"> </w:t>
      </w:r>
      <w:r w:rsidR="00C26226" w:rsidRPr="00F64E26">
        <w:rPr>
          <w:bCs/>
          <w:sz w:val="24"/>
          <w:szCs w:val="24"/>
        </w:rPr>
        <w:t>Michálkovická 967/108, 710 00 Ostrava – Slezská Ostrava</w:t>
      </w:r>
    </w:p>
    <w:p w14:paraId="7B19FDB7" w14:textId="2C72E053" w:rsidR="001054DC" w:rsidRPr="00D75BCF" w:rsidRDefault="007919CD" w:rsidP="000706C4">
      <w:pPr>
        <w:spacing w:before="120"/>
        <w:rPr>
          <w:b/>
          <w:sz w:val="24"/>
          <w:szCs w:val="24"/>
        </w:rPr>
      </w:pPr>
      <w:r w:rsidRPr="00D75BCF">
        <w:rPr>
          <w:b/>
          <w:sz w:val="24"/>
          <w:szCs w:val="24"/>
        </w:rPr>
        <w:t>zastoupena</w:t>
      </w:r>
      <w:r w:rsidR="00BF0186" w:rsidRPr="00D75BCF">
        <w:rPr>
          <w:b/>
          <w:sz w:val="24"/>
          <w:szCs w:val="24"/>
        </w:rPr>
        <w:t>:</w:t>
      </w:r>
      <w:r w:rsidR="001054DC" w:rsidRPr="00D75BCF">
        <w:rPr>
          <w:b/>
          <w:sz w:val="24"/>
          <w:szCs w:val="24"/>
        </w:rPr>
        <w:t xml:space="preserve"> </w:t>
      </w:r>
      <w:r w:rsidR="00C26226" w:rsidRPr="00F64E26">
        <w:rPr>
          <w:bCs/>
          <w:sz w:val="24"/>
          <w:szCs w:val="24"/>
        </w:rPr>
        <w:t>Ing. Antonín Klimša, MBA, výkonný ředitel</w:t>
      </w:r>
      <w:r w:rsidR="000660C9" w:rsidRPr="00D75BCF">
        <w:rPr>
          <w:b/>
          <w:sz w:val="24"/>
          <w:szCs w:val="24"/>
        </w:rPr>
        <w:tab/>
      </w:r>
    </w:p>
    <w:p w14:paraId="2F274DD1" w14:textId="50605044" w:rsidR="004347B6" w:rsidRPr="00C26226" w:rsidRDefault="00C26226" w:rsidP="000706C4">
      <w:pPr>
        <w:spacing w:before="120"/>
        <w:rPr>
          <w:bCs/>
          <w:sz w:val="24"/>
          <w:szCs w:val="24"/>
        </w:rPr>
      </w:pPr>
      <w:r w:rsidRPr="00D75BCF">
        <w:rPr>
          <w:b/>
          <w:sz w:val="24"/>
          <w:szCs w:val="24"/>
        </w:rPr>
        <w:t>IČO:</w:t>
      </w:r>
      <w:r>
        <w:rPr>
          <w:b/>
          <w:sz w:val="24"/>
          <w:szCs w:val="24"/>
        </w:rPr>
        <w:t xml:space="preserve"> </w:t>
      </w:r>
      <w:r w:rsidRPr="00F64E26">
        <w:rPr>
          <w:bCs/>
          <w:sz w:val="24"/>
          <w:szCs w:val="24"/>
        </w:rPr>
        <w:t>476 73</w:t>
      </w:r>
      <w:r>
        <w:rPr>
          <w:bCs/>
          <w:sz w:val="24"/>
          <w:szCs w:val="24"/>
        </w:rPr>
        <w:t> </w:t>
      </w:r>
      <w:r w:rsidRPr="00F64E26">
        <w:rPr>
          <w:bCs/>
          <w:sz w:val="24"/>
          <w:szCs w:val="24"/>
        </w:rPr>
        <w:t>036</w:t>
      </w:r>
    </w:p>
    <w:p w14:paraId="47F83225" w14:textId="77777777" w:rsidR="00C26226" w:rsidRPr="00D75BCF" w:rsidRDefault="00C26226" w:rsidP="00C26226">
      <w:pPr>
        <w:spacing w:before="120"/>
        <w:rPr>
          <w:b/>
          <w:sz w:val="24"/>
          <w:szCs w:val="24"/>
        </w:rPr>
      </w:pPr>
      <w:r w:rsidRPr="00D75BCF">
        <w:rPr>
          <w:b/>
          <w:sz w:val="24"/>
          <w:szCs w:val="24"/>
        </w:rPr>
        <w:t>DIČ:</w:t>
      </w:r>
      <w:r>
        <w:rPr>
          <w:b/>
          <w:sz w:val="24"/>
          <w:szCs w:val="24"/>
        </w:rPr>
        <w:t xml:space="preserve"> </w:t>
      </w:r>
      <w:r w:rsidRPr="00F64E26">
        <w:rPr>
          <w:bCs/>
          <w:sz w:val="24"/>
          <w:szCs w:val="24"/>
        </w:rPr>
        <w:t>CZ47673036</w:t>
      </w:r>
    </w:p>
    <w:p w14:paraId="22C1722F" w14:textId="77777777" w:rsidR="00C26226" w:rsidRPr="00D75BCF" w:rsidRDefault="00C26226" w:rsidP="00C26226">
      <w:pPr>
        <w:spacing w:before="120"/>
        <w:rPr>
          <w:b/>
          <w:sz w:val="24"/>
          <w:szCs w:val="24"/>
        </w:rPr>
      </w:pPr>
      <w:r w:rsidRPr="00D75BCF">
        <w:rPr>
          <w:b/>
          <w:sz w:val="24"/>
          <w:szCs w:val="24"/>
        </w:rPr>
        <w:t xml:space="preserve">zapsaná v obchodním rejstříku vedeném </w:t>
      </w:r>
      <w:r w:rsidRPr="005E34A5">
        <w:rPr>
          <w:sz w:val="24"/>
          <w:szCs w:val="24"/>
        </w:rPr>
        <w:t>u Krajského soudu v Ostravě, oddíl AXIV, vložka 554</w:t>
      </w:r>
      <w:r w:rsidRPr="00D75BCF">
        <w:rPr>
          <w:b/>
          <w:sz w:val="24"/>
          <w:szCs w:val="24"/>
        </w:rPr>
        <w:t xml:space="preserve"> </w:t>
      </w:r>
    </w:p>
    <w:p w14:paraId="525F8E82" w14:textId="46170D47" w:rsidR="00F14638" w:rsidRPr="00D75BCF" w:rsidRDefault="00B27677" w:rsidP="003D62AA">
      <w:pPr>
        <w:spacing w:before="120"/>
        <w:rPr>
          <w:color w:val="3D3D3D"/>
          <w:sz w:val="24"/>
          <w:szCs w:val="24"/>
        </w:rPr>
      </w:pPr>
      <w:r w:rsidRPr="00D75BCF">
        <w:rPr>
          <w:b/>
          <w:sz w:val="24"/>
          <w:szCs w:val="24"/>
        </w:rPr>
        <w:t>bankovní spojení:</w:t>
      </w:r>
      <w:r w:rsidR="00EB125A" w:rsidRPr="00D75BCF">
        <w:rPr>
          <w:color w:val="3D3D3D"/>
          <w:sz w:val="24"/>
          <w:szCs w:val="24"/>
        </w:rPr>
        <w:t xml:space="preserve"> </w:t>
      </w:r>
      <w:proofErr w:type="spellStart"/>
      <w:r w:rsidR="00A47BEC">
        <w:rPr>
          <w:sz w:val="24"/>
          <w:highlight w:val="black"/>
        </w:rPr>
        <w:t>xxxxxxxx</w:t>
      </w:r>
      <w:proofErr w:type="spellEnd"/>
    </w:p>
    <w:p w14:paraId="6803CDD0" w14:textId="687BE218" w:rsidR="00C26226" w:rsidRPr="00D75BCF" w:rsidRDefault="00C26226" w:rsidP="00C26226">
      <w:pPr>
        <w:spacing w:before="120"/>
        <w:rPr>
          <w:b/>
          <w:sz w:val="24"/>
          <w:szCs w:val="24"/>
        </w:rPr>
      </w:pPr>
      <w:r w:rsidRPr="00D75BCF">
        <w:rPr>
          <w:b/>
          <w:sz w:val="24"/>
          <w:szCs w:val="24"/>
        </w:rPr>
        <w:t xml:space="preserve">číslo účtu: </w:t>
      </w:r>
      <w:proofErr w:type="spellStart"/>
      <w:r w:rsidR="001A2F01">
        <w:rPr>
          <w:bCs/>
          <w:sz w:val="24"/>
          <w:szCs w:val="24"/>
          <w:highlight w:val="black"/>
        </w:rPr>
        <w:t>xxxxxxxxxxxxxxxxx</w:t>
      </w:r>
      <w:proofErr w:type="spellEnd"/>
    </w:p>
    <w:p w14:paraId="6EF50993" w14:textId="7D795896" w:rsidR="00FF46FE" w:rsidRPr="00D75BCF" w:rsidRDefault="00297959" w:rsidP="00C26226">
      <w:pPr>
        <w:spacing w:before="120"/>
        <w:rPr>
          <w:sz w:val="24"/>
          <w:szCs w:val="24"/>
        </w:rPr>
      </w:pPr>
      <w:r w:rsidRPr="00D75BCF">
        <w:rPr>
          <w:sz w:val="24"/>
          <w:szCs w:val="24"/>
        </w:rPr>
        <w:t>(dále jen „Pojišťovna“)</w:t>
      </w:r>
      <w:r w:rsidRPr="00D75BCF">
        <w:rPr>
          <w:sz w:val="24"/>
          <w:szCs w:val="24"/>
        </w:rPr>
        <w:tab/>
      </w:r>
    </w:p>
    <w:p w14:paraId="497D4BEE" w14:textId="77777777" w:rsidR="00FF46FE" w:rsidRPr="00D75BCF" w:rsidRDefault="00FF46FE">
      <w:pPr>
        <w:spacing w:before="120" w:line="312" w:lineRule="auto"/>
        <w:jc w:val="center"/>
        <w:rPr>
          <w:b/>
          <w:sz w:val="24"/>
          <w:szCs w:val="24"/>
        </w:rPr>
      </w:pPr>
      <w:r w:rsidRPr="00D75BCF">
        <w:rPr>
          <w:b/>
          <w:sz w:val="24"/>
          <w:szCs w:val="24"/>
        </w:rPr>
        <w:t>a</w:t>
      </w:r>
    </w:p>
    <w:p w14:paraId="66D6C94B" w14:textId="55808B4E" w:rsidR="008E55B9" w:rsidRDefault="006B53A0" w:rsidP="008E55B9">
      <w:pPr>
        <w:spacing w:before="120" w:line="312" w:lineRule="auto"/>
        <w:rPr>
          <w:b/>
          <w:sz w:val="24"/>
          <w:szCs w:val="24"/>
        </w:rPr>
      </w:pPr>
      <w:proofErr w:type="spellStart"/>
      <w:r>
        <w:rPr>
          <w:b/>
          <w:sz w:val="24"/>
          <w:szCs w:val="24"/>
        </w:rPr>
        <w:t>Pfizer</w:t>
      </w:r>
      <w:proofErr w:type="spellEnd"/>
      <w:r>
        <w:rPr>
          <w:b/>
          <w:sz w:val="24"/>
          <w:szCs w:val="24"/>
        </w:rPr>
        <w:t xml:space="preserve"> </w:t>
      </w:r>
      <w:proofErr w:type="spellStart"/>
      <w:r>
        <w:rPr>
          <w:b/>
          <w:sz w:val="24"/>
          <w:szCs w:val="24"/>
        </w:rPr>
        <w:t>Europe</w:t>
      </w:r>
      <w:proofErr w:type="spellEnd"/>
      <w:r>
        <w:rPr>
          <w:b/>
          <w:sz w:val="24"/>
          <w:szCs w:val="24"/>
        </w:rPr>
        <w:t xml:space="preserve"> MA EEIG</w:t>
      </w:r>
      <w:r w:rsidDel="006B53A0">
        <w:rPr>
          <w:b/>
          <w:sz w:val="24"/>
          <w:szCs w:val="24"/>
        </w:rPr>
        <w:t xml:space="preserve"> </w:t>
      </w:r>
    </w:p>
    <w:p w14:paraId="58F5284C" w14:textId="3F6D208E" w:rsidR="008E55B9" w:rsidRPr="007F55CB" w:rsidRDefault="008E55B9" w:rsidP="008E55B9">
      <w:pPr>
        <w:spacing w:before="120" w:line="312" w:lineRule="auto"/>
        <w:rPr>
          <w:sz w:val="24"/>
        </w:rPr>
      </w:pPr>
      <w:r w:rsidRPr="00913219">
        <w:rPr>
          <w:b/>
          <w:sz w:val="24"/>
          <w:szCs w:val="24"/>
        </w:rPr>
        <w:t>se sídlem:</w:t>
      </w:r>
      <w:r w:rsidRPr="007F55CB">
        <w:rPr>
          <w:sz w:val="24"/>
        </w:rPr>
        <w:t xml:space="preserve"> </w:t>
      </w:r>
      <w:proofErr w:type="spellStart"/>
      <w:r w:rsidR="006B53A0">
        <w:rPr>
          <w:sz w:val="24"/>
          <w:szCs w:val="24"/>
        </w:rPr>
        <w:t>Boulevard</w:t>
      </w:r>
      <w:proofErr w:type="spellEnd"/>
      <w:r w:rsidR="006B53A0">
        <w:rPr>
          <w:sz w:val="24"/>
          <w:szCs w:val="24"/>
        </w:rPr>
        <w:t xml:space="preserve"> de la </w:t>
      </w:r>
      <w:proofErr w:type="spellStart"/>
      <w:r w:rsidR="006B53A0">
        <w:rPr>
          <w:sz w:val="24"/>
          <w:szCs w:val="24"/>
        </w:rPr>
        <w:t>Plaine</w:t>
      </w:r>
      <w:proofErr w:type="spellEnd"/>
      <w:r w:rsidR="006B53A0">
        <w:rPr>
          <w:sz w:val="24"/>
          <w:szCs w:val="24"/>
        </w:rPr>
        <w:t xml:space="preserve"> 17, 1050 </w:t>
      </w:r>
      <w:proofErr w:type="spellStart"/>
      <w:r w:rsidR="006B53A0">
        <w:rPr>
          <w:sz w:val="24"/>
          <w:szCs w:val="24"/>
        </w:rPr>
        <w:t>Bruxelles</w:t>
      </w:r>
      <w:proofErr w:type="spellEnd"/>
      <w:r w:rsidR="006B53A0">
        <w:rPr>
          <w:sz w:val="24"/>
          <w:szCs w:val="24"/>
        </w:rPr>
        <w:t>, Belgie</w:t>
      </w:r>
      <w:r w:rsidR="006B53A0" w:rsidDel="006B53A0">
        <w:rPr>
          <w:sz w:val="24"/>
          <w:szCs w:val="24"/>
        </w:rPr>
        <w:t xml:space="preserve"> </w:t>
      </w:r>
    </w:p>
    <w:p w14:paraId="5017D495" w14:textId="419B0818" w:rsidR="008E55B9" w:rsidRDefault="008E55B9" w:rsidP="008E55B9">
      <w:pPr>
        <w:spacing w:before="120" w:line="312" w:lineRule="auto"/>
        <w:rPr>
          <w:sz w:val="24"/>
          <w:szCs w:val="24"/>
        </w:rPr>
      </w:pPr>
      <w:r w:rsidRPr="00427681">
        <w:rPr>
          <w:b/>
          <w:sz w:val="24"/>
          <w:szCs w:val="24"/>
        </w:rPr>
        <w:t>zastoupena</w:t>
      </w:r>
      <w:r w:rsidR="006B53A0" w:rsidRPr="006B53A0">
        <w:rPr>
          <w:b/>
          <w:sz w:val="24"/>
          <w:szCs w:val="24"/>
        </w:rPr>
        <w:t xml:space="preserve"> </w:t>
      </w:r>
      <w:r w:rsidR="006B53A0">
        <w:rPr>
          <w:b/>
          <w:sz w:val="24"/>
          <w:szCs w:val="24"/>
        </w:rPr>
        <w:t>na základě plné moci společností</w:t>
      </w:r>
      <w:r>
        <w:rPr>
          <w:b/>
          <w:sz w:val="24"/>
          <w:szCs w:val="24"/>
        </w:rPr>
        <w:t>:</w:t>
      </w:r>
    </w:p>
    <w:p w14:paraId="11C9C9E8" w14:textId="77777777" w:rsidR="006B53A0" w:rsidRPr="000F03FC" w:rsidRDefault="006B53A0" w:rsidP="006B53A0">
      <w:pPr>
        <w:spacing w:before="120" w:line="312" w:lineRule="auto"/>
        <w:rPr>
          <w:bCs/>
          <w:sz w:val="24"/>
          <w:szCs w:val="24"/>
        </w:rPr>
      </w:pPr>
      <w:r w:rsidRPr="000F03FC">
        <w:rPr>
          <w:b/>
          <w:sz w:val="24"/>
          <w:szCs w:val="24"/>
        </w:rPr>
        <w:t>Pfizer, spol. s r.o.</w:t>
      </w:r>
      <w:r w:rsidRPr="000F03FC">
        <w:rPr>
          <w:bCs/>
          <w:sz w:val="24"/>
          <w:szCs w:val="24"/>
        </w:rPr>
        <w:t xml:space="preserve"> </w:t>
      </w:r>
    </w:p>
    <w:p w14:paraId="3C1960C7" w14:textId="739250BD" w:rsidR="006B53A0" w:rsidRPr="00427681" w:rsidRDefault="006B53A0" w:rsidP="006B53A0">
      <w:pPr>
        <w:spacing w:before="120" w:line="312" w:lineRule="auto"/>
        <w:rPr>
          <w:sz w:val="24"/>
          <w:szCs w:val="24"/>
        </w:rPr>
      </w:pPr>
      <w:r w:rsidRPr="000F03FC">
        <w:rPr>
          <w:bCs/>
          <w:sz w:val="24"/>
          <w:szCs w:val="24"/>
        </w:rPr>
        <w:t>se sídlem: Stroupežnického 17, 150 00 Praha 5 – Smíchov,</w:t>
      </w:r>
    </w:p>
    <w:p w14:paraId="3D434453" w14:textId="4F306290" w:rsidR="008E55B9" w:rsidRPr="00427681" w:rsidRDefault="008E55B9" w:rsidP="008E55B9">
      <w:pPr>
        <w:spacing w:before="120"/>
        <w:rPr>
          <w:sz w:val="24"/>
          <w:szCs w:val="24"/>
        </w:rPr>
      </w:pPr>
      <w:r w:rsidRPr="00427681">
        <w:rPr>
          <w:b/>
          <w:sz w:val="24"/>
          <w:szCs w:val="24"/>
        </w:rPr>
        <w:t xml:space="preserve">IČO: </w:t>
      </w:r>
      <w:r w:rsidR="006B53A0">
        <w:rPr>
          <w:sz w:val="24"/>
          <w:szCs w:val="24"/>
        </w:rPr>
        <w:t>49244809</w:t>
      </w:r>
    </w:p>
    <w:p w14:paraId="58A10914" w14:textId="0E420A8D" w:rsidR="008E55B9" w:rsidRPr="00427681" w:rsidRDefault="008E55B9" w:rsidP="008E55B9">
      <w:pPr>
        <w:spacing w:before="120"/>
        <w:rPr>
          <w:b/>
          <w:sz w:val="24"/>
          <w:szCs w:val="24"/>
        </w:rPr>
      </w:pPr>
      <w:r w:rsidRPr="00427681">
        <w:rPr>
          <w:b/>
          <w:sz w:val="24"/>
          <w:szCs w:val="24"/>
        </w:rPr>
        <w:t>DIČ:</w:t>
      </w:r>
      <w:r>
        <w:rPr>
          <w:b/>
          <w:sz w:val="24"/>
          <w:szCs w:val="24"/>
        </w:rPr>
        <w:t xml:space="preserve"> </w:t>
      </w:r>
      <w:r w:rsidR="006B53A0">
        <w:rPr>
          <w:sz w:val="24"/>
          <w:szCs w:val="24"/>
        </w:rPr>
        <w:t>CZ49244809</w:t>
      </w:r>
    </w:p>
    <w:p w14:paraId="0038FF93" w14:textId="7A9A06EE" w:rsidR="008E55B9" w:rsidRDefault="008E55B9" w:rsidP="008E55B9">
      <w:pPr>
        <w:spacing w:before="120" w:line="312" w:lineRule="auto"/>
        <w:rPr>
          <w:sz w:val="24"/>
          <w:szCs w:val="24"/>
        </w:rPr>
      </w:pPr>
      <w:r w:rsidRPr="00BB6599">
        <w:rPr>
          <w:sz w:val="24"/>
          <w:szCs w:val="24"/>
        </w:rPr>
        <w:t xml:space="preserve">zapsána v obchodním rejstříku vedeném </w:t>
      </w:r>
      <w:r w:rsidR="000E16CE">
        <w:rPr>
          <w:sz w:val="24"/>
          <w:szCs w:val="24"/>
        </w:rPr>
        <w:t xml:space="preserve">Městským soudem v </w:t>
      </w:r>
      <w:r w:rsidR="006B53A0">
        <w:rPr>
          <w:sz w:val="24"/>
          <w:szCs w:val="24"/>
        </w:rPr>
        <w:t>Praze</w:t>
      </w:r>
      <w:r w:rsidR="00A25B42">
        <w:rPr>
          <w:sz w:val="24"/>
          <w:szCs w:val="24"/>
        </w:rPr>
        <w:t>,</w:t>
      </w:r>
      <w:r w:rsidRPr="00BB6599">
        <w:rPr>
          <w:sz w:val="24"/>
          <w:szCs w:val="24"/>
        </w:rPr>
        <w:t xml:space="preserve"> </w:t>
      </w:r>
      <w:proofErr w:type="spellStart"/>
      <w:r w:rsidRPr="00BB6599">
        <w:rPr>
          <w:sz w:val="24"/>
          <w:szCs w:val="24"/>
        </w:rPr>
        <w:t>sp</w:t>
      </w:r>
      <w:proofErr w:type="spellEnd"/>
      <w:r w:rsidRPr="00BB6599">
        <w:rPr>
          <w:sz w:val="24"/>
          <w:szCs w:val="24"/>
        </w:rPr>
        <w:t>. zn.</w:t>
      </w:r>
      <w:r w:rsidR="000E16CE">
        <w:rPr>
          <w:sz w:val="24"/>
          <w:szCs w:val="24"/>
        </w:rPr>
        <w:t xml:space="preserve"> </w:t>
      </w:r>
      <w:r w:rsidR="006B53A0">
        <w:rPr>
          <w:sz w:val="24"/>
          <w:szCs w:val="24"/>
        </w:rPr>
        <w:t>C 20616</w:t>
      </w:r>
    </w:p>
    <w:p w14:paraId="7FA7A817" w14:textId="54830EC2" w:rsidR="006B53A0" w:rsidRPr="006B53A0" w:rsidRDefault="006B53A0" w:rsidP="006B53A0">
      <w:pPr>
        <w:spacing w:before="120"/>
        <w:rPr>
          <w:bCs/>
          <w:sz w:val="24"/>
          <w:szCs w:val="24"/>
        </w:rPr>
      </w:pPr>
      <w:r w:rsidRPr="006B53A0">
        <w:rPr>
          <w:bCs/>
          <w:sz w:val="24"/>
          <w:szCs w:val="24"/>
        </w:rPr>
        <w:t xml:space="preserve">bankovní spojení: </w:t>
      </w:r>
      <w:proofErr w:type="spellStart"/>
      <w:r w:rsidR="001A2F01">
        <w:rPr>
          <w:bCs/>
          <w:sz w:val="24"/>
          <w:szCs w:val="24"/>
          <w:highlight w:val="black"/>
        </w:rPr>
        <w:t>xxxxxxxxxxxxxxxxx</w:t>
      </w:r>
      <w:proofErr w:type="spellEnd"/>
    </w:p>
    <w:p w14:paraId="5DE86893" w14:textId="7B8A8428" w:rsidR="006B53A0" w:rsidRPr="006B53A0" w:rsidRDefault="006B53A0" w:rsidP="006B53A0">
      <w:pPr>
        <w:spacing w:before="120"/>
        <w:rPr>
          <w:bCs/>
          <w:sz w:val="24"/>
          <w:szCs w:val="24"/>
        </w:rPr>
      </w:pPr>
      <w:r w:rsidRPr="006B53A0">
        <w:rPr>
          <w:bCs/>
          <w:sz w:val="24"/>
          <w:szCs w:val="24"/>
        </w:rPr>
        <w:t xml:space="preserve">číslo účtu: </w:t>
      </w:r>
      <w:proofErr w:type="spellStart"/>
      <w:r w:rsidR="001A2F01">
        <w:rPr>
          <w:bCs/>
          <w:sz w:val="24"/>
          <w:szCs w:val="24"/>
          <w:highlight w:val="black"/>
        </w:rPr>
        <w:t>xxxxxxxxxxxxxxxxx</w:t>
      </w:r>
      <w:proofErr w:type="spellEnd"/>
    </w:p>
    <w:p w14:paraId="25B15FAE"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20B04F4F" w14:textId="77777777" w:rsidR="00FF46FE" w:rsidRPr="00D75BCF" w:rsidRDefault="00FF46FE" w:rsidP="003D62AA">
      <w:pPr>
        <w:spacing w:before="120"/>
        <w:rPr>
          <w:sz w:val="24"/>
          <w:szCs w:val="24"/>
        </w:rPr>
      </w:pPr>
      <w:r w:rsidRPr="00D75BCF">
        <w:rPr>
          <w:sz w:val="24"/>
          <w:szCs w:val="24"/>
        </w:rPr>
        <w:t>(společně dále jen „smluvní strany“)</w:t>
      </w:r>
    </w:p>
    <w:p w14:paraId="26DF5B4C"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61BE4507" w14:textId="1CDCD021" w:rsidR="00FF46FE"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5E2950D0" w14:textId="77777777" w:rsidR="00C927CE" w:rsidRPr="00814572" w:rsidRDefault="00C927CE" w:rsidP="007A5F08">
      <w:pPr>
        <w:tabs>
          <w:tab w:val="left" w:pos="3857"/>
          <w:tab w:val="center" w:pos="4536"/>
        </w:tabs>
        <w:spacing w:before="240"/>
        <w:jc w:val="both"/>
        <w:rPr>
          <w:sz w:val="24"/>
          <w:szCs w:val="24"/>
        </w:rPr>
      </w:pPr>
    </w:p>
    <w:p w14:paraId="5B6B1640" w14:textId="23C2C42E" w:rsidR="00297959" w:rsidRPr="006F4769" w:rsidRDefault="00297959" w:rsidP="00297959">
      <w:pPr>
        <w:tabs>
          <w:tab w:val="left" w:pos="3857"/>
          <w:tab w:val="center" w:pos="4536"/>
        </w:tabs>
        <w:spacing w:before="240"/>
        <w:jc w:val="center"/>
        <w:rPr>
          <w:b/>
          <w:smallCaps/>
          <w:sz w:val="28"/>
        </w:rPr>
      </w:pPr>
      <w:r w:rsidRPr="006F4769">
        <w:rPr>
          <w:b/>
          <w:smallCaps/>
          <w:sz w:val="28"/>
        </w:rPr>
        <w:lastRenderedPageBreak/>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w:t>
      </w:r>
      <w:r w:rsidR="00C927CE">
        <w:rPr>
          <w:b/>
          <w:smallCaps/>
          <w:sz w:val="28"/>
        </w:rPr>
        <w:t> </w:t>
      </w:r>
      <w:r w:rsidR="005B552A" w:rsidRPr="006F4769">
        <w:rPr>
          <w:b/>
          <w:smallCaps/>
          <w:sz w:val="28"/>
        </w:rPr>
        <w:t>hrazením</w:t>
      </w:r>
      <w:r w:rsidR="00E55F41" w:rsidRPr="006F4769">
        <w:rPr>
          <w:b/>
          <w:smallCaps/>
          <w:sz w:val="28"/>
        </w:rPr>
        <w:t xml:space="preserve"> léčivého </w:t>
      </w:r>
      <w:proofErr w:type="gramStart"/>
      <w:r w:rsidR="00E55F41" w:rsidRPr="006F4769">
        <w:rPr>
          <w:b/>
          <w:smallCaps/>
          <w:sz w:val="28"/>
        </w:rPr>
        <w:t>přípravku</w:t>
      </w:r>
      <w:r w:rsidRPr="006F4769">
        <w:rPr>
          <w:b/>
          <w:smallCaps/>
          <w:sz w:val="28"/>
        </w:rPr>
        <w:t xml:space="preserve"> </w:t>
      </w:r>
      <w:r w:rsidR="001A2F01">
        <w:rPr>
          <w:color w:val="3D3D3D"/>
          <w:sz w:val="24"/>
          <w:szCs w:val="24"/>
        </w:rPr>
        <w:t xml:space="preserve"> </w:t>
      </w:r>
      <w:proofErr w:type="spellStart"/>
      <w:r w:rsidR="001A2F01">
        <w:rPr>
          <w:bCs/>
          <w:sz w:val="24"/>
          <w:szCs w:val="24"/>
          <w:highlight w:val="black"/>
        </w:rPr>
        <w:t>xxxxxxxxxxxxxxxxx</w:t>
      </w:r>
      <w:proofErr w:type="spellEnd"/>
      <w:proofErr w:type="gramEnd"/>
    </w:p>
    <w:p w14:paraId="364186FE"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0AE48DC7"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7D1FB40D" w14:textId="77777777" w:rsidR="00940E33" w:rsidRPr="00C73F21" w:rsidRDefault="00940E33" w:rsidP="00297959">
      <w:pPr>
        <w:tabs>
          <w:tab w:val="left" w:pos="3857"/>
          <w:tab w:val="center" w:pos="4536"/>
        </w:tabs>
        <w:jc w:val="center"/>
        <w:rPr>
          <w:b/>
          <w:sz w:val="24"/>
        </w:rPr>
      </w:pPr>
    </w:p>
    <w:p w14:paraId="444B4FBB" w14:textId="3721860F"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má zájem uvádět na trh v</w:t>
      </w:r>
      <w:r w:rsidR="00C927CE">
        <w:rPr>
          <w:sz w:val="24"/>
          <w:szCs w:val="24"/>
        </w:rPr>
        <w:t> </w:t>
      </w:r>
      <w:r w:rsidR="00297959" w:rsidRPr="00814572">
        <w:rPr>
          <w:sz w:val="24"/>
          <w:szCs w:val="24"/>
        </w:rPr>
        <w:t xml:space="preserve">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w:t>
      </w:r>
      <w:r w:rsidR="00C927CE">
        <w:rPr>
          <w:sz w:val="24"/>
          <w:szCs w:val="24"/>
        </w:rPr>
        <w:t> </w:t>
      </w:r>
      <w:r w:rsidR="007A3B86">
        <w:rPr>
          <w:sz w:val="24"/>
          <w:szCs w:val="24"/>
        </w:rPr>
        <w:t>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183EA043" w14:textId="6C64810F"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má v</w:t>
      </w:r>
      <w:r w:rsidR="00C927CE">
        <w:rPr>
          <w:sz w:val="24"/>
          <w:szCs w:val="24"/>
        </w:rPr>
        <w:t> </w:t>
      </w:r>
      <w:r w:rsidR="00297959" w:rsidRPr="00814572">
        <w:rPr>
          <w:sz w:val="24"/>
          <w:szCs w:val="24"/>
        </w:rPr>
        <w:t>rámci zajištění kvality a dostupnosti zdravotní péče, fungování systému zdravotnictví a jeho stability v</w:t>
      </w:r>
      <w:r w:rsidR="00C927CE">
        <w:rPr>
          <w:sz w:val="24"/>
          <w:szCs w:val="24"/>
        </w:rPr>
        <w:t> </w:t>
      </w:r>
      <w:r w:rsidR="00297959" w:rsidRPr="00814572">
        <w:rPr>
          <w:sz w:val="24"/>
          <w:szCs w:val="24"/>
        </w:rPr>
        <w:t xml:space="preserve">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w:t>
      </w:r>
      <w:r w:rsidR="00C927CE">
        <w:rPr>
          <w:sz w:val="24"/>
          <w:szCs w:val="24"/>
        </w:rPr>
        <w:t> </w:t>
      </w:r>
      <w:r w:rsidR="00EC7C8E" w:rsidRPr="00814572">
        <w:rPr>
          <w:sz w:val="24"/>
          <w:szCs w:val="24"/>
        </w:rPr>
        <w:t>České republice</w:t>
      </w:r>
      <w:r w:rsidR="00297959" w:rsidRPr="00814572">
        <w:rPr>
          <w:sz w:val="24"/>
          <w:szCs w:val="24"/>
        </w:rPr>
        <w:t>.</w:t>
      </w:r>
    </w:p>
    <w:p w14:paraId="3596F05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A8E6CA7" w14:textId="024E146D"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Pojišťovna prohlašuje, že je v</w:t>
      </w:r>
      <w:r w:rsidR="00C927CE">
        <w:rPr>
          <w:sz w:val="24"/>
          <w:szCs w:val="24"/>
        </w:rPr>
        <w:t> </w:t>
      </w:r>
      <w:r w:rsidRPr="00814572">
        <w:rPr>
          <w:sz w:val="24"/>
          <w:szCs w:val="24"/>
        </w:rPr>
        <w:t>souladu s</w:t>
      </w:r>
      <w:r w:rsidR="00C927CE">
        <w:rPr>
          <w:sz w:val="24"/>
          <w:szCs w:val="24"/>
        </w:rPr>
        <w:t> </w:t>
      </w:r>
      <w:r w:rsidRPr="00814572">
        <w:rPr>
          <w:sz w:val="24"/>
          <w:szCs w:val="24"/>
        </w:rPr>
        <w:t xml:space="preserve">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44EB2DF7" w14:textId="77777777" w:rsidR="00297959" w:rsidRDefault="00297959" w:rsidP="007A5F08">
      <w:pPr>
        <w:tabs>
          <w:tab w:val="left" w:pos="3857"/>
          <w:tab w:val="center" w:pos="4536"/>
        </w:tabs>
        <w:jc w:val="center"/>
        <w:rPr>
          <w:b/>
          <w:sz w:val="24"/>
          <w:szCs w:val="24"/>
        </w:rPr>
      </w:pPr>
    </w:p>
    <w:p w14:paraId="0D4F3AC5" w14:textId="77777777" w:rsidR="006848A7" w:rsidRPr="00814572" w:rsidRDefault="006848A7" w:rsidP="007A5F08">
      <w:pPr>
        <w:tabs>
          <w:tab w:val="left" w:pos="3857"/>
          <w:tab w:val="center" w:pos="4536"/>
        </w:tabs>
        <w:jc w:val="center"/>
        <w:rPr>
          <w:b/>
          <w:sz w:val="24"/>
          <w:szCs w:val="24"/>
        </w:rPr>
      </w:pPr>
    </w:p>
    <w:p w14:paraId="338E4978"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74A55962" w14:textId="536DEE63" w:rsidR="00FF46FE"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3B5F2009" w14:textId="77777777" w:rsidR="00C927CE" w:rsidRPr="00814572" w:rsidRDefault="00C927CE" w:rsidP="007A5F08">
      <w:pPr>
        <w:jc w:val="center"/>
        <w:rPr>
          <w:b/>
          <w:sz w:val="24"/>
          <w:szCs w:val="24"/>
        </w:rPr>
      </w:pPr>
    </w:p>
    <w:p w14:paraId="0662E7CF" w14:textId="220C9A36"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C927CE">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B63B68F" w14:textId="77777777" w:rsidR="00783699" w:rsidRPr="00783699" w:rsidRDefault="00783699" w:rsidP="00783699">
      <w:pPr>
        <w:pStyle w:val="Odstavecseseznamem"/>
        <w:spacing w:before="120"/>
        <w:ind w:left="284"/>
        <w:jc w:val="both"/>
        <w:rPr>
          <w:sz w:val="24"/>
          <w:szCs w:val="24"/>
        </w:rPr>
      </w:pPr>
    </w:p>
    <w:p w14:paraId="5B5F54EE" w14:textId="09AE6884"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 xml:space="preserve">Účelem této Smlouvy </w:t>
      </w:r>
      <w:proofErr w:type="gramStart"/>
      <w:r w:rsidRPr="00783699">
        <w:rPr>
          <w:sz w:val="24"/>
          <w:szCs w:val="24"/>
        </w:rPr>
        <w:t>není</w:t>
      </w:r>
      <w:proofErr w:type="gramEnd"/>
      <w:r w:rsidRPr="00783699">
        <w:rPr>
          <w:sz w:val="24"/>
          <w:szCs w:val="24"/>
        </w:rPr>
        <w:t xml:space="preserve"> jakkoliv zasahovat do procesu stanovení maximální ceny a/nebo výše a podmínek úhrady Přípravku, ani jakýmkoli způsobem zasahovat či ovlivňovat preskripční chování lékařů, které bude i nadále v</w:t>
      </w:r>
      <w:r w:rsidR="00C927CE">
        <w:rPr>
          <w:sz w:val="24"/>
          <w:szCs w:val="24"/>
        </w:rPr>
        <w:t> </w:t>
      </w:r>
      <w:r w:rsidRPr="00783699">
        <w:rPr>
          <w:sz w:val="24"/>
          <w:szCs w:val="24"/>
        </w:rPr>
        <w:t>souladu s</w:t>
      </w:r>
      <w:r w:rsidR="00C927CE">
        <w:rPr>
          <w:sz w:val="24"/>
          <w:szCs w:val="24"/>
        </w:rPr>
        <w:t> </w:t>
      </w:r>
      <w:r w:rsidRPr="00783699">
        <w:rPr>
          <w:sz w:val="24"/>
          <w:szCs w:val="24"/>
        </w:rPr>
        <w:t>podmínkami správné klinické praxe a nebude přímo ani nepřímo jakkoli ovlivněno touto Smlouvou a/nebo Pojišťovnou.</w:t>
      </w:r>
    </w:p>
    <w:p w14:paraId="734A0526" w14:textId="77777777" w:rsidR="005612F4" w:rsidRDefault="005612F4" w:rsidP="00F10027">
      <w:pPr>
        <w:jc w:val="center"/>
        <w:rPr>
          <w:b/>
          <w:sz w:val="24"/>
          <w:szCs w:val="24"/>
        </w:rPr>
      </w:pPr>
    </w:p>
    <w:p w14:paraId="79B48913" w14:textId="77777777" w:rsidR="00F10027" w:rsidRDefault="00F10027" w:rsidP="00F10027">
      <w:pPr>
        <w:jc w:val="center"/>
        <w:rPr>
          <w:b/>
          <w:sz w:val="24"/>
          <w:szCs w:val="24"/>
        </w:rPr>
      </w:pPr>
    </w:p>
    <w:p w14:paraId="1DFB8AED"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60D64A9" w14:textId="4B5CCB77" w:rsidR="00FF46FE" w:rsidRDefault="00FF46FE" w:rsidP="00741BEE">
      <w:pPr>
        <w:jc w:val="center"/>
        <w:rPr>
          <w:b/>
          <w:sz w:val="24"/>
          <w:szCs w:val="24"/>
        </w:rPr>
      </w:pPr>
      <w:r w:rsidRPr="00814572">
        <w:rPr>
          <w:b/>
          <w:sz w:val="24"/>
          <w:szCs w:val="24"/>
        </w:rPr>
        <w:t>Definice pojmů</w:t>
      </w:r>
    </w:p>
    <w:p w14:paraId="41F67809" w14:textId="77777777" w:rsidR="00C927CE" w:rsidRPr="00814572" w:rsidRDefault="00C927CE" w:rsidP="00741BEE">
      <w:pPr>
        <w:jc w:val="center"/>
        <w:rPr>
          <w:b/>
          <w:sz w:val="24"/>
          <w:szCs w:val="24"/>
        </w:rPr>
      </w:pPr>
    </w:p>
    <w:p w14:paraId="5ADB9AE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35D3A01C" w14:textId="3E7EB224"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C927CE">
        <w:rPr>
          <w:sz w:val="24"/>
          <w:szCs w:val="24"/>
        </w:rPr>
        <w:t> </w:t>
      </w:r>
      <w:r w:rsidR="00B87B83">
        <w:rPr>
          <w:sz w:val="24"/>
          <w:szCs w:val="24"/>
        </w:rPr>
        <w:t>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12B2317C"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9211752" w14:textId="05EF85E6"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poskytovatel zdravotních služeb, který má v</w:t>
      </w:r>
      <w:r w:rsidR="00C927CE">
        <w:rPr>
          <w:sz w:val="24"/>
          <w:szCs w:val="24"/>
        </w:rPr>
        <w:t> </w:t>
      </w:r>
      <w:r w:rsidRPr="00814572">
        <w:rPr>
          <w:sz w:val="24"/>
          <w:szCs w:val="24"/>
        </w:rPr>
        <w:t xml:space="preserve">den poskytnutí zdravotní služby zahrnující použití Přípravku uzavřenou platnou smlouvu o poskytování a úhradě zdravotních služeb </w:t>
      </w:r>
      <w:r w:rsidR="00536D21" w:rsidRPr="00814572">
        <w:rPr>
          <w:sz w:val="24"/>
          <w:szCs w:val="24"/>
        </w:rPr>
        <w:t>s</w:t>
      </w:r>
      <w:r w:rsidR="00C927CE">
        <w:rPr>
          <w:sz w:val="24"/>
          <w:szCs w:val="24"/>
        </w:rPr>
        <w:t> </w:t>
      </w:r>
      <w:r w:rsidR="00536D21" w:rsidRPr="00814572">
        <w:rPr>
          <w:sz w:val="24"/>
          <w:szCs w:val="24"/>
        </w:rPr>
        <w:t xml:space="preserve">Pojišťovnou </w:t>
      </w:r>
      <w:r w:rsidRPr="00814572">
        <w:rPr>
          <w:sz w:val="24"/>
          <w:szCs w:val="24"/>
        </w:rPr>
        <w:t>(smlouvu o poskytování a úhradě zdravotní péče) zahrnující hrazení Přípravku;</w:t>
      </w:r>
    </w:p>
    <w:p w14:paraId="6588843F" w14:textId="77777777" w:rsidR="00335DF0" w:rsidRPr="004032F8" w:rsidRDefault="00B84A16" w:rsidP="003F1241">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1D758FD1" w14:textId="46D467AB" w:rsidR="009C6BAD" w:rsidRPr="003F1241" w:rsidRDefault="009C6BAD" w:rsidP="003F1241">
      <w:pPr>
        <w:numPr>
          <w:ilvl w:val="0"/>
          <w:numId w:val="5"/>
        </w:numPr>
        <w:contextualSpacing/>
        <w:jc w:val="both"/>
        <w:textAlignment w:val="auto"/>
        <w:rPr>
          <w:sz w:val="24"/>
          <w:szCs w:val="24"/>
        </w:rPr>
      </w:pPr>
      <w:r w:rsidRPr="003F1241">
        <w:rPr>
          <w:b/>
          <w:sz w:val="24"/>
          <w:szCs w:val="24"/>
        </w:rPr>
        <w:lastRenderedPageBreak/>
        <w:t xml:space="preserve">Limitem </w:t>
      </w:r>
      <w:r w:rsidR="003F1241" w:rsidRPr="003F1241">
        <w:rPr>
          <w:bCs/>
          <w:sz w:val="24"/>
          <w:szCs w:val="24"/>
        </w:rPr>
        <w:t xml:space="preserve">touto Smlouvou </w:t>
      </w:r>
      <w:r w:rsidR="003F1241" w:rsidRPr="003F1241">
        <w:rPr>
          <w:sz w:val="24"/>
          <w:szCs w:val="24"/>
        </w:rPr>
        <w:t xml:space="preserve">dohodnutá výše </w:t>
      </w:r>
      <w:r w:rsidRPr="003F1241">
        <w:rPr>
          <w:sz w:val="24"/>
          <w:szCs w:val="24"/>
        </w:rPr>
        <w:t>roční</w:t>
      </w:r>
      <w:r w:rsidR="003F1241" w:rsidRPr="003F1241">
        <w:rPr>
          <w:sz w:val="24"/>
          <w:szCs w:val="24"/>
        </w:rPr>
        <w:t>ch</w:t>
      </w:r>
      <w:r w:rsidRPr="003F1241">
        <w:rPr>
          <w:sz w:val="24"/>
          <w:szCs w:val="24"/>
        </w:rPr>
        <w:t xml:space="preserve"> </w:t>
      </w:r>
      <w:r w:rsidR="003F1241" w:rsidRPr="003F1241">
        <w:rPr>
          <w:sz w:val="24"/>
          <w:szCs w:val="24"/>
        </w:rPr>
        <w:t xml:space="preserve">nákladů </w:t>
      </w:r>
      <w:r w:rsidRPr="003F1241">
        <w:rPr>
          <w:sz w:val="24"/>
          <w:szCs w:val="24"/>
        </w:rPr>
        <w:t>zdravotních pojišťoven sdružených ve Svazu zdravotních pojišťoven ČR na léčbu Přípravkem, které pojišťovny v</w:t>
      </w:r>
      <w:r w:rsidR="00C927CE">
        <w:rPr>
          <w:sz w:val="24"/>
          <w:szCs w:val="24"/>
        </w:rPr>
        <w:t> </w:t>
      </w:r>
      <w:r w:rsidRPr="003F1241">
        <w:rPr>
          <w:sz w:val="24"/>
          <w:szCs w:val="24"/>
        </w:rPr>
        <w:t>souladu s</w:t>
      </w:r>
      <w:r w:rsidR="00C927CE">
        <w:rPr>
          <w:sz w:val="24"/>
          <w:szCs w:val="24"/>
        </w:rPr>
        <w:t> </w:t>
      </w:r>
      <w:r w:rsidRPr="003F1241">
        <w:rPr>
          <w:sz w:val="24"/>
          <w:szCs w:val="24"/>
        </w:rPr>
        <w:t>právními předpisy a smlouvou s</w:t>
      </w:r>
      <w:r w:rsidR="00C927CE">
        <w:rPr>
          <w:sz w:val="24"/>
          <w:szCs w:val="24"/>
        </w:rPr>
        <w:t> </w:t>
      </w:r>
      <w:r w:rsidRPr="003F1241">
        <w:rPr>
          <w:sz w:val="24"/>
          <w:szCs w:val="24"/>
        </w:rPr>
        <w:t>Poskytovateli vynaložily v</w:t>
      </w:r>
      <w:r w:rsidR="00C927CE">
        <w:rPr>
          <w:sz w:val="24"/>
          <w:szCs w:val="24"/>
        </w:rPr>
        <w:t> </w:t>
      </w:r>
      <w:r w:rsidRPr="003F1241">
        <w:rPr>
          <w:sz w:val="24"/>
          <w:szCs w:val="24"/>
        </w:rPr>
        <w:t>příslušném kalendářním roce na úhradu Přípravku z</w:t>
      </w:r>
      <w:r w:rsidR="00C927CE">
        <w:rPr>
          <w:sz w:val="24"/>
          <w:szCs w:val="24"/>
        </w:rPr>
        <w:t> </w:t>
      </w:r>
      <w:r w:rsidRPr="003F1241">
        <w:rPr>
          <w:sz w:val="24"/>
          <w:szCs w:val="24"/>
        </w:rPr>
        <w:t>veřejného zdravotního pojištění</w:t>
      </w:r>
      <w:r w:rsidR="003F1241" w:rsidRPr="003F1241">
        <w:rPr>
          <w:sz w:val="24"/>
          <w:szCs w:val="24"/>
        </w:rPr>
        <w:t xml:space="preserve">, při jejímž překročení </w:t>
      </w:r>
      <w:r w:rsidR="003F1241">
        <w:rPr>
          <w:sz w:val="24"/>
          <w:szCs w:val="24"/>
        </w:rPr>
        <w:t>a</w:t>
      </w:r>
      <w:r w:rsidR="003F1241" w:rsidRPr="003F1241">
        <w:rPr>
          <w:sz w:val="24"/>
          <w:szCs w:val="24"/>
        </w:rPr>
        <w:t xml:space="preserve"> splnění podmínek této Smlouvy </w:t>
      </w:r>
      <w:r w:rsidR="003F1241">
        <w:rPr>
          <w:sz w:val="24"/>
          <w:szCs w:val="24"/>
        </w:rPr>
        <w:t xml:space="preserve">vzniká </w:t>
      </w:r>
      <w:r w:rsidR="003F1241" w:rsidRPr="003F1241">
        <w:rPr>
          <w:sz w:val="24"/>
          <w:szCs w:val="24"/>
        </w:rPr>
        <w:t>Pojišťovn</w:t>
      </w:r>
      <w:r w:rsidR="003F1241">
        <w:rPr>
          <w:sz w:val="24"/>
          <w:szCs w:val="24"/>
        </w:rPr>
        <w:t>ě právo</w:t>
      </w:r>
      <w:r w:rsidR="003F1241" w:rsidRPr="003F1241">
        <w:rPr>
          <w:sz w:val="24"/>
          <w:szCs w:val="24"/>
        </w:rPr>
        <w:t xml:space="preserve"> na Zpětnou platbu</w:t>
      </w:r>
      <w:r w:rsidRPr="003F1241">
        <w:rPr>
          <w:sz w:val="24"/>
          <w:szCs w:val="24"/>
        </w:rPr>
        <w:t>;</w:t>
      </w:r>
    </w:p>
    <w:p w14:paraId="421B060A"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21C3818E"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44DE8D8"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BEA9285" w14:textId="720E2432" w:rsidR="009A14BF" w:rsidRDefault="009A14BF" w:rsidP="00C927CE">
      <w:pPr>
        <w:jc w:val="center"/>
        <w:rPr>
          <w:b/>
          <w:sz w:val="24"/>
        </w:rPr>
      </w:pPr>
    </w:p>
    <w:p w14:paraId="238F9896" w14:textId="77777777" w:rsidR="00C927CE" w:rsidRDefault="00C927CE" w:rsidP="00C927CE">
      <w:pPr>
        <w:jc w:val="center"/>
        <w:rPr>
          <w:b/>
          <w:sz w:val="24"/>
        </w:rPr>
      </w:pPr>
    </w:p>
    <w:p w14:paraId="54752155" w14:textId="77777777" w:rsidR="00FF46FE" w:rsidRPr="00814572" w:rsidRDefault="00FF46FE" w:rsidP="00280F1A">
      <w:pPr>
        <w:spacing w:before="120"/>
        <w:jc w:val="center"/>
        <w:rPr>
          <w:b/>
          <w:sz w:val="24"/>
          <w:szCs w:val="24"/>
        </w:rPr>
      </w:pPr>
      <w:r w:rsidRPr="00814572">
        <w:rPr>
          <w:b/>
          <w:sz w:val="24"/>
          <w:szCs w:val="24"/>
        </w:rPr>
        <w:t>Článek II.</w:t>
      </w:r>
    </w:p>
    <w:p w14:paraId="2C8C966B" w14:textId="2767C903" w:rsidR="00FF46FE"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53974677" w14:textId="77777777" w:rsidR="00C927CE" w:rsidRPr="00814572" w:rsidRDefault="00C927CE" w:rsidP="007A5F08">
      <w:pPr>
        <w:jc w:val="center"/>
        <w:rPr>
          <w:b/>
          <w:sz w:val="24"/>
          <w:szCs w:val="24"/>
        </w:rPr>
      </w:pPr>
    </w:p>
    <w:p w14:paraId="287346DD"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9724467" w14:textId="5D99D9F2" w:rsidR="009A14BF" w:rsidRDefault="009A14BF" w:rsidP="00F10027">
      <w:pPr>
        <w:jc w:val="center"/>
        <w:rPr>
          <w:b/>
          <w:sz w:val="24"/>
        </w:rPr>
      </w:pPr>
    </w:p>
    <w:p w14:paraId="724AF60C" w14:textId="77777777" w:rsidR="00C927CE" w:rsidRDefault="00C927CE" w:rsidP="00F10027">
      <w:pPr>
        <w:jc w:val="center"/>
        <w:rPr>
          <w:b/>
          <w:sz w:val="24"/>
        </w:rPr>
      </w:pPr>
    </w:p>
    <w:p w14:paraId="10263934" w14:textId="77777777" w:rsidR="00FF46FE" w:rsidRPr="00814572" w:rsidRDefault="00FF46FE" w:rsidP="00280F1A">
      <w:pPr>
        <w:spacing w:before="120"/>
        <w:jc w:val="center"/>
        <w:rPr>
          <w:b/>
          <w:sz w:val="24"/>
          <w:szCs w:val="24"/>
        </w:rPr>
      </w:pPr>
      <w:r w:rsidRPr="00814572">
        <w:rPr>
          <w:b/>
          <w:sz w:val="24"/>
          <w:szCs w:val="24"/>
        </w:rPr>
        <w:t>Článek III.</w:t>
      </w:r>
    </w:p>
    <w:p w14:paraId="256D3EFB" w14:textId="6D771CEB" w:rsidR="00FF46FE" w:rsidRDefault="00FF46FE" w:rsidP="007A5F08">
      <w:pPr>
        <w:jc w:val="center"/>
        <w:rPr>
          <w:b/>
          <w:sz w:val="24"/>
          <w:szCs w:val="24"/>
        </w:rPr>
      </w:pPr>
      <w:r w:rsidRPr="00814572">
        <w:rPr>
          <w:b/>
          <w:sz w:val="24"/>
          <w:szCs w:val="24"/>
        </w:rPr>
        <w:t>Práva a povinnosti smluvních stran</w:t>
      </w:r>
    </w:p>
    <w:p w14:paraId="0D9D4D79" w14:textId="77777777" w:rsidR="00C927CE" w:rsidRPr="00814572" w:rsidRDefault="00C927CE" w:rsidP="007A5F08">
      <w:pPr>
        <w:jc w:val="center"/>
        <w:rPr>
          <w:b/>
          <w:sz w:val="24"/>
          <w:szCs w:val="24"/>
        </w:rPr>
      </w:pPr>
    </w:p>
    <w:p w14:paraId="6B15FAC6"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54264BB" w14:textId="77777777" w:rsidR="00E56835" w:rsidRPr="00814572" w:rsidRDefault="00E56835" w:rsidP="00E56835">
      <w:pPr>
        <w:pStyle w:val="Odstavecseseznamem"/>
        <w:spacing w:before="120"/>
        <w:ind w:left="283"/>
        <w:contextualSpacing w:val="0"/>
        <w:jc w:val="both"/>
        <w:rPr>
          <w:sz w:val="24"/>
          <w:szCs w:val="24"/>
        </w:rPr>
      </w:pPr>
    </w:p>
    <w:p w14:paraId="1F1F3BDE" w14:textId="4F64F5DF"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C4876A3" w14:textId="77777777" w:rsidR="00E56835" w:rsidRPr="00814572" w:rsidRDefault="00E56835" w:rsidP="0075447A">
      <w:pPr>
        <w:pStyle w:val="Odstavecseseznamem"/>
        <w:ind w:left="283"/>
        <w:jc w:val="both"/>
        <w:rPr>
          <w:sz w:val="24"/>
          <w:szCs w:val="24"/>
        </w:rPr>
      </w:pPr>
    </w:p>
    <w:p w14:paraId="52FC0D87"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4E3D1932" w14:textId="66B1D639" w:rsidR="00FF46FE" w:rsidRDefault="00FF46FE" w:rsidP="00FD084C">
      <w:pPr>
        <w:numPr>
          <w:ilvl w:val="0"/>
          <w:numId w:val="2"/>
        </w:numPr>
        <w:spacing w:before="120"/>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4F743C8C" w14:textId="394399A8" w:rsidR="00C927CE" w:rsidRDefault="00C927CE" w:rsidP="00C927CE">
      <w:pPr>
        <w:spacing w:before="120"/>
        <w:jc w:val="both"/>
        <w:rPr>
          <w:sz w:val="24"/>
          <w:szCs w:val="24"/>
        </w:rPr>
      </w:pPr>
    </w:p>
    <w:p w14:paraId="716A90DA" w14:textId="77777777" w:rsidR="00C927CE" w:rsidRPr="00814572" w:rsidRDefault="00C927CE" w:rsidP="00C927CE">
      <w:pPr>
        <w:spacing w:before="120"/>
        <w:jc w:val="both"/>
        <w:rPr>
          <w:sz w:val="24"/>
          <w:szCs w:val="24"/>
        </w:rPr>
      </w:pPr>
    </w:p>
    <w:p w14:paraId="4C167A58" w14:textId="77777777" w:rsidR="00327225" w:rsidRPr="00BC32FA" w:rsidRDefault="00327225" w:rsidP="007B020E">
      <w:pPr>
        <w:jc w:val="center"/>
        <w:rPr>
          <w:b/>
        </w:rPr>
      </w:pPr>
      <w:r w:rsidRPr="007B020E">
        <w:rPr>
          <w:b/>
          <w:sz w:val="24"/>
        </w:rPr>
        <w:t>Článek IV.</w:t>
      </w:r>
    </w:p>
    <w:p w14:paraId="6DBDEF3B" w14:textId="2043FEB2" w:rsidR="009C6BAD" w:rsidRDefault="009C6BAD" w:rsidP="009C6BAD">
      <w:pPr>
        <w:jc w:val="center"/>
        <w:rPr>
          <w:b/>
          <w:sz w:val="24"/>
        </w:rPr>
      </w:pPr>
      <w:r w:rsidRPr="00A540D4">
        <w:rPr>
          <w:b/>
          <w:sz w:val="24"/>
        </w:rPr>
        <w:t>Limit</w:t>
      </w:r>
    </w:p>
    <w:p w14:paraId="6B8EC41C" w14:textId="77777777" w:rsidR="00C927CE" w:rsidRPr="00A540D4" w:rsidRDefault="00C927CE" w:rsidP="009C6BAD">
      <w:pPr>
        <w:jc w:val="center"/>
      </w:pPr>
    </w:p>
    <w:p w14:paraId="2A8F9BA7" w14:textId="77777777" w:rsidR="009C6BAD" w:rsidRPr="00A540D4" w:rsidRDefault="009C6BAD" w:rsidP="009C6BAD">
      <w:pPr>
        <w:numPr>
          <w:ilvl w:val="0"/>
          <w:numId w:val="13"/>
        </w:numPr>
        <w:overflowPunct/>
        <w:autoSpaceDE/>
        <w:autoSpaceDN/>
        <w:adjustRightInd/>
        <w:spacing w:before="120"/>
        <w:ind w:left="284" w:hanging="284"/>
        <w:jc w:val="both"/>
        <w:textAlignment w:val="auto"/>
        <w:rPr>
          <w:sz w:val="24"/>
          <w:szCs w:val="24"/>
        </w:rPr>
      </w:pPr>
      <w:r w:rsidRPr="00A540D4">
        <w:rPr>
          <w:sz w:val="24"/>
          <w:szCs w:val="24"/>
        </w:rPr>
        <w:t xml:space="preserve">Smluvní strany se dohodly, že </w:t>
      </w:r>
      <w:r w:rsidRPr="00A540D4">
        <w:rPr>
          <w:b/>
          <w:sz w:val="24"/>
          <w:szCs w:val="24"/>
        </w:rPr>
        <w:t xml:space="preserve">Limit </w:t>
      </w:r>
      <w:r w:rsidRPr="00A540D4">
        <w:rPr>
          <w:sz w:val="24"/>
          <w:szCs w:val="24"/>
        </w:rPr>
        <w:t xml:space="preserve">za specifikovaná období </w:t>
      </w:r>
      <w:r w:rsidR="002C6CB1" w:rsidRPr="00A540D4">
        <w:rPr>
          <w:sz w:val="24"/>
          <w:szCs w:val="24"/>
        </w:rPr>
        <w:t xml:space="preserve">činí částky uvedené </w:t>
      </w:r>
      <w:r w:rsidRPr="00A540D4">
        <w:rPr>
          <w:sz w:val="24"/>
          <w:szCs w:val="24"/>
        </w:rPr>
        <w:t xml:space="preserve">v Příloze č. 1 této Smlouvy. </w:t>
      </w:r>
    </w:p>
    <w:p w14:paraId="62531AD3" w14:textId="77777777" w:rsidR="009C6BAD" w:rsidRPr="00A540D4" w:rsidRDefault="009C6BAD" w:rsidP="009C6BAD">
      <w:pPr>
        <w:numPr>
          <w:ilvl w:val="0"/>
          <w:numId w:val="13"/>
        </w:numPr>
        <w:overflowPunct/>
        <w:autoSpaceDE/>
        <w:autoSpaceDN/>
        <w:adjustRightInd/>
        <w:spacing w:before="120"/>
        <w:ind w:left="284" w:hanging="284"/>
        <w:jc w:val="both"/>
        <w:textAlignment w:val="auto"/>
        <w:rPr>
          <w:sz w:val="24"/>
          <w:szCs w:val="24"/>
        </w:rPr>
      </w:pPr>
      <w:r w:rsidRPr="00A540D4">
        <w:rPr>
          <w:sz w:val="24"/>
          <w:szCs w:val="24"/>
        </w:rPr>
        <w:t xml:space="preserve">Při překročení Limitu poskytne </w:t>
      </w:r>
      <w:r w:rsidRPr="00A540D4">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A540D4">
        <w:rPr>
          <w:sz w:val="24"/>
          <w:szCs w:val="24"/>
        </w:rPr>
        <w:t xml:space="preserve"> 1 </w:t>
      </w:r>
      <w:r w:rsidRPr="00A540D4">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29390398" w14:textId="4D79A1CC" w:rsidR="009C6BAD" w:rsidRPr="00A540D4" w:rsidRDefault="009C6BAD" w:rsidP="009C6BAD">
      <w:pPr>
        <w:numPr>
          <w:ilvl w:val="0"/>
          <w:numId w:val="13"/>
        </w:numPr>
        <w:overflowPunct/>
        <w:autoSpaceDE/>
        <w:autoSpaceDN/>
        <w:adjustRightInd/>
        <w:spacing w:before="120"/>
        <w:ind w:left="284" w:hanging="284"/>
        <w:jc w:val="both"/>
        <w:textAlignment w:val="auto"/>
        <w:rPr>
          <w:sz w:val="24"/>
          <w:szCs w:val="24"/>
        </w:rPr>
      </w:pPr>
      <w:r w:rsidRPr="00A540D4">
        <w:rPr>
          <w:sz w:val="24"/>
          <w:szCs w:val="24"/>
        </w:rPr>
        <w:t xml:space="preserve">Pro účely </w:t>
      </w:r>
      <w:r w:rsidR="00A540D4">
        <w:rPr>
          <w:sz w:val="24"/>
          <w:szCs w:val="24"/>
        </w:rPr>
        <w:t>posouzení překročení</w:t>
      </w:r>
      <w:r w:rsidRPr="00A540D4">
        <w:rPr>
          <w:sz w:val="24"/>
          <w:szCs w:val="24"/>
        </w:rPr>
        <w:t xml:space="preserve"> Limitu a poskytnutí Zpětné platby v souladu s Článkem II. a Článkem V. této Smlouvy je určující den, kdy byl Přípravek Pojišťovnou Poskytovateli uhrazen. </w:t>
      </w:r>
    </w:p>
    <w:p w14:paraId="0B4BAA20" w14:textId="40CE2218" w:rsidR="009C6BAD" w:rsidRDefault="009C6BAD" w:rsidP="00F10027">
      <w:pPr>
        <w:jc w:val="both"/>
        <w:rPr>
          <w:color w:val="4F81BD" w:themeColor="accent1"/>
          <w:sz w:val="24"/>
          <w:szCs w:val="24"/>
        </w:rPr>
      </w:pPr>
    </w:p>
    <w:p w14:paraId="3EFED6C0" w14:textId="77777777" w:rsidR="00C927CE" w:rsidRDefault="00C927CE" w:rsidP="00F10027">
      <w:pPr>
        <w:jc w:val="both"/>
        <w:rPr>
          <w:color w:val="4F81BD" w:themeColor="accent1"/>
          <w:sz w:val="24"/>
          <w:szCs w:val="24"/>
        </w:rPr>
      </w:pPr>
    </w:p>
    <w:p w14:paraId="1A3333FE"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395E4641" w14:textId="5F065105"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105F078F" w14:textId="77777777" w:rsidR="00C927CE" w:rsidRDefault="00C927CE" w:rsidP="007B020E">
      <w:pPr>
        <w:pStyle w:val="Stylpravidel"/>
        <w:tabs>
          <w:tab w:val="left" w:pos="381"/>
        </w:tabs>
        <w:spacing w:before="0" w:line="240" w:lineRule="auto"/>
        <w:ind w:left="3"/>
        <w:jc w:val="center"/>
        <w:rPr>
          <w:b/>
          <w:szCs w:val="24"/>
        </w:rPr>
      </w:pPr>
    </w:p>
    <w:p w14:paraId="70BA012E"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75C7E542" w14:textId="197E0FD3" w:rsidR="009C6BAD" w:rsidRPr="00E2501D" w:rsidRDefault="001A23B4" w:rsidP="00E64209">
      <w:pPr>
        <w:numPr>
          <w:ilvl w:val="0"/>
          <w:numId w:val="8"/>
        </w:numPr>
        <w:overflowPunct/>
        <w:autoSpaceDE/>
        <w:autoSpaceDN/>
        <w:adjustRightInd/>
        <w:spacing w:before="120"/>
        <w:jc w:val="both"/>
        <w:textAlignment w:val="auto"/>
        <w:rPr>
          <w:color w:val="4F81BD" w:themeColor="accent1"/>
          <w:sz w:val="24"/>
        </w:rPr>
      </w:pPr>
      <w:r w:rsidRPr="00784141">
        <w:rPr>
          <w:sz w:val="24"/>
        </w:rPr>
        <w:t>Pojišťovna se zavazuje, že k zajištění průběžného přehledu o nákladech na léčbu hrazeným Přípravkem poskytne</w:t>
      </w:r>
      <w:r w:rsidR="00C9655F" w:rsidRPr="00784141">
        <w:rPr>
          <w:sz w:val="24"/>
        </w:rPr>
        <w:t xml:space="preserve"> </w:t>
      </w:r>
      <w:r w:rsidRPr="00784141">
        <w:rPr>
          <w:sz w:val="24"/>
        </w:rPr>
        <w:t xml:space="preserve">Držiteli </w:t>
      </w:r>
      <w:r w:rsidR="00E64209" w:rsidRPr="00784141">
        <w:rPr>
          <w:sz w:val="24"/>
        </w:rPr>
        <w:t xml:space="preserve">prostřednictvím SZP ČR vždy po uplynutí kalendářního pololetí </w:t>
      </w:r>
      <w:r w:rsidRPr="00784141">
        <w:rPr>
          <w:sz w:val="24"/>
        </w:rPr>
        <w:t xml:space="preserve">přehled o celkových nákladech na léčbu Přípravkem, </w:t>
      </w:r>
      <w:r w:rsidR="00C9655F" w:rsidRPr="00784141">
        <w:rPr>
          <w:sz w:val="24"/>
        </w:rPr>
        <w:t xml:space="preserve">a to </w:t>
      </w:r>
      <w:r w:rsidRPr="00784141">
        <w:rPr>
          <w:sz w:val="24"/>
        </w:rPr>
        <w:t xml:space="preserve">za měsíce leden až červen do 1. 10. příslušného kalendářního roku a za měsíce červenec až prosinec do 1. 4. následujícího </w:t>
      </w:r>
      <w:bookmarkStart w:id="0" w:name="_GoBack"/>
      <w:r w:rsidRPr="00784141">
        <w:rPr>
          <w:sz w:val="24"/>
        </w:rPr>
        <w:t>kalendářního roku,</w:t>
      </w:r>
      <w:r w:rsidR="009C6BAD" w:rsidRPr="00784141">
        <w:rPr>
          <w:sz w:val="24"/>
        </w:rPr>
        <w:t xml:space="preserve"> a to na e</w:t>
      </w:r>
      <w:r w:rsidR="00FB0F5C">
        <w:rPr>
          <w:sz w:val="24"/>
        </w:rPr>
        <w:t>-</w:t>
      </w:r>
      <w:r w:rsidR="009C6BAD" w:rsidRPr="00784141">
        <w:rPr>
          <w:sz w:val="24"/>
        </w:rPr>
        <w:t xml:space="preserve">mailovou </w:t>
      </w:r>
      <w:proofErr w:type="gramStart"/>
      <w:r w:rsidR="009C6BAD" w:rsidRPr="00784141">
        <w:rPr>
          <w:sz w:val="24"/>
        </w:rPr>
        <w:t>adresu</w:t>
      </w:r>
      <w:r w:rsidR="009C6BAD" w:rsidRPr="00E2501D">
        <w:rPr>
          <w:color w:val="4F81BD" w:themeColor="accent1"/>
          <w:sz w:val="24"/>
        </w:rPr>
        <w:t xml:space="preserve"> </w:t>
      </w:r>
      <w:r w:rsidR="001A2F01">
        <w:rPr>
          <w:color w:val="3D3D3D"/>
          <w:sz w:val="24"/>
          <w:szCs w:val="24"/>
        </w:rPr>
        <w:t xml:space="preserve"> </w:t>
      </w:r>
      <w:proofErr w:type="spellStart"/>
      <w:r w:rsidR="001A2F01">
        <w:rPr>
          <w:bCs/>
          <w:sz w:val="24"/>
          <w:szCs w:val="24"/>
          <w:highlight w:val="black"/>
        </w:rPr>
        <w:t>xxxxxxxxxxxxxxxxx</w:t>
      </w:r>
      <w:proofErr w:type="spellEnd"/>
      <w:proofErr w:type="gramEnd"/>
    </w:p>
    <w:p w14:paraId="10B2FB2F" w14:textId="61C40F94" w:rsidR="009C6BAD" w:rsidRPr="00FB65FA"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Pojišťovnou b</w:t>
      </w:r>
      <w:r w:rsidRPr="009F46EF">
        <w:rPr>
          <w:sz w:val="24"/>
          <w:szCs w:val="24"/>
        </w:rPr>
        <w:t xml:space="preserve">udou splatné ve lhůtě </w:t>
      </w:r>
      <w:r w:rsidR="008F1F47" w:rsidRPr="009F46EF">
        <w:rPr>
          <w:sz w:val="24"/>
          <w:szCs w:val="24"/>
        </w:rPr>
        <w:t>3</w:t>
      </w:r>
      <w:r w:rsidRPr="009F46EF">
        <w:rPr>
          <w:sz w:val="24"/>
          <w:szCs w:val="24"/>
        </w:rPr>
        <w:t xml:space="preserve">0 dnů ode dne doručení elektronicky na adresu </w:t>
      </w:r>
      <w:hyperlink r:id="rId8" w:history="1">
        <w:r w:rsidR="009F46EF" w:rsidRPr="009F46EF">
          <w:rPr>
            <w:sz w:val="24"/>
            <w:szCs w:val="24"/>
          </w:rPr>
          <w:t xml:space="preserve"> </w:t>
        </w:r>
        <w:hyperlink r:id="rId9" w:history="1">
          <w:r w:rsidR="009F46EF" w:rsidRPr="0074448C">
            <w:rPr>
              <w:rStyle w:val="Hypertextovodkaz"/>
              <w:sz w:val="24"/>
              <w:szCs w:val="24"/>
            </w:rPr>
            <w:t>CCZ-Pfizer-CZ@canon.cz</w:t>
          </w:r>
        </w:hyperlink>
        <w:r w:rsidR="00784141" w:rsidRPr="0074448C">
          <w:rPr>
            <w:sz w:val="24"/>
            <w:szCs w:val="24"/>
          </w:rPr>
          <w:t xml:space="preserve"> a současně na adresu </w:t>
        </w:r>
        <w:r w:rsidR="001A2F01">
          <w:rPr>
            <w:color w:val="3D3D3D"/>
            <w:sz w:val="24"/>
            <w:szCs w:val="24"/>
          </w:rPr>
          <w:t xml:space="preserve"> </w:t>
        </w:r>
        <w:proofErr w:type="spellStart"/>
        <w:r w:rsidR="001A2F01">
          <w:rPr>
            <w:bCs/>
            <w:sz w:val="24"/>
            <w:szCs w:val="24"/>
            <w:highlight w:val="black"/>
          </w:rPr>
          <w:t>xxxxxxxxxxxxxxxxx</w:t>
        </w:r>
        <w:proofErr w:type="spellEnd"/>
        <w:r w:rsidRPr="0074448C">
          <w:rPr>
            <w:rStyle w:val="Hypertextovodkaz"/>
            <w:b/>
            <w:color w:val="auto"/>
            <w:sz w:val="24"/>
            <w:szCs w:val="24"/>
            <w:u w:val="none"/>
          </w:rPr>
          <w:t>.</w:t>
        </w:r>
      </w:hyperlink>
      <w:r w:rsidR="00784141">
        <w:rPr>
          <w:rStyle w:val="Hypertextovodkaz"/>
          <w:b/>
          <w:color w:val="auto"/>
          <w:sz w:val="24"/>
          <w:u w:val="none"/>
        </w:rPr>
        <w:t xml:space="preserve"> </w:t>
      </w:r>
      <w:r w:rsidR="00784141" w:rsidRPr="00784141">
        <w:rPr>
          <w:rStyle w:val="Hypertextovodkaz"/>
          <w:bCs/>
          <w:color w:val="auto"/>
          <w:sz w:val="24"/>
          <w:u w:val="none"/>
        </w:rPr>
        <w:t>Faktury budou vystavené na jméno lokálního zástupce Držitele (f</w:t>
      </w:r>
      <w:r w:rsidR="00784141" w:rsidRPr="00784141">
        <w:rPr>
          <w:bCs/>
          <w:sz w:val="24"/>
          <w:szCs w:val="24"/>
        </w:rPr>
        <w:t>akturační adresa)</w:t>
      </w:r>
      <w:r w:rsidR="00784141" w:rsidRPr="000533E7">
        <w:rPr>
          <w:sz w:val="24"/>
          <w:szCs w:val="24"/>
        </w:rPr>
        <w:t xml:space="preserve">: Pfizer PFE spol s r.o., Stroupežnického 3191/17, Praha 5, 150 00. IČO: 03212301, DIČ: CZ03212301. </w:t>
      </w:r>
      <w:r w:rsidRPr="00FB65FA">
        <w:rPr>
          <w:sz w:val="24"/>
          <w:szCs w:val="24"/>
        </w:rPr>
        <w:t xml:space="preserve">  </w:t>
      </w:r>
    </w:p>
    <w:p w14:paraId="3D5AE442" w14:textId="011CB341"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na e</w:t>
      </w:r>
      <w:r w:rsidR="00FB0F5C">
        <w:rPr>
          <w:sz w:val="24"/>
          <w:szCs w:val="24"/>
        </w:rPr>
        <w:t>-</w:t>
      </w:r>
      <w:r w:rsidRPr="00241C51">
        <w:rPr>
          <w:sz w:val="24"/>
          <w:szCs w:val="24"/>
        </w:rPr>
        <w:t xml:space="preserve">mailovou </w:t>
      </w:r>
      <w:proofErr w:type="gramStart"/>
      <w:r w:rsidRPr="00241C51">
        <w:rPr>
          <w:sz w:val="24"/>
          <w:szCs w:val="24"/>
        </w:rPr>
        <w:t xml:space="preserve">adresu </w:t>
      </w:r>
      <w:r w:rsidR="001A2F01">
        <w:rPr>
          <w:color w:val="3D3D3D"/>
          <w:sz w:val="24"/>
          <w:szCs w:val="24"/>
        </w:rPr>
        <w:t xml:space="preserve"> </w:t>
      </w:r>
      <w:proofErr w:type="spellStart"/>
      <w:r w:rsidR="001A2F01">
        <w:rPr>
          <w:bCs/>
          <w:sz w:val="24"/>
          <w:szCs w:val="24"/>
          <w:highlight w:val="black"/>
        </w:rPr>
        <w:t>xxxxxxxxxxxxxxxxx</w:t>
      </w:r>
      <w:proofErr w:type="spellEnd"/>
      <w:proofErr w:type="gramEnd"/>
      <w:r>
        <w:t>.</w:t>
      </w:r>
      <w:r w:rsidRPr="00867D1C" w:rsidDel="00867D1C">
        <w:rPr>
          <w:sz w:val="24"/>
          <w:szCs w:val="24"/>
        </w:rPr>
        <w:t xml:space="preserve"> </w:t>
      </w:r>
      <w:r w:rsidRPr="00867D1C">
        <w:rPr>
          <w:sz w:val="24"/>
          <w:szCs w:val="24"/>
        </w:rPr>
        <w:t>Tyto </w:t>
      </w:r>
      <w:bookmarkEnd w:id="0"/>
      <w:r w:rsidRPr="00867D1C">
        <w:rPr>
          <w:sz w:val="24"/>
          <w:szCs w:val="24"/>
        </w:rPr>
        <w:t>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330288ED" w14:textId="39C4C5E7" w:rsidR="00C927CE" w:rsidRDefault="009C6BAD" w:rsidP="009C6BAD">
      <w:pPr>
        <w:numPr>
          <w:ilvl w:val="0"/>
          <w:numId w:val="8"/>
        </w:numPr>
        <w:spacing w:before="120" w:after="120"/>
        <w:jc w:val="both"/>
        <w:rPr>
          <w:sz w:val="24"/>
          <w:szCs w:val="24"/>
        </w:rPr>
      </w:pPr>
      <w:r w:rsidRPr="00814572">
        <w:rPr>
          <w:sz w:val="24"/>
          <w:szCs w:val="24"/>
        </w:rPr>
        <w:lastRenderedPageBreak/>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lhůta splatnosti. Celá </w:t>
      </w:r>
      <w:r w:rsidR="00AB759A">
        <w:rPr>
          <w:sz w:val="24"/>
          <w:szCs w:val="24"/>
        </w:rPr>
        <w:t>3</w:t>
      </w:r>
      <w:r w:rsidR="00AB759A" w:rsidRPr="00814572">
        <w:rPr>
          <w:sz w:val="24"/>
          <w:szCs w:val="24"/>
        </w:rPr>
        <w:t>0denní</w:t>
      </w:r>
      <w:r w:rsidRPr="00814572">
        <w:rPr>
          <w:sz w:val="24"/>
          <w:szCs w:val="24"/>
        </w:rPr>
        <w:t xml:space="preserve"> lhůta splatnosti běží znovu ode dne doručení opravené nebo nově vyhotovené faktury</w:t>
      </w:r>
      <w:r w:rsidRPr="00146A95">
        <w:rPr>
          <w:sz w:val="24"/>
          <w:szCs w:val="24"/>
        </w:rPr>
        <w:t xml:space="preserve"> </w:t>
      </w:r>
      <w:r w:rsidRPr="00241C51">
        <w:rPr>
          <w:sz w:val="24"/>
          <w:szCs w:val="24"/>
        </w:rPr>
        <w:t>elektronicky na adresu</w:t>
      </w:r>
      <w:r w:rsidR="009F46EF">
        <w:rPr>
          <w:sz w:val="24"/>
          <w:szCs w:val="24"/>
        </w:rPr>
        <w:t xml:space="preserve">: </w:t>
      </w:r>
      <w:hyperlink r:id="rId10" w:history="1">
        <w:r w:rsidR="009F46EF" w:rsidRPr="00A55AB0">
          <w:rPr>
            <w:rStyle w:val="Hypertextovodkaz"/>
            <w:sz w:val="24"/>
            <w:szCs w:val="24"/>
          </w:rPr>
          <w:t>CCZ-Pfizer-CZ@canon.cz</w:t>
        </w:r>
      </w:hyperlink>
      <w:r w:rsidR="009F46EF">
        <w:rPr>
          <w:sz w:val="24"/>
          <w:szCs w:val="24"/>
        </w:rPr>
        <w:t xml:space="preserve"> a</w:t>
      </w:r>
      <w:r w:rsidR="00FB0F5C">
        <w:rPr>
          <w:sz w:val="24"/>
          <w:szCs w:val="24"/>
        </w:rPr>
        <w:t xml:space="preserve"> </w:t>
      </w:r>
      <w:r w:rsidR="009F46EF">
        <w:rPr>
          <w:sz w:val="24"/>
          <w:szCs w:val="24"/>
        </w:rPr>
        <w:t xml:space="preserve">současně na </w:t>
      </w:r>
      <w:proofErr w:type="gramStart"/>
      <w:r w:rsidR="009F46EF">
        <w:rPr>
          <w:sz w:val="24"/>
          <w:szCs w:val="24"/>
        </w:rPr>
        <w:t xml:space="preserve">adresu </w:t>
      </w:r>
      <w:r w:rsidR="001A2F01">
        <w:rPr>
          <w:color w:val="3D3D3D"/>
          <w:sz w:val="24"/>
          <w:szCs w:val="24"/>
        </w:rPr>
        <w:t xml:space="preserve"> </w:t>
      </w:r>
      <w:proofErr w:type="spellStart"/>
      <w:r w:rsidR="001A2F01">
        <w:rPr>
          <w:bCs/>
          <w:sz w:val="24"/>
          <w:szCs w:val="24"/>
          <w:highlight w:val="black"/>
        </w:rPr>
        <w:t>xxxxxxxxxxxxxxxxx</w:t>
      </w:r>
      <w:proofErr w:type="spellEnd"/>
      <w:proofErr w:type="gramEnd"/>
      <w:r w:rsidR="00C927CE">
        <w:rPr>
          <w:sz w:val="24"/>
          <w:szCs w:val="24"/>
        </w:rPr>
        <w:t>.</w:t>
      </w:r>
    </w:p>
    <w:p w14:paraId="36B1DF24" w14:textId="0EC8DA4A" w:rsidR="002E6A26" w:rsidRPr="00955FDA" w:rsidRDefault="002E6A26" w:rsidP="002E6A26">
      <w:pPr>
        <w:numPr>
          <w:ilvl w:val="0"/>
          <w:numId w:val="8"/>
        </w:numPr>
        <w:spacing w:before="120"/>
        <w:jc w:val="both"/>
        <w:rPr>
          <w:rFonts w:ascii="Calibri" w:eastAsia="Calibri" w:hAnsi="Calibri"/>
          <w:sz w:val="22"/>
          <w:szCs w:val="22"/>
          <w:lang w:eastAsia="en-US"/>
        </w:rPr>
      </w:pPr>
      <w:r w:rsidRPr="00955FDA">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955FDA">
        <w:rPr>
          <w:sz w:val="24"/>
          <w:szCs w:val="24"/>
        </w:rPr>
        <w:t>1.</w:t>
      </w:r>
      <w:r w:rsidR="009E1557">
        <w:rPr>
          <w:sz w:val="24"/>
          <w:szCs w:val="24"/>
        </w:rPr>
        <w:t xml:space="preserve"> </w:t>
      </w:r>
      <w:r w:rsidR="00955FDA">
        <w:rPr>
          <w:sz w:val="24"/>
          <w:szCs w:val="24"/>
        </w:rPr>
        <w:t>7.</w:t>
      </w:r>
      <w:r w:rsidR="009E1557">
        <w:rPr>
          <w:sz w:val="24"/>
          <w:szCs w:val="24"/>
        </w:rPr>
        <w:t xml:space="preserve"> </w:t>
      </w:r>
      <w:r w:rsidR="00955FDA">
        <w:rPr>
          <w:sz w:val="24"/>
          <w:szCs w:val="24"/>
        </w:rPr>
        <w:t>2020.</w:t>
      </w:r>
    </w:p>
    <w:p w14:paraId="60CA2E36"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475BA80E" w14:textId="51814A08" w:rsidR="00EA7525" w:rsidRDefault="00EA7525" w:rsidP="00814572">
      <w:pPr>
        <w:pStyle w:val="Stylpravidel"/>
        <w:tabs>
          <w:tab w:val="left" w:pos="381"/>
        </w:tabs>
        <w:spacing w:before="120" w:line="240" w:lineRule="auto"/>
        <w:ind w:left="3"/>
        <w:jc w:val="center"/>
        <w:rPr>
          <w:b/>
          <w:szCs w:val="24"/>
        </w:rPr>
      </w:pPr>
    </w:p>
    <w:p w14:paraId="6801FD47" w14:textId="77777777" w:rsidR="00C927CE" w:rsidRDefault="00C927CE" w:rsidP="00814572">
      <w:pPr>
        <w:pStyle w:val="Stylpravidel"/>
        <w:tabs>
          <w:tab w:val="left" w:pos="381"/>
        </w:tabs>
        <w:spacing w:before="120" w:line="240" w:lineRule="auto"/>
        <w:ind w:left="3"/>
        <w:jc w:val="center"/>
        <w:rPr>
          <w:b/>
          <w:szCs w:val="24"/>
        </w:rPr>
      </w:pPr>
    </w:p>
    <w:p w14:paraId="32EAB7DD"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719C6A81" w14:textId="28B1AB27" w:rsidR="00B44B70" w:rsidRDefault="00D46E59" w:rsidP="00E56835">
      <w:pPr>
        <w:jc w:val="center"/>
        <w:rPr>
          <w:b/>
          <w:sz w:val="24"/>
          <w:szCs w:val="24"/>
        </w:rPr>
      </w:pPr>
      <w:r w:rsidRPr="00814572">
        <w:rPr>
          <w:b/>
          <w:sz w:val="24"/>
          <w:szCs w:val="24"/>
        </w:rPr>
        <w:t>Prohlášení</w:t>
      </w:r>
    </w:p>
    <w:p w14:paraId="42FFC578" w14:textId="77777777" w:rsidR="00C927CE" w:rsidRPr="00814572" w:rsidRDefault="00C927CE" w:rsidP="00E56835">
      <w:pPr>
        <w:jc w:val="center"/>
        <w:rPr>
          <w:b/>
          <w:sz w:val="24"/>
          <w:szCs w:val="24"/>
        </w:rPr>
      </w:pPr>
    </w:p>
    <w:p w14:paraId="18AED32C" w14:textId="2E456646"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dodáv</w:t>
      </w:r>
      <w:r w:rsidR="00FA300E">
        <w:rPr>
          <w:sz w:val="24"/>
          <w:szCs w:val="24"/>
        </w:rPr>
        <w:t>á</w:t>
      </w:r>
      <w:r w:rsidR="00B44B70" w:rsidRPr="00F04D33">
        <w:rPr>
          <w:sz w:val="24"/>
          <w:szCs w:val="24"/>
        </w:rPr>
        <w:t xml:space="preserve">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05E7FFA7" w14:textId="77777777" w:rsidR="00BE6063" w:rsidRPr="00C927CE" w:rsidRDefault="00BE6063" w:rsidP="00D92F6D">
      <w:pPr>
        <w:pStyle w:val="Odstavecseseznamem"/>
        <w:tabs>
          <w:tab w:val="left" w:pos="2947"/>
        </w:tabs>
        <w:spacing w:before="120"/>
        <w:ind w:left="283"/>
        <w:jc w:val="both"/>
        <w:rPr>
          <w:sz w:val="24"/>
          <w:szCs w:val="24"/>
        </w:rPr>
      </w:pPr>
    </w:p>
    <w:p w14:paraId="304753C7" w14:textId="77777777" w:rsidR="006848A7" w:rsidRPr="00C927CE" w:rsidRDefault="006848A7" w:rsidP="007B020E">
      <w:pPr>
        <w:pStyle w:val="Odstavecseseznamem"/>
        <w:spacing w:before="120"/>
        <w:ind w:left="283"/>
        <w:jc w:val="both"/>
        <w:rPr>
          <w:sz w:val="24"/>
          <w:szCs w:val="24"/>
        </w:rPr>
      </w:pPr>
    </w:p>
    <w:p w14:paraId="3B65D648"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CDA4B97" w14:textId="69475F50" w:rsidR="00E56835" w:rsidRDefault="00E56835" w:rsidP="00E56835">
      <w:pPr>
        <w:pStyle w:val="Odstavecseseznamem"/>
        <w:ind w:left="0"/>
        <w:jc w:val="center"/>
        <w:rPr>
          <w:b/>
          <w:sz w:val="24"/>
          <w:szCs w:val="24"/>
        </w:rPr>
      </w:pPr>
      <w:r w:rsidRPr="00814572">
        <w:rPr>
          <w:b/>
          <w:sz w:val="24"/>
          <w:szCs w:val="24"/>
        </w:rPr>
        <w:t>Závazek o mlčenlivosti</w:t>
      </w:r>
    </w:p>
    <w:p w14:paraId="72206E47" w14:textId="77777777" w:rsidR="00C927CE" w:rsidRPr="00814572" w:rsidRDefault="00C927CE" w:rsidP="00E56835">
      <w:pPr>
        <w:pStyle w:val="Odstavecseseznamem"/>
        <w:ind w:left="0"/>
        <w:jc w:val="center"/>
        <w:rPr>
          <w:b/>
          <w:sz w:val="24"/>
          <w:szCs w:val="24"/>
        </w:rPr>
      </w:pPr>
    </w:p>
    <w:p w14:paraId="6D92CBF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3A813C8" w14:textId="146F17EE"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veškerá ujednání</w:t>
      </w:r>
      <w:r w:rsidR="00AD206A">
        <w:rPr>
          <w:sz w:val="24"/>
          <w:szCs w:val="24"/>
        </w:rPr>
        <w:t xml:space="preserve"> </w:t>
      </w:r>
      <w:r w:rsidR="002A3066">
        <w:rPr>
          <w:sz w:val="24"/>
          <w:szCs w:val="24"/>
        </w:rPr>
        <w:t>včetně ujednání</w:t>
      </w:r>
      <w:r w:rsidR="003C0481" w:rsidRPr="00AE1E52">
        <w:rPr>
          <w:sz w:val="24"/>
          <w:szCs w:val="24"/>
        </w:rPr>
        <w:t xml:space="preserve"> o</w:t>
      </w:r>
      <w:r w:rsidR="003C0481" w:rsidRPr="002A3066">
        <w:rPr>
          <w:color w:val="000000" w:themeColor="text1"/>
          <w:sz w:val="24"/>
          <w:szCs w:val="24"/>
        </w:rPr>
        <w:t xml:space="preserve"> ceně </w:t>
      </w:r>
      <w:r w:rsidR="003C0481" w:rsidRPr="00955FDA">
        <w:rPr>
          <w:sz w:val="24"/>
          <w:szCs w:val="24"/>
        </w:rPr>
        <w:t>Přípravku pro Pojišťovnu</w:t>
      </w:r>
      <w:r w:rsidR="00147F90" w:rsidRPr="00955FDA">
        <w:rPr>
          <w:sz w:val="24"/>
          <w:szCs w:val="24"/>
        </w:rPr>
        <w:t xml:space="preserve"> a Limitu</w:t>
      </w:r>
      <w:r w:rsidR="003C0481" w:rsidRPr="00955FDA">
        <w:rPr>
          <w:sz w:val="24"/>
          <w:szCs w:val="24"/>
        </w:rPr>
        <w:t xml:space="preserve">, na která se nevztahuje výjimka dle § 39f odst. 11 ve spojení s odst. 12 zákona o </w:t>
      </w:r>
      <w:r w:rsidR="003C0481" w:rsidRPr="00AE1E52">
        <w:rPr>
          <w:sz w:val="24"/>
          <w:szCs w:val="24"/>
        </w:rPr>
        <w:t>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20BB11A" w14:textId="23928633"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lastRenderedPageBreak/>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w:t>
      </w:r>
      <w:r w:rsidR="00FA300E">
        <w:rPr>
          <w:sz w:val="24"/>
          <w:szCs w:val="24"/>
        </w:rPr>
        <w:t xml:space="preserve"> </w:t>
      </w:r>
      <w:r w:rsidR="007640D0">
        <w:rPr>
          <w:sz w:val="24"/>
          <w:szCs w:val="24"/>
        </w:rPr>
        <w:t>Limitu</w:t>
      </w:r>
      <w:r w:rsidRPr="00AB7424">
        <w:rPr>
          <w:sz w:val="24"/>
          <w:szCs w:val="24"/>
        </w:rPr>
        <w:t xml:space="preserve">, vše specifikované Přílohou č. 1 této </w:t>
      </w:r>
      <w:r w:rsidR="00C44C55" w:rsidRPr="00AB7424">
        <w:rPr>
          <w:sz w:val="24"/>
          <w:szCs w:val="24"/>
        </w:rPr>
        <w:t>Smlouvy</w:t>
      </w:r>
      <w:r w:rsidR="00FA300E">
        <w:rPr>
          <w:sz w:val="24"/>
          <w:szCs w:val="24"/>
        </w:rPr>
        <w:t>, včetně výše Zpětné platby</w:t>
      </w:r>
      <w:r w:rsidR="00C44C55" w:rsidRPr="00AB7424">
        <w:rPr>
          <w:sz w:val="24"/>
          <w:szCs w:val="24"/>
        </w:rPr>
        <w:t>.</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25961D4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0AEEA0D7"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7F9CFC5E"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448A9F0E"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504AE23"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6F992438"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610F5853"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w:t>
      </w:r>
      <w:r w:rsidRPr="00983210">
        <w:rPr>
          <w:sz w:val="24"/>
          <w:szCs w:val="24"/>
        </w:rPr>
        <w:lastRenderedPageBreak/>
        <w:t xml:space="preserve">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4BC5C38"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4A652EC8" w14:textId="26C08460" w:rsidR="00FA300E" w:rsidRDefault="00FA300E" w:rsidP="00243B9F">
      <w:pPr>
        <w:pStyle w:val="Odstavecseseznamem"/>
        <w:rPr>
          <w:sz w:val="24"/>
          <w:szCs w:val="24"/>
        </w:rPr>
      </w:pPr>
    </w:p>
    <w:p w14:paraId="42A328EC" w14:textId="77777777" w:rsidR="00FA300E" w:rsidRDefault="00FA300E" w:rsidP="00243B9F">
      <w:pPr>
        <w:pStyle w:val="Odstavecseseznamem"/>
        <w:rPr>
          <w:sz w:val="24"/>
          <w:szCs w:val="24"/>
        </w:rPr>
      </w:pPr>
    </w:p>
    <w:p w14:paraId="10803754" w14:textId="77777777" w:rsidR="00C927CE" w:rsidRDefault="00C927CE" w:rsidP="00100BFD">
      <w:pPr>
        <w:tabs>
          <w:tab w:val="left" w:pos="804"/>
        </w:tabs>
        <w:jc w:val="center"/>
        <w:rPr>
          <w:b/>
          <w:sz w:val="24"/>
          <w:szCs w:val="24"/>
        </w:rPr>
      </w:pPr>
    </w:p>
    <w:p w14:paraId="54045C5F" w14:textId="5326BF28" w:rsidR="006032EA" w:rsidRDefault="006032EA" w:rsidP="00100BFD">
      <w:pPr>
        <w:tabs>
          <w:tab w:val="left" w:pos="804"/>
        </w:tabs>
        <w:jc w:val="center"/>
        <w:rPr>
          <w:b/>
          <w:sz w:val="24"/>
          <w:szCs w:val="24"/>
        </w:rPr>
      </w:pPr>
      <w:r w:rsidRPr="00814572">
        <w:rPr>
          <w:b/>
          <w:sz w:val="24"/>
          <w:szCs w:val="24"/>
        </w:rPr>
        <w:t xml:space="preserve">Článek </w:t>
      </w:r>
      <w:r w:rsidR="00464A6D">
        <w:rPr>
          <w:b/>
          <w:sz w:val="24"/>
          <w:szCs w:val="24"/>
        </w:rPr>
        <w:t>VIII</w:t>
      </w:r>
      <w:r w:rsidRPr="00814572">
        <w:rPr>
          <w:b/>
          <w:sz w:val="24"/>
          <w:szCs w:val="24"/>
        </w:rPr>
        <w:t>.</w:t>
      </w:r>
    </w:p>
    <w:p w14:paraId="46587D8E" w14:textId="5143242D" w:rsidR="0023615E" w:rsidRDefault="004F5386" w:rsidP="0023615E">
      <w:pPr>
        <w:jc w:val="center"/>
        <w:rPr>
          <w:b/>
          <w:sz w:val="24"/>
          <w:szCs w:val="24"/>
        </w:rPr>
      </w:pPr>
      <w:r>
        <w:rPr>
          <w:b/>
          <w:sz w:val="24"/>
          <w:szCs w:val="24"/>
        </w:rPr>
        <w:t>  Sankční ujednání</w:t>
      </w:r>
    </w:p>
    <w:p w14:paraId="17CFBF25" w14:textId="77777777" w:rsidR="00987BC8" w:rsidRPr="00814572" w:rsidRDefault="00987BC8" w:rsidP="0023615E">
      <w:pPr>
        <w:jc w:val="center"/>
        <w:rPr>
          <w:b/>
          <w:sz w:val="24"/>
          <w:szCs w:val="24"/>
        </w:rPr>
      </w:pPr>
    </w:p>
    <w:p w14:paraId="30D80A62" w14:textId="0075FBFA" w:rsidR="005A5F32" w:rsidRPr="00B608D1" w:rsidRDefault="0023615E" w:rsidP="00B608D1">
      <w:pPr>
        <w:pStyle w:val="Stylpravidel"/>
        <w:numPr>
          <w:ilvl w:val="0"/>
          <w:numId w:val="11"/>
        </w:numPr>
        <w:spacing w:before="120" w:line="240" w:lineRule="auto"/>
        <w:ind w:left="284"/>
        <w:rPr>
          <w:szCs w:val="24"/>
        </w:rPr>
      </w:pPr>
      <w:r w:rsidRPr="005F4AEE">
        <w:rPr>
          <w:szCs w:val="24"/>
        </w:rPr>
        <w:t>Smluvní strany se dohodly</w:t>
      </w:r>
      <w:r w:rsidR="005A5F32" w:rsidRPr="005F4AEE">
        <w:rPr>
          <w:szCs w:val="24"/>
        </w:rPr>
        <w:t>, že</w:t>
      </w:r>
      <w:r w:rsidR="00B608D1">
        <w:rPr>
          <w:szCs w:val="24"/>
        </w:rPr>
        <w:t xml:space="preserve"> p</w:t>
      </w:r>
      <w:r w:rsidR="0057053A" w:rsidRPr="00B608D1">
        <w:rPr>
          <w:szCs w:val="24"/>
        </w:rPr>
        <w:t>okud d</w:t>
      </w:r>
      <w:r w:rsidR="005A5F32" w:rsidRPr="00B608D1">
        <w:rPr>
          <w:szCs w:val="24"/>
        </w:rPr>
        <w:t xml:space="preserve">ržitel poruší ustanovení </w:t>
      </w:r>
      <w:r w:rsidR="007E21A9" w:rsidRPr="00B608D1">
        <w:rPr>
          <w:szCs w:val="24"/>
        </w:rPr>
        <w:t>Článku</w:t>
      </w:r>
      <w:r w:rsidR="00CA34C7" w:rsidRPr="00B608D1">
        <w:rPr>
          <w:szCs w:val="24"/>
        </w:rPr>
        <w:t xml:space="preserve"> </w:t>
      </w:r>
      <w:r w:rsidR="005A5F32" w:rsidRPr="00B608D1">
        <w:rPr>
          <w:szCs w:val="24"/>
        </w:rPr>
        <w:t>III. odst. 2 této Smlouvy</w:t>
      </w:r>
      <w:r w:rsidR="005A5F32" w:rsidRPr="005F4AEE">
        <w:t xml:space="preserve"> a nenastalo-li nahlášení podle odst. 3 téhož </w:t>
      </w:r>
      <w:r w:rsidR="00354002" w:rsidRPr="005F4AEE">
        <w:t>č</w:t>
      </w:r>
      <w:r w:rsidR="005A5F32" w:rsidRPr="005F4AEE">
        <w:t xml:space="preserve">lánku, je Pojišťovna oprávněna požadovat zaplacení smluvní pokuty </w:t>
      </w:r>
      <w:r w:rsidR="005A5F32" w:rsidRPr="00B608D1">
        <w:rPr>
          <w:b/>
        </w:rPr>
        <w:t>5 000,- Kč</w:t>
      </w:r>
      <w:r w:rsidR="00283A2B" w:rsidRPr="005F4AEE">
        <w:t xml:space="preserve"> (</w:t>
      </w:r>
      <w:r w:rsidR="00727536" w:rsidRPr="005F4AEE">
        <w:t xml:space="preserve">slovy: </w:t>
      </w:r>
      <w:r w:rsidR="00283A2B" w:rsidRPr="005F4AEE">
        <w:t>pět tisíc korun českých)</w:t>
      </w:r>
      <w:r w:rsidR="005A5F32" w:rsidRPr="005F4AEE">
        <w:t xml:space="preserve">, </w:t>
      </w:r>
      <w:r w:rsidR="00752DEA" w:rsidRPr="005F4AEE">
        <w:t>a to za každý den prodlení</w:t>
      </w:r>
      <w:r w:rsidR="006032EA" w:rsidRPr="005F4AEE">
        <w:t>.</w:t>
      </w:r>
    </w:p>
    <w:p w14:paraId="6B13188E" w14:textId="77777777" w:rsidR="00CA230F" w:rsidRPr="001A2268" w:rsidRDefault="0023615E" w:rsidP="002A3066">
      <w:pPr>
        <w:pStyle w:val="Stylpravidel"/>
        <w:numPr>
          <w:ilvl w:val="0"/>
          <w:numId w:val="11"/>
        </w:numPr>
        <w:spacing w:before="120" w:line="240"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6A20050" w14:textId="77777777" w:rsidR="00DE3559" w:rsidRDefault="00DE3559" w:rsidP="002A3066">
      <w:pPr>
        <w:pStyle w:val="Stylpravidel"/>
        <w:numPr>
          <w:ilvl w:val="0"/>
          <w:numId w:val="11"/>
        </w:numPr>
        <w:spacing w:before="120" w:line="240"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1FF2D94D" w14:textId="21D7442B" w:rsidR="008A4195" w:rsidRDefault="008A4195" w:rsidP="00F10027">
      <w:pPr>
        <w:rPr>
          <w:b/>
          <w:sz w:val="24"/>
          <w:szCs w:val="24"/>
        </w:rPr>
      </w:pPr>
    </w:p>
    <w:p w14:paraId="5A5EF75E" w14:textId="77777777" w:rsidR="00C927CE" w:rsidRDefault="00C927CE" w:rsidP="00F10027">
      <w:pPr>
        <w:rPr>
          <w:b/>
          <w:sz w:val="24"/>
          <w:szCs w:val="24"/>
        </w:rPr>
      </w:pPr>
    </w:p>
    <w:p w14:paraId="564E0FBF" w14:textId="1B7150C8" w:rsidR="00FF46FE" w:rsidRPr="00814572" w:rsidRDefault="00FF46FE" w:rsidP="00280F1A">
      <w:pPr>
        <w:spacing w:before="120"/>
        <w:jc w:val="center"/>
        <w:rPr>
          <w:b/>
          <w:sz w:val="24"/>
          <w:szCs w:val="24"/>
        </w:rPr>
      </w:pPr>
      <w:r w:rsidRPr="00814572">
        <w:rPr>
          <w:b/>
          <w:sz w:val="24"/>
          <w:szCs w:val="24"/>
        </w:rPr>
        <w:t xml:space="preserve">Článek </w:t>
      </w:r>
      <w:r w:rsidR="00464A6D">
        <w:rPr>
          <w:b/>
          <w:sz w:val="24"/>
          <w:szCs w:val="24"/>
        </w:rPr>
        <w:t>I</w:t>
      </w:r>
      <w:r w:rsidR="00274E3E">
        <w:rPr>
          <w:b/>
          <w:sz w:val="24"/>
          <w:szCs w:val="24"/>
        </w:rPr>
        <w:t>X</w:t>
      </w:r>
      <w:r w:rsidRPr="00814572">
        <w:rPr>
          <w:b/>
          <w:sz w:val="24"/>
          <w:szCs w:val="24"/>
        </w:rPr>
        <w:t>.</w:t>
      </w:r>
    </w:p>
    <w:p w14:paraId="0BBEEC9B" w14:textId="6133A169" w:rsidR="00FF46FE"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14C430A8" w14:textId="77777777" w:rsidR="00C927CE" w:rsidRPr="00814572" w:rsidRDefault="00C927CE" w:rsidP="007A5F08">
      <w:pPr>
        <w:pStyle w:val="Stylpravidel"/>
        <w:spacing w:before="0" w:line="240" w:lineRule="auto"/>
        <w:jc w:val="center"/>
        <w:rPr>
          <w:b/>
          <w:szCs w:val="24"/>
        </w:rPr>
      </w:pPr>
    </w:p>
    <w:p w14:paraId="36879E19" w14:textId="082B6179" w:rsidR="009C6BAD" w:rsidRPr="000B7E3D" w:rsidRDefault="009C6BAD" w:rsidP="009C6BAD">
      <w:pPr>
        <w:numPr>
          <w:ilvl w:val="0"/>
          <w:numId w:val="6"/>
        </w:numPr>
        <w:spacing w:before="120"/>
        <w:jc w:val="both"/>
        <w:rPr>
          <w:sz w:val="24"/>
        </w:rPr>
      </w:pPr>
      <w:r w:rsidRPr="00814572">
        <w:rPr>
          <w:sz w:val="24"/>
          <w:szCs w:val="24"/>
        </w:rPr>
        <w:t xml:space="preserve">Tato Smlouva se uzavírá na dobu </w:t>
      </w:r>
      <w:r w:rsidRPr="005F4AEE">
        <w:rPr>
          <w:color w:val="000000" w:themeColor="text1"/>
          <w:sz w:val="24"/>
          <w:szCs w:val="24"/>
        </w:rPr>
        <w:t xml:space="preserve">určitou, </w:t>
      </w:r>
      <w:r w:rsidRPr="00D75BCF">
        <w:rPr>
          <w:sz w:val="24"/>
          <w:szCs w:val="24"/>
        </w:rPr>
        <w:t xml:space="preserve">a </w:t>
      </w:r>
      <w:r w:rsidRPr="00D75BCF">
        <w:rPr>
          <w:sz w:val="24"/>
        </w:rPr>
        <w:t xml:space="preserve">to do </w:t>
      </w:r>
      <w:r w:rsidR="00D947EF">
        <w:rPr>
          <w:sz w:val="24"/>
        </w:rPr>
        <w:t>30</w:t>
      </w:r>
      <w:r w:rsidR="00D947EF" w:rsidRPr="00D947EF">
        <w:rPr>
          <w:sz w:val="24"/>
        </w:rPr>
        <w:t>.</w:t>
      </w:r>
      <w:r w:rsidR="00D641B9">
        <w:rPr>
          <w:sz w:val="24"/>
        </w:rPr>
        <w:t xml:space="preserve"> </w:t>
      </w:r>
      <w:r w:rsidR="00D947EF" w:rsidRPr="00D947EF">
        <w:rPr>
          <w:sz w:val="24"/>
        </w:rPr>
        <w:t>6.</w:t>
      </w:r>
      <w:r w:rsidR="005F4AEE" w:rsidRPr="00D947EF">
        <w:rPr>
          <w:sz w:val="24"/>
          <w:szCs w:val="24"/>
        </w:rPr>
        <w:t xml:space="preserve"> 2023</w:t>
      </w:r>
      <w:r w:rsidRPr="00D947EF">
        <w:rPr>
          <w:sz w:val="24"/>
          <w:szCs w:val="24"/>
        </w:rPr>
        <w:t>.</w:t>
      </w:r>
      <w:r>
        <w:rPr>
          <w:sz w:val="24"/>
          <w:szCs w:val="24"/>
        </w:rPr>
        <w:t xml:space="preserve"> </w:t>
      </w:r>
    </w:p>
    <w:p w14:paraId="0BC8E9DF" w14:textId="77777777"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498CCD6D" w14:textId="34FB481F" w:rsidR="005F4AEE" w:rsidRPr="00CF5FC7" w:rsidRDefault="00D641B9" w:rsidP="005F4AEE">
      <w:pPr>
        <w:numPr>
          <w:ilvl w:val="0"/>
          <w:numId w:val="6"/>
        </w:numPr>
        <w:spacing w:before="120"/>
        <w:jc w:val="both"/>
        <w:textAlignment w:val="auto"/>
        <w:rPr>
          <w:color w:val="000000" w:themeColor="text1"/>
          <w:sz w:val="24"/>
          <w:szCs w:val="24"/>
        </w:rPr>
      </w:pPr>
      <w:r w:rsidRPr="00CF5FC7">
        <w:rPr>
          <w:color w:val="000000" w:themeColor="text1"/>
          <w:sz w:val="24"/>
          <w:szCs w:val="24"/>
        </w:rPr>
        <w:t>Smluvní strany se dohodly, že tuto Smlouvu nelze vypovědět v prvních 36 měsících od nabytí účinnosti této Smlouvy (s výjimkou situace popsané v odst. 2 tohoto Článku X.), poté mohou smluvní strany Smlouvu vypovědět i bez uvedení důvodu s výpovědní dobou, která činí 3 měsíce a započne běžet prvním dnem kalendářního měsíce následujícího po doručení písemné výpovědi druhé smluvní straně.</w:t>
      </w:r>
    </w:p>
    <w:p w14:paraId="19CDD4C8" w14:textId="72ABAE26" w:rsidR="00453BF4" w:rsidRPr="005F4AEE" w:rsidRDefault="00BE51C5" w:rsidP="005F4AEE">
      <w:pPr>
        <w:numPr>
          <w:ilvl w:val="0"/>
          <w:numId w:val="6"/>
        </w:numPr>
        <w:spacing w:before="120"/>
        <w:jc w:val="both"/>
        <w:textAlignment w:val="auto"/>
        <w:rPr>
          <w:sz w:val="24"/>
          <w:szCs w:val="24"/>
        </w:rPr>
      </w:pPr>
      <w:r w:rsidRPr="005F4AEE">
        <w:rPr>
          <w:sz w:val="24"/>
          <w:szCs w:val="24"/>
        </w:rPr>
        <w:t xml:space="preserve">Smluvní strany jsou oprávněny tuto Smlouvu ukončit i před </w:t>
      </w:r>
      <w:r w:rsidR="009F1026" w:rsidRPr="005F4AEE">
        <w:rPr>
          <w:sz w:val="24"/>
          <w:szCs w:val="24"/>
        </w:rPr>
        <w:t>skončením její platnosti</w:t>
      </w:r>
      <w:r w:rsidRPr="005F4AEE">
        <w:rPr>
          <w:sz w:val="24"/>
          <w:szCs w:val="24"/>
        </w:rPr>
        <w:t xml:space="preserve"> dle odst. 1 tohoto </w:t>
      </w:r>
      <w:r w:rsidR="00F76BC8" w:rsidRPr="005F4AEE">
        <w:rPr>
          <w:sz w:val="24"/>
          <w:szCs w:val="24"/>
        </w:rPr>
        <w:t>č</w:t>
      </w:r>
      <w:r w:rsidRPr="005F4AEE">
        <w:rPr>
          <w:sz w:val="24"/>
          <w:szCs w:val="24"/>
        </w:rPr>
        <w:t xml:space="preserve">lánku, a to na základě oboustranné dohody o ukončení této Smlouvy. </w:t>
      </w:r>
    </w:p>
    <w:p w14:paraId="0868C1E5" w14:textId="28A09A1F"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lastRenderedPageBreak/>
        <w:t xml:space="preserve">Nebude-li dohodnuto jinak, ukončením této Smlouvy uplynutím doby dle odst. 1, výpovědí dle odst. 2 </w:t>
      </w:r>
      <w:r w:rsidR="00BC413D">
        <w:rPr>
          <w:sz w:val="24"/>
          <w:szCs w:val="24"/>
        </w:rPr>
        <w:t xml:space="preserve">nebo odst. 3 </w:t>
      </w:r>
      <w:r w:rsidRPr="00D13875">
        <w:rPr>
          <w:sz w:val="24"/>
          <w:szCs w:val="24"/>
        </w:rPr>
        <w:t xml:space="preserve">či dohodou dle odst. </w:t>
      </w:r>
      <w:r w:rsidR="0022238D">
        <w:rPr>
          <w:sz w:val="24"/>
          <w:szCs w:val="24"/>
        </w:rPr>
        <w:t xml:space="preserve"> 4</w:t>
      </w:r>
      <w:r w:rsidRPr="00D13875">
        <w:rPr>
          <w:i/>
          <w:iCs/>
          <w:sz w:val="24"/>
          <w:szCs w:val="24"/>
        </w:rPr>
        <w:t xml:space="preserve"> </w:t>
      </w:r>
      <w:r w:rsidRPr="00D13875">
        <w:rPr>
          <w:sz w:val="24"/>
          <w:szCs w:val="24"/>
        </w:rPr>
        <w:t xml:space="preserve">tohoto </w:t>
      </w:r>
      <w:r w:rsidR="007A6CAB">
        <w:rPr>
          <w:sz w:val="24"/>
          <w:szCs w:val="24"/>
        </w:rPr>
        <w:t xml:space="preserve">Článku </w:t>
      </w:r>
      <w:r w:rsidR="00A53A1A">
        <w:rPr>
          <w:sz w:val="24"/>
          <w:szCs w:val="24"/>
        </w:rPr>
        <w:t>IX</w:t>
      </w:r>
      <w:r w:rsidRPr="00D13875">
        <w:rPr>
          <w:sz w:val="24"/>
          <w:szCs w:val="24"/>
        </w:rPr>
        <w:t>. této Smlouvy není dotčena povinnost Držitele uhradit Pojišťovně Zpětnou platbu za ty Přípravky, k jejichž podání došlo před ukončením této Smlouvy, jsou-li splněny ostatní podmínky pro poskytnutí Zpětné platby dle této Smlouvy.</w:t>
      </w:r>
    </w:p>
    <w:p w14:paraId="35E31B60" w14:textId="0844B183" w:rsidR="00F466EA" w:rsidRDefault="00F466EA" w:rsidP="00F466EA">
      <w:pPr>
        <w:pStyle w:val="Odstavecseseznamem"/>
        <w:spacing w:before="120"/>
        <w:ind w:left="283"/>
        <w:contextualSpacing w:val="0"/>
        <w:jc w:val="both"/>
        <w:rPr>
          <w:color w:val="4F81BD" w:themeColor="accent1"/>
          <w:sz w:val="24"/>
          <w:szCs w:val="24"/>
        </w:rPr>
      </w:pPr>
    </w:p>
    <w:p w14:paraId="1BEFA3DC" w14:textId="77777777" w:rsidR="00C927CE" w:rsidRPr="004C366B" w:rsidRDefault="00C927CE" w:rsidP="00F466EA">
      <w:pPr>
        <w:pStyle w:val="Odstavecseseznamem"/>
        <w:spacing w:before="120"/>
        <w:ind w:left="283"/>
        <w:contextualSpacing w:val="0"/>
        <w:jc w:val="both"/>
        <w:rPr>
          <w:color w:val="4F81BD" w:themeColor="accent1"/>
          <w:sz w:val="24"/>
          <w:szCs w:val="24"/>
        </w:rPr>
      </w:pPr>
    </w:p>
    <w:p w14:paraId="6767ED4E" w14:textId="4844122E"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Pr="00814572">
        <w:rPr>
          <w:b/>
          <w:sz w:val="24"/>
          <w:szCs w:val="24"/>
        </w:rPr>
        <w:t>.</w:t>
      </w:r>
    </w:p>
    <w:p w14:paraId="1907C02D" w14:textId="458B6C01" w:rsidR="00FF46FE"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10BB4D70" w14:textId="77777777" w:rsidR="00C927CE" w:rsidRPr="00814572" w:rsidRDefault="00C927CE" w:rsidP="007A5F08">
      <w:pPr>
        <w:jc w:val="center"/>
        <w:rPr>
          <w:b/>
          <w:sz w:val="24"/>
          <w:szCs w:val="24"/>
        </w:rPr>
      </w:pPr>
    </w:p>
    <w:p w14:paraId="596434F8"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7450F7E4" w14:textId="0A955F77"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w:t>
      </w:r>
      <w:r w:rsidR="00C927CE" w:rsidRPr="00A45C91">
        <w:rPr>
          <w:sz w:val="24"/>
          <w:szCs w:val="24"/>
        </w:rPr>
        <w:t>u</w:t>
      </w:r>
      <w:r w:rsidR="00C927CE">
        <w:rPr>
          <w:sz w:val="24"/>
          <w:szCs w:val="24"/>
        </w:rPr>
        <w:t xml:space="preserve"> Krajského soudu v Ostravě, oddíl AXIV, vložka 554;</w:t>
      </w:r>
    </w:p>
    <w:p w14:paraId="6142D1F3" w14:textId="58044C99" w:rsidR="003B04DA" w:rsidRPr="00A45C91" w:rsidRDefault="001572B4" w:rsidP="00FD084C">
      <w:pPr>
        <w:numPr>
          <w:ilvl w:val="0"/>
          <w:numId w:val="4"/>
        </w:numPr>
        <w:ind w:left="567"/>
        <w:jc w:val="both"/>
        <w:rPr>
          <w:sz w:val="24"/>
          <w:szCs w:val="24"/>
        </w:rPr>
      </w:pPr>
      <w:r w:rsidRPr="00A45C91">
        <w:rPr>
          <w:sz w:val="24"/>
          <w:szCs w:val="24"/>
        </w:rPr>
        <w:t xml:space="preserve">Držitel </w:t>
      </w:r>
      <w:r w:rsidR="00FF46FE" w:rsidRPr="00A45C91">
        <w:rPr>
          <w:sz w:val="24"/>
          <w:szCs w:val="24"/>
        </w:rPr>
        <w:t>platným výpisem z obchodního rejstříku, vedeného u</w:t>
      </w:r>
      <w:r w:rsidR="005F4AEE">
        <w:rPr>
          <w:sz w:val="24"/>
          <w:szCs w:val="24"/>
        </w:rPr>
        <w:t xml:space="preserve"> Městského soudu v</w:t>
      </w:r>
      <w:r w:rsidR="00915E3C">
        <w:rPr>
          <w:sz w:val="24"/>
          <w:szCs w:val="24"/>
        </w:rPr>
        <w:t> </w:t>
      </w:r>
      <w:r w:rsidR="005F4AEE">
        <w:rPr>
          <w:sz w:val="24"/>
          <w:szCs w:val="24"/>
        </w:rPr>
        <w:t>P</w:t>
      </w:r>
      <w:r w:rsidR="00915E3C">
        <w:rPr>
          <w:sz w:val="24"/>
          <w:szCs w:val="24"/>
        </w:rPr>
        <w:t>raze,</w:t>
      </w:r>
      <w:r w:rsidR="00703201">
        <w:rPr>
          <w:sz w:val="24"/>
          <w:szCs w:val="24"/>
        </w:rPr>
        <w:t xml:space="preserve"> </w:t>
      </w:r>
      <w:proofErr w:type="spellStart"/>
      <w:r w:rsidR="00703201">
        <w:rPr>
          <w:sz w:val="24"/>
          <w:szCs w:val="24"/>
        </w:rPr>
        <w:t>sp.zn</w:t>
      </w:r>
      <w:proofErr w:type="spellEnd"/>
      <w:r w:rsidR="00703201">
        <w:rPr>
          <w:sz w:val="24"/>
          <w:szCs w:val="24"/>
        </w:rPr>
        <w:t xml:space="preserve">.: </w:t>
      </w:r>
      <w:r w:rsidR="00915E3C">
        <w:rPr>
          <w:sz w:val="24"/>
          <w:szCs w:val="24"/>
        </w:rPr>
        <w:t>C 20616;</w:t>
      </w:r>
      <w:r w:rsidR="00915E3C" w:rsidRPr="00A45C91">
        <w:rPr>
          <w:sz w:val="24"/>
          <w:szCs w:val="24"/>
        </w:rPr>
        <w:t xml:space="preserve"> </w:t>
      </w:r>
    </w:p>
    <w:p w14:paraId="0940361D" w14:textId="1394F608" w:rsidR="00C927CE" w:rsidRPr="00772191" w:rsidRDefault="00C927CE" w:rsidP="00C927CE">
      <w:pPr>
        <w:numPr>
          <w:ilvl w:val="0"/>
          <w:numId w:val="4"/>
        </w:numPr>
        <w:ind w:left="567"/>
        <w:jc w:val="both"/>
        <w:rPr>
          <w:sz w:val="24"/>
          <w:szCs w:val="24"/>
        </w:rPr>
      </w:pPr>
      <w:r w:rsidRPr="00772191">
        <w:rPr>
          <w:sz w:val="24"/>
          <w:szCs w:val="24"/>
        </w:rPr>
        <w:t xml:space="preserve">Za Pojišťovnu je/jsou zmocněni k jednání ve věci plnění této </w:t>
      </w:r>
      <w:bookmarkStart w:id="1" w:name="_Hlk38533701"/>
      <w:r w:rsidRPr="00814572">
        <w:rPr>
          <w:sz w:val="24"/>
          <w:szCs w:val="24"/>
        </w:rPr>
        <w:t>Smlouvy:</w:t>
      </w:r>
      <w:r>
        <w:rPr>
          <w:sz w:val="24"/>
          <w:szCs w:val="24"/>
        </w:rPr>
        <w:t xml:space="preserve"> Ing. Antonín Klimša, MBA, výkonný ředitel</w:t>
      </w:r>
      <w:r w:rsidRPr="00DA2E75">
        <w:rPr>
          <w:color w:val="000000" w:themeColor="text1"/>
          <w:sz w:val="24"/>
          <w:szCs w:val="24"/>
        </w:rPr>
        <w:t>, e-mail</w:t>
      </w:r>
      <w:r w:rsidR="001A2F01">
        <w:rPr>
          <w:color w:val="000000" w:themeColor="text1"/>
          <w:sz w:val="24"/>
          <w:szCs w:val="24"/>
        </w:rPr>
        <w:t>:</w:t>
      </w:r>
      <w:r w:rsidR="001A2F01">
        <w:rPr>
          <w:color w:val="3D3D3D"/>
          <w:sz w:val="24"/>
          <w:szCs w:val="24"/>
        </w:rPr>
        <w:t xml:space="preserve"> </w:t>
      </w:r>
      <w:proofErr w:type="spellStart"/>
      <w:r w:rsidR="001A2F01">
        <w:rPr>
          <w:bCs/>
          <w:sz w:val="24"/>
          <w:szCs w:val="24"/>
          <w:highlight w:val="black"/>
        </w:rPr>
        <w:t>xxxxxxxxxxxxxxxxx</w:t>
      </w:r>
      <w:proofErr w:type="spellEnd"/>
      <w:r w:rsidRPr="00DA2E75">
        <w:rPr>
          <w:color w:val="000000" w:themeColor="text1"/>
          <w:sz w:val="24"/>
          <w:szCs w:val="24"/>
        </w:rPr>
        <w:t>,</w:t>
      </w:r>
      <w:r>
        <w:rPr>
          <w:color w:val="000000" w:themeColor="text1"/>
          <w:sz w:val="24"/>
          <w:szCs w:val="24"/>
        </w:rPr>
        <w:t xml:space="preserve"> </w:t>
      </w:r>
      <w:r w:rsidRPr="00DA2E75">
        <w:rPr>
          <w:color w:val="000000" w:themeColor="text1"/>
          <w:sz w:val="24"/>
          <w:szCs w:val="24"/>
        </w:rPr>
        <w:t xml:space="preserve">tel.: </w:t>
      </w:r>
      <w:bookmarkEnd w:id="1"/>
      <w:proofErr w:type="spellStart"/>
      <w:r w:rsidR="001A2F01">
        <w:rPr>
          <w:bCs/>
          <w:sz w:val="24"/>
          <w:szCs w:val="24"/>
          <w:highlight w:val="black"/>
        </w:rPr>
        <w:t>xxxxxxxxxxxxxxxxx</w:t>
      </w:r>
      <w:proofErr w:type="spellEnd"/>
      <w:r>
        <w:rPr>
          <w:color w:val="000000" w:themeColor="text1"/>
          <w:sz w:val="24"/>
          <w:szCs w:val="24"/>
        </w:rPr>
        <w:t>,</w:t>
      </w:r>
    </w:p>
    <w:p w14:paraId="15C6BB3E" w14:textId="77777777" w:rsidR="005F4AEE" w:rsidRPr="005F4AEE"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p>
    <w:p w14:paraId="6D731653" w14:textId="0C8CE185" w:rsidR="00FF46FE" w:rsidRPr="00347DAC" w:rsidRDefault="001A2F01" w:rsidP="00464A6D">
      <w:pPr>
        <w:pStyle w:val="Odstavecseseznamem"/>
        <w:ind w:left="283"/>
        <w:jc w:val="both"/>
      </w:pPr>
      <w:proofErr w:type="spellStart"/>
      <w:r>
        <w:rPr>
          <w:bCs/>
          <w:sz w:val="24"/>
          <w:szCs w:val="24"/>
          <w:highlight w:val="black"/>
        </w:rPr>
        <w:t>xxxxxxxxxxxxxxxxx</w:t>
      </w:r>
      <w:proofErr w:type="spellEnd"/>
      <w:r w:rsidR="005F4AEE" w:rsidRPr="005F4AEE">
        <w:rPr>
          <w:b/>
          <w:sz w:val="24"/>
          <w:szCs w:val="24"/>
        </w:rPr>
        <w:t xml:space="preserve">, </w:t>
      </w:r>
      <w:r w:rsidR="005F4AEE" w:rsidRPr="005F4AEE">
        <w:rPr>
          <w:sz w:val="24"/>
          <w:szCs w:val="24"/>
        </w:rPr>
        <w:t xml:space="preserve">tel: </w:t>
      </w:r>
      <w:proofErr w:type="spellStart"/>
      <w:r>
        <w:rPr>
          <w:bCs/>
          <w:sz w:val="24"/>
          <w:szCs w:val="24"/>
          <w:highlight w:val="black"/>
        </w:rPr>
        <w:t>xxxxxxxxxxxxxxxxx</w:t>
      </w:r>
      <w:proofErr w:type="spellEnd"/>
      <w:r w:rsidR="005F4AEE" w:rsidRPr="005F4AEE">
        <w:rPr>
          <w:sz w:val="24"/>
          <w:szCs w:val="24"/>
        </w:rPr>
        <w:t>, email</w:t>
      </w:r>
      <w:r>
        <w:rPr>
          <w:sz w:val="24"/>
          <w:szCs w:val="24"/>
        </w:rPr>
        <w:t>:</w:t>
      </w:r>
      <w:r>
        <w:rPr>
          <w:color w:val="3D3D3D"/>
          <w:sz w:val="24"/>
          <w:szCs w:val="24"/>
        </w:rPr>
        <w:t xml:space="preserve"> </w:t>
      </w:r>
      <w:proofErr w:type="spellStart"/>
      <w:proofErr w:type="gramStart"/>
      <w:r>
        <w:rPr>
          <w:bCs/>
          <w:sz w:val="24"/>
          <w:szCs w:val="24"/>
          <w:highlight w:val="black"/>
        </w:rPr>
        <w:t>xxxxxxxxxxxxxxxxx</w:t>
      </w:r>
      <w:proofErr w:type="spellEnd"/>
      <w:r w:rsidR="005F4AEE" w:rsidRPr="005F4AEE">
        <w:rPr>
          <w:sz w:val="24"/>
          <w:szCs w:val="24"/>
        </w:rPr>
        <w:t xml:space="preserve">  </w:t>
      </w:r>
      <w:r w:rsidR="00703201">
        <w:t>.</w:t>
      </w:r>
      <w:proofErr w:type="gramEnd"/>
    </w:p>
    <w:p w14:paraId="66F0AAEC" w14:textId="77777777" w:rsidR="008F1F47" w:rsidRDefault="008F1F47" w:rsidP="00F10027">
      <w:pPr>
        <w:jc w:val="center"/>
        <w:rPr>
          <w:b/>
          <w:sz w:val="24"/>
          <w:szCs w:val="24"/>
        </w:rPr>
      </w:pPr>
    </w:p>
    <w:p w14:paraId="7D47CB8A" w14:textId="77777777" w:rsidR="008F1F47" w:rsidRDefault="008F1F47" w:rsidP="00F10027">
      <w:pPr>
        <w:jc w:val="center"/>
        <w:rPr>
          <w:b/>
          <w:sz w:val="24"/>
          <w:szCs w:val="24"/>
        </w:rPr>
      </w:pPr>
    </w:p>
    <w:p w14:paraId="263E76CD" w14:textId="39DA0D94" w:rsidR="00FF46FE" w:rsidRPr="00814572" w:rsidRDefault="00FF46FE" w:rsidP="00F10027">
      <w:pPr>
        <w:jc w:val="center"/>
        <w:rPr>
          <w:b/>
          <w:sz w:val="24"/>
          <w:szCs w:val="24"/>
        </w:rPr>
      </w:pPr>
      <w:r w:rsidRPr="00814572">
        <w:rPr>
          <w:b/>
          <w:sz w:val="24"/>
          <w:szCs w:val="24"/>
        </w:rPr>
        <w:t>Článek X</w:t>
      </w:r>
      <w:r w:rsidR="006032EA">
        <w:rPr>
          <w:b/>
          <w:sz w:val="24"/>
          <w:szCs w:val="24"/>
        </w:rPr>
        <w:t>I</w:t>
      </w:r>
      <w:r w:rsidRPr="00814572">
        <w:rPr>
          <w:b/>
          <w:sz w:val="24"/>
          <w:szCs w:val="24"/>
        </w:rPr>
        <w:t>.</w:t>
      </w:r>
    </w:p>
    <w:p w14:paraId="4560624D" w14:textId="7C968AD0" w:rsidR="00FF46FE" w:rsidRDefault="00FF46FE" w:rsidP="007A5F08">
      <w:pPr>
        <w:jc w:val="center"/>
        <w:rPr>
          <w:b/>
          <w:sz w:val="24"/>
          <w:szCs w:val="24"/>
        </w:rPr>
      </w:pPr>
      <w:r w:rsidRPr="00814572">
        <w:rPr>
          <w:b/>
          <w:sz w:val="24"/>
          <w:szCs w:val="24"/>
        </w:rPr>
        <w:t>Závěrečná ustanovení</w:t>
      </w:r>
    </w:p>
    <w:p w14:paraId="3658588E" w14:textId="77777777" w:rsidR="00C927CE" w:rsidRPr="00814572" w:rsidRDefault="00C927CE" w:rsidP="007A5F08">
      <w:pPr>
        <w:jc w:val="center"/>
        <w:rPr>
          <w:b/>
          <w:sz w:val="24"/>
          <w:szCs w:val="24"/>
        </w:rPr>
      </w:pPr>
    </w:p>
    <w:p w14:paraId="1DA7F6EC" w14:textId="140F209E"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FB87222" w14:textId="47C2E3C5"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w:t>
      </w:r>
      <w:r w:rsidR="00A53A1A">
        <w:rPr>
          <w:sz w:val="24"/>
          <w:szCs w:val="24"/>
        </w:rPr>
        <w:t>X</w:t>
      </w:r>
      <w:r w:rsidR="00F04D33" w:rsidRPr="00A45C91">
        <w:rPr>
          <w:sz w:val="24"/>
          <w:szCs w:val="24"/>
        </w:rPr>
        <w:t>. písm. c) a d) a; u takových změn postačuje oznámení nových skutečností druhé smluvní straně.</w:t>
      </w:r>
    </w:p>
    <w:p w14:paraId="71FF573E"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CF90"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 xml:space="preserve">Smlouvě výslovně sjednáno jinak. Pokud se za trvání této Smlouvy kterákoliv strana vzdá svého práva z ní vyplývajícího nebo jej nevykoná, bude </w:t>
      </w:r>
      <w:r w:rsidRPr="00814572">
        <w:rPr>
          <w:sz w:val="24"/>
          <w:szCs w:val="24"/>
        </w:rPr>
        <w:lastRenderedPageBreak/>
        <w:t>takové vzdání se nebo jeho nevykonání aplikováno pouze na ten konkrétní případ, pro který bylo učiněno a nebude nahlíženo jako vzdání se téhož práva v budoucnu.</w:t>
      </w:r>
    </w:p>
    <w:p w14:paraId="7EE6A33F"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7111A337"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4CAF7495" w14:textId="150D6A03" w:rsidR="00E869C8" w:rsidRDefault="00F04D33" w:rsidP="00182C38">
      <w:pPr>
        <w:pStyle w:val="Odstavecseseznamem"/>
        <w:ind w:left="284"/>
        <w:jc w:val="both"/>
        <w:rPr>
          <w:color w:val="4F81BD" w:themeColor="accent1"/>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sidRPr="00915E3C">
        <w:rPr>
          <w:color w:val="000000" w:themeColor="text1"/>
          <w:sz w:val="24"/>
          <w:szCs w:val="24"/>
        </w:rPr>
        <w:t>–</w:t>
      </w:r>
      <w:r w:rsidRPr="00915E3C">
        <w:rPr>
          <w:color w:val="000000" w:themeColor="text1"/>
          <w:sz w:val="24"/>
          <w:szCs w:val="24"/>
        </w:rPr>
        <w:t xml:space="preserve"> </w:t>
      </w:r>
      <w:r w:rsidR="00703201" w:rsidRPr="00915E3C">
        <w:rPr>
          <w:color w:val="000000" w:themeColor="text1"/>
          <w:sz w:val="24"/>
          <w:szCs w:val="24"/>
        </w:rPr>
        <w:t>O</w:t>
      </w:r>
      <w:r w:rsidRPr="00915E3C">
        <w:rPr>
          <w:color w:val="000000" w:themeColor="text1"/>
          <w:sz w:val="24"/>
          <w:szCs w:val="24"/>
        </w:rPr>
        <w:t>bchodní tajemství</w:t>
      </w:r>
    </w:p>
    <w:p w14:paraId="3EA8C1D1" w14:textId="19949DAA" w:rsidR="00915E3C" w:rsidRPr="00C220A5" w:rsidRDefault="00915E3C" w:rsidP="00182C38">
      <w:pPr>
        <w:pStyle w:val="Odstavecseseznamem"/>
        <w:ind w:left="284"/>
        <w:jc w:val="both"/>
        <w:rPr>
          <w:sz w:val="24"/>
          <w:szCs w:val="24"/>
        </w:rPr>
      </w:pPr>
      <w:r>
        <w:rPr>
          <w:sz w:val="24"/>
          <w:szCs w:val="24"/>
        </w:rPr>
        <w:t xml:space="preserve">Příloha č.2 – Mezinárodní </w:t>
      </w:r>
      <w:proofErr w:type="spellStart"/>
      <w:r>
        <w:rPr>
          <w:sz w:val="24"/>
          <w:szCs w:val="24"/>
        </w:rPr>
        <w:t>protiúplatkářské</w:t>
      </w:r>
      <w:proofErr w:type="spellEnd"/>
      <w:r>
        <w:rPr>
          <w:sz w:val="24"/>
          <w:szCs w:val="24"/>
        </w:rPr>
        <w:t xml:space="preserve"> a protikorupční zásady společnosti Pfizer</w:t>
      </w:r>
    </w:p>
    <w:p w14:paraId="02185EDC"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11AD2DEF" w14:textId="3B3FC6AF" w:rsidR="00F10027" w:rsidRDefault="00F10027" w:rsidP="00CE1E05">
      <w:pPr>
        <w:spacing w:before="120"/>
        <w:ind w:left="283"/>
        <w:jc w:val="both"/>
        <w:rPr>
          <w:sz w:val="24"/>
          <w:szCs w:val="24"/>
        </w:rPr>
      </w:pPr>
    </w:p>
    <w:p w14:paraId="18B5F953" w14:textId="77777777" w:rsidR="00C927CE" w:rsidRDefault="00C927CE" w:rsidP="00CE1E05">
      <w:pPr>
        <w:spacing w:before="120"/>
        <w:ind w:left="283"/>
        <w:jc w:val="both"/>
        <w:rPr>
          <w:sz w:val="24"/>
          <w:szCs w:val="24"/>
        </w:rPr>
      </w:pPr>
    </w:p>
    <w:p w14:paraId="7F19D247" w14:textId="77777777" w:rsidR="00FF46FE" w:rsidRPr="00464A6D" w:rsidRDefault="00FF46FE" w:rsidP="00BE5900">
      <w:pPr>
        <w:tabs>
          <w:tab w:val="left" w:pos="5245"/>
        </w:tabs>
        <w:rPr>
          <w:sz w:val="24"/>
          <w:szCs w:val="24"/>
        </w:rPr>
      </w:pPr>
      <w:r w:rsidRPr="00464A6D">
        <w:rPr>
          <w:sz w:val="24"/>
          <w:szCs w:val="24"/>
        </w:rPr>
        <w:t xml:space="preserve">V </w:t>
      </w:r>
      <w:r w:rsidR="003B04DA" w:rsidRPr="00464A6D">
        <w:rPr>
          <w:sz w:val="24"/>
          <w:szCs w:val="24"/>
        </w:rPr>
        <w:t>…</w:t>
      </w:r>
      <w:r w:rsidR="00F14638" w:rsidRPr="00464A6D">
        <w:rPr>
          <w:sz w:val="24"/>
          <w:szCs w:val="24"/>
        </w:rPr>
        <w:t>….</w:t>
      </w:r>
      <w:r w:rsidR="0057086A" w:rsidRPr="00464A6D">
        <w:rPr>
          <w:sz w:val="24"/>
          <w:szCs w:val="24"/>
        </w:rPr>
        <w:t xml:space="preserve"> </w:t>
      </w:r>
      <w:proofErr w:type="gramStart"/>
      <w:r w:rsidRPr="00464A6D">
        <w:rPr>
          <w:sz w:val="24"/>
          <w:szCs w:val="24"/>
        </w:rPr>
        <w:t>dne</w:t>
      </w:r>
      <w:r w:rsidR="0057086A" w:rsidRPr="00464A6D">
        <w:rPr>
          <w:sz w:val="24"/>
          <w:szCs w:val="24"/>
        </w:rPr>
        <w:t xml:space="preserve"> </w:t>
      </w:r>
      <w:r w:rsidRPr="00464A6D">
        <w:rPr>
          <w:sz w:val="24"/>
          <w:szCs w:val="24"/>
        </w:rPr>
        <w:t xml:space="preserve"> </w:t>
      </w:r>
      <w:r w:rsidR="00983210" w:rsidRPr="00464A6D">
        <w:rPr>
          <w:sz w:val="24"/>
          <w:szCs w:val="24"/>
        </w:rPr>
        <w:t>…….</w:t>
      </w:r>
      <w:proofErr w:type="gramEnd"/>
      <w:r w:rsidR="00983210" w:rsidRPr="00464A6D">
        <w:rPr>
          <w:sz w:val="24"/>
          <w:szCs w:val="24"/>
        </w:rPr>
        <w:t>.</w:t>
      </w:r>
      <w:r w:rsidRPr="00464A6D">
        <w:rPr>
          <w:sz w:val="24"/>
          <w:szCs w:val="24"/>
        </w:rPr>
        <w:tab/>
        <w:t xml:space="preserve">V </w:t>
      </w:r>
      <w:proofErr w:type="gramStart"/>
      <w:r w:rsidR="00983210" w:rsidRPr="00464A6D">
        <w:rPr>
          <w:sz w:val="24"/>
          <w:szCs w:val="24"/>
        </w:rPr>
        <w:t>…….</w:t>
      </w:r>
      <w:proofErr w:type="gramEnd"/>
      <w:r w:rsidR="00983210" w:rsidRPr="00464A6D">
        <w:rPr>
          <w:sz w:val="24"/>
          <w:szCs w:val="24"/>
        </w:rPr>
        <w:t xml:space="preserve">. </w:t>
      </w:r>
      <w:r w:rsidRPr="00464A6D">
        <w:rPr>
          <w:sz w:val="24"/>
          <w:szCs w:val="24"/>
        </w:rPr>
        <w:t xml:space="preserve">dne </w:t>
      </w:r>
      <w:proofErr w:type="gramStart"/>
      <w:r w:rsidR="00983210" w:rsidRPr="00464A6D">
        <w:rPr>
          <w:sz w:val="24"/>
          <w:szCs w:val="24"/>
        </w:rPr>
        <w:t>…….</w:t>
      </w:r>
      <w:proofErr w:type="gramEnd"/>
      <w:r w:rsidR="00983210" w:rsidRPr="00464A6D">
        <w:rPr>
          <w:sz w:val="24"/>
          <w:szCs w:val="24"/>
        </w:rPr>
        <w:t>.</w:t>
      </w:r>
    </w:p>
    <w:p w14:paraId="7CC432F8" w14:textId="77777777" w:rsidR="00392054" w:rsidRDefault="00FF46FE" w:rsidP="00192421">
      <w:pPr>
        <w:tabs>
          <w:tab w:val="left" w:pos="5245"/>
        </w:tabs>
        <w:spacing w:before="120"/>
        <w:rPr>
          <w:sz w:val="24"/>
          <w:szCs w:val="24"/>
        </w:rPr>
      </w:pPr>
      <w:r w:rsidRPr="00464A6D">
        <w:rPr>
          <w:sz w:val="24"/>
          <w:szCs w:val="24"/>
        </w:rPr>
        <w:t xml:space="preserve">Za </w:t>
      </w:r>
      <w:r w:rsidR="007B432E" w:rsidRPr="00464A6D">
        <w:rPr>
          <w:sz w:val="24"/>
          <w:szCs w:val="24"/>
        </w:rPr>
        <w:t>Pojišťovnu</w:t>
      </w:r>
      <w:r w:rsidRPr="00464A6D">
        <w:rPr>
          <w:sz w:val="24"/>
          <w:szCs w:val="24"/>
        </w:rPr>
        <w:t xml:space="preserve">: </w:t>
      </w:r>
      <w:r w:rsidR="00BE5900" w:rsidRPr="00464A6D">
        <w:rPr>
          <w:sz w:val="24"/>
          <w:szCs w:val="24"/>
        </w:rPr>
        <w:tab/>
        <w:t>Za Držitele:</w:t>
      </w:r>
      <w:r w:rsidR="00256DF9">
        <w:rPr>
          <w:sz w:val="24"/>
          <w:szCs w:val="24"/>
        </w:rPr>
        <w:t xml:space="preserve"> </w:t>
      </w:r>
    </w:p>
    <w:p w14:paraId="136DBFE5" w14:textId="77777777" w:rsidR="00C927CE" w:rsidRDefault="00C927CE" w:rsidP="00F56813">
      <w:pPr>
        <w:tabs>
          <w:tab w:val="left" w:pos="5245"/>
        </w:tabs>
        <w:spacing w:before="120"/>
        <w:rPr>
          <w:b/>
          <w:sz w:val="24"/>
          <w:szCs w:val="24"/>
        </w:rPr>
      </w:pPr>
    </w:p>
    <w:p w14:paraId="3E00DCCB" w14:textId="77777777" w:rsidR="00C927CE" w:rsidRDefault="00C927CE" w:rsidP="00F56813">
      <w:pPr>
        <w:tabs>
          <w:tab w:val="left" w:pos="5245"/>
        </w:tabs>
        <w:spacing w:before="120"/>
        <w:rPr>
          <w:b/>
          <w:sz w:val="24"/>
          <w:szCs w:val="24"/>
        </w:rPr>
      </w:pPr>
    </w:p>
    <w:p w14:paraId="5B2699AE" w14:textId="77777777" w:rsidR="00C927CE" w:rsidRDefault="00C927CE" w:rsidP="00F56813">
      <w:pPr>
        <w:tabs>
          <w:tab w:val="left" w:pos="5245"/>
        </w:tabs>
        <w:spacing w:before="120"/>
        <w:rPr>
          <w:b/>
          <w:sz w:val="24"/>
          <w:szCs w:val="24"/>
        </w:rPr>
      </w:pPr>
    </w:p>
    <w:p w14:paraId="790B22B7" w14:textId="77777777" w:rsidR="00C927CE" w:rsidRDefault="00C927CE" w:rsidP="00F56813">
      <w:pPr>
        <w:tabs>
          <w:tab w:val="left" w:pos="5245"/>
        </w:tabs>
        <w:spacing w:before="120"/>
        <w:rPr>
          <w:b/>
          <w:sz w:val="24"/>
          <w:szCs w:val="24"/>
        </w:rPr>
      </w:pPr>
    </w:p>
    <w:p w14:paraId="2BE79C82" w14:textId="72E29215" w:rsidR="00F56813" w:rsidRDefault="00F56813" w:rsidP="00F56813">
      <w:pPr>
        <w:tabs>
          <w:tab w:val="left" w:pos="5245"/>
        </w:tabs>
        <w:spacing w:before="120"/>
        <w:rPr>
          <w:b/>
          <w:sz w:val="24"/>
          <w:szCs w:val="24"/>
        </w:rPr>
      </w:pPr>
      <w:r>
        <w:rPr>
          <w:b/>
          <w:sz w:val="24"/>
          <w:szCs w:val="24"/>
        </w:rPr>
        <w:tab/>
      </w:r>
    </w:p>
    <w:p w14:paraId="10C03EC7" w14:textId="45BD256D" w:rsidR="00F56813" w:rsidRDefault="00C927CE" w:rsidP="005638E5">
      <w:pPr>
        <w:tabs>
          <w:tab w:val="left" w:pos="5245"/>
        </w:tabs>
        <w:rPr>
          <w:b/>
          <w:sz w:val="24"/>
          <w:szCs w:val="24"/>
        </w:rPr>
      </w:pPr>
      <w:r>
        <w:rPr>
          <w:b/>
          <w:sz w:val="24"/>
          <w:szCs w:val="24"/>
        </w:rPr>
        <w:t>RBP, zdravotní pojišťovna</w:t>
      </w:r>
      <w:r w:rsidR="00F56813">
        <w:rPr>
          <w:b/>
          <w:sz w:val="24"/>
          <w:szCs w:val="24"/>
        </w:rPr>
        <w:tab/>
      </w:r>
      <w:proofErr w:type="spellStart"/>
      <w:r w:rsidR="00F56813">
        <w:rPr>
          <w:b/>
          <w:sz w:val="24"/>
          <w:szCs w:val="24"/>
        </w:rPr>
        <w:t>Pfizer</w:t>
      </w:r>
      <w:proofErr w:type="spellEnd"/>
      <w:r w:rsidR="00F56813">
        <w:rPr>
          <w:b/>
          <w:sz w:val="24"/>
          <w:szCs w:val="24"/>
        </w:rPr>
        <w:t xml:space="preserve"> </w:t>
      </w:r>
      <w:proofErr w:type="spellStart"/>
      <w:r w:rsidR="00F56813">
        <w:rPr>
          <w:b/>
          <w:sz w:val="24"/>
          <w:szCs w:val="24"/>
        </w:rPr>
        <w:t>Europe</w:t>
      </w:r>
      <w:proofErr w:type="spellEnd"/>
      <w:r w:rsidR="00F56813">
        <w:rPr>
          <w:b/>
          <w:sz w:val="24"/>
          <w:szCs w:val="24"/>
        </w:rPr>
        <w:t xml:space="preserve"> MA EEIG</w:t>
      </w:r>
    </w:p>
    <w:p w14:paraId="3A351E5A" w14:textId="6FC0547B" w:rsidR="00F56813" w:rsidRDefault="00C927CE" w:rsidP="005638E5">
      <w:pPr>
        <w:tabs>
          <w:tab w:val="left" w:pos="5245"/>
        </w:tabs>
        <w:rPr>
          <w:bCs/>
          <w:sz w:val="24"/>
          <w:szCs w:val="24"/>
        </w:rPr>
      </w:pPr>
      <w:r>
        <w:rPr>
          <w:sz w:val="24"/>
          <w:szCs w:val="24"/>
        </w:rPr>
        <w:t>Ing. Antonín Klimša, MBA</w:t>
      </w:r>
      <w:r w:rsidR="00F56813">
        <w:rPr>
          <w:b/>
          <w:sz w:val="24"/>
          <w:szCs w:val="24"/>
        </w:rPr>
        <w:tab/>
      </w:r>
      <w:r w:rsidR="00F56813">
        <w:rPr>
          <w:bCs/>
          <w:sz w:val="24"/>
          <w:szCs w:val="24"/>
        </w:rPr>
        <w:t xml:space="preserve">Zastoupen </w:t>
      </w:r>
      <w:proofErr w:type="spellStart"/>
      <w:r w:rsidR="00F56813">
        <w:rPr>
          <w:bCs/>
          <w:sz w:val="24"/>
          <w:szCs w:val="24"/>
        </w:rPr>
        <w:t>Pfizer</w:t>
      </w:r>
      <w:proofErr w:type="spellEnd"/>
      <w:r w:rsidR="00F56813">
        <w:rPr>
          <w:bCs/>
          <w:sz w:val="24"/>
          <w:szCs w:val="24"/>
        </w:rPr>
        <w:t>, spol. s r.o.</w:t>
      </w:r>
    </w:p>
    <w:p w14:paraId="0DE44BD5" w14:textId="7042EFA1" w:rsidR="00E34D2A" w:rsidRDefault="00C927CE" w:rsidP="005638E5">
      <w:pPr>
        <w:tabs>
          <w:tab w:val="left" w:pos="5245"/>
        </w:tabs>
        <w:rPr>
          <w:sz w:val="24"/>
          <w:szCs w:val="24"/>
        </w:rPr>
      </w:pPr>
      <w:r>
        <w:rPr>
          <w:sz w:val="24"/>
          <w:szCs w:val="24"/>
        </w:rPr>
        <w:t>výkonný ředitel</w:t>
      </w:r>
      <w:r w:rsidR="00F56813">
        <w:rPr>
          <w:bCs/>
          <w:sz w:val="24"/>
          <w:szCs w:val="24"/>
        </w:rPr>
        <w:tab/>
      </w:r>
      <w:proofErr w:type="spellStart"/>
      <w:r w:rsidR="001A2F01">
        <w:rPr>
          <w:bCs/>
          <w:sz w:val="24"/>
          <w:szCs w:val="24"/>
          <w:highlight w:val="black"/>
        </w:rPr>
        <w:t>xxxxxxxxxxxxxxxxx</w:t>
      </w:r>
      <w:proofErr w:type="spellEnd"/>
      <w:r w:rsidR="00E34D2A">
        <w:rPr>
          <w:sz w:val="24"/>
          <w:szCs w:val="24"/>
        </w:rPr>
        <w:br w:type="page"/>
      </w:r>
    </w:p>
    <w:p w14:paraId="0A3DE80C" w14:textId="77777777" w:rsidR="006F4769" w:rsidRPr="0022238D" w:rsidRDefault="006F4769" w:rsidP="006F4769">
      <w:pPr>
        <w:tabs>
          <w:tab w:val="left" w:pos="5245"/>
        </w:tabs>
        <w:spacing w:before="120"/>
        <w:jc w:val="center"/>
        <w:rPr>
          <w:b/>
          <w:sz w:val="24"/>
          <w:szCs w:val="24"/>
        </w:rPr>
      </w:pPr>
      <w:r w:rsidRPr="0022238D">
        <w:rPr>
          <w:b/>
          <w:sz w:val="24"/>
          <w:szCs w:val="24"/>
        </w:rPr>
        <w:lastRenderedPageBreak/>
        <w:t>OBCHODNÍ TAJEMSTVÍ</w:t>
      </w:r>
    </w:p>
    <w:p w14:paraId="03FBDAA5" w14:textId="77777777" w:rsidR="006F4769" w:rsidRPr="002F6CB9" w:rsidRDefault="006F4769" w:rsidP="006F4769">
      <w:pPr>
        <w:pStyle w:val="Zkladntext"/>
        <w:spacing w:after="120"/>
        <w:rPr>
          <w:sz w:val="24"/>
          <w:szCs w:val="24"/>
        </w:rPr>
      </w:pPr>
      <w:r w:rsidRPr="002F6CB9">
        <w:rPr>
          <w:sz w:val="24"/>
          <w:szCs w:val="24"/>
        </w:rPr>
        <w:t>PŘÍLOHA Č. 1</w:t>
      </w:r>
    </w:p>
    <w:p w14:paraId="6FFFADF3" w14:textId="38EE43B1"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w:t>
      </w:r>
      <w:proofErr w:type="gramStart"/>
      <w:r w:rsidRPr="002F6CB9">
        <w:rPr>
          <w:sz w:val="24"/>
          <w:szCs w:val="24"/>
        </w:rPr>
        <w:t xml:space="preserve">PŘÍPRAVKU </w:t>
      </w:r>
      <w:r w:rsidR="001A2F01">
        <w:rPr>
          <w:color w:val="3D3D3D"/>
          <w:sz w:val="24"/>
          <w:szCs w:val="24"/>
        </w:rPr>
        <w:t xml:space="preserve"> </w:t>
      </w:r>
      <w:proofErr w:type="spellStart"/>
      <w:r w:rsidR="001A2F01">
        <w:rPr>
          <w:bCs/>
          <w:sz w:val="24"/>
          <w:szCs w:val="24"/>
          <w:highlight w:val="black"/>
        </w:rPr>
        <w:t>xxxxxxxxxxxxxxxxx</w:t>
      </w:r>
      <w:proofErr w:type="spellEnd"/>
      <w:proofErr w:type="gramEnd"/>
    </w:p>
    <w:p w14:paraId="3EC14474"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176BF5AD" w14:textId="77777777" w:rsidR="006F4769" w:rsidRPr="002F6CB9" w:rsidRDefault="006F4769" w:rsidP="006F4769">
      <w:pPr>
        <w:pStyle w:val="Zkladntext"/>
        <w:spacing w:after="120"/>
        <w:rPr>
          <w:b w:val="0"/>
          <w:sz w:val="24"/>
          <w:szCs w:val="24"/>
        </w:rPr>
      </w:pPr>
    </w:p>
    <w:p w14:paraId="23BCB807" w14:textId="0DDE8298" w:rsidR="006F4769" w:rsidRPr="00727536" w:rsidRDefault="00727536" w:rsidP="00727536">
      <w:pPr>
        <w:pStyle w:val="Odstavecseseznamem"/>
        <w:numPr>
          <w:ilvl w:val="0"/>
          <w:numId w:val="15"/>
        </w:numPr>
        <w:tabs>
          <w:tab w:val="left" w:pos="5245"/>
        </w:tabs>
        <w:spacing w:before="120"/>
        <w:rPr>
          <w:sz w:val="24"/>
          <w:szCs w:val="24"/>
        </w:rPr>
      </w:pPr>
      <w:r>
        <w:rPr>
          <w:sz w:val="24"/>
          <w:szCs w:val="24"/>
        </w:rPr>
        <w:t>Přípravkem dle této Smlouvy se rozumí:</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664"/>
        <w:gridCol w:w="2581"/>
      </w:tblGrid>
      <w:tr w:rsidR="002A3066" w:rsidRPr="002F6CB9" w14:paraId="63E9737F" w14:textId="77777777" w:rsidTr="00787304">
        <w:trPr>
          <w:trHeight w:val="559"/>
        </w:trPr>
        <w:tc>
          <w:tcPr>
            <w:tcW w:w="1413" w:type="dxa"/>
            <w:shd w:val="clear" w:color="auto" w:fill="D9D9D9" w:themeFill="background1" w:themeFillShade="D9"/>
          </w:tcPr>
          <w:p w14:paraId="19ECB7A4" w14:textId="77777777" w:rsidR="002A3066" w:rsidRPr="002F6CB9" w:rsidRDefault="002A3066" w:rsidP="00C778F3">
            <w:pPr>
              <w:tabs>
                <w:tab w:val="left" w:pos="5245"/>
              </w:tabs>
              <w:spacing w:before="120"/>
              <w:rPr>
                <w:b/>
              </w:rPr>
            </w:pPr>
            <w:r w:rsidRPr="002F6CB9">
              <w:rPr>
                <w:b/>
              </w:rPr>
              <w:t xml:space="preserve">Kód SÚKL </w:t>
            </w:r>
          </w:p>
        </w:tc>
        <w:tc>
          <w:tcPr>
            <w:tcW w:w="2664" w:type="dxa"/>
            <w:shd w:val="clear" w:color="auto" w:fill="D9D9D9" w:themeFill="background1" w:themeFillShade="D9"/>
          </w:tcPr>
          <w:p w14:paraId="294DD2EA" w14:textId="77777777" w:rsidR="002A3066" w:rsidRPr="002F6CB9" w:rsidRDefault="002A3066" w:rsidP="00C778F3">
            <w:pPr>
              <w:tabs>
                <w:tab w:val="left" w:pos="5245"/>
              </w:tabs>
              <w:spacing w:before="120"/>
              <w:rPr>
                <w:b/>
              </w:rPr>
            </w:pPr>
            <w:r w:rsidRPr="002F6CB9">
              <w:rPr>
                <w:b/>
              </w:rPr>
              <w:t xml:space="preserve">Název </w:t>
            </w:r>
            <w:r>
              <w:rPr>
                <w:b/>
              </w:rPr>
              <w:t>P</w:t>
            </w:r>
            <w:r w:rsidRPr="002F6CB9">
              <w:rPr>
                <w:b/>
              </w:rPr>
              <w:t xml:space="preserve">řípravku </w:t>
            </w:r>
          </w:p>
        </w:tc>
        <w:tc>
          <w:tcPr>
            <w:tcW w:w="2581" w:type="dxa"/>
            <w:shd w:val="clear" w:color="auto" w:fill="D9D9D9" w:themeFill="background1" w:themeFillShade="D9"/>
          </w:tcPr>
          <w:p w14:paraId="29A127A9" w14:textId="77777777" w:rsidR="002A3066" w:rsidRPr="002F6CB9" w:rsidRDefault="002A3066" w:rsidP="00C778F3">
            <w:pPr>
              <w:tabs>
                <w:tab w:val="left" w:pos="5245"/>
              </w:tabs>
              <w:spacing w:before="120"/>
              <w:rPr>
                <w:b/>
              </w:rPr>
            </w:pPr>
            <w:r w:rsidRPr="002F6CB9">
              <w:rPr>
                <w:b/>
              </w:rPr>
              <w:t xml:space="preserve">Doplněk názvu </w:t>
            </w:r>
          </w:p>
        </w:tc>
      </w:tr>
      <w:tr w:rsidR="002A3066" w:rsidRPr="00FA300E" w14:paraId="163197BE" w14:textId="77777777" w:rsidTr="00787304">
        <w:trPr>
          <w:trHeight w:val="266"/>
        </w:trPr>
        <w:tc>
          <w:tcPr>
            <w:tcW w:w="1413" w:type="dxa"/>
            <w:vAlign w:val="center"/>
          </w:tcPr>
          <w:p w14:paraId="0E00A828" w14:textId="76757671" w:rsidR="002A3066" w:rsidRPr="00FA300E" w:rsidRDefault="001A2F01" w:rsidP="00C778F3">
            <w:pPr>
              <w:tabs>
                <w:tab w:val="left" w:pos="5245"/>
              </w:tabs>
              <w:spacing w:before="120"/>
              <w:jc w:val="center"/>
              <w:rPr>
                <w:sz w:val="22"/>
                <w:szCs w:val="22"/>
              </w:rPr>
            </w:pPr>
            <w:proofErr w:type="spellStart"/>
            <w:r>
              <w:rPr>
                <w:sz w:val="22"/>
                <w:szCs w:val="22"/>
                <w:highlight w:val="black"/>
              </w:rPr>
              <w:t>xxxxxxxxx</w:t>
            </w:r>
            <w:proofErr w:type="spellEnd"/>
          </w:p>
        </w:tc>
        <w:tc>
          <w:tcPr>
            <w:tcW w:w="2664" w:type="dxa"/>
          </w:tcPr>
          <w:p w14:paraId="4A3FB1EA" w14:textId="31801F4F" w:rsidR="002A3066" w:rsidRPr="00FA300E" w:rsidRDefault="001A2F01" w:rsidP="00C778F3">
            <w:pPr>
              <w:tabs>
                <w:tab w:val="left" w:pos="5245"/>
              </w:tabs>
              <w:spacing w:before="120"/>
              <w:rPr>
                <w:sz w:val="22"/>
                <w:szCs w:val="22"/>
              </w:rPr>
            </w:pPr>
            <w:proofErr w:type="spellStart"/>
            <w:r>
              <w:rPr>
                <w:bCs/>
                <w:sz w:val="24"/>
                <w:szCs w:val="24"/>
                <w:highlight w:val="black"/>
              </w:rPr>
              <w:t>xxxxxxxxxxxxxxxxx</w:t>
            </w:r>
            <w:proofErr w:type="spellEnd"/>
          </w:p>
        </w:tc>
        <w:tc>
          <w:tcPr>
            <w:tcW w:w="2581" w:type="dxa"/>
            <w:vAlign w:val="center"/>
          </w:tcPr>
          <w:p w14:paraId="08993E5F" w14:textId="305BD1C0" w:rsidR="002A3066" w:rsidRPr="0074448C" w:rsidRDefault="001A2F01" w:rsidP="00C778F3">
            <w:pPr>
              <w:tabs>
                <w:tab w:val="left" w:pos="5245"/>
              </w:tabs>
              <w:spacing w:before="120"/>
              <w:jc w:val="center"/>
              <w:rPr>
                <w:sz w:val="22"/>
                <w:szCs w:val="22"/>
                <w:highlight w:val="yellow"/>
              </w:rPr>
            </w:pPr>
            <w:proofErr w:type="spellStart"/>
            <w:r>
              <w:rPr>
                <w:sz w:val="22"/>
                <w:szCs w:val="22"/>
                <w:highlight w:val="black"/>
              </w:rPr>
              <w:t>xxxxxxxxxxxxxxxx</w:t>
            </w:r>
            <w:proofErr w:type="spellEnd"/>
          </w:p>
        </w:tc>
      </w:tr>
    </w:tbl>
    <w:p w14:paraId="07971C7C" w14:textId="77777777" w:rsidR="006F4769" w:rsidRPr="002F6CB9" w:rsidRDefault="006F4769" w:rsidP="006F4769">
      <w:pPr>
        <w:tabs>
          <w:tab w:val="left" w:pos="5245"/>
        </w:tabs>
        <w:spacing w:before="120"/>
        <w:rPr>
          <w:sz w:val="24"/>
          <w:szCs w:val="24"/>
        </w:rPr>
      </w:pPr>
    </w:p>
    <w:p w14:paraId="2594BB35" w14:textId="23AB2347" w:rsidR="006F4769" w:rsidRDefault="006F4769" w:rsidP="006F4769">
      <w:pPr>
        <w:tabs>
          <w:tab w:val="left" w:pos="5245"/>
        </w:tabs>
        <w:spacing w:before="120"/>
        <w:rPr>
          <w:sz w:val="24"/>
          <w:szCs w:val="24"/>
        </w:rPr>
      </w:pPr>
    </w:p>
    <w:p w14:paraId="10DFB0F5" w14:textId="77777777" w:rsidR="006F4769" w:rsidRPr="00FA206F" w:rsidRDefault="006F4769" w:rsidP="00915E3C">
      <w:pPr>
        <w:pStyle w:val="Odstavecseseznamem"/>
        <w:numPr>
          <w:ilvl w:val="0"/>
          <w:numId w:val="15"/>
        </w:numPr>
        <w:tabs>
          <w:tab w:val="left" w:pos="5245"/>
        </w:tabs>
        <w:spacing w:before="120"/>
        <w:rPr>
          <w:sz w:val="24"/>
          <w:szCs w:val="24"/>
        </w:rPr>
      </w:pPr>
      <w:r w:rsidRPr="00FA206F">
        <w:rPr>
          <w:sz w:val="24"/>
          <w:szCs w:val="24"/>
        </w:rPr>
        <w:t>Limit se sjednává takto:</w:t>
      </w:r>
    </w:p>
    <w:p w14:paraId="50F26536" w14:textId="77777777" w:rsidR="001A2F01" w:rsidRPr="001A2F01" w:rsidRDefault="001A2F01" w:rsidP="001A2F01">
      <w:pPr>
        <w:pStyle w:val="Odstavecseseznamem"/>
        <w:overflowPunct/>
        <w:autoSpaceDE/>
        <w:adjustRightInd/>
        <w:spacing w:before="120"/>
        <w:jc w:val="both"/>
        <w:rPr>
          <w:sz w:val="24"/>
          <w:szCs w:val="24"/>
        </w:rPr>
      </w:pPr>
      <w:proofErr w:type="spellStart"/>
      <w:r w:rsidRPr="001A2F01">
        <w:rPr>
          <w:sz w:val="24"/>
          <w:szCs w:val="24"/>
          <w:highlight w:val="black"/>
        </w:rPr>
        <w:t>xxxxxxxxxxxxx</w:t>
      </w:r>
      <w:proofErr w:type="spellEnd"/>
    </w:p>
    <w:p w14:paraId="3D7E97CD" w14:textId="77777777" w:rsidR="006F4769" w:rsidRPr="0097256C" w:rsidRDefault="006F4769" w:rsidP="0097256C">
      <w:pPr>
        <w:overflowPunct/>
        <w:autoSpaceDE/>
        <w:autoSpaceDN/>
        <w:adjustRightInd/>
        <w:spacing w:before="120"/>
        <w:ind w:left="720"/>
        <w:jc w:val="both"/>
        <w:textAlignment w:val="auto"/>
        <w:rPr>
          <w:sz w:val="24"/>
          <w:szCs w:val="24"/>
        </w:rPr>
      </w:pPr>
    </w:p>
    <w:p w14:paraId="4DCE9189" w14:textId="77777777" w:rsidR="00FA206F" w:rsidRDefault="00FA206F" w:rsidP="006F4769">
      <w:pPr>
        <w:tabs>
          <w:tab w:val="left" w:pos="5245"/>
        </w:tabs>
        <w:rPr>
          <w:sz w:val="24"/>
          <w:szCs w:val="24"/>
        </w:rPr>
      </w:pPr>
    </w:p>
    <w:p w14:paraId="33B8F365" w14:textId="77777777" w:rsidR="00FA206F" w:rsidRDefault="00FA206F" w:rsidP="006F4769">
      <w:pPr>
        <w:tabs>
          <w:tab w:val="left" w:pos="5245"/>
        </w:tabs>
        <w:rPr>
          <w:sz w:val="24"/>
          <w:szCs w:val="24"/>
        </w:rPr>
      </w:pPr>
    </w:p>
    <w:p w14:paraId="0DF02580" w14:textId="77777777" w:rsidR="00FA206F" w:rsidRDefault="00FA206F" w:rsidP="006F4769">
      <w:pPr>
        <w:tabs>
          <w:tab w:val="left" w:pos="5245"/>
        </w:tabs>
        <w:rPr>
          <w:sz w:val="24"/>
          <w:szCs w:val="24"/>
        </w:rPr>
      </w:pPr>
    </w:p>
    <w:p w14:paraId="07AC6246" w14:textId="77777777" w:rsidR="00FA206F" w:rsidRDefault="00FA206F" w:rsidP="006F4769">
      <w:pPr>
        <w:tabs>
          <w:tab w:val="left" w:pos="5245"/>
        </w:tabs>
        <w:rPr>
          <w:sz w:val="24"/>
          <w:szCs w:val="24"/>
        </w:rPr>
      </w:pPr>
    </w:p>
    <w:p w14:paraId="288D3B9B" w14:textId="77777777" w:rsidR="00FA206F" w:rsidRDefault="00FA206F" w:rsidP="006F4769">
      <w:pPr>
        <w:tabs>
          <w:tab w:val="left" w:pos="5245"/>
        </w:tabs>
        <w:rPr>
          <w:sz w:val="24"/>
          <w:szCs w:val="24"/>
        </w:rPr>
      </w:pPr>
    </w:p>
    <w:p w14:paraId="3C926166" w14:textId="055EFFF0" w:rsidR="006F4769" w:rsidRPr="00FA206F" w:rsidRDefault="006F4769" w:rsidP="006F4769">
      <w:pPr>
        <w:tabs>
          <w:tab w:val="left" w:pos="5245"/>
        </w:tabs>
        <w:rPr>
          <w:sz w:val="24"/>
          <w:szCs w:val="24"/>
        </w:rPr>
      </w:pPr>
      <w:r w:rsidRPr="00FA206F">
        <w:rPr>
          <w:sz w:val="24"/>
          <w:szCs w:val="24"/>
        </w:rPr>
        <w:t>V …… dne …</w:t>
      </w:r>
      <w:r w:rsidRPr="00FA206F">
        <w:rPr>
          <w:sz w:val="24"/>
          <w:szCs w:val="24"/>
        </w:rPr>
        <w:tab/>
        <w:t xml:space="preserve">V </w:t>
      </w:r>
      <w:proofErr w:type="gramStart"/>
      <w:r w:rsidRPr="00FA206F">
        <w:rPr>
          <w:sz w:val="24"/>
          <w:szCs w:val="24"/>
        </w:rPr>
        <w:t>…….</w:t>
      </w:r>
      <w:proofErr w:type="gramEnd"/>
      <w:r w:rsidRPr="00FA206F">
        <w:rPr>
          <w:sz w:val="24"/>
          <w:szCs w:val="24"/>
        </w:rPr>
        <w:t xml:space="preserve">. </w:t>
      </w:r>
      <w:proofErr w:type="gramStart"/>
      <w:r w:rsidRPr="00FA206F">
        <w:rPr>
          <w:sz w:val="24"/>
          <w:szCs w:val="24"/>
        </w:rPr>
        <w:t>dne  …</w:t>
      </w:r>
      <w:proofErr w:type="gramEnd"/>
    </w:p>
    <w:p w14:paraId="13B7BFF4" w14:textId="77777777" w:rsidR="002A3066" w:rsidRPr="00FA206F" w:rsidRDefault="002A3066" w:rsidP="006F4769">
      <w:pPr>
        <w:tabs>
          <w:tab w:val="left" w:pos="5245"/>
        </w:tabs>
        <w:spacing w:before="120"/>
        <w:rPr>
          <w:sz w:val="24"/>
          <w:szCs w:val="24"/>
        </w:rPr>
      </w:pPr>
    </w:p>
    <w:p w14:paraId="222C7849" w14:textId="77777777" w:rsidR="006F4769" w:rsidRPr="00FA206F" w:rsidRDefault="006F4769" w:rsidP="006F4769">
      <w:pPr>
        <w:tabs>
          <w:tab w:val="left" w:pos="5245"/>
        </w:tabs>
        <w:spacing w:before="120"/>
        <w:rPr>
          <w:sz w:val="24"/>
          <w:szCs w:val="24"/>
        </w:rPr>
      </w:pPr>
      <w:r w:rsidRPr="00FA206F">
        <w:rPr>
          <w:sz w:val="24"/>
          <w:szCs w:val="24"/>
        </w:rPr>
        <w:t xml:space="preserve">Za Pojišťovnu: </w:t>
      </w:r>
      <w:r w:rsidRPr="00FA206F">
        <w:rPr>
          <w:sz w:val="24"/>
          <w:szCs w:val="24"/>
        </w:rPr>
        <w:tab/>
        <w:t>Za Držitele:</w:t>
      </w:r>
    </w:p>
    <w:p w14:paraId="1F0F5732" w14:textId="20ADACC5" w:rsidR="006F4769" w:rsidRPr="00FA206F" w:rsidRDefault="006F4769" w:rsidP="006F4769">
      <w:pPr>
        <w:tabs>
          <w:tab w:val="left" w:pos="5245"/>
        </w:tabs>
        <w:spacing w:before="120"/>
        <w:rPr>
          <w:sz w:val="24"/>
          <w:szCs w:val="24"/>
        </w:rPr>
      </w:pPr>
    </w:p>
    <w:p w14:paraId="41C9D5A3" w14:textId="41023CC6" w:rsidR="002A3066" w:rsidRDefault="002A3066" w:rsidP="006F4769">
      <w:pPr>
        <w:tabs>
          <w:tab w:val="left" w:pos="5245"/>
        </w:tabs>
        <w:spacing w:before="120"/>
        <w:rPr>
          <w:sz w:val="24"/>
          <w:szCs w:val="24"/>
        </w:rPr>
      </w:pPr>
    </w:p>
    <w:p w14:paraId="0DE24064" w14:textId="77777777" w:rsidR="00C927CE" w:rsidRDefault="00C927CE" w:rsidP="006F4769">
      <w:pPr>
        <w:tabs>
          <w:tab w:val="left" w:pos="5245"/>
        </w:tabs>
        <w:spacing w:before="120"/>
        <w:rPr>
          <w:sz w:val="24"/>
          <w:szCs w:val="24"/>
        </w:rPr>
      </w:pPr>
    </w:p>
    <w:p w14:paraId="36283EE9" w14:textId="77777777" w:rsidR="00C927CE" w:rsidRPr="00FA206F" w:rsidRDefault="00C927CE" w:rsidP="006F4769">
      <w:pPr>
        <w:tabs>
          <w:tab w:val="left" w:pos="5245"/>
        </w:tabs>
        <w:spacing w:before="120"/>
        <w:rPr>
          <w:sz w:val="24"/>
          <w:szCs w:val="24"/>
        </w:rPr>
      </w:pPr>
    </w:p>
    <w:p w14:paraId="05897B20" w14:textId="3E07541A" w:rsidR="00915E3C" w:rsidRPr="00FA206F" w:rsidRDefault="00C927CE" w:rsidP="00915E3C">
      <w:pPr>
        <w:tabs>
          <w:tab w:val="left" w:pos="5245"/>
        </w:tabs>
        <w:spacing w:before="120"/>
        <w:rPr>
          <w:b/>
          <w:sz w:val="24"/>
          <w:szCs w:val="24"/>
        </w:rPr>
      </w:pPr>
      <w:r>
        <w:rPr>
          <w:b/>
          <w:sz w:val="24"/>
          <w:szCs w:val="24"/>
        </w:rPr>
        <w:t>RBP, zdravotní pojišťovna</w:t>
      </w:r>
      <w:r w:rsidR="00915E3C" w:rsidRPr="00FA206F">
        <w:rPr>
          <w:sz w:val="24"/>
          <w:szCs w:val="24"/>
        </w:rPr>
        <w:tab/>
      </w:r>
      <w:proofErr w:type="spellStart"/>
      <w:r w:rsidR="00915E3C" w:rsidRPr="00FA206F">
        <w:rPr>
          <w:b/>
          <w:sz w:val="24"/>
          <w:szCs w:val="24"/>
        </w:rPr>
        <w:t>Pfizer</w:t>
      </w:r>
      <w:proofErr w:type="spellEnd"/>
      <w:r w:rsidR="00915E3C" w:rsidRPr="00FA206F">
        <w:rPr>
          <w:b/>
          <w:sz w:val="24"/>
          <w:szCs w:val="24"/>
        </w:rPr>
        <w:t xml:space="preserve"> </w:t>
      </w:r>
      <w:proofErr w:type="spellStart"/>
      <w:r w:rsidR="00915E3C" w:rsidRPr="00FA206F">
        <w:rPr>
          <w:b/>
          <w:sz w:val="24"/>
          <w:szCs w:val="24"/>
        </w:rPr>
        <w:t>Europe</w:t>
      </w:r>
      <w:proofErr w:type="spellEnd"/>
      <w:r w:rsidR="00915E3C" w:rsidRPr="00FA206F">
        <w:rPr>
          <w:b/>
          <w:sz w:val="24"/>
          <w:szCs w:val="24"/>
        </w:rPr>
        <w:t xml:space="preserve"> MA EEIG</w:t>
      </w:r>
    </w:p>
    <w:p w14:paraId="06453FA3" w14:textId="00F2476B" w:rsidR="00915E3C" w:rsidRPr="00FA206F" w:rsidRDefault="00C927CE" w:rsidP="00915E3C">
      <w:pPr>
        <w:tabs>
          <w:tab w:val="left" w:pos="5245"/>
        </w:tabs>
        <w:spacing w:before="120"/>
        <w:rPr>
          <w:bCs/>
          <w:sz w:val="24"/>
          <w:szCs w:val="24"/>
        </w:rPr>
      </w:pPr>
      <w:r>
        <w:rPr>
          <w:sz w:val="24"/>
          <w:szCs w:val="24"/>
        </w:rPr>
        <w:t>Ing. Antonín Klimša, MBA</w:t>
      </w:r>
      <w:r w:rsidR="00915E3C" w:rsidRPr="00FA206F">
        <w:rPr>
          <w:b/>
          <w:sz w:val="24"/>
          <w:szCs w:val="24"/>
        </w:rPr>
        <w:tab/>
      </w:r>
      <w:r w:rsidR="00915E3C" w:rsidRPr="00FA206F">
        <w:rPr>
          <w:bCs/>
          <w:sz w:val="24"/>
          <w:szCs w:val="24"/>
        </w:rPr>
        <w:t xml:space="preserve">Zastoupen </w:t>
      </w:r>
      <w:proofErr w:type="spellStart"/>
      <w:r w:rsidR="00915E3C" w:rsidRPr="00FA206F">
        <w:rPr>
          <w:bCs/>
          <w:sz w:val="24"/>
          <w:szCs w:val="24"/>
        </w:rPr>
        <w:t>Pfizer</w:t>
      </w:r>
      <w:proofErr w:type="spellEnd"/>
      <w:r w:rsidR="00915E3C" w:rsidRPr="00FA206F">
        <w:rPr>
          <w:bCs/>
          <w:sz w:val="24"/>
          <w:szCs w:val="24"/>
        </w:rPr>
        <w:t>, spol. s r.o.</w:t>
      </w:r>
    </w:p>
    <w:p w14:paraId="24042A2E" w14:textId="3DC55169" w:rsidR="00F56813" w:rsidRDefault="00C927CE" w:rsidP="00F56813">
      <w:pPr>
        <w:tabs>
          <w:tab w:val="left" w:pos="5245"/>
        </w:tabs>
        <w:spacing w:before="120"/>
        <w:rPr>
          <w:sz w:val="24"/>
          <w:szCs w:val="24"/>
        </w:rPr>
        <w:sectPr w:rsidR="00F56813" w:rsidSect="009414B4">
          <w:headerReference w:type="default" r:id="rId11"/>
          <w:footerReference w:type="default" r:id="rId12"/>
          <w:pgSz w:w="11906" w:h="16838"/>
          <w:pgMar w:top="1417" w:right="1417" w:bottom="1417" w:left="1417" w:header="708" w:footer="708" w:gutter="0"/>
          <w:cols w:space="708"/>
          <w:docGrid w:linePitch="360"/>
        </w:sectPr>
      </w:pPr>
      <w:r>
        <w:rPr>
          <w:sz w:val="24"/>
          <w:szCs w:val="24"/>
        </w:rPr>
        <w:t>výkonný ředitel</w:t>
      </w:r>
      <w:r w:rsidR="00915E3C" w:rsidRPr="00FA206F">
        <w:rPr>
          <w:bCs/>
          <w:sz w:val="24"/>
          <w:szCs w:val="24"/>
        </w:rPr>
        <w:tab/>
      </w:r>
      <w:proofErr w:type="spellStart"/>
      <w:r w:rsidR="001A2F01">
        <w:rPr>
          <w:bCs/>
          <w:sz w:val="24"/>
          <w:szCs w:val="24"/>
          <w:highlight w:val="black"/>
        </w:rPr>
        <w:t>xxxxxxxxxxxxx</w:t>
      </w:r>
      <w:proofErr w:type="spellEnd"/>
    </w:p>
    <w:p w14:paraId="274111A1" w14:textId="77777777" w:rsidR="00F56813" w:rsidRDefault="00F56813" w:rsidP="008F1F47">
      <w:pPr>
        <w:pStyle w:val="Zkladntext"/>
        <w:spacing w:after="120"/>
        <w:rPr>
          <w:sz w:val="24"/>
          <w:szCs w:val="24"/>
        </w:rPr>
      </w:pPr>
      <w:r>
        <w:rPr>
          <w:sz w:val="24"/>
          <w:szCs w:val="24"/>
        </w:rPr>
        <w:lastRenderedPageBreak/>
        <w:t>PŘÍLOHA Č. 2</w:t>
      </w:r>
    </w:p>
    <w:p w14:paraId="064E15DF" w14:textId="77777777" w:rsidR="00F56813" w:rsidRDefault="00F56813" w:rsidP="00F56813">
      <w:pPr>
        <w:ind w:right="-8"/>
        <w:jc w:val="center"/>
        <w:rPr>
          <w:rFonts w:cstheme="minorHAnsi"/>
        </w:rPr>
      </w:pPr>
      <w:r>
        <w:rPr>
          <w:rFonts w:cstheme="minorHAnsi"/>
          <w:lang w:bidi="cs-CZ"/>
        </w:rPr>
        <w:t xml:space="preserve">MEZINÁRODNÍ ZÁSADY SPOLEČNOSTI PFIZER PRO </w:t>
      </w:r>
    </w:p>
    <w:p w14:paraId="7CA9D151" w14:textId="77777777" w:rsidR="00F56813" w:rsidRDefault="00F56813" w:rsidP="00F56813">
      <w:pPr>
        <w:ind w:right="-8"/>
        <w:jc w:val="center"/>
        <w:rPr>
          <w:rFonts w:cstheme="minorHAnsi"/>
        </w:rPr>
      </w:pPr>
      <w:r>
        <w:rPr>
          <w:rFonts w:cstheme="minorHAnsi"/>
          <w:lang w:bidi="cs-CZ"/>
        </w:rPr>
        <w:t xml:space="preserve">PŘEDCHÁZENÍ ÚPLATKÁŘSTVÍ A KORUPCI </w:t>
      </w:r>
    </w:p>
    <w:p w14:paraId="19D0114E" w14:textId="77777777" w:rsidR="00F56813" w:rsidRDefault="00F56813" w:rsidP="00F56813">
      <w:pPr>
        <w:ind w:right="-8"/>
        <w:jc w:val="center"/>
        <w:rPr>
          <w:rFonts w:cstheme="minorHAnsi"/>
        </w:rPr>
      </w:pPr>
    </w:p>
    <w:p w14:paraId="5E34A0FF" w14:textId="77777777" w:rsidR="00F56813" w:rsidRDefault="00F56813" w:rsidP="00F56813">
      <w:pPr>
        <w:ind w:right="-8"/>
        <w:rPr>
          <w:rFonts w:cstheme="minorHAnsi"/>
          <w:color w:val="000000"/>
        </w:rPr>
      </w:pPr>
      <w:r>
        <w:rPr>
          <w:rFonts w:cstheme="minorHAnsi"/>
          <w:color w:val="000000"/>
          <w:lang w:bidi="cs-CZ"/>
        </w:rPr>
        <w:t xml:space="preserve">Společnost Pfizer dlouhodobě dodržuje zásady zakazující při naší obchodní činnosti ve Spojených státech i v zahraničí úplatkářství a korupci. Společnost Pfizer usiluje o to, aby svou obchodní činnost vykonávala poctivě a aby jednala eticky a v souladu s veškerými platnými právními a správními předpisy. Stejný závazek očekáváme i od svých poradců, zprostředkovatelů, zástupců i ostatních společností a fyzických osob jednajících naším jménem (dále jen „Obchodní partneři“), a dále od osob, které jednají jménem našich Obchodních partnerů (např. subdodavatelů) v souvislosti s prací pro společnost Pfizer. </w:t>
      </w:r>
    </w:p>
    <w:p w14:paraId="2411314D" w14:textId="77777777" w:rsidR="00F56813" w:rsidRDefault="00F56813" w:rsidP="00F56813">
      <w:pPr>
        <w:ind w:right="-8"/>
        <w:rPr>
          <w:rFonts w:cstheme="minorHAnsi"/>
          <w:color w:val="000000"/>
        </w:rPr>
      </w:pPr>
    </w:p>
    <w:p w14:paraId="429D2892" w14:textId="77777777" w:rsidR="00F56813" w:rsidRDefault="00F56813" w:rsidP="00F56813">
      <w:pPr>
        <w:spacing w:after="180"/>
        <w:ind w:right="-8"/>
        <w:rPr>
          <w:rFonts w:cstheme="minorHAnsi"/>
          <w:b/>
          <w:bCs/>
          <w:i/>
          <w:iCs/>
          <w:color w:val="000000"/>
        </w:rPr>
      </w:pPr>
      <w:r>
        <w:rPr>
          <w:rFonts w:cstheme="minorHAnsi"/>
          <w:b/>
          <w:i/>
          <w:color w:val="000000"/>
          <w:lang w:bidi="cs-CZ"/>
        </w:rPr>
        <w:t>Uplácení Státních úředníků</w:t>
      </w:r>
    </w:p>
    <w:p w14:paraId="222A3B76" w14:textId="77777777" w:rsidR="00F56813" w:rsidRDefault="00F56813" w:rsidP="00F56813">
      <w:pPr>
        <w:ind w:right="-8"/>
        <w:rPr>
          <w:rFonts w:cstheme="minorHAnsi"/>
          <w:color w:val="000000"/>
        </w:rPr>
      </w:pPr>
      <w:r>
        <w:rPr>
          <w:rFonts w:cstheme="minorHAnsi"/>
          <w:color w:val="000000"/>
          <w:lang w:bidi="cs-CZ"/>
        </w:rPr>
        <w:t>Většina zemí má zákony, které zakazují poskytovat, nabízet nebo slibovat Státním úředníkům (přímo i nepřímo) jakékoli platby nebo hodnoty s úmyslem ovlivnit úřední úkon nebo rozhodnutí, na jehož základě osoba získá či si udrží obchodní příležitost.</w:t>
      </w:r>
    </w:p>
    <w:p w14:paraId="4937F037" w14:textId="77777777" w:rsidR="00F56813" w:rsidRDefault="00F56813" w:rsidP="00F56813">
      <w:pPr>
        <w:ind w:right="-8"/>
        <w:rPr>
          <w:rFonts w:cstheme="minorHAnsi"/>
          <w:color w:val="000000"/>
        </w:rPr>
      </w:pPr>
    </w:p>
    <w:p w14:paraId="0207395D" w14:textId="77777777" w:rsidR="00F56813" w:rsidRDefault="00F56813" w:rsidP="00F56813">
      <w:pPr>
        <w:ind w:right="-8"/>
        <w:rPr>
          <w:rFonts w:cstheme="minorHAnsi"/>
          <w:color w:val="000000"/>
        </w:rPr>
      </w:pPr>
      <w:r>
        <w:rPr>
          <w:rFonts w:cstheme="minorHAnsi"/>
          <w:color w:val="000000"/>
          <w:lang w:bidi="cs-CZ"/>
        </w:rPr>
        <w:t>Pojem „Státní úředník“ je vykládán široce a rozumí se jím:</w:t>
      </w:r>
    </w:p>
    <w:p w14:paraId="6A304DEB" w14:textId="77777777" w:rsidR="00F56813" w:rsidRDefault="00F56813" w:rsidP="00F56813">
      <w:pPr>
        <w:ind w:right="-8"/>
        <w:rPr>
          <w:rFonts w:cstheme="minorHAnsi"/>
          <w:color w:val="000000"/>
        </w:rPr>
      </w:pPr>
    </w:p>
    <w:p w14:paraId="5A2A25DC" w14:textId="77777777" w:rsidR="00F56813" w:rsidRDefault="00F56813" w:rsidP="00F56813">
      <w:pPr>
        <w:pStyle w:val="Odstavecseseznamem"/>
        <w:numPr>
          <w:ilvl w:val="0"/>
          <w:numId w:val="19"/>
        </w:numPr>
        <w:overflowPunct/>
        <w:spacing w:after="240"/>
        <w:ind w:left="720" w:right="-8"/>
        <w:textAlignment w:val="auto"/>
        <w:rPr>
          <w:rFonts w:cstheme="minorHAnsi"/>
          <w:color w:val="000000"/>
        </w:rPr>
      </w:pPr>
      <w:r>
        <w:rPr>
          <w:rFonts w:cstheme="minorHAnsi"/>
          <w:color w:val="000000"/>
          <w:lang w:bidi="cs-CZ"/>
        </w:rPr>
        <w:t xml:space="preserve">jakýkoli volený či jmenovaný Státní úředník (např. zákonodárce nebo člen ministerstva), </w:t>
      </w:r>
    </w:p>
    <w:p w14:paraId="1DFB5293" w14:textId="77777777" w:rsidR="00F56813" w:rsidRDefault="00F56813" w:rsidP="00F56813">
      <w:pPr>
        <w:pStyle w:val="Odstavecseseznamem"/>
        <w:numPr>
          <w:ilvl w:val="0"/>
          <w:numId w:val="19"/>
        </w:numPr>
        <w:overflowPunct/>
        <w:spacing w:after="240"/>
        <w:ind w:left="720" w:right="-8"/>
        <w:textAlignment w:val="auto"/>
        <w:rPr>
          <w:rFonts w:cstheme="minorHAnsi"/>
          <w:color w:val="000000"/>
        </w:rPr>
      </w:pPr>
      <w:r>
        <w:rPr>
          <w:rFonts w:cstheme="minorHAnsi"/>
          <w:color w:val="000000"/>
          <w:lang w:bidi="cs-CZ"/>
        </w:rPr>
        <w:t>jakýkoli zaměstnanec nebo fyzická osoba jednající jménem jakéhokoli Státního úředníka, správního orgánu nebo podniku, který plní funkci státní správy nebo je v jejím vlastnictví nebo je jí ovládán (např. zdravotnický pracovník zaměstnaný státní nemocnicí nebo výzkumný pracovník zaměstnaný státní univerzitou),</w:t>
      </w:r>
    </w:p>
    <w:p w14:paraId="4D9B8939" w14:textId="77777777" w:rsidR="00F56813" w:rsidRDefault="00F56813" w:rsidP="00F56813">
      <w:pPr>
        <w:pStyle w:val="Odstavecseseznamem"/>
        <w:numPr>
          <w:ilvl w:val="0"/>
          <w:numId w:val="19"/>
        </w:numPr>
        <w:overflowPunct/>
        <w:spacing w:after="240"/>
        <w:ind w:left="720" w:right="-8"/>
        <w:textAlignment w:val="auto"/>
        <w:rPr>
          <w:rFonts w:cstheme="minorHAnsi"/>
          <w:color w:val="000000"/>
        </w:rPr>
      </w:pPr>
      <w:r>
        <w:rPr>
          <w:rFonts w:cstheme="minorHAnsi"/>
          <w:color w:val="000000"/>
          <w:lang w:bidi="cs-CZ"/>
        </w:rPr>
        <w:t>jakýkoli představitel politické strany, jakákoli osoba ucházející se o veřejnou funkci nebo zaměstnanec či fyzická osoba jednající jménem představitele politické strany nebo osoby ucházející se o veřejnou funkci,</w:t>
      </w:r>
    </w:p>
    <w:p w14:paraId="62EC35E8" w14:textId="77777777" w:rsidR="00F56813" w:rsidRDefault="00F56813" w:rsidP="00F56813">
      <w:pPr>
        <w:pStyle w:val="Odstavecseseznamem"/>
        <w:numPr>
          <w:ilvl w:val="0"/>
          <w:numId w:val="19"/>
        </w:numPr>
        <w:overflowPunct/>
        <w:spacing w:after="240"/>
        <w:ind w:left="720" w:right="-8"/>
        <w:textAlignment w:val="auto"/>
        <w:rPr>
          <w:rFonts w:cstheme="minorHAnsi"/>
          <w:color w:val="000000"/>
        </w:rPr>
      </w:pPr>
      <w:r>
        <w:rPr>
          <w:rFonts w:cstheme="minorHAnsi"/>
          <w:color w:val="000000"/>
          <w:lang w:bidi="cs-CZ"/>
        </w:rPr>
        <w:t>jakýkoli zaměstnanec nebo fyzická osoba jednající jménem veřejné mezinárodní organizace,</w:t>
      </w:r>
    </w:p>
    <w:p w14:paraId="1ADCFC32" w14:textId="77777777" w:rsidR="00F56813" w:rsidRDefault="00F56813" w:rsidP="00F56813">
      <w:pPr>
        <w:pStyle w:val="Odstavecseseznamem"/>
        <w:numPr>
          <w:ilvl w:val="0"/>
          <w:numId w:val="19"/>
        </w:numPr>
        <w:overflowPunct/>
        <w:spacing w:after="240"/>
        <w:ind w:left="720" w:right="-8"/>
        <w:textAlignment w:val="auto"/>
        <w:rPr>
          <w:rFonts w:cstheme="minorHAnsi"/>
          <w:color w:val="000000"/>
        </w:rPr>
      </w:pPr>
      <w:r>
        <w:rPr>
          <w:rFonts w:cstheme="minorHAnsi"/>
          <w:color w:val="000000"/>
          <w:lang w:bidi="cs-CZ"/>
        </w:rPr>
        <w:t>jakýkoli člen královské rodiny nebo příslušník armády a</w:t>
      </w:r>
    </w:p>
    <w:p w14:paraId="2AC3C7C2" w14:textId="77777777" w:rsidR="00F56813" w:rsidRDefault="00F56813" w:rsidP="00F56813">
      <w:pPr>
        <w:pStyle w:val="Odstavecseseznamem"/>
        <w:numPr>
          <w:ilvl w:val="0"/>
          <w:numId w:val="19"/>
        </w:numPr>
        <w:overflowPunct/>
        <w:spacing w:after="240"/>
        <w:ind w:left="720" w:right="-8"/>
        <w:textAlignment w:val="auto"/>
        <w:rPr>
          <w:rFonts w:cstheme="minorHAnsi"/>
          <w:color w:val="000000"/>
        </w:rPr>
      </w:pPr>
      <w:r>
        <w:rPr>
          <w:rFonts w:cstheme="minorHAnsi"/>
          <w:color w:val="000000"/>
          <w:lang w:bidi="cs-CZ"/>
        </w:rPr>
        <w:t>jakákoli osoba, kterou jinak zákon označí za Státního úředníka.</w:t>
      </w:r>
    </w:p>
    <w:p w14:paraId="33D31CCB" w14:textId="77777777" w:rsidR="00F56813" w:rsidRDefault="00F56813" w:rsidP="00F56813">
      <w:pPr>
        <w:ind w:right="-8"/>
        <w:rPr>
          <w:rFonts w:cstheme="minorHAnsi"/>
          <w:color w:val="000000"/>
        </w:rPr>
      </w:pPr>
      <w:r>
        <w:rPr>
          <w:rFonts w:cstheme="minorHAnsi"/>
          <w:color w:val="000000"/>
          <w:lang w:bidi="cs-CZ"/>
        </w:rPr>
        <w:t>„Státní správou“ se rozumí všechny stupně a složky státní správy (tj. místní, krajské i celostátní orgány a orgány moci správní, soudní i výkonné).</w:t>
      </w:r>
    </w:p>
    <w:p w14:paraId="45045DE1" w14:textId="77777777" w:rsidR="00F56813" w:rsidRDefault="00F56813" w:rsidP="00F56813">
      <w:pPr>
        <w:ind w:right="-8"/>
        <w:rPr>
          <w:rFonts w:cstheme="minorHAnsi"/>
          <w:color w:val="000000"/>
        </w:rPr>
      </w:pPr>
    </w:p>
    <w:p w14:paraId="53925B2D" w14:textId="77777777" w:rsidR="00F56813" w:rsidRDefault="00F56813" w:rsidP="00F56813">
      <w:pPr>
        <w:ind w:right="-8"/>
        <w:rPr>
          <w:rFonts w:cstheme="minorHAnsi"/>
          <w:color w:val="000000"/>
        </w:rPr>
      </w:pPr>
      <w:r>
        <w:rPr>
          <w:rFonts w:cstheme="minorHAnsi"/>
          <w:color w:val="000000"/>
          <w:lang w:bidi="cs-CZ"/>
        </w:rPr>
        <w:t>Vzhledem k tomu, že pojem „Státní úředník“ je vymezen takto široce, je pravděpodobné, že Obchodní partneři budou jednat se Státními úředníky v rámci své běžné obchodní činnosti pro společnost Pfizer. Za „Státní úředníky“ mohou být považováni například lékaři pracující ve státních nemocnicích.</w:t>
      </w:r>
    </w:p>
    <w:p w14:paraId="30C0B067" w14:textId="77777777" w:rsidR="00F56813" w:rsidRDefault="00F56813" w:rsidP="00F56813">
      <w:pPr>
        <w:ind w:right="-8"/>
        <w:rPr>
          <w:rFonts w:cstheme="minorHAnsi"/>
          <w:color w:val="000000"/>
        </w:rPr>
      </w:pPr>
    </w:p>
    <w:p w14:paraId="6B3C3E33" w14:textId="77777777" w:rsidR="00F56813" w:rsidRDefault="00F56813" w:rsidP="00F56813">
      <w:pPr>
        <w:ind w:right="-8"/>
        <w:rPr>
          <w:rFonts w:cstheme="minorHAnsi"/>
          <w:color w:val="000000"/>
        </w:rPr>
      </w:pPr>
      <w:r>
        <w:rPr>
          <w:rFonts w:cstheme="minorHAnsi"/>
          <w:color w:val="000000"/>
          <w:lang w:bidi="cs-CZ"/>
        </w:rPr>
        <w:t xml:space="preserve">USA Zákon Spojených států o předcházení korupčním praktikám v zahraničí (dále jen „FCPA“, </w:t>
      </w:r>
      <w:proofErr w:type="spellStart"/>
      <w:r>
        <w:rPr>
          <w:rFonts w:cstheme="minorHAnsi"/>
          <w:i/>
          <w:color w:val="000000"/>
          <w:lang w:bidi="cs-CZ"/>
        </w:rPr>
        <w:t>Foreign</w:t>
      </w:r>
      <w:proofErr w:type="spellEnd"/>
      <w:r>
        <w:rPr>
          <w:rFonts w:cstheme="minorHAnsi"/>
          <w:i/>
          <w:color w:val="000000"/>
          <w:lang w:bidi="cs-CZ"/>
        </w:rPr>
        <w:t xml:space="preserve"> </w:t>
      </w:r>
      <w:proofErr w:type="spellStart"/>
      <w:r>
        <w:rPr>
          <w:rFonts w:cstheme="minorHAnsi"/>
          <w:i/>
          <w:color w:val="000000"/>
          <w:lang w:bidi="cs-CZ"/>
        </w:rPr>
        <w:t>Corrupt</w:t>
      </w:r>
      <w:proofErr w:type="spellEnd"/>
      <w:r>
        <w:rPr>
          <w:rFonts w:cstheme="minorHAnsi"/>
          <w:i/>
          <w:color w:val="000000"/>
          <w:lang w:bidi="cs-CZ"/>
        </w:rPr>
        <w:t xml:space="preserve"> </w:t>
      </w:r>
      <w:proofErr w:type="spellStart"/>
      <w:r>
        <w:rPr>
          <w:rFonts w:cstheme="minorHAnsi"/>
          <w:i/>
          <w:color w:val="000000"/>
          <w:lang w:bidi="cs-CZ"/>
        </w:rPr>
        <w:t>Practices</w:t>
      </w:r>
      <w:proofErr w:type="spellEnd"/>
      <w:r>
        <w:rPr>
          <w:rFonts w:cstheme="minorHAnsi"/>
          <w:i/>
          <w:color w:val="000000"/>
          <w:lang w:bidi="cs-CZ"/>
        </w:rPr>
        <w:t xml:space="preserve"> </w:t>
      </w:r>
      <w:proofErr w:type="spellStart"/>
      <w:r>
        <w:rPr>
          <w:rFonts w:cstheme="minorHAnsi"/>
          <w:i/>
          <w:color w:val="000000"/>
          <w:lang w:bidi="cs-CZ"/>
        </w:rPr>
        <w:t>Act</w:t>
      </w:r>
      <w:proofErr w:type="spellEnd"/>
      <w:r>
        <w:rPr>
          <w:rFonts w:cstheme="minorHAnsi"/>
          <w:color w:val="000000"/>
          <w:lang w:bidi="cs-CZ"/>
        </w:rPr>
        <w:t>) zakazuje poskytovat, nabízet nebo slibovat Státním úředníkům mimo Spojené státy jakékoli platby nebo hodnoty s úmyslem neoprávněně nebo nečestně ovlivnit takového úředníka, aby provedl úřední úkon nebo učinil rozhodnutí, na jehož základě osoba získá či si udrží obchodní příležitost nebo jinak získá neoprávněnou výhodu. Zákon FCPA rovněž zakazuje společnostem nebo fyzickým osobám využít k takovému jednání jinou společnost či fyzickou osobu. Společnost Pfizer, jakožto společnost založená ve Spojených státech amerických, je povinna řídit se zákonem FCPA a mohla by nést odpovědnost v důsledku jednání, které učiní jakýkoli její Obchodní partner kdekoli na světě.</w:t>
      </w:r>
    </w:p>
    <w:p w14:paraId="012B221E" w14:textId="77777777" w:rsidR="00F56813" w:rsidRDefault="00F56813" w:rsidP="00F56813">
      <w:pPr>
        <w:ind w:right="-8"/>
        <w:rPr>
          <w:rFonts w:cstheme="minorHAnsi"/>
          <w:color w:val="000000"/>
        </w:rPr>
      </w:pPr>
    </w:p>
    <w:p w14:paraId="6EC8887A" w14:textId="77777777" w:rsidR="00F56813" w:rsidRDefault="00F56813" w:rsidP="00F56813">
      <w:pPr>
        <w:ind w:right="-8"/>
        <w:rPr>
          <w:rFonts w:cstheme="minorHAnsi"/>
          <w:b/>
          <w:bCs/>
          <w:color w:val="000000"/>
        </w:rPr>
      </w:pPr>
      <w:r>
        <w:rPr>
          <w:rFonts w:cstheme="minorHAnsi"/>
          <w:b/>
          <w:color w:val="000000"/>
          <w:lang w:bidi="cs-CZ"/>
        </w:rPr>
        <w:t>Zásady pro předcházení úplatkářství a korupci v komunikaci se Státní správou a Státními úředníky</w:t>
      </w:r>
    </w:p>
    <w:p w14:paraId="1E289746" w14:textId="77777777" w:rsidR="00F56813" w:rsidRDefault="00F56813" w:rsidP="00F56813">
      <w:pPr>
        <w:ind w:right="-8"/>
        <w:rPr>
          <w:rFonts w:cstheme="minorHAnsi"/>
          <w:b/>
          <w:bCs/>
          <w:color w:val="000000"/>
        </w:rPr>
      </w:pPr>
    </w:p>
    <w:p w14:paraId="16402D7A" w14:textId="77777777" w:rsidR="00F56813" w:rsidRDefault="00F56813" w:rsidP="00F56813">
      <w:pPr>
        <w:ind w:right="-8"/>
        <w:rPr>
          <w:rFonts w:cstheme="minorHAnsi"/>
          <w:color w:val="000000"/>
        </w:rPr>
      </w:pPr>
      <w:r>
        <w:rPr>
          <w:rFonts w:cstheme="minorHAnsi"/>
          <w:color w:val="000000"/>
          <w:lang w:bidi="cs-CZ"/>
        </w:rPr>
        <w:t>Obchodní partner se musí při komunikaci se Státní správou a Státními úředníky řídit těmito zásadami:</w:t>
      </w:r>
    </w:p>
    <w:p w14:paraId="371D5B04" w14:textId="77777777" w:rsidR="00F56813" w:rsidRDefault="00F56813" w:rsidP="00F56813">
      <w:pPr>
        <w:ind w:right="-8"/>
        <w:rPr>
          <w:rFonts w:cstheme="minorHAnsi"/>
          <w:color w:val="000000"/>
        </w:rPr>
      </w:pPr>
    </w:p>
    <w:p w14:paraId="7C397D0B" w14:textId="77777777" w:rsidR="00F56813" w:rsidRDefault="00F56813" w:rsidP="00F56813">
      <w:pPr>
        <w:ind w:left="720" w:right="-8" w:hanging="720"/>
        <w:rPr>
          <w:rFonts w:cstheme="minorHAnsi"/>
          <w:color w:val="000000"/>
        </w:rPr>
      </w:pPr>
      <w:r>
        <w:rPr>
          <w:rFonts w:cstheme="minorHAnsi"/>
          <w:color w:val="000000"/>
          <w:lang w:bidi="cs-CZ"/>
        </w:rPr>
        <w:t xml:space="preserve">• </w:t>
      </w:r>
      <w:r>
        <w:rPr>
          <w:rFonts w:cstheme="minorHAnsi"/>
          <w:color w:val="000000"/>
          <w:lang w:bidi="cs-CZ"/>
        </w:rPr>
        <w:tab/>
        <w:t xml:space="preserve">Obchodní partneři a osoby jednající jejich jménem v souvislosti s prací pro společnost Pfizer nesmí přímo ani nepřímo uhradit, slíbit ani povolit úhradu korupční platby nebo poskytnutí jakékoli hodnoty Státnímu úředníkovi za účelem přimět dotčeného Státního úředníka, aby učinil jakékoli správní jednání či rozhodnutí s cílem pomoci společnosti Pfizer získat nebo zachovat si obchodní příležitost. Obchodní partneři a osoby jednající jejich jménem v souvislosti s prací pro společnost Pfizer nesmí v žádném případě uhradit Státnímu úředníkovi žádnou platbu ani mu nabídnout žádnou věc či prospěch, nehledě na jejich hodnotu, jako protiprávní pobídku, aby dotčený Státní úředník schválil, proplatil, předepsal </w:t>
      </w:r>
      <w:r>
        <w:rPr>
          <w:rFonts w:cstheme="minorHAnsi"/>
          <w:color w:val="000000"/>
          <w:lang w:bidi="cs-CZ"/>
        </w:rPr>
        <w:lastRenderedPageBreak/>
        <w:t>nebo koupil nějaký Přípravek společnosti Pfizer, nebo s cílem ovlivnit výsledky klinického hodnocení nebo získat jinou neoprávněnou výhodu pro podnikání společnosti Pfizer.</w:t>
      </w:r>
    </w:p>
    <w:p w14:paraId="447F11F9" w14:textId="77777777" w:rsidR="00F56813" w:rsidRDefault="00F56813" w:rsidP="00F56813">
      <w:pPr>
        <w:ind w:left="720" w:right="-8" w:hanging="720"/>
        <w:rPr>
          <w:rFonts w:cstheme="minorHAnsi"/>
          <w:color w:val="000000"/>
        </w:rPr>
      </w:pPr>
    </w:p>
    <w:p w14:paraId="59E1446A" w14:textId="77777777" w:rsidR="00F56813" w:rsidRDefault="00F56813" w:rsidP="00F56813">
      <w:pPr>
        <w:ind w:left="720" w:right="-8" w:hanging="720"/>
        <w:rPr>
          <w:rFonts w:cstheme="minorHAnsi"/>
          <w:color w:val="000000"/>
        </w:rPr>
      </w:pPr>
      <w:r>
        <w:rPr>
          <w:rFonts w:cstheme="minorHAnsi"/>
          <w:color w:val="000000"/>
          <w:lang w:bidi="cs-CZ"/>
        </w:rPr>
        <w:t xml:space="preserve">• </w:t>
      </w:r>
      <w:r>
        <w:rPr>
          <w:rFonts w:cstheme="minorHAnsi"/>
          <w:color w:val="000000"/>
          <w:lang w:bidi="cs-CZ"/>
        </w:rPr>
        <w:tab/>
        <w:t>Při výkonu své činnosti v souvislosti se společností Pfizer jsou Obchodní partneři a osoby jednající jejich jménem v souvislosti s prací pro společnost Pfizer povinni znát a dodržovat místní právní a správní předpisy či provozní postupy (včetně požadavků uložených státními orgány, jako jsou státní nemocnice nebo výzkumné instituce), které stanoví určité limity, omezení nebo ohlašovací povinnost ve vztahu k odměnám, finanční podpoře či darům, které jsou případně poskytnuty Státním úředníkům. Jestliže si Obchodní partner není jist významem či použitelností jakýchkoli zjištěných limitů, omezení nebo ohlašovacích povinností týkajících se jednání se Státními úředníky, měl by před navázáním těchto kontaktů projednat tuto záležitost se svou hlavní kontaktní osobou ve společnosti Pfizer.</w:t>
      </w:r>
    </w:p>
    <w:p w14:paraId="320A70DF" w14:textId="77777777" w:rsidR="00F56813" w:rsidRDefault="00F56813" w:rsidP="00F56813">
      <w:pPr>
        <w:ind w:left="720" w:right="-8" w:hanging="720"/>
        <w:rPr>
          <w:rFonts w:cstheme="minorHAnsi"/>
          <w:color w:val="000000"/>
        </w:rPr>
      </w:pPr>
    </w:p>
    <w:p w14:paraId="5598F719" w14:textId="77777777" w:rsidR="00F56813" w:rsidRDefault="00F56813" w:rsidP="00F56813">
      <w:pPr>
        <w:ind w:left="720" w:right="-8" w:hanging="720"/>
        <w:rPr>
          <w:rFonts w:cstheme="minorHAnsi"/>
          <w:color w:val="000000"/>
        </w:rPr>
      </w:pPr>
      <w:r>
        <w:rPr>
          <w:rFonts w:cstheme="minorHAnsi"/>
          <w:color w:val="000000"/>
          <w:lang w:bidi="cs-CZ"/>
        </w:rPr>
        <w:t xml:space="preserve">• </w:t>
      </w:r>
      <w:r>
        <w:rPr>
          <w:rFonts w:cstheme="minorHAnsi"/>
          <w:color w:val="000000"/>
          <w:lang w:bidi="cs-CZ"/>
        </w:rPr>
        <w:tab/>
        <w:t>Obchodní partneři a osoby jednající jejich jménem v souvislosti s prací pro společnost Pfizer nejsou oprávněni poskytovat platby k usnadnění jednání. „Platby k usnadnění jednání“ jsou symbolické platby Státním úředníkům za účelem zajištění či urychlení běžných správních úkonů, kde se neuplatňuje správní uvážení. Platbou k usnadnění jednání jsou například platby, které mají urychlit zpracování jakéhokoli oprávnění, povolení nebo víz, kde jsou veškeré podklady v pořádku. Pokud Obchodní partner nebo osoba jednající jeho jménem v souvislosti s prací pro společnost Pfizer obdrží žádost nebo požadavek na platbu k usnadnění jednání nebo o úplatek v souvislosti s prací pro společnost Pfizer nebo se o nich dozví, je povinen o této žádosti nebo požadavku ihned informovat svou hlavní kontaktní osobou ve společnosti Pfizer, než podnikne jakékoli další kroky.</w:t>
      </w:r>
    </w:p>
    <w:p w14:paraId="684C5CFC" w14:textId="77777777" w:rsidR="00F56813" w:rsidRDefault="00F56813" w:rsidP="00F56813">
      <w:pPr>
        <w:ind w:right="-8"/>
        <w:rPr>
          <w:rFonts w:cstheme="minorHAnsi"/>
          <w:color w:val="000000"/>
        </w:rPr>
      </w:pPr>
    </w:p>
    <w:p w14:paraId="549826C2" w14:textId="77777777" w:rsidR="00F56813" w:rsidRDefault="00F56813" w:rsidP="00F56813">
      <w:pPr>
        <w:keepNext/>
        <w:keepLines/>
        <w:ind w:right="-8"/>
        <w:rPr>
          <w:rFonts w:cstheme="minorHAnsi"/>
          <w:b/>
          <w:bCs/>
          <w:i/>
          <w:iCs/>
          <w:color w:val="000000"/>
        </w:rPr>
      </w:pPr>
      <w:r>
        <w:rPr>
          <w:rFonts w:cstheme="minorHAnsi"/>
          <w:b/>
          <w:i/>
          <w:color w:val="000000"/>
          <w:lang w:bidi="cs-CZ"/>
        </w:rPr>
        <w:t>Úplatkářství v obchodní sféře</w:t>
      </w:r>
    </w:p>
    <w:p w14:paraId="6C13B9F0" w14:textId="77777777" w:rsidR="00F56813" w:rsidRDefault="00F56813" w:rsidP="00F56813">
      <w:pPr>
        <w:keepNext/>
        <w:keepLines/>
        <w:ind w:right="-8"/>
        <w:rPr>
          <w:rFonts w:cstheme="minorHAnsi"/>
          <w:b/>
          <w:bCs/>
          <w:i/>
          <w:iCs/>
          <w:color w:val="000000"/>
        </w:rPr>
      </w:pPr>
    </w:p>
    <w:p w14:paraId="4BD127BE" w14:textId="77777777" w:rsidR="00F56813" w:rsidRDefault="00F56813" w:rsidP="00F56813">
      <w:pPr>
        <w:ind w:right="-8"/>
        <w:rPr>
          <w:rFonts w:cstheme="minorHAnsi"/>
          <w:color w:val="000000"/>
        </w:rPr>
      </w:pPr>
      <w:r>
        <w:rPr>
          <w:rFonts w:cstheme="minorHAnsi"/>
          <w:color w:val="000000"/>
          <w:lang w:bidi="cs-CZ"/>
        </w:rPr>
        <w:t>K úplatkářství a korupci může dojít nejen ve vztazích se Státní správou, ale i ve vztazích mezi podniky. Většina zemí má zákony, které zakazují nabízet, slibovat, poskytovat, požadovat, získávat, přijímat nebo se zavazovat přijmout peníze nebo jakékoli jiné hodnoty výměnou za neoprávněnou obchodní výhodu. Zakázaným jednáním je zejména poskytování drahých darů, luxusního pohoštění, protislužeb či investičních příležitostí za účelem neoprávněně přijmout danou osobu k nákupu zboží či služeb. Spolupracovníci společnosti Pfizer nesmí nabízet, poskytovat, požadovat ani přijímat úplatky a od svých Obchodních partnerů a osob jednajících jejich jménem v souvislosti s prací pro společnost Pfizer očekáváme, že se budou řídit stejnými zásadami.</w:t>
      </w:r>
    </w:p>
    <w:p w14:paraId="31EE9218" w14:textId="77777777" w:rsidR="00F56813" w:rsidRDefault="00F56813" w:rsidP="00F56813">
      <w:pPr>
        <w:ind w:right="-8"/>
        <w:rPr>
          <w:rFonts w:cstheme="minorHAnsi"/>
          <w:color w:val="000000"/>
        </w:rPr>
      </w:pPr>
    </w:p>
    <w:p w14:paraId="2867760A" w14:textId="77777777" w:rsidR="00F56813" w:rsidRDefault="00F56813" w:rsidP="00F56813">
      <w:pPr>
        <w:ind w:right="-8"/>
        <w:rPr>
          <w:rFonts w:cstheme="minorHAnsi"/>
          <w:b/>
          <w:bCs/>
          <w:color w:val="000000"/>
        </w:rPr>
      </w:pPr>
      <w:r>
        <w:rPr>
          <w:rFonts w:cstheme="minorHAnsi"/>
          <w:b/>
          <w:color w:val="000000"/>
          <w:lang w:bidi="cs-CZ"/>
        </w:rPr>
        <w:t>Zásady pro předcházení úplatkářství a korupci týkající v komunikaci se soukromými osobami a spolupracovníky společnosti Pfizer</w:t>
      </w:r>
    </w:p>
    <w:p w14:paraId="242836E0" w14:textId="77777777" w:rsidR="00F56813" w:rsidRDefault="00F56813" w:rsidP="00F56813">
      <w:pPr>
        <w:ind w:right="-8"/>
        <w:rPr>
          <w:rFonts w:cstheme="minorHAnsi"/>
          <w:b/>
          <w:bCs/>
          <w:color w:val="000000"/>
        </w:rPr>
      </w:pPr>
    </w:p>
    <w:p w14:paraId="35CDEFAA" w14:textId="77777777" w:rsidR="00F56813" w:rsidRDefault="00F56813" w:rsidP="00F56813">
      <w:pPr>
        <w:ind w:right="-8"/>
        <w:rPr>
          <w:rFonts w:cstheme="minorHAnsi"/>
          <w:color w:val="000000"/>
        </w:rPr>
      </w:pPr>
      <w:r>
        <w:rPr>
          <w:rFonts w:cstheme="minorHAnsi"/>
          <w:color w:val="000000"/>
          <w:lang w:bidi="cs-CZ"/>
        </w:rPr>
        <w:t xml:space="preserve">Obchodní partner se musí při komunikaci se soukromými osobami a spolupracovníky společnosti Pfizer řídit těmito zásadami: </w:t>
      </w:r>
    </w:p>
    <w:p w14:paraId="387020C1" w14:textId="77777777" w:rsidR="00F56813" w:rsidRDefault="00F56813" w:rsidP="00F56813">
      <w:pPr>
        <w:ind w:right="-8"/>
        <w:rPr>
          <w:rFonts w:cstheme="minorHAnsi"/>
          <w:color w:val="000000"/>
        </w:rPr>
      </w:pPr>
    </w:p>
    <w:p w14:paraId="40A55757" w14:textId="77777777" w:rsidR="00F56813" w:rsidRDefault="00F56813" w:rsidP="00F56813">
      <w:pPr>
        <w:spacing w:after="120"/>
        <w:ind w:left="720" w:right="-6" w:hanging="720"/>
        <w:rPr>
          <w:rFonts w:cstheme="minorHAnsi"/>
          <w:color w:val="000000"/>
        </w:rPr>
      </w:pPr>
      <w:r>
        <w:rPr>
          <w:rFonts w:cstheme="minorHAnsi"/>
          <w:color w:val="000000"/>
          <w:lang w:bidi="cs-CZ"/>
        </w:rPr>
        <w:t xml:space="preserve">• </w:t>
      </w:r>
      <w:r>
        <w:rPr>
          <w:rFonts w:cstheme="minorHAnsi"/>
          <w:color w:val="000000"/>
          <w:lang w:bidi="cs-CZ"/>
        </w:rPr>
        <w:tab/>
        <w:t>Obchodní partneři a osoby jednající jejich jménem v souvislosti s prací pro společnost Pfizer nesmí nikomu přímo ani nepřímo uhradit, slíbit ani povolit úhradu korupční platby nebo poskytnutí jakékoli hodnoty s cílem ovlivnit tuto osobu, aby poskytla společnosti Pfizer jakoukoli protiprávní výhodu.</w:t>
      </w:r>
    </w:p>
    <w:p w14:paraId="22148C88" w14:textId="77777777" w:rsidR="00F56813" w:rsidRDefault="00F56813" w:rsidP="00F56813">
      <w:pPr>
        <w:spacing w:after="120"/>
        <w:ind w:left="720" w:right="-6" w:hanging="720"/>
        <w:rPr>
          <w:rFonts w:cstheme="minorHAnsi"/>
          <w:color w:val="000000"/>
        </w:rPr>
      </w:pPr>
      <w:r>
        <w:rPr>
          <w:rFonts w:cstheme="minorHAnsi"/>
          <w:color w:val="000000"/>
          <w:lang w:bidi="cs-CZ"/>
        </w:rPr>
        <w:t xml:space="preserve">• </w:t>
      </w:r>
      <w:r>
        <w:rPr>
          <w:rFonts w:cstheme="minorHAnsi"/>
          <w:color w:val="000000"/>
          <w:lang w:bidi="cs-CZ"/>
        </w:rPr>
        <w:tab/>
        <w:t>Obchodní partneři a osoby jednající jejich jménem v souvislosti s prací pro společnost Pfizer nesmí přímo ani nepřímo vyžadovat, zavázat se k přijetí nebo přijmout žádné hodnoty jako neoprávněnou pobídku v souvislosti se svou obchodní činností vykonávanou pro společnost Pfizer.</w:t>
      </w:r>
    </w:p>
    <w:p w14:paraId="096014C7" w14:textId="77777777" w:rsidR="00F56813" w:rsidRDefault="00F56813" w:rsidP="00F56813">
      <w:pPr>
        <w:spacing w:after="240"/>
        <w:ind w:left="720" w:right="-8" w:hanging="720"/>
        <w:rPr>
          <w:rFonts w:cstheme="minorHAnsi"/>
          <w:color w:val="000000"/>
        </w:rPr>
      </w:pPr>
      <w:r>
        <w:rPr>
          <w:rFonts w:cstheme="minorHAnsi"/>
          <w:color w:val="000000"/>
          <w:lang w:bidi="cs-CZ"/>
        </w:rPr>
        <w:t xml:space="preserve">• </w:t>
      </w:r>
      <w:r>
        <w:rPr>
          <w:rFonts w:cstheme="minorHAnsi"/>
          <w:color w:val="000000"/>
          <w:lang w:bidi="cs-CZ"/>
        </w:rPr>
        <w:tab/>
        <w:t>Spolupracovníci společnosti Pfizer nesmí od našich Obchodních partnerů a osob jednajících jejich jménem v souvislosti s prací pro společnost Pfizer přijímat žádné dary, služby, výhody, zábavu nebo jiné předměty větší než symbolické či drobné peněžité hodnoty. Dary symbolické hodnoty jsou povoleny pouze v případě, že nejsou přijímány příliš často a jsou přijímány pouze při příležitostech, při nichž je dávání darů vhodné.</w:t>
      </w:r>
    </w:p>
    <w:p w14:paraId="4609C1D4" w14:textId="77777777" w:rsidR="00F56813" w:rsidRDefault="00F56813" w:rsidP="00F56813">
      <w:pPr>
        <w:ind w:right="-8"/>
        <w:rPr>
          <w:rFonts w:cstheme="minorHAnsi"/>
          <w:b/>
          <w:bCs/>
          <w:i/>
          <w:iCs/>
          <w:color w:val="000000"/>
        </w:rPr>
      </w:pPr>
      <w:r>
        <w:rPr>
          <w:rFonts w:cstheme="minorHAnsi"/>
          <w:b/>
          <w:i/>
          <w:color w:val="000000"/>
          <w:lang w:bidi="cs-CZ"/>
        </w:rPr>
        <w:t>Hlášení domnělých či skutečných případů porušení</w:t>
      </w:r>
    </w:p>
    <w:p w14:paraId="7F5DA9F1" w14:textId="77777777" w:rsidR="00F56813" w:rsidRDefault="00F56813" w:rsidP="00F56813">
      <w:pPr>
        <w:ind w:right="-8"/>
        <w:rPr>
          <w:rFonts w:cstheme="minorHAnsi"/>
          <w:b/>
          <w:bCs/>
          <w:i/>
          <w:iCs/>
          <w:color w:val="000000"/>
        </w:rPr>
      </w:pPr>
    </w:p>
    <w:p w14:paraId="42EAC35B" w14:textId="34B14F14" w:rsidR="00F56813" w:rsidRDefault="00F56813" w:rsidP="005638E5">
      <w:pPr>
        <w:ind w:right="-8"/>
        <w:rPr>
          <w:sz w:val="24"/>
          <w:szCs w:val="24"/>
        </w:rPr>
      </w:pPr>
      <w:r>
        <w:rPr>
          <w:rFonts w:cstheme="minorHAnsi"/>
          <w:color w:val="000000"/>
          <w:lang w:bidi="cs-CZ"/>
        </w:rPr>
        <w:t xml:space="preserve">Od Obchodních partnerů a osob jednajících jejich jménem v souvislosti s prací pro společnost Pfizer se očekává, že upozorní na možné případy porušení těchto Zásad předcházení úplatkářství a korupci nebo na porušení zákona. Obchodní partner taková hlášení podává své hlavní kontaktní osobě ve společnosti Pfizer nebo, pokud tomu Obchodní partner dává přednost, koncernovému oddělení společnosti Pfizer pro dodržování právních předpisů e-mailem na adresu </w:t>
      </w:r>
      <w:r>
        <w:rPr>
          <w:rFonts w:cstheme="minorHAnsi"/>
          <w:color w:val="0000FF"/>
          <w:lang w:bidi="cs-CZ"/>
        </w:rPr>
        <w:t xml:space="preserve">corporate.compliance@pfizer.com </w:t>
      </w:r>
      <w:r>
        <w:rPr>
          <w:rFonts w:cstheme="minorHAnsi"/>
          <w:color w:val="000000"/>
          <w:lang w:bidi="cs-CZ"/>
        </w:rPr>
        <w:t>nebo telefonicky na číslo 1-212-733-3026.</w:t>
      </w:r>
    </w:p>
    <w:p w14:paraId="5ED80052" w14:textId="77777777" w:rsidR="00F56813" w:rsidRDefault="00F56813" w:rsidP="00F56813">
      <w:pPr>
        <w:tabs>
          <w:tab w:val="left" w:pos="5245"/>
        </w:tabs>
        <w:spacing w:before="120"/>
        <w:rPr>
          <w:sz w:val="24"/>
          <w:szCs w:val="24"/>
        </w:rPr>
      </w:pPr>
    </w:p>
    <w:sectPr w:rsidR="00F56813" w:rsidSect="009414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E964A" w14:textId="77777777" w:rsidR="000D231D" w:rsidRDefault="000D231D">
      <w:r>
        <w:separator/>
      </w:r>
    </w:p>
  </w:endnote>
  <w:endnote w:type="continuationSeparator" w:id="0">
    <w:p w14:paraId="5EE29DCA" w14:textId="77777777" w:rsidR="000D231D" w:rsidRDefault="000D231D">
      <w:r>
        <w:continuationSeparator/>
      </w:r>
    </w:p>
  </w:endnote>
  <w:endnote w:type="continuationNotice" w:id="1">
    <w:p w14:paraId="548B74B6" w14:textId="77777777" w:rsidR="000D231D" w:rsidRDefault="000D2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45D3" w14:textId="4AE6BBFD"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18761B">
      <w:rPr>
        <w:rStyle w:val="slostrnky"/>
        <w:noProof/>
      </w:rPr>
      <w:t>8</w:t>
    </w:r>
    <w:r>
      <w:rPr>
        <w:rStyle w:val="slostrnky"/>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F1560" w14:textId="77777777" w:rsidR="000D231D" w:rsidRDefault="000D231D">
      <w:r>
        <w:separator/>
      </w:r>
    </w:p>
  </w:footnote>
  <w:footnote w:type="continuationSeparator" w:id="0">
    <w:p w14:paraId="7BD8AF9D" w14:textId="77777777" w:rsidR="000D231D" w:rsidRDefault="000D231D">
      <w:r>
        <w:continuationSeparator/>
      </w:r>
    </w:p>
  </w:footnote>
  <w:footnote w:type="continuationNotice" w:id="1">
    <w:p w14:paraId="277D8D28" w14:textId="77777777" w:rsidR="000D231D" w:rsidRDefault="000D2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1167"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D726A"/>
    <w:multiLevelType w:val="hybridMultilevel"/>
    <w:tmpl w:val="2D100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B6D6654"/>
    <w:multiLevelType w:val="hybridMultilevel"/>
    <w:tmpl w:val="6D66564E"/>
    <w:lvl w:ilvl="0" w:tplc="4CA6F8A2">
      <w:start w:val="1"/>
      <w:numFmt w:val="decimal"/>
      <w:lvlText w:val="%1."/>
      <w:lvlJc w:val="left"/>
      <w:pPr>
        <w:tabs>
          <w:tab w:val="num" w:pos="0"/>
        </w:tabs>
        <w:ind w:left="283" w:hanging="283"/>
      </w:pPr>
      <w:rPr>
        <w:rFonts w:cs="Times New Roman" w:hint="default"/>
        <w:color w:val="000000" w:themeColor="text1"/>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17" w15:restartNumberingAfterBreak="0">
    <w:nsid w:val="7C465517"/>
    <w:multiLevelType w:val="hybridMultilevel"/>
    <w:tmpl w:val="9608337C"/>
    <w:lvl w:ilvl="0" w:tplc="405A18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16"/>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8"/>
  </w:num>
  <w:num w:numId="6">
    <w:abstractNumId w:val="6"/>
  </w:num>
  <w:num w:numId="7">
    <w:abstractNumId w:val="12"/>
  </w:num>
  <w:num w:numId="8">
    <w:abstractNumId w:val="9"/>
  </w:num>
  <w:num w:numId="9">
    <w:abstractNumId w:val="10"/>
  </w:num>
  <w:num w:numId="10">
    <w:abstractNumId w:val="13"/>
  </w:num>
  <w:num w:numId="11">
    <w:abstractNumId w:val="11"/>
  </w:num>
  <w:num w:numId="12">
    <w:abstractNumId w:val="14"/>
  </w:num>
  <w:num w:numId="13">
    <w:abstractNumId w:val="7"/>
  </w:num>
  <w:num w:numId="14">
    <w:abstractNumId w:val="3"/>
  </w:num>
  <w:num w:numId="15">
    <w:abstractNumId w:val="15"/>
  </w:num>
  <w:num w:numId="16">
    <w:abstractNumId w:val="1"/>
  </w:num>
  <w:num w:numId="17">
    <w:abstractNumId w:val="6"/>
    <w:lvlOverride w:ilvl="0">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91628"/>
    <w:rsid w:val="00095CF5"/>
    <w:rsid w:val="0009678B"/>
    <w:rsid w:val="000A2BE1"/>
    <w:rsid w:val="000A70F2"/>
    <w:rsid w:val="000B7E3D"/>
    <w:rsid w:val="000C1708"/>
    <w:rsid w:val="000C4313"/>
    <w:rsid w:val="000C6732"/>
    <w:rsid w:val="000D231D"/>
    <w:rsid w:val="000D35F1"/>
    <w:rsid w:val="000D4CB5"/>
    <w:rsid w:val="000D70FD"/>
    <w:rsid w:val="000E16CE"/>
    <w:rsid w:val="000E21C9"/>
    <w:rsid w:val="000E4F64"/>
    <w:rsid w:val="000E55DB"/>
    <w:rsid w:val="000E56A1"/>
    <w:rsid w:val="000E7013"/>
    <w:rsid w:val="000F2B95"/>
    <w:rsid w:val="000F4FCA"/>
    <w:rsid w:val="00100BFD"/>
    <w:rsid w:val="001038B8"/>
    <w:rsid w:val="00103E0F"/>
    <w:rsid w:val="001054DC"/>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47F90"/>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1E6"/>
    <w:rsid w:val="001825A6"/>
    <w:rsid w:val="00182C38"/>
    <w:rsid w:val="001848A7"/>
    <w:rsid w:val="001857E7"/>
    <w:rsid w:val="001861B7"/>
    <w:rsid w:val="0018761B"/>
    <w:rsid w:val="00191577"/>
    <w:rsid w:val="00191F1F"/>
    <w:rsid w:val="00192421"/>
    <w:rsid w:val="001925B7"/>
    <w:rsid w:val="001A1C74"/>
    <w:rsid w:val="001A23B4"/>
    <w:rsid w:val="001A29CD"/>
    <w:rsid w:val="001A2F01"/>
    <w:rsid w:val="001A50E1"/>
    <w:rsid w:val="001A5DB0"/>
    <w:rsid w:val="001A6D6C"/>
    <w:rsid w:val="001B2165"/>
    <w:rsid w:val="001B3047"/>
    <w:rsid w:val="001B4B25"/>
    <w:rsid w:val="001B55CB"/>
    <w:rsid w:val="001C025B"/>
    <w:rsid w:val="001C0E44"/>
    <w:rsid w:val="001C14DE"/>
    <w:rsid w:val="001D2AF4"/>
    <w:rsid w:val="001D4D39"/>
    <w:rsid w:val="001D56C6"/>
    <w:rsid w:val="001E0159"/>
    <w:rsid w:val="001E15EE"/>
    <w:rsid w:val="001E573E"/>
    <w:rsid w:val="001E7A23"/>
    <w:rsid w:val="001F0A55"/>
    <w:rsid w:val="00201BDB"/>
    <w:rsid w:val="002035F4"/>
    <w:rsid w:val="00206A9D"/>
    <w:rsid w:val="00214C8F"/>
    <w:rsid w:val="0022238D"/>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066"/>
    <w:rsid w:val="002A3AD6"/>
    <w:rsid w:val="002B0D9C"/>
    <w:rsid w:val="002B1C96"/>
    <w:rsid w:val="002B47F0"/>
    <w:rsid w:val="002C1408"/>
    <w:rsid w:val="002C33D2"/>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01A3"/>
    <w:rsid w:val="00313100"/>
    <w:rsid w:val="00314128"/>
    <w:rsid w:val="00314E0B"/>
    <w:rsid w:val="00316016"/>
    <w:rsid w:val="0031759E"/>
    <w:rsid w:val="00327225"/>
    <w:rsid w:val="00335DF0"/>
    <w:rsid w:val="00340443"/>
    <w:rsid w:val="003410DD"/>
    <w:rsid w:val="003414D5"/>
    <w:rsid w:val="00342AA3"/>
    <w:rsid w:val="003443C0"/>
    <w:rsid w:val="00346DD6"/>
    <w:rsid w:val="00347DAC"/>
    <w:rsid w:val="00354002"/>
    <w:rsid w:val="00354AA6"/>
    <w:rsid w:val="00354AC2"/>
    <w:rsid w:val="00360D5B"/>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1241"/>
    <w:rsid w:val="003F46BA"/>
    <w:rsid w:val="003F5CB0"/>
    <w:rsid w:val="003F79B2"/>
    <w:rsid w:val="00401A07"/>
    <w:rsid w:val="004032F8"/>
    <w:rsid w:val="00405912"/>
    <w:rsid w:val="00410C77"/>
    <w:rsid w:val="004120D9"/>
    <w:rsid w:val="00412532"/>
    <w:rsid w:val="00413016"/>
    <w:rsid w:val="004140DD"/>
    <w:rsid w:val="004210CF"/>
    <w:rsid w:val="0042646A"/>
    <w:rsid w:val="00427681"/>
    <w:rsid w:val="00430151"/>
    <w:rsid w:val="004331E2"/>
    <w:rsid w:val="004347B6"/>
    <w:rsid w:val="00436685"/>
    <w:rsid w:val="00441639"/>
    <w:rsid w:val="00441E0C"/>
    <w:rsid w:val="0044532B"/>
    <w:rsid w:val="00446E17"/>
    <w:rsid w:val="004502AD"/>
    <w:rsid w:val="00450905"/>
    <w:rsid w:val="00451A81"/>
    <w:rsid w:val="00451C2E"/>
    <w:rsid w:val="00453BF4"/>
    <w:rsid w:val="00464A6D"/>
    <w:rsid w:val="00467DAA"/>
    <w:rsid w:val="00473B3A"/>
    <w:rsid w:val="00473F7A"/>
    <w:rsid w:val="00482FCD"/>
    <w:rsid w:val="00485493"/>
    <w:rsid w:val="004866BA"/>
    <w:rsid w:val="00491DC5"/>
    <w:rsid w:val="00493ACF"/>
    <w:rsid w:val="00494134"/>
    <w:rsid w:val="00497921"/>
    <w:rsid w:val="004A0D2E"/>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4896"/>
    <w:rsid w:val="00515067"/>
    <w:rsid w:val="00516739"/>
    <w:rsid w:val="005224E0"/>
    <w:rsid w:val="00525B2E"/>
    <w:rsid w:val="00535D5D"/>
    <w:rsid w:val="00536817"/>
    <w:rsid w:val="00536D21"/>
    <w:rsid w:val="005413F3"/>
    <w:rsid w:val="005435C8"/>
    <w:rsid w:val="00543830"/>
    <w:rsid w:val="0054434C"/>
    <w:rsid w:val="005524B7"/>
    <w:rsid w:val="00554B27"/>
    <w:rsid w:val="005601F2"/>
    <w:rsid w:val="005612F4"/>
    <w:rsid w:val="005638E5"/>
    <w:rsid w:val="0057053A"/>
    <w:rsid w:val="0057086A"/>
    <w:rsid w:val="005730D9"/>
    <w:rsid w:val="00573887"/>
    <w:rsid w:val="00575B82"/>
    <w:rsid w:val="00576DE2"/>
    <w:rsid w:val="00580AFA"/>
    <w:rsid w:val="00582917"/>
    <w:rsid w:val="00582B16"/>
    <w:rsid w:val="00584DF5"/>
    <w:rsid w:val="00585487"/>
    <w:rsid w:val="00586094"/>
    <w:rsid w:val="00587C05"/>
    <w:rsid w:val="00591EAF"/>
    <w:rsid w:val="005927C7"/>
    <w:rsid w:val="005A0972"/>
    <w:rsid w:val="005A426F"/>
    <w:rsid w:val="005A460D"/>
    <w:rsid w:val="005A5C08"/>
    <w:rsid w:val="005A5F32"/>
    <w:rsid w:val="005A65A5"/>
    <w:rsid w:val="005A7181"/>
    <w:rsid w:val="005A75D2"/>
    <w:rsid w:val="005B1136"/>
    <w:rsid w:val="005B216A"/>
    <w:rsid w:val="005B552A"/>
    <w:rsid w:val="005C12F1"/>
    <w:rsid w:val="005C2323"/>
    <w:rsid w:val="005C2C30"/>
    <w:rsid w:val="005C2F62"/>
    <w:rsid w:val="005C3A2C"/>
    <w:rsid w:val="005D055F"/>
    <w:rsid w:val="005D0D06"/>
    <w:rsid w:val="005D4451"/>
    <w:rsid w:val="005D7948"/>
    <w:rsid w:val="005E0946"/>
    <w:rsid w:val="005E0B57"/>
    <w:rsid w:val="005F4583"/>
    <w:rsid w:val="005F4AEE"/>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297"/>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80B68"/>
    <w:rsid w:val="00680C60"/>
    <w:rsid w:val="00682989"/>
    <w:rsid w:val="006848A7"/>
    <w:rsid w:val="0068493A"/>
    <w:rsid w:val="00685EA1"/>
    <w:rsid w:val="00687A9D"/>
    <w:rsid w:val="0069067B"/>
    <w:rsid w:val="006911C3"/>
    <w:rsid w:val="00694C37"/>
    <w:rsid w:val="00694FA1"/>
    <w:rsid w:val="006A00FF"/>
    <w:rsid w:val="006A2099"/>
    <w:rsid w:val="006A2BA9"/>
    <w:rsid w:val="006B1F1E"/>
    <w:rsid w:val="006B53A0"/>
    <w:rsid w:val="006B7D1D"/>
    <w:rsid w:val="006C43E3"/>
    <w:rsid w:val="006C5EB2"/>
    <w:rsid w:val="006D0310"/>
    <w:rsid w:val="006D1192"/>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410F"/>
    <w:rsid w:val="00720681"/>
    <w:rsid w:val="0072369B"/>
    <w:rsid w:val="00724EBA"/>
    <w:rsid w:val="007250BD"/>
    <w:rsid w:val="007253CC"/>
    <w:rsid w:val="00725EC4"/>
    <w:rsid w:val="00726EF2"/>
    <w:rsid w:val="00727536"/>
    <w:rsid w:val="0073078F"/>
    <w:rsid w:val="007342F8"/>
    <w:rsid w:val="0073455E"/>
    <w:rsid w:val="00735F78"/>
    <w:rsid w:val="00741BEE"/>
    <w:rsid w:val="00742A7F"/>
    <w:rsid w:val="00744298"/>
    <w:rsid w:val="0074448C"/>
    <w:rsid w:val="00744E15"/>
    <w:rsid w:val="00747AEE"/>
    <w:rsid w:val="00752DEA"/>
    <w:rsid w:val="0075447A"/>
    <w:rsid w:val="0075479F"/>
    <w:rsid w:val="0075659F"/>
    <w:rsid w:val="00756D14"/>
    <w:rsid w:val="00756F58"/>
    <w:rsid w:val="00757415"/>
    <w:rsid w:val="00757843"/>
    <w:rsid w:val="0076113F"/>
    <w:rsid w:val="00762A53"/>
    <w:rsid w:val="007640D0"/>
    <w:rsid w:val="007652CA"/>
    <w:rsid w:val="007664BB"/>
    <w:rsid w:val="00767A1F"/>
    <w:rsid w:val="007728BD"/>
    <w:rsid w:val="0077307C"/>
    <w:rsid w:val="00773CC9"/>
    <w:rsid w:val="00781B41"/>
    <w:rsid w:val="00783699"/>
    <w:rsid w:val="00784141"/>
    <w:rsid w:val="007843AC"/>
    <w:rsid w:val="00786632"/>
    <w:rsid w:val="00786B7F"/>
    <w:rsid w:val="00787304"/>
    <w:rsid w:val="007919CD"/>
    <w:rsid w:val="00796707"/>
    <w:rsid w:val="00796F4F"/>
    <w:rsid w:val="007A3B86"/>
    <w:rsid w:val="007A3F56"/>
    <w:rsid w:val="007A4C44"/>
    <w:rsid w:val="007A5F08"/>
    <w:rsid w:val="007A6CAB"/>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0FE6"/>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07FC"/>
    <w:rsid w:val="00872575"/>
    <w:rsid w:val="00874F56"/>
    <w:rsid w:val="008777E7"/>
    <w:rsid w:val="008805A4"/>
    <w:rsid w:val="008833CC"/>
    <w:rsid w:val="00883718"/>
    <w:rsid w:val="008853C1"/>
    <w:rsid w:val="00886867"/>
    <w:rsid w:val="00887031"/>
    <w:rsid w:val="00887983"/>
    <w:rsid w:val="00891929"/>
    <w:rsid w:val="008962DE"/>
    <w:rsid w:val="008975AD"/>
    <w:rsid w:val="008A056E"/>
    <w:rsid w:val="008A061A"/>
    <w:rsid w:val="008A20A2"/>
    <w:rsid w:val="008A4195"/>
    <w:rsid w:val="008B21EF"/>
    <w:rsid w:val="008B24C5"/>
    <w:rsid w:val="008B567E"/>
    <w:rsid w:val="008B65BF"/>
    <w:rsid w:val="008C1D04"/>
    <w:rsid w:val="008C4113"/>
    <w:rsid w:val="008C4E91"/>
    <w:rsid w:val="008C569A"/>
    <w:rsid w:val="008C713B"/>
    <w:rsid w:val="008D3928"/>
    <w:rsid w:val="008D413E"/>
    <w:rsid w:val="008E1AD7"/>
    <w:rsid w:val="008E1F26"/>
    <w:rsid w:val="008E4798"/>
    <w:rsid w:val="008E55B9"/>
    <w:rsid w:val="008E703B"/>
    <w:rsid w:val="008F1852"/>
    <w:rsid w:val="008F19B8"/>
    <w:rsid w:val="008F1B5B"/>
    <w:rsid w:val="008F1F47"/>
    <w:rsid w:val="008F478D"/>
    <w:rsid w:val="008F4A4A"/>
    <w:rsid w:val="008F6150"/>
    <w:rsid w:val="009008E6"/>
    <w:rsid w:val="00904832"/>
    <w:rsid w:val="00907807"/>
    <w:rsid w:val="00907CC3"/>
    <w:rsid w:val="0091014D"/>
    <w:rsid w:val="009133D5"/>
    <w:rsid w:val="00914BBB"/>
    <w:rsid w:val="00914E17"/>
    <w:rsid w:val="00915E3C"/>
    <w:rsid w:val="00916E50"/>
    <w:rsid w:val="00921759"/>
    <w:rsid w:val="00922563"/>
    <w:rsid w:val="00931181"/>
    <w:rsid w:val="0093259E"/>
    <w:rsid w:val="0093555F"/>
    <w:rsid w:val="00935EF0"/>
    <w:rsid w:val="0093622D"/>
    <w:rsid w:val="009400B3"/>
    <w:rsid w:val="0094024C"/>
    <w:rsid w:val="00940E33"/>
    <w:rsid w:val="009414B4"/>
    <w:rsid w:val="00947932"/>
    <w:rsid w:val="00947F39"/>
    <w:rsid w:val="00950421"/>
    <w:rsid w:val="00951C19"/>
    <w:rsid w:val="00951F8C"/>
    <w:rsid w:val="00955FDA"/>
    <w:rsid w:val="00962197"/>
    <w:rsid w:val="0096589C"/>
    <w:rsid w:val="00967E16"/>
    <w:rsid w:val="0097041D"/>
    <w:rsid w:val="0097255E"/>
    <w:rsid w:val="0097256C"/>
    <w:rsid w:val="009726B6"/>
    <w:rsid w:val="00976E01"/>
    <w:rsid w:val="0098234C"/>
    <w:rsid w:val="00982923"/>
    <w:rsid w:val="00983210"/>
    <w:rsid w:val="00984746"/>
    <w:rsid w:val="00985707"/>
    <w:rsid w:val="009865D4"/>
    <w:rsid w:val="00986D47"/>
    <w:rsid w:val="00987BC8"/>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E1557"/>
    <w:rsid w:val="009E1FF5"/>
    <w:rsid w:val="009E3530"/>
    <w:rsid w:val="009E4A94"/>
    <w:rsid w:val="009E5FFE"/>
    <w:rsid w:val="009E6E35"/>
    <w:rsid w:val="009F098D"/>
    <w:rsid w:val="009F1026"/>
    <w:rsid w:val="009F1F86"/>
    <w:rsid w:val="009F46EF"/>
    <w:rsid w:val="00A01EE9"/>
    <w:rsid w:val="00A03127"/>
    <w:rsid w:val="00A10273"/>
    <w:rsid w:val="00A13984"/>
    <w:rsid w:val="00A13D8E"/>
    <w:rsid w:val="00A2046F"/>
    <w:rsid w:val="00A23EE6"/>
    <w:rsid w:val="00A24403"/>
    <w:rsid w:val="00A25639"/>
    <w:rsid w:val="00A25B42"/>
    <w:rsid w:val="00A2631A"/>
    <w:rsid w:val="00A27658"/>
    <w:rsid w:val="00A31E09"/>
    <w:rsid w:val="00A34E02"/>
    <w:rsid w:val="00A354B9"/>
    <w:rsid w:val="00A36AC9"/>
    <w:rsid w:val="00A37A2C"/>
    <w:rsid w:val="00A423CC"/>
    <w:rsid w:val="00A441D5"/>
    <w:rsid w:val="00A45728"/>
    <w:rsid w:val="00A45A95"/>
    <w:rsid w:val="00A45C91"/>
    <w:rsid w:val="00A47BEC"/>
    <w:rsid w:val="00A50E01"/>
    <w:rsid w:val="00A53A1A"/>
    <w:rsid w:val="00A540D4"/>
    <w:rsid w:val="00A56B0F"/>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431E"/>
    <w:rsid w:val="00AB455B"/>
    <w:rsid w:val="00AB578E"/>
    <w:rsid w:val="00AB7424"/>
    <w:rsid w:val="00AB759A"/>
    <w:rsid w:val="00AC070F"/>
    <w:rsid w:val="00AC1D0D"/>
    <w:rsid w:val="00AC2477"/>
    <w:rsid w:val="00AC4122"/>
    <w:rsid w:val="00AC44E4"/>
    <w:rsid w:val="00AC4AA0"/>
    <w:rsid w:val="00AD1ACD"/>
    <w:rsid w:val="00AD206A"/>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08D1"/>
    <w:rsid w:val="00B62CAD"/>
    <w:rsid w:val="00B62CB2"/>
    <w:rsid w:val="00B64A24"/>
    <w:rsid w:val="00B64FEA"/>
    <w:rsid w:val="00B707FD"/>
    <w:rsid w:val="00B717E7"/>
    <w:rsid w:val="00B71E62"/>
    <w:rsid w:val="00B73BD2"/>
    <w:rsid w:val="00B744CF"/>
    <w:rsid w:val="00B829B4"/>
    <w:rsid w:val="00B83BED"/>
    <w:rsid w:val="00B84A16"/>
    <w:rsid w:val="00B84DC8"/>
    <w:rsid w:val="00B85F71"/>
    <w:rsid w:val="00B866E4"/>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413D"/>
    <w:rsid w:val="00BC4F59"/>
    <w:rsid w:val="00BC5896"/>
    <w:rsid w:val="00BC5A84"/>
    <w:rsid w:val="00BD0D00"/>
    <w:rsid w:val="00BD0F5D"/>
    <w:rsid w:val="00BD2F6D"/>
    <w:rsid w:val="00BD4C95"/>
    <w:rsid w:val="00BE0352"/>
    <w:rsid w:val="00BE212F"/>
    <w:rsid w:val="00BE2873"/>
    <w:rsid w:val="00BE3B3F"/>
    <w:rsid w:val="00BE4AC1"/>
    <w:rsid w:val="00BE51C5"/>
    <w:rsid w:val="00BE57B9"/>
    <w:rsid w:val="00BE5900"/>
    <w:rsid w:val="00BE6063"/>
    <w:rsid w:val="00BF0186"/>
    <w:rsid w:val="00BF207D"/>
    <w:rsid w:val="00BF6C8A"/>
    <w:rsid w:val="00C0401B"/>
    <w:rsid w:val="00C04984"/>
    <w:rsid w:val="00C06770"/>
    <w:rsid w:val="00C12529"/>
    <w:rsid w:val="00C220A5"/>
    <w:rsid w:val="00C2287D"/>
    <w:rsid w:val="00C24A16"/>
    <w:rsid w:val="00C26226"/>
    <w:rsid w:val="00C26C23"/>
    <w:rsid w:val="00C33180"/>
    <w:rsid w:val="00C341EB"/>
    <w:rsid w:val="00C34F70"/>
    <w:rsid w:val="00C35324"/>
    <w:rsid w:val="00C35446"/>
    <w:rsid w:val="00C43BB6"/>
    <w:rsid w:val="00C44C55"/>
    <w:rsid w:val="00C4704F"/>
    <w:rsid w:val="00C50526"/>
    <w:rsid w:val="00C509FB"/>
    <w:rsid w:val="00C515B9"/>
    <w:rsid w:val="00C57210"/>
    <w:rsid w:val="00C572A7"/>
    <w:rsid w:val="00C61E4A"/>
    <w:rsid w:val="00C62DC9"/>
    <w:rsid w:val="00C67720"/>
    <w:rsid w:val="00C7006C"/>
    <w:rsid w:val="00C7116F"/>
    <w:rsid w:val="00C73F21"/>
    <w:rsid w:val="00C752EC"/>
    <w:rsid w:val="00C768D8"/>
    <w:rsid w:val="00C811BE"/>
    <w:rsid w:val="00C82E59"/>
    <w:rsid w:val="00C83CE3"/>
    <w:rsid w:val="00C845EA"/>
    <w:rsid w:val="00C84D20"/>
    <w:rsid w:val="00C86461"/>
    <w:rsid w:val="00C87E2E"/>
    <w:rsid w:val="00C927CE"/>
    <w:rsid w:val="00C9655F"/>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CF5FC7"/>
    <w:rsid w:val="00D02096"/>
    <w:rsid w:val="00D029A6"/>
    <w:rsid w:val="00D041A0"/>
    <w:rsid w:val="00D101A5"/>
    <w:rsid w:val="00D1052E"/>
    <w:rsid w:val="00D1244E"/>
    <w:rsid w:val="00D13875"/>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641B9"/>
    <w:rsid w:val="00D64652"/>
    <w:rsid w:val="00D66B6E"/>
    <w:rsid w:val="00D75BCF"/>
    <w:rsid w:val="00D80E88"/>
    <w:rsid w:val="00D816C8"/>
    <w:rsid w:val="00D86F74"/>
    <w:rsid w:val="00D919E5"/>
    <w:rsid w:val="00D91F09"/>
    <w:rsid w:val="00D927C5"/>
    <w:rsid w:val="00D92F6D"/>
    <w:rsid w:val="00D947EF"/>
    <w:rsid w:val="00DA1C3E"/>
    <w:rsid w:val="00DA30DA"/>
    <w:rsid w:val="00DA43A7"/>
    <w:rsid w:val="00DA7DCF"/>
    <w:rsid w:val="00DB03CE"/>
    <w:rsid w:val="00DB1F54"/>
    <w:rsid w:val="00DB6597"/>
    <w:rsid w:val="00DC0A27"/>
    <w:rsid w:val="00DC5005"/>
    <w:rsid w:val="00DC681F"/>
    <w:rsid w:val="00DD1D47"/>
    <w:rsid w:val="00DD28B0"/>
    <w:rsid w:val="00DD39F7"/>
    <w:rsid w:val="00DE05F0"/>
    <w:rsid w:val="00DE3559"/>
    <w:rsid w:val="00DF2AAE"/>
    <w:rsid w:val="00DF3D62"/>
    <w:rsid w:val="00DF4C67"/>
    <w:rsid w:val="00DF6BBD"/>
    <w:rsid w:val="00E00C16"/>
    <w:rsid w:val="00E0586F"/>
    <w:rsid w:val="00E06239"/>
    <w:rsid w:val="00E06B56"/>
    <w:rsid w:val="00E07A81"/>
    <w:rsid w:val="00E11741"/>
    <w:rsid w:val="00E12AB4"/>
    <w:rsid w:val="00E20E33"/>
    <w:rsid w:val="00E21C7E"/>
    <w:rsid w:val="00E2501D"/>
    <w:rsid w:val="00E34D2A"/>
    <w:rsid w:val="00E35345"/>
    <w:rsid w:val="00E361AE"/>
    <w:rsid w:val="00E37E3A"/>
    <w:rsid w:val="00E429B2"/>
    <w:rsid w:val="00E4606C"/>
    <w:rsid w:val="00E47D00"/>
    <w:rsid w:val="00E55E7B"/>
    <w:rsid w:val="00E55F41"/>
    <w:rsid w:val="00E56835"/>
    <w:rsid w:val="00E56DC7"/>
    <w:rsid w:val="00E624CE"/>
    <w:rsid w:val="00E62929"/>
    <w:rsid w:val="00E64209"/>
    <w:rsid w:val="00E66325"/>
    <w:rsid w:val="00E7029B"/>
    <w:rsid w:val="00E719BC"/>
    <w:rsid w:val="00E75CC6"/>
    <w:rsid w:val="00E7656F"/>
    <w:rsid w:val="00E77AAE"/>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157ED"/>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56813"/>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206F"/>
    <w:rsid w:val="00FA300E"/>
    <w:rsid w:val="00FA5877"/>
    <w:rsid w:val="00FA705F"/>
    <w:rsid w:val="00FB0F5C"/>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Bullet 1"/>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Bullet 1 Char"/>
    <w:basedOn w:val="Standardnpsmoodstavce"/>
    <w:link w:val="Odstavecseseznamem"/>
    <w:uiPriority w:val="34"/>
    <w:locked/>
    <w:rsid w:val="00F56813"/>
    <w:rPr>
      <w:sz w:val="20"/>
      <w:szCs w:val="20"/>
    </w:rPr>
  </w:style>
  <w:style w:type="character" w:styleId="Nevyeenzmnka">
    <w:name w:val="Unresolved Mention"/>
    <w:basedOn w:val="Standardnpsmoodstavce"/>
    <w:uiPriority w:val="99"/>
    <w:semiHidden/>
    <w:unhideWhenUsed/>
    <w:rsid w:val="00C92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1672">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15039308">
      <w:bodyDiv w:val="1"/>
      <w:marLeft w:val="0"/>
      <w:marRight w:val="0"/>
      <w:marTop w:val="0"/>
      <w:marBottom w:val="0"/>
      <w:divBdr>
        <w:top w:val="none" w:sz="0" w:space="0" w:color="auto"/>
        <w:left w:val="none" w:sz="0" w:space="0" w:color="auto"/>
        <w:bottom w:val="none" w:sz="0" w:space="0" w:color="auto"/>
        <w:right w:val="none" w:sz="0" w:space="0" w:color="auto"/>
      </w:divBdr>
    </w:div>
    <w:div w:id="323701403">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28280667">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88872432">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04173968">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38993848">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847405176">
      <w:bodyDiv w:val="1"/>
      <w:marLeft w:val="0"/>
      <w:marRight w:val="0"/>
      <w:marTop w:val="0"/>
      <w:marBottom w:val="0"/>
      <w:divBdr>
        <w:top w:val="none" w:sz="0" w:space="0" w:color="auto"/>
        <w:left w:val="none" w:sz="0" w:space="0" w:color="auto"/>
        <w:bottom w:val="none" w:sz="0" w:space="0" w:color="auto"/>
        <w:right w:val="none" w:sz="0" w:space="0" w:color="auto"/>
      </w:divBdr>
    </w:div>
    <w:div w:id="1936866896">
      <w:bodyDiv w:val="1"/>
      <w:marLeft w:val="0"/>
      <w:marRight w:val="0"/>
      <w:marTop w:val="0"/>
      <w:marBottom w:val="0"/>
      <w:divBdr>
        <w:top w:val="none" w:sz="0" w:space="0" w:color="auto"/>
        <w:left w:val="none" w:sz="0" w:space="0" w:color="auto"/>
        <w:bottom w:val="none" w:sz="0" w:space="0" w:color="auto"/>
        <w:right w:val="none" w:sz="0" w:space="0" w:color="auto"/>
      </w:divBdr>
    </w:div>
    <w:div w:id="195713061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rezina@gilea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CZ-Pfizer-CZ@canon.cz" TargetMode="External"/><Relationship Id="rId4" Type="http://schemas.openxmlformats.org/officeDocument/2006/relationships/settings" Target="settings.xml"/><Relationship Id="rId9" Type="http://schemas.openxmlformats.org/officeDocument/2006/relationships/hyperlink" Target="mailto:CCZ-Pfizer-CZ@canon.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708A-0C68-42F2-B85C-93626DA4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4557</Words>
  <Characters>26893</Characters>
  <Application>Microsoft Office Word</Application>
  <DocSecurity>0</DocSecurity>
  <Lines>224</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4</cp:revision>
  <dcterms:created xsi:type="dcterms:W3CDTF">2020-06-08T14:29:00Z</dcterms:created>
  <dcterms:modified xsi:type="dcterms:W3CDTF">2020-06-11T10:12:00Z</dcterms:modified>
</cp:coreProperties>
</file>