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74F7D" w14:textId="46B36811" w:rsidR="00285D32" w:rsidRPr="006D0B02" w:rsidRDefault="00811A87" w:rsidP="00FF0E17">
      <w:pPr>
        <w:jc w:val="both"/>
      </w:pPr>
      <w:r>
        <w:t>Příloha č. 1 zadávací dokumentace</w:t>
      </w:r>
    </w:p>
    <w:p w14:paraId="1627AD9E" w14:textId="77777777" w:rsidR="00FF0E17" w:rsidRDefault="00B41493" w:rsidP="00FF0E17">
      <w:pPr>
        <w:pStyle w:val="Zkladntext"/>
        <w:ind w:left="4248" w:firstLine="708"/>
        <w:jc w:val="both"/>
        <w:rPr>
          <w:rFonts w:ascii="Arial" w:hAnsi="Arial" w:cs="Arial"/>
          <w:sz w:val="20"/>
          <w:szCs w:val="22"/>
        </w:rPr>
      </w:pPr>
      <w:r w:rsidRPr="006D0B02">
        <w:rPr>
          <w:rFonts w:ascii="Arial" w:hAnsi="Arial" w:cs="Arial"/>
        </w:rPr>
        <w:t>Č</w:t>
      </w:r>
      <w:r w:rsidRPr="006D0B02">
        <w:rPr>
          <w:rFonts w:ascii="Arial" w:hAnsi="Arial" w:cs="Arial"/>
          <w:sz w:val="20"/>
          <w:szCs w:val="22"/>
        </w:rPr>
        <w:t xml:space="preserve">íslo smlouvy objednatele: </w:t>
      </w:r>
    </w:p>
    <w:p w14:paraId="5D88220C" w14:textId="0B3C49C3" w:rsidR="00B41493" w:rsidRPr="006D0B02" w:rsidRDefault="00B41493" w:rsidP="00FF0E17">
      <w:pPr>
        <w:pStyle w:val="Zkladntext"/>
        <w:ind w:left="4248" w:firstLine="708"/>
        <w:jc w:val="both"/>
        <w:rPr>
          <w:rFonts w:ascii="Arial" w:hAnsi="Arial" w:cs="Arial"/>
          <w:sz w:val="20"/>
          <w:szCs w:val="22"/>
        </w:rPr>
      </w:pPr>
      <w:r w:rsidRPr="006D0B02">
        <w:rPr>
          <w:rFonts w:ascii="Arial" w:hAnsi="Arial" w:cs="Arial"/>
          <w:sz w:val="20"/>
          <w:szCs w:val="22"/>
        </w:rPr>
        <w:t>Číslo smlouvy zhotovitele:</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5F4644">
        <w:trPr>
          <w:cantSplit/>
          <w:trHeight w:val="1988"/>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6D0B02" w:rsidRDefault="00B41493" w:rsidP="00FF0E17">
            <w:pPr>
              <w:pStyle w:val="Podtitul"/>
              <w:jc w:val="both"/>
            </w:pPr>
          </w:p>
          <w:p w14:paraId="6EADAC2A" w14:textId="77777777" w:rsidR="00B41493" w:rsidRPr="006D0B02" w:rsidRDefault="00B41493" w:rsidP="00567B51">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17B2CA63" w14:textId="05888EC7" w:rsidR="00B41493" w:rsidRPr="006D0B02" w:rsidRDefault="00B41493" w:rsidP="00567B51">
            <w:pPr>
              <w:jc w:val="center"/>
              <w:rPr>
                <w:rFonts w:ascii="Arial" w:hAnsi="Arial" w:cs="Arial"/>
                <w:b/>
                <w:bCs/>
              </w:rPr>
            </w:pPr>
            <w:r w:rsidRPr="006D0B02">
              <w:rPr>
                <w:rFonts w:ascii="Arial" w:hAnsi="Arial" w:cs="Arial"/>
                <w:b/>
                <w:bCs/>
              </w:rPr>
              <w:t>na zhotovení stavby na akci</w:t>
            </w:r>
            <w:r w:rsidR="00681812">
              <w:rPr>
                <w:rFonts w:ascii="Arial" w:hAnsi="Arial" w:cs="Arial"/>
                <w:b/>
                <w:bCs/>
              </w:rPr>
              <w:t xml:space="preserve"> Oprava kotelny ZUŠ Rožnov pod Radhoštěm</w:t>
            </w:r>
          </w:p>
          <w:p w14:paraId="410AE6A5" w14:textId="16D3F844" w:rsidR="00B41493" w:rsidRPr="005A0BF8" w:rsidRDefault="00B41493" w:rsidP="00567B51">
            <w:pPr>
              <w:jc w:val="center"/>
              <w:rPr>
                <w:rFonts w:ascii="Arial" w:hAnsi="Arial" w:cs="Arial"/>
                <w:b/>
                <w:bCs/>
                <w:sz w:val="36"/>
                <w:szCs w:val="36"/>
              </w:rPr>
            </w:pPr>
            <w:r w:rsidRPr="005A0BF8">
              <w:rPr>
                <w:rFonts w:ascii="Arial" w:hAnsi="Arial" w:cs="Arial"/>
                <w:b/>
                <w:bCs/>
                <w:sz w:val="36"/>
                <w:szCs w:val="36"/>
              </w:rPr>
              <w:t>„</w:t>
            </w:r>
            <w:r w:rsidR="00764970">
              <w:rPr>
                <w:rFonts w:ascii="Arial" w:hAnsi="Arial" w:cs="Arial"/>
                <w:b/>
                <w:bCs/>
                <w:sz w:val="36"/>
                <w:szCs w:val="36"/>
              </w:rPr>
              <w:t>Oprava kotelny ZUŠ Rožnov pod Radhoštěm</w:t>
            </w:r>
            <w:r w:rsidRPr="005A0BF8">
              <w:rPr>
                <w:rFonts w:ascii="Arial" w:hAnsi="Arial" w:cs="Arial"/>
                <w:b/>
                <w:bCs/>
                <w:sz w:val="36"/>
                <w:szCs w:val="36"/>
              </w:rPr>
              <w:t>“</w:t>
            </w:r>
          </w:p>
          <w:p w14:paraId="5A3F2800" w14:textId="5CE8107C" w:rsidR="00B41493" w:rsidRPr="006D0B02" w:rsidRDefault="00B41493" w:rsidP="00567B51">
            <w:pPr>
              <w:jc w:val="center"/>
              <w:rPr>
                <w:rFonts w:ascii="Arial" w:hAnsi="Arial" w:cs="Arial"/>
              </w:rPr>
            </w:pPr>
            <w:r w:rsidRPr="006D0B02">
              <w:rPr>
                <w:rFonts w:ascii="Arial" w:hAnsi="Arial" w:cs="Arial"/>
              </w:rPr>
              <w:t>uzavřená dle § 2586 a n. zákona č. 89/2012 Sb., občanský zákoník, ve znění pozdějších předpisů</w:t>
            </w:r>
          </w:p>
          <w:p w14:paraId="43EE5C98" w14:textId="77777777" w:rsidR="00B41493" w:rsidRPr="006D0B02" w:rsidRDefault="00B41493" w:rsidP="00FF0E17">
            <w:pPr>
              <w:pStyle w:val="Nadpis2"/>
              <w:ind w:left="576"/>
              <w:rPr>
                <w:rFonts w:ascii="Arial" w:hAnsi="Arial" w:cs="Arial"/>
                <w:b/>
                <w:bCs/>
                <w:sz w:val="20"/>
              </w:rPr>
            </w:pPr>
          </w:p>
        </w:tc>
      </w:tr>
    </w:tbl>
    <w:p w14:paraId="379C2E9B" w14:textId="77777777" w:rsidR="0070150A" w:rsidRPr="006D0B02" w:rsidRDefault="0070150A" w:rsidP="00FF0E17">
      <w:pPr>
        <w:pStyle w:val="Nadpis1"/>
        <w:jc w:val="both"/>
      </w:pPr>
      <w:r w:rsidRPr="00C14203">
        <w:t>SMLUVNÍ</w:t>
      </w:r>
      <w:r w:rsidRPr="006D0B02">
        <w:t xml:space="preserve"> STRANY</w:t>
      </w:r>
    </w:p>
    <w:p w14:paraId="7DB4CC64" w14:textId="77777777" w:rsidR="0070150A" w:rsidRPr="006D0B02" w:rsidRDefault="0070150A" w:rsidP="00FF0E17">
      <w:pPr>
        <w:jc w:val="both"/>
        <w:rPr>
          <w:lang w:eastAsia="cs-CZ"/>
        </w:rPr>
      </w:pPr>
    </w:p>
    <w:tbl>
      <w:tblPr>
        <w:tblW w:w="9923" w:type="dxa"/>
        <w:tblInd w:w="-142" w:type="dxa"/>
        <w:tblLook w:val="04A0" w:firstRow="1" w:lastRow="0" w:firstColumn="1" w:lastColumn="0" w:noHBand="0" w:noVBand="1"/>
      </w:tblPr>
      <w:tblGrid>
        <w:gridCol w:w="3958"/>
        <w:gridCol w:w="441"/>
        <w:gridCol w:w="5524"/>
      </w:tblGrid>
      <w:tr w:rsidR="005F4644" w:rsidRPr="006D0B02" w14:paraId="2CDBDEF1" w14:textId="77777777" w:rsidTr="005F4644">
        <w:trPr>
          <w:trHeight w:val="380"/>
        </w:trPr>
        <w:tc>
          <w:tcPr>
            <w:tcW w:w="3958" w:type="dxa"/>
            <w:shd w:val="clear" w:color="auto" w:fill="auto"/>
          </w:tcPr>
          <w:p w14:paraId="1C122199" w14:textId="77777777" w:rsidR="005F4644" w:rsidRPr="006D0B02" w:rsidRDefault="005F4644" w:rsidP="00FF0E17">
            <w:pPr>
              <w:spacing w:after="0" w:line="276" w:lineRule="auto"/>
              <w:jc w:val="both"/>
              <w:rPr>
                <w:rFonts w:ascii="Arial" w:hAnsi="Arial" w:cs="Arial"/>
                <w:b/>
              </w:rPr>
            </w:pPr>
            <w:r w:rsidRPr="006D0B02">
              <w:rPr>
                <w:rFonts w:ascii="Arial" w:hAnsi="Arial" w:cs="Arial"/>
                <w:b/>
              </w:rPr>
              <w:t>Objednatel</w:t>
            </w:r>
          </w:p>
        </w:tc>
        <w:tc>
          <w:tcPr>
            <w:tcW w:w="441" w:type="dxa"/>
            <w:shd w:val="clear" w:color="auto" w:fill="auto"/>
          </w:tcPr>
          <w:p w14:paraId="7E9FBB6D" w14:textId="77777777" w:rsidR="005F4644" w:rsidRPr="006D0B02" w:rsidRDefault="005F4644" w:rsidP="00FF0E17">
            <w:pPr>
              <w:spacing w:after="0" w:line="276" w:lineRule="auto"/>
              <w:jc w:val="both"/>
              <w:rPr>
                <w:rFonts w:ascii="Arial" w:hAnsi="Arial" w:cs="Arial"/>
              </w:rPr>
            </w:pPr>
          </w:p>
        </w:tc>
        <w:tc>
          <w:tcPr>
            <w:tcW w:w="5524" w:type="dxa"/>
            <w:shd w:val="clear" w:color="auto" w:fill="auto"/>
          </w:tcPr>
          <w:p w14:paraId="50E6446D" w14:textId="668429EA" w:rsidR="005F4644" w:rsidRPr="006D0B02" w:rsidRDefault="00764970" w:rsidP="00242E3D">
            <w:pPr>
              <w:spacing w:after="0" w:line="276" w:lineRule="auto"/>
              <w:jc w:val="both"/>
              <w:rPr>
                <w:rFonts w:ascii="Arial" w:hAnsi="Arial" w:cs="Arial"/>
                <w:b/>
              </w:rPr>
            </w:pPr>
            <w:r>
              <w:rPr>
                <w:rFonts w:ascii="Arial" w:hAnsi="Arial" w:cs="Arial"/>
                <w:b/>
              </w:rPr>
              <w:t>Základní umělecká škola Rožnov pod R</w:t>
            </w:r>
            <w:r w:rsidR="00242E3D">
              <w:rPr>
                <w:rFonts w:ascii="Arial" w:hAnsi="Arial" w:cs="Arial"/>
                <w:b/>
              </w:rPr>
              <w:t>adhoštěm</w:t>
            </w:r>
          </w:p>
        </w:tc>
      </w:tr>
      <w:tr w:rsidR="005F4644" w:rsidRPr="006D0B02" w14:paraId="50A892FF" w14:textId="77777777" w:rsidTr="005F4644">
        <w:trPr>
          <w:trHeight w:val="264"/>
        </w:trPr>
        <w:tc>
          <w:tcPr>
            <w:tcW w:w="3958" w:type="dxa"/>
            <w:shd w:val="clear" w:color="auto" w:fill="auto"/>
          </w:tcPr>
          <w:p w14:paraId="0A04991F"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Sídlo</w:t>
            </w:r>
          </w:p>
        </w:tc>
        <w:tc>
          <w:tcPr>
            <w:tcW w:w="441" w:type="dxa"/>
            <w:shd w:val="clear" w:color="auto" w:fill="auto"/>
          </w:tcPr>
          <w:p w14:paraId="6D72FE5E"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6F95609E" w14:textId="7748D53D" w:rsidR="005F4644" w:rsidRPr="006D0B02" w:rsidRDefault="00764970" w:rsidP="00242E3D">
            <w:pPr>
              <w:spacing w:after="0" w:line="276" w:lineRule="auto"/>
              <w:jc w:val="both"/>
              <w:rPr>
                <w:rFonts w:ascii="Arial" w:hAnsi="Arial" w:cs="Arial"/>
                <w:sz w:val="20"/>
                <w:szCs w:val="20"/>
              </w:rPr>
            </w:pPr>
            <w:r>
              <w:rPr>
                <w:rFonts w:ascii="Arial" w:hAnsi="Arial" w:cs="Arial"/>
                <w:sz w:val="20"/>
                <w:szCs w:val="20"/>
              </w:rPr>
              <w:t>Pionýrská 20, 756 61 Rožnov pod Radhoštěm</w:t>
            </w:r>
          </w:p>
        </w:tc>
      </w:tr>
      <w:tr w:rsidR="005F4644" w:rsidRPr="006D0B02" w14:paraId="1BB781F0" w14:textId="77777777" w:rsidTr="005F4644">
        <w:trPr>
          <w:trHeight w:val="280"/>
        </w:trPr>
        <w:tc>
          <w:tcPr>
            <w:tcW w:w="3958" w:type="dxa"/>
            <w:shd w:val="clear" w:color="auto" w:fill="auto"/>
          </w:tcPr>
          <w:p w14:paraId="6E1C1561"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Zástupce</w:t>
            </w:r>
          </w:p>
        </w:tc>
        <w:tc>
          <w:tcPr>
            <w:tcW w:w="441" w:type="dxa"/>
            <w:shd w:val="clear" w:color="auto" w:fill="auto"/>
          </w:tcPr>
          <w:p w14:paraId="466D14C9"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61C3483F" w14:textId="25B7E6B4" w:rsidR="005F4644" w:rsidRPr="006D0B02" w:rsidRDefault="00764970" w:rsidP="00FF0E17">
            <w:pPr>
              <w:spacing w:after="0" w:line="276" w:lineRule="auto"/>
              <w:jc w:val="both"/>
              <w:rPr>
                <w:rFonts w:ascii="Arial" w:hAnsi="Arial" w:cs="Arial"/>
                <w:sz w:val="20"/>
                <w:szCs w:val="20"/>
              </w:rPr>
            </w:pPr>
            <w:r>
              <w:rPr>
                <w:rFonts w:ascii="Arial" w:hAnsi="Arial" w:cs="Arial"/>
                <w:sz w:val="20"/>
                <w:szCs w:val="20"/>
              </w:rPr>
              <w:t>Bc. Petr Hofman</w:t>
            </w:r>
          </w:p>
        </w:tc>
      </w:tr>
      <w:tr w:rsidR="005F4644" w:rsidRPr="006D0B02" w14:paraId="760C9674" w14:textId="77777777" w:rsidTr="005F4644">
        <w:trPr>
          <w:trHeight w:val="264"/>
        </w:trPr>
        <w:tc>
          <w:tcPr>
            <w:tcW w:w="3958" w:type="dxa"/>
            <w:shd w:val="clear" w:color="auto" w:fill="auto"/>
          </w:tcPr>
          <w:p w14:paraId="6A00A0FD"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 xml:space="preserve">Osoby oprávněné jednat </w:t>
            </w:r>
          </w:p>
        </w:tc>
        <w:tc>
          <w:tcPr>
            <w:tcW w:w="441" w:type="dxa"/>
            <w:shd w:val="clear" w:color="auto" w:fill="auto"/>
          </w:tcPr>
          <w:p w14:paraId="352CEAB8" w14:textId="77777777" w:rsidR="005F4644" w:rsidRPr="006D0B02" w:rsidRDefault="005F4644" w:rsidP="00FF0E17">
            <w:pPr>
              <w:spacing w:after="0" w:line="276" w:lineRule="auto"/>
              <w:jc w:val="both"/>
              <w:rPr>
                <w:rFonts w:ascii="Arial" w:hAnsi="Arial" w:cs="Arial"/>
                <w:sz w:val="20"/>
                <w:szCs w:val="20"/>
              </w:rPr>
            </w:pPr>
          </w:p>
        </w:tc>
        <w:tc>
          <w:tcPr>
            <w:tcW w:w="5524" w:type="dxa"/>
            <w:shd w:val="clear" w:color="auto" w:fill="auto"/>
          </w:tcPr>
          <w:p w14:paraId="17356266" w14:textId="07C156AA" w:rsidR="005F4644" w:rsidRPr="006D0B02" w:rsidRDefault="005F4644" w:rsidP="00FF0E17">
            <w:pPr>
              <w:spacing w:after="0" w:line="276" w:lineRule="auto"/>
              <w:jc w:val="both"/>
              <w:rPr>
                <w:rFonts w:ascii="Arial" w:hAnsi="Arial" w:cs="Arial"/>
                <w:sz w:val="20"/>
                <w:szCs w:val="20"/>
              </w:rPr>
            </w:pPr>
          </w:p>
        </w:tc>
      </w:tr>
      <w:tr w:rsidR="005F4644" w:rsidRPr="006D0B02" w14:paraId="4DD17E40" w14:textId="77777777" w:rsidTr="005F4644">
        <w:trPr>
          <w:trHeight w:val="280"/>
        </w:trPr>
        <w:tc>
          <w:tcPr>
            <w:tcW w:w="3958" w:type="dxa"/>
            <w:shd w:val="clear" w:color="auto" w:fill="auto"/>
          </w:tcPr>
          <w:p w14:paraId="5BF4D135"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ve věcech smluvních</w:t>
            </w:r>
          </w:p>
        </w:tc>
        <w:tc>
          <w:tcPr>
            <w:tcW w:w="441" w:type="dxa"/>
            <w:shd w:val="clear" w:color="auto" w:fill="auto"/>
          </w:tcPr>
          <w:p w14:paraId="5A0ABBD7"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68D4FBEC" w14:textId="7D22251B" w:rsidR="005F4644" w:rsidRPr="006D0B02" w:rsidRDefault="00764970" w:rsidP="00FF0E17">
            <w:pPr>
              <w:spacing w:after="0" w:line="276" w:lineRule="auto"/>
              <w:jc w:val="both"/>
              <w:rPr>
                <w:rFonts w:ascii="Arial" w:hAnsi="Arial" w:cs="Arial"/>
                <w:sz w:val="20"/>
                <w:szCs w:val="20"/>
              </w:rPr>
            </w:pPr>
            <w:r>
              <w:rPr>
                <w:rFonts w:ascii="Arial" w:hAnsi="Arial" w:cs="Arial"/>
                <w:sz w:val="20"/>
                <w:szCs w:val="20"/>
              </w:rPr>
              <w:t>Bc. Petr Hofman</w:t>
            </w:r>
          </w:p>
        </w:tc>
      </w:tr>
      <w:tr w:rsidR="005F4644" w:rsidRPr="006D0B02" w14:paraId="7AFAEA2E" w14:textId="77777777" w:rsidTr="005F4644">
        <w:trPr>
          <w:trHeight w:val="264"/>
        </w:trPr>
        <w:tc>
          <w:tcPr>
            <w:tcW w:w="3958" w:type="dxa"/>
            <w:shd w:val="clear" w:color="auto" w:fill="auto"/>
          </w:tcPr>
          <w:p w14:paraId="78E53E34"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ve věcech technických</w:t>
            </w:r>
          </w:p>
        </w:tc>
        <w:tc>
          <w:tcPr>
            <w:tcW w:w="441" w:type="dxa"/>
            <w:shd w:val="clear" w:color="auto" w:fill="auto"/>
          </w:tcPr>
          <w:p w14:paraId="0D9052BF"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74C3149E" w14:textId="02F2433D" w:rsidR="005F4644" w:rsidRPr="006D0B02" w:rsidRDefault="00F66BD6" w:rsidP="00FF0E17">
            <w:pPr>
              <w:spacing w:after="0" w:line="276" w:lineRule="auto"/>
              <w:jc w:val="both"/>
              <w:rPr>
                <w:rFonts w:ascii="Arial" w:hAnsi="Arial" w:cs="Arial"/>
                <w:sz w:val="20"/>
                <w:szCs w:val="20"/>
              </w:rPr>
            </w:pPr>
            <w:r>
              <w:rPr>
                <w:rFonts w:ascii="Arial" w:hAnsi="Arial" w:cs="Arial"/>
                <w:sz w:val="20"/>
                <w:szCs w:val="20"/>
              </w:rPr>
              <w:t>Bc. Petr Hofman</w:t>
            </w:r>
          </w:p>
        </w:tc>
      </w:tr>
      <w:tr w:rsidR="005F4644" w:rsidRPr="006D0B02" w14:paraId="4CBBA3C9" w14:textId="77777777" w:rsidTr="005F4644">
        <w:trPr>
          <w:trHeight w:val="560"/>
        </w:trPr>
        <w:tc>
          <w:tcPr>
            <w:tcW w:w="3958" w:type="dxa"/>
            <w:shd w:val="clear" w:color="auto" w:fill="auto"/>
          </w:tcPr>
          <w:p w14:paraId="06F6DF6D" w14:textId="77777777" w:rsidR="005F4644" w:rsidRPr="006D0B02" w:rsidRDefault="005F4644" w:rsidP="00FF0E17">
            <w:pPr>
              <w:spacing w:after="0" w:line="276" w:lineRule="auto"/>
              <w:jc w:val="both"/>
              <w:rPr>
                <w:rFonts w:ascii="Arial" w:hAnsi="Arial" w:cs="Arial"/>
                <w:sz w:val="20"/>
                <w:szCs w:val="20"/>
              </w:rPr>
            </w:pPr>
          </w:p>
        </w:tc>
        <w:tc>
          <w:tcPr>
            <w:tcW w:w="441" w:type="dxa"/>
            <w:shd w:val="clear" w:color="auto" w:fill="auto"/>
          </w:tcPr>
          <w:p w14:paraId="47E5FDB0" w14:textId="77777777" w:rsidR="005F4644" w:rsidRPr="006D0B02" w:rsidRDefault="005F4644" w:rsidP="00FF0E17">
            <w:pPr>
              <w:spacing w:after="0" w:line="276" w:lineRule="auto"/>
              <w:jc w:val="both"/>
              <w:rPr>
                <w:rFonts w:ascii="Arial" w:hAnsi="Arial" w:cs="Arial"/>
                <w:sz w:val="20"/>
                <w:szCs w:val="20"/>
              </w:rPr>
            </w:pPr>
          </w:p>
        </w:tc>
        <w:tc>
          <w:tcPr>
            <w:tcW w:w="5524" w:type="dxa"/>
            <w:shd w:val="clear" w:color="auto" w:fill="auto"/>
          </w:tcPr>
          <w:p w14:paraId="5D421F67" w14:textId="71320D7E" w:rsidR="005F4644" w:rsidRPr="006D0B02" w:rsidRDefault="005F4644" w:rsidP="00FF0E17">
            <w:pPr>
              <w:spacing w:after="0" w:line="276" w:lineRule="auto"/>
              <w:jc w:val="both"/>
              <w:rPr>
                <w:rFonts w:ascii="Arial" w:hAnsi="Arial" w:cs="Arial"/>
                <w:sz w:val="20"/>
                <w:szCs w:val="20"/>
              </w:rPr>
            </w:pPr>
          </w:p>
        </w:tc>
      </w:tr>
      <w:tr w:rsidR="005F4644" w:rsidRPr="006D0B02" w14:paraId="35688872" w14:textId="77777777" w:rsidTr="005F4644">
        <w:trPr>
          <w:trHeight w:val="264"/>
        </w:trPr>
        <w:tc>
          <w:tcPr>
            <w:tcW w:w="3958" w:type="dxa"/>
            <w:shd w:val="clear" w:color="auto" w:fill="auto"/>
          </w:tcPr>
          <w:p w14:paraId="5587290A"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IČO</w:t>
            </w:r>
          </w:p>
        </w:tc>
        <w:tc>
          <w:tcPr>
            <w:tcW w:w="441" w:type="dxa"/>
            <w:shd w:val="clear" w:color="auto" w:fill="auto"/>
          </w:tcPr>
          <w:p w14:paraId="3D3E485D"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196AE88F" w14:textId="1878EFED" w:rsidR="005F4644" w:rsidRPr="006D0B02" w:rsidRDefault="00F66BD6" w:rsidP="00FF0E17">
            <w:pPr>
              <w:spacing w:after="0" w:line="276" w:lineRule="auto"/>
              <w:jc w:val="both"/>
              <w:rPr>
                <w:rFonts w:ascii="Arial" w:hAnsi="Arial" w:cs="Arial"/>
                <w:sz w:val="20"/>
                <w:szCs w:val="20"/>
              </w:rPr>
            </w:pPr>
            <w:r>
              <w:rPr>
                <w:rFonts w:ascii="Arial" w:hAnsi="Arial" w:cs="Arial"/>
                <w:sz w:val="20"/>
                <w:szCs w:val="20"/>
              </w:rPr>
              <w:t>00851809</w:t>
            </w:r>
          </w:p>
        </w:tc>
      </w:tr>
      <w:tr w:rsidR="005F4644" w:rsidRPr="006D0B02" w14:paraId="1139869A" w14:textId="77777777" w:rsidTr="005F4644">
        <w:trPr>
          <w:trHeight w:val="280"/>
        </w:trPr>
        <w:tc>
          <w:tcPr>
            <w:tcW w:w="3958" w:type="dxa"/>
            <w:shd w:val="clear" w:color="auto" w:fill="auto"/>
          </w:tcPr>
          <w:p w14:paraId="064756BC"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DIČ</w:t>
            </w:r>
          </w:p>
        </w:tc>
        <w:tc>
          <w:tcPr>
            <w:tcW w:w="441" w:type="dxa"/>
            <w:shd w:val="clear" w:color="auto" w:fill="auto"/>
          </w:tcPr>
          <w:p w14:paraId="79D70B30"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49D526AD" w14:textId="35A276B5" w:rsidR="005F4644" w:rsidRPr="006D0B02" w:rsidRDefault="005F4644" w:rsidP="00FF0E17">
            <w:pPr>
              <w:spacing w:after="0" w:line="276" w:lineRule="auto"/>
              <w:jc w:val="both"/>
              <w:rPr>
                <w:rFonts w:ascii="Arial" w:hAnsi="Arial" w:cs="Arial"/>
                <w:sz w:val="20"/>
                <w:szCs w:val="20"/>
              </w:rPr>
            </w:pPr>
          </w:p>
        </w:tc>
      </w:tr>
      <w:tr w:rsidR="005F4644" w:rsidRPr="006D0B02" w14:paraId="6B0B5903" w14:textId="77777777" w:rsidTr="005F4644">
        <w:trPr>
          <w:trHeight w:val="280"/>
        </w:trPr>
        <w:tc>
          <w:tcPr>
            <w:tcW w:w="3958" w:type="dxa"/>
            <w:shd w:val="clear" w:color="auto" w:fill="auto"/>
          </w:tcPr>
          <w:p w14:paraId="66ED8DEC"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Bankovní ústav</w:t>
            </w:r>
          </w:p>
        </w:tc>
        <w:tc>
          <w:tcPr>
            <w:tcW w:w="441" w:type="dxa"/>
            <w:shd w:val="clear" w:color="auto" w:fill="auto"/>
          </w:tcPr>
          <w:p w14:paraId="426A779E"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097BBCEC" w14:textId="7F29F12D" w:rsidR="005F4644" w:rsidRPr="006D0B02" w:rsidRDefault="00F66BD6" w:rsidP="00FF0E17">
            <w:pPr>
              <w:spacing w:after="0" w:line="276" w:lineRule="auto"/>
              <w:jc w:val="both"/>
              <w:rPr>
                <w:rFonts w:ascii="Arial" w:hAnsi="Arial" w:cs="Arial"/>
                <w:sz w:val="20"/>
                <w:szCs w:val="20"/>
              </w:rPr>
            </w:pPr>
            <w:r>
              <w:rPr>
                <w:rFonts w:ascii="Arial" w:hAnsi="Arial" w:cs="Arial"/>
                <w:sz w:val="20"/>
                <w:szCs w:val="20"/>
              </w:rPr>
              <w:t>ČSOB</w:t>
            </w:r>
          </w:p>
        </w:tc>
      </w:tr>
      <w:tr w:rsidR="005F4644" w:rsidRPr="006D0B02" w14:paraId="5239D8E7" w14:textId="77777777" w:rsidTr="005F4644">
        <w:trPr>
          <w:trHeight w:val="264"/>
        </w:trPr>
        <w:tc>
          <w:tcPr>
            <w:tcW w:w="3958" w:type="dxa"/>
            <w:shd w:val="clear" w:color="auto" w:fill="auto"/>
          </w:tcPr>
          <w:p w14:paraId="2D62B988"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Číslo účtu</w:t>
            </w:r>
          </w:p>
        </w:tc>
        <w:tc>
          <w:tcPr>
            <w:tcW w:w="441" w:type="dxa"/>
            <w:shd w:val="clear" w:color="auto" w:fill="auto"/>
          </w:tcPr>
          <w:p w14:paraId="3F74708C"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710E720A" w14:textId="4A606D7A" w:rsidR="005F4644" w:rsidRPr="006D0B02" w:rsidRDefault="00F66BD6" w:rsidP="00FF0E17">
            <w:pPr>
              <w:spacing w:after="0" w:line="276" w:lineRule="auto"/>
              <w:jc w:val="both"/>
              <w:rPr>
                <w:rFonts w:ascii="Arial" w:hAnsi="Arial" w:cs="Arial"/>
                <w:sz w:val="20"/>
                <w:szCs w:val="20"/>
              </w:rPr>
            </w:pPr>
            <w:r>
              <w:rPr>
                <w:rFonts w:ascii="Arial" w:hAnsi="Arial" w:cs="Arial"/>
                <w:sz w:val="20"/>
                <w:szCs w:val="20"/>
              </w:rPr>
              <w:t>217 614 468 / 0300</w:t>
            </w:r>
          </w:p>
        </w:tc>
      </w:tr>
      <w:tr w:rsidR="005F4644" w:rsidRPr="006D0B02" w14:paraId="6DBF7F4A" w14:textId="77777777" w:rsidTr="005F4644">
        <w:trPr>
          <w:trHeight w:val="280"/>
        </w:trPr>
        <w:tc>
          <w:tcPr>
            <w:tcW w:w="3958" w:type="dxa"/>
            <w:shd w:val="clear" w:color="auto" w:fill="auto"/>
          </w:tcPr>
          <w:p w14:paraId="1042E5B8" w14:textId="57F5BD8A" w:rsidR="005F4644" w:rsidRPr="006D0B02" w:rsidRDefault="005F4644" w:rsidP="00FF0E17">
            <w:pPr>
              <w:spacing w:after="0" w:line="276" w:lineRule="auto"/>
              <w:jc w:val="both"/>
              <w:rPr>
                <w:rFonts w:ascii="Arial" w:hAnsi="Arial" w:cs="Arial"/>
                <w:sz w:val="20"/>
                <w:szCs w:val="20"/>
              </w:rPr>
            </w:pPr>
          </w:p>
        </w:tc>
        <w:tc>
          <w:tcPr>
            <w:tcW w:w="441" w:type="dxa"/>
            <w:shd w:val="clear" w:color="auto" w:fill="auto"/>
          </w:tcPr>
          <w:p w14:paraId="7173887A" w14:textId="57EA70C9" w:rsidR="005F4644" w:rsidRPr="006D0B02" w:rsidRDefault="005F4644" w:rsidP="00FF0E17">
            <w:pPr>
              <w:spacing w:after="0" w:line="276" w:lineRule="auto"/>
              <w:jc w:val="both"/>
              <w:rPr>
                <w:rFonts w:ascii="Arial" w:hAnsi="Arial" w:cs="Arial"/>
                <w:sz w:val="20"/>
                <w:szCs w:val="20"/>
              </w:rPr>
            </w:pPr>
          </w:p>
        </w:tc>
        <w:tc>
          <w:tcPr>
            <w:tcW w:w="5524" w:type="dxa"/>
            <w:shd w:val="clear" w:color="auto" w:fill="auto"/>
          </w:tcPr>
          <w:p w14:paraId="784798D8" w14:textId="10AB7C23" w:rsidR="005F4644" w:rsidRPr="006D0B02" w:rsidRDefault="005F4644" w:rsidP="00FF0E17">
            <w:pPr>
              <w:spacing w:after="0" w:line="276" w:lineRule="auto"/>
              <w:jc w:val="both"/>
              <w:rPr>
                <w:rFonts w:ascii="Arial" w:hAnsi="Arial" w:cs="Arial"/>
                <w:sz w:val="20"/>
                <w:szCs w:val="20"/>
              </w:rPr>
            </w:pPr>
          </w:p>
        </w:tc>
      </w:tr>
      <w:tr w:rsidR="005F4644" w:rsidRPr="006D0B02" w14:paraId="7869C415" w14:textId="77777777" w:rsidTr="005F4644">
        <w:trPr>
          <w:trHeight w:val="264"/>
        </w:trPr>
        <w:tc>
          <w:tcPr>
            <w:tcW w:w="3958" w:type="dxa"/>
            <w:shd w:val="clear" w:color="auto" w:fill="auto"/>
          </w:tcPr>
          <w:p w14:paraId="66833E94"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E-mail</w:t>
            </w:r>
          </w:p>
        </w:tc>
        <w:tc>
          <w:tcPr>
            <w:tcW w:w="441" w:type="dxa"/>
            <w:shd w:val="clear" w:color="auto" w:fill="auto"/>
          </w:tcPr>
          <w:p w14:paraId="5404A7FA"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51AD1775" w14:textId="076D8033" w:rsidR="005F4644" w:rsidRPr="006D0B02" w:rsidRDefault="00F66BD6" w:rsidP="00FF0E17">
            <w:pPr>
              <w:spacing w:after="0" w:line="276" w:lineRule="auto"/>
              <w:jc w:val="both"/>
              <w:rPr>
                <w:rFonts w:ascii="Arial" w:hAnsi="Arial" w:cs="Arial"/>
                <w:sz w:val="20"/>
                <w:szCs w:val="20"/>
              </w:rPr>
            </w:pPr>
            <w:r>
              <w:rPr>
                <w:rFonts w:ascii="Arial" w:hAnsi="Arial" w:cs="Arial"/>
                <w:sz w:val="20"/>
                <w:szCs w:val="20"/>
              </w:rPr>
              <w:t>zus@zusroznov.cz</w:t>
            </w:r>
          </w:p>
        </w:tc>
      </w:tr>
      <w:tr w:rsidR="005F4644" w:rsidRPr="006D0B02" w14:paraId="656202C0" w14:textId="77777777" w:rsidTr="005F4644">
        <w:trPr>
          <w:trHeight w:val="80"/>
        </w:trPr>
        <w:tc>
          <w:tcPr>
            <w:tcW w:w="3958" w:type="dxa"/>
            <w:shd w:val="clear" w:color="auto" w:fill="auto"/>
          </w:tcPr>
          <w:p w14:paraId="0C945F01" w14:textId="77777777" w:rsidR="005F4644" w:rsidRPr="006D0B02" w:rsidRDefault="005F4644" w:rsidP="00FF0E17">
            <w:pPr>
              <w:spacing w:after="0" w:line="240" w:lineRule="auto"/>
              <w:jc w:val="both"/>
              <w:rPr>
                <w:rFonts w:ascii="Arial" w:hAnsi="Arial" w:cs="Arial"/>
                <w:sz w:val="20"/>
                <w:szCs w:val="20"/>
              </w:rPr>
            </w:pPr>
            <w:r w:rsidRPr="006D0B02">
              <w:rPr>
                <w:rFonts w:ascii="Arial" w:hAnsi="Arial" w:cs="Arial"/>
                <w:sz w:val="20"/>
                <w:szCs w:val="20"/>
              </w:rPr>
              <w:t>ID DS</w:t>
            </w:r>
          </w:p>
        </w:tc>
        <w:tc>
          <w:tcPr>
            <w:tcW w:w="441" w:type="dxa"/>
            <w:shd w:val="clear" w:color="auto" w:fill="auto"/>
          </w:tcPr>
          <w:p w14:paraId="330D6921" w14:textId="77777777" w:rsidR="005F4644" w:rsidRPr="006D0B02" w:rsidRDefault="005F4644" w:rsidP="00FF0E17">
            <w:pPr>
              <w:spacing w:after="0" w:line="240" w:lineRule="auto"/>
              <w:jc w:val="both"/>
              <w:rPr>
                <w:rFonts w:ascii="Arial" w:hAnsi="Arial" w:cs="Arial"/>
                <w:sz w:val="20"/>
                <w:szCs w:val="20"/>
              </w:rPr>
            </w:pPr>
            <w:r w:rsidRPr="006D0B02">
              <w:rPr>
                <w:rFonts w:ascii="Arial" w:hAnsi="Arial" w:cs="Arial"/>
                <w:sz w:val="20"/>
                <w:szCs w:val="20"/>
              </w:rPr>
              <w:t>:</w:t>
            </w:r>
          </w:p>
        </w:tc>
        <w:tc>
          <w:tcPr>
            <w:tcW w:w="5524" w:type="dxa"/>
            <w:shd w:val="clear" w:color="auto" w:fill="auto"/>
          </w:tcPr>
          <w:p w14:paraId="2486E092" w14:textId="01423ADD" w:rsidR="005F4644" w:rsidRPr="006D0B02" w:rsidRDefault="00F66BD6" w:rsidP="00FF0E17">
            <w:pPr>
              <w:pStyle w:val="Zkladntext"/>
              <w:jc w:val="both"/>
              <w:rPr>
                <w:rFonts w:ascii="Arial" w:hAnsi="Arial" w:cs="Arial"/>
                <w:sz w:val="20"/>
              </w:rPr>
            </w:pPr>
            <w:r>
              <w:rPr>
                <w:rFonts w:ascii="Arial" w:hAnsi="Arial" w:cs="Arial"/>
                <w:sz w:val="20"/>
              </w:rPr>
              <w:t>y4425i9</w:t>
            </w:r>
          </w:p>
        </w:tc>
      </w:tr>
    </w:tbl>
    <w:p w14:paraId="7C10650D" w14:textId="77777777" w:rsidR="009F3C45" w:rsidRPr="006D0B02" w:rsidRDefault="009F3C45" w:rsidP="00FF0E17">
      <w:pPr>
        <w:jc w:val="both"/>
      </w:pPr>
    </w:p>
    <w:tbl>
      <w:tblPr>
        <w:tblW w:w="9924" w:type="dxa"/>
        <w:tblInd w:w="-142" w:type="dxa"/>
        <w:tblLook w:val="04A0" w:firstRow="1" w:lastRow="0" w:firstColumn="1" w:lastColumn="0" w:noHBand="0" w:noVBand="1"/>
      </w:tblPr>
      <w:tblGrid>
        <w:gridCol w:w="3934"/>
        <w:gridCol w:w="461"/>
        <w:gridCol w:w="5529"/>
      </w:tblGrid>
      <w:tr w:rsidR="005F4644" w:rsidRPr="006D0B02" w14:paraId="3E5616C3" w14:textId="77777777" w:rsidTr="00703080">
        <w:tc>
          <w:tcPr>
            <w:tcW w:w="3934" w:type="dxa"/>
            <w:shd w:val="clear" w:color="auto" w:fill="auto"/>
          </w:tcPr>
          <w:p w14:paraId="038DA8C8" w14:textId="77777777" w:rsidR="005F4644" w:rsidRPr="006D0B02" w:rsidRDefault="005F4644" w:rsidP="00FF0E17">
            <w:pPr>
              <w:spacing w:after="0" w:line="276" w:lineRule="auto"/>
              <w:jc w:val="both"/>
              <w:rPr>
                <w:rFonts w:ascii="Arial" w:hAnsi="Arial" w:cs="Arial"/>
                <w:b/>
              </w:rPr>
            </w:pPr>
            <w:r w:rsidRPr="006D0B02">
              <w:rPr>
                <w:rFonts w:ascii="Arial" w:hAnsi="Arial" w:cs="Arial"/>
                <w:b/>
              </w:rPr>
              <w:t>Zhotovitel</w:t>
            </w:r>
          </w:p>
        </w:tc>
        <w:tc>
          <w:tcPr>
            <w:tcW w:w="461" w:type="dxa"/>
            <w:shd w:val="clear" w:color="auto" w:fill="auto"/>
          </w:tcPr>
          <w:p w14:paraId="6C90C271" w14:textId="77777777" w:rsidR="005F4644" w:rsidRPr="006D0B02" w:rsidRDefault="005F4644" w:rsidP="00FF0E17">
            <w:pPr>
              <w:spacing w:after="0" w:line="276" w:lineRule="auto"/>
              <w:jc w:val="both"/>
              <w:rPr>
                <w:rFonts w:ascii="Arial" w:hAnsi="Arial" w:cs="Arial"/>
              </w:rPr>
            </w:pPr>
            <w:r w:rsidRPr="006D0B02">
              <w:rPr>
                <w:rFonts w:ascii="Arial" w:hAnsi="Arial" w:cs="Arial"/>
              </w:rPr>
              <w:t>:</w:t>
            </w:r>
          </w:p>
        </w:tc>
        <w:tc>
          <w:tcPr>
            <w:tcW w:w="5529" w:type="dxa"/>
            <w:shd w:val="clear" w:color="auto" w:fill="auto"/>
          </w:tcPr>
          <w:p w14:paraId="08805553" w14:textId="211E023D" w:rsidR="005F4644" w:rsidRPr="004B57B9" w:rsidRDefault="004B57B9" w:rsidP="004B57B9">
            <w:pPr>
              <w:spacing w:after="0" w:line="276" w:lineRule="auto"/>
              <w:rPr>
                <w:rFonts w:ascii="Arial" w:hAnsi="Arial" w:cs="Arial"/>
                <w:b/>
              </w:rPr>
            </w:pPr>
            <w:r w:rsidRPr="004B57B9">
              <w:rPr>
                <w:rFonts w:ascii="Arial" w:hAnsi="Arial" w:cs="Arial"/>
                <w:b/>
              </w:rPr>
              <w:t>JIŘÍ FABIÁN a synové, spol. s.r.o.</w:t>
            </w:r>
          </w:p>
        </w:tc>
      </w:tr>
      <w:tr w:rsidR="005F4644" w:rsidRPr="006D0B02" w14:paraId="6116746F" w14:textId="77777777" w:rsidTr="00703080">
        <w:tc>
          <w:tcPr>
            <w:tcW w:w="3934" w:type="dxa"/>
            <w:shd w:val="clear" w:color="auto" w:fill="auto"/>
          </w:tcPr>
          <w:p w14:paraId="07B406DE"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Sídlo</w:t>
            </w:r>
          </w:p>
        </w:tc>
        <w:tc>
          <w:tcPr>
            <w:tcW w:w="461" w:type="dxa"/>
            <w:shd w:val="clear" w:color="auto" w:fill="auto"/>
          </w:tcPr>
          <w:p w14:paraId="207825D4"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3C4FEBD1" w14:textId="563BA98F"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Vidče 427, 756 53</w:t>
            </w:r>
          </w:p>
        </w:tc>
      </w:tr>
      <w:tr w:rsidR="005F4644" w:rsidRPr="006D0B02" w14:paraId="58D5C0C0" w14:textId="77777777" w:rsidTr="00703080">
        <w:tc>
          <w:tcPr>
            <w:tcW w:w="3934" w:type="dxa"/>
            <w:shd w:val="clear" w:color="auto" w:fill="auto"/>
          </w:tcPr>
          <w:p w14:paraId="357DB96A"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Statutární orgán</w:t>
            </w:r>
          </w:p>
        </w:tc>
        <w:tc>
          <w:tcPr>
            <w:tcW w:w="461" w:type="dxa"/>
            <w:shd w:val="clear" w:color="auto" w:fill="auto"/>
          </w:tcPr>
          <w:p w14:paraId="333EF159"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10BDB502" w14:textId="65160F6E"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Právnická osoba</w:t>
            </w:r>
          </w:p>
        </w:tc>
      </w:tr>
      <w:tr w:rsidR="005F4644" w:rsidRPr="006D0B02" w14:paraId="204DEA17" w14:textId="77777777" w:rsidTr="00703080">
        <w:tc>
          <w:tcPr>
            <w:tcW w:w="3934" w:type="dxa"/>
            <w:shd w:val="clear" w:color="auto" w:fill="auto"/>
          </w:tcPr>
          <w:p w14:paraId="1B507A57"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Zapsán v obchodním rejstříku</w:t>
            </w:r>
          </w:p>
        </w:tc>
        <w:tc>
          <w:tcPr>
            <w:tcW w:w="461" w:type="dxa"/>
            <w:shd w:val="clear" w:color="auto" w:fill="auto"/>
          </w:tcPr>
          <w:p w14:paraId="7972275B"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2B5CC067" w14:textId="6FBB99D2"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KS Ostrava, oddíl C, vložka 19183</w:t>
            </w:r>
          </w:p>
        </w:tc>
      </w:tr>
      <w:tr w:rsidR="005F4644" w:rsidRPr="006D0B02" w14:paraId="19A57215" w14:textId="77777777" w:rsidTr="00703080">
        <w:tc>
          <w:tcPr>
            <w:tcW w:w="3934" w:type="dxa"/>
            <w:shd w:val="clear" w:color="auto" w:fill="auto"/>
          </w:tcPr>
          <w:p w14:paraId="681A3072"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Osoby oprávněné jednat</w:t>
            </w:r>
          </w:p>
        </w:tc>
        <w:tc>
          <w:tcPr>
            <w:tcW w:w="461" w:type="dxa"/>
            <w:shd w:val="clear" w:color="auto" w:fill="auto"/>
          </w:tcPr>
          <w:p w14:paraId="4FC1792D"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4C52A58A" w14:textId="77777777" w:rsidR="005F4644" w:rsidRPr="006D0B02" w:rsidRDefault="005F4644" w:rsidP="00FF0E17">
            <w:pPr>
              <w:spacing w:after="0" w:line="276" w:lineRule="auto"/>
              <w:jc w:val="both"/>
              <w:rPr>
                <w:rFonts w:ascii="Arial" w:hAnsi="Arial" w:cs="Arial"/>
                <w:sz w:val="20"/>
                <w:szCs w:val="20"/>
              </w:rPr>
            </w:pPr>
          </w:p>
        </w:tc>
      </w:tr>
      <w:tr w:rsidR="005F4644" w:rsidRPr="006D0B02" w14:paraId="35EDBAE8" w14:textId="77777777" w:rsidTr="00703080">
        <w:tc>
          <w:tcPr>
            <w:tcW w:w="3934" w:type="dxa"/>
            <w:shd w:val="clear" w:color="auto" w:fill="auto"/>
          </w:tcPr>
          <w:p w14:paraId="7B164606" w14:textId="77777777" w:rsidR="005F4644" w:rsidRPr="006D0B02" w:rsidRDefault="005F4644" w:rsidP="00FF0E17">
            <w:pPr>
              <w:pStyle w:val="Odstavecseseznamem"/>
              <w:numPr>
                <w:ilvl w:val="0"/>
                <w:numId w:val="1"/>
              </w:numPr>
              <w:spacing w:line="276" w:lineRule="auto"/>
              <w:jc w:val="both"/>
              <w:rPr>
                <w:rFonts w:ascii="Arial" w:hAnsi="Arial" w:cs="Arial"/>
              </w:rPr>
            </w:pPr>
            <w:r w:rsidRPr="006D0B02">
              <w:rPr>
                <w:rFonts w:ascii="Arial" w:hAnsi="Arial" w:cs="Arial"/>
              </w:rPr>
              <w:t>ve věcech smluvních</w:t>
            </w:r>
          </w:p>
        </w:tc>
        <w:tc>
          <w:tcPr>
            <w:tcW w:w="461" w:type="dxa"/>
            <w:shd w:val="clear" w:color="auto" w:fill="auto"/>
          </w:tcPr>
          <w:p w14:paraId="20894F70"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4EB94DE2" w14:textId="2926F767"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Ing. Jiří Fabián</w:t>
            </w:r>
          </w:p>
        </w:tc>
      </w:tr>
      <w:tr w:rsidR="005F4644" w:rsidRPr="006D0B02" w14:paraId="69C85E44" w14:textId="77777777" w:rsidTr="00703080">
        <w:tc>
          <w:tcPr>
            <w:tcW w:w="3934" w:type="dxa"/>
            <w:shd w:val="clear" w:color="auto" w:fill="auto"/>
          </w:tcPr>
          <w:p w14:paraId="7C282E05" w14:textId="77777777" w:rsidR="005F4644" w:rsidRPr="006D0B02" w:rsidRDefault="005F4644" w:rsidP="00FF0E17">
            <w:pPr>
              <w:pStyle w:val="Odstavecseseznamem"/>
              <w:numPr>
                <w:ilvl w:val="0"/>
                <w:numId w:val="1"/>
              </w:numPr>
              <w:spacing w:line="276" w:lineRule="auto"/>
              <w:jc w:val="both"/>
              <w:rPr>
                <w:rFonts w:ascii="Arial" w:hAnsi="Arial" w:cs="Arial"/>
              </w:rPr>
            </w:pPr>
            <w:r w:rsidRPr="006D0B02">
              <w:rPr>
                <w:rFonts w:ascii="Arial" w:hAnsi="Arial" w:cs="Arial"/>
              </w:rPr>
              <w:t>ve věcech technických</w:t>
            </w:r>
          </w:p>
        </w:tc>
        <w:tc>
          <w:tcPr>
            <w:tcW w:w="461" w:type="dxa"/>
            <w:shd w:val="clear" w:color="auto" w:fill="auto"/>
          </w:tcPr>
          <w:p w14:paraId="2C7A6A8E"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6F56A36C" w14:textId="2DCF6A86"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Ing. Jiří Fabián, Radek Fabián</w:t>
            </w:r>
          </w:p>
        </w:tc>
      </w:tr>
      <w:tr w:rsidR="005F4644" w:rsidRPr="006D0B02" w14:paraId="5843ED52" w14:textId="77777777" w:rsidTr="00703080">
        <w:tc>
          <w:tcPr>
            <w:tcW w:w="3934" w:type="dxa"/>
            <w:shd w:val="clear" w:color="auto" w:fill="auto"/>
          </w:tcPr>
          <w:p w14:paraId="46D5569B"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IČO</w:t>
            </w:r>
          </w:p>
        </w:tc>
        <w:tc>
          <w:tcPr>
            <w:tcW w:w="461" w:type="dxa"/>
            <w:shd w:val="clear" w:color="auto" w:fill="auto"/>
          </w:tcPr>
          <w:p w14:paraId="01685479"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1A7D6978" w14:textId="09365EC4"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25819798</w:t>
            </w:r>
          </w:p>
        </w:tc>
      </w:tr>
      <w:tr w:rsidR="005F4644" w:rsidRPr="006D0B02" w14:paraId="60687EE3" w14:textId="77777777" w:rsidTr="00703080">
        <w:tc>
          <w:tcPr>
            <w:tcW w:w="3934" w:type="dxa"/>
            <w:shd w:val="clear" w:color="auto" w:fill="auto"/>
          </w:tcPr>
          <w:p w14:paraId="40F44821"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DIČ</w:t>
            </w:r>
          </w:p>
        </w:tc>
        <w:tc>
          <w:tcPr>
            <w:tcW w:w="461" w:type="dxa"/>
            <w:shd w:val="clear" w:color="auto" w:fill="auto"/>
          </w:tcPr>
          <w:p w14:paraId="767FFA58"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26B3F270" w14:textId="37B00E37"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CZ 25819798</w:t>
            </w:r>
          </w:p>
        </w:tc>
      </w:tr>
      <w:tr w:rsidR="005F4644" w:rsidRPr="006D0B02" w14:paraId="2C403CC2" w14:textId="77777777" w:rsidTr="00703080">
        <w:tc>
          <w:tcPr>
            <w:tcW w:w="3934" w:type="dxa"/>
            <w:shd w:val="clear" w:color="auto" w:fill="auto"/>
          </w:tcPr>
          <w:p w14:paraId="23D8C041"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Bankovní ústav</w:t>
            </w:r>
          </w:p>
        </w:tc>
        <w:tc>
          <w:tcPr>
            <w:tcW w:w="461" w:type="dxa"/>
            <w:shd w:val="clear" w:color="auto" w:fill="auto"/>
          </w:tcPr>
          <w:p w14:paraId="4D5445C5"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35056D56" w14:textId="35444BD4" w:rsidR="005F4644" w:rsidRPr="006D0B02" w:rsidRDefault="004B57B9" w:rsidP="00FF0E17">
            <w:pPr>
              <w:spacing w:after="0" w:line="276" w:lineRule="auto"/>
              <w:jc w:val="both"/>
              <w:rPr>
                <w:rFonts w:ascii="Arial" w:hAnsi="Arial" w:cs="Arial"/>
                <w:sz w:val="20"/>
                <w:szCs w:val="20"/>
              </w:rPr>
            </w:pPr>
            <w:proofErr w:type="spellStart"/>
            <w:r>
              <w:rPr>
                <w:rFonts w:ascii="Arial" w:hAnsi="Arial" w:cs="Arial"/>
                <w:sz w:val="20"/>
                <w:szCs w:val="20"/>
              </w:rPr>
              <w:t>Fio</w:t>
            </w:r>
            <w:proofErr w:type="spellEnd"/>
            <w:r>
              <w:rPr>
                <w:rFonts w:ascii="Arial" w:hAnsi="Arial" w:cs="Arial"/>
                <w:sz w:val="20"/>
                <w:szCs w:val="20"/>
              </w:rPr>
              <w:t xml:space="preserve"> banka, a.s.</w:t>
            </w:r>
          </w:p>
        </w:tc>
      </w:tr>
      <w:tr w:rsidR="005F4644" w:rsidRPr="006D0B02" w14:paraId="2840AE20" w14:textId="77777777" w:rsidTr="00703080">
        <w:tc>
          <w:tcPr>
            <w:tcW w:w="3934" w:type="dxa"/>
            <w:shd w:val="clear" w:color="auto" w:fill="auto"/>
          </w:tcPr>
          <w:p w14:paraId="3767A104"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Číslo účtu</w:t>
            </w:r>
          </w:p>
        </w:tc>
        <w:tc>
          <w:tcPr>
            <w:tcW w:w="461" w:type="dxa"/>
            <w:shd w:val="clear" w:color="auto" w:fill="auto"/>
          </w:tcPr>
          <w:p w14:paraId="1D98D552"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0B3C6D7B" w14:textId="181DDB76"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2300376703/2010</w:t>
            </w:r>
          </w:p>
        </w:tc>
      </w:tr>
      <w:tr w:rsidR="005F4644" w:rsidRPr="006D0B02" w14:paraId="58C837F7" w14:textId="77777777" w:rsidTr="00703080">
        <w:tc>
          <w:tcPr>
            <w:tcW w:w="3934" w:type="dxa"/>
            <w:shd w:val="clear" w:color="auto" w:fill="auto"/>
          </w:tcPr>
          <w:p w14:paraId="5464BC11"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Telefon</w:t>
            </w:r>
          </w:p>
        </w:tc>
        <w:tc>
          <w:tcPr>
            <w:tcW w:w="461" w:type="dxa"/>
            <w:shd w:val="clear" w:color="auto" w:fill="auto"/>
          </w:tcPr>
          <w:p w14:paraId="378FCC17"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2295681F" w14:textId="4C78F05E"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737241365</w:t>
            </w:r>
          </w:p>
        </w:tc>
      </w:tr>
      <w:tr w:rsidR="005F4644" w:rsidRPr="006D0B02" w14:paraId="55C7E089" w14:textId="77777777" w:rsidTr="00703080">
        <w:tc>
          <w:tcPr>
            <w:tcW w:w="3934" w:type="dxa"/>
            <w:shd w:val="clear" w:color="auto" w:fill="auto"/>
          </w:tcPr>
          <w:p w14:paraId="1417DC3E"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E-mail</w:t>
            </w:r>
          </w:p>
        </w:tc>
        <w:tc>
          <w:tcPr>
            <w:tcW w:w="461" w:type="dxa"/>
            <w:shd w:val="clear" w:color="auto" w:fill="auto"/>
          </w:tcPr>
          <w:p w14:paraId="7269045F"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41D9A626" w14:textId="2680F558" w:rsidR="005F4644" w:rsidRPr="006D0B02" w:rsidRDefault="004B57B9" w:rsidP="00FF0E17">
            <w:pPr>
              <w:spacing w:after="0" w:line="276" w:lineRule="auto"/>
              <w:jc w:val="both"/>
              <w:rPr>
                <w:rFonts w:ascii="Arial" w:hAnsi="Arial" w:cs="Arial"/>
                <w:sz w:val="20"/>
                <w:szCs w:val="20"/>
              </w:rPr>
            </w:pPr>
            <w:hyperlink r:id="rId9" w:history="1">
              <w:r w:rsidRPr="00FF2F2E">
                <w:rPr>
                  <w:rStyle w:val="Hypertextovodkaz"/>
                  <w:rFonts w:ascii="Arial" w:hAnsi="Arial" w:cs="Arial"/>
                  <w:sz w:val="20"/>
                  <w:szCs w:val="20"/>
                </w:rPr>
                <w:t>info@jfs.cz</w:t>
              </w:r>
            </w:hyperlink>
          </w:p>
        </w:tc>
      </w:tr>
      <w:tr w:rsidR="005F4644" w:rsidRPr="006D0B02" w14:paraId="71FEA74C" w14:textId="77777777" w:rsidTr="00703080">
        <w:tc>
          <w:tcPr>
            <w:tcW w:w="3934" w:type="dxa"/>
            <w:shd w:val="clear" w:color="auto" w:fill="auto"/>
          </w:tcPr>
          <w:p w14:paraId="6FFDD4B6"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ID DS</w:t>
            </w:r>
          </w:p>
        </w:tc>
        <w:tc>
          <w:tcPr>
            <w:tcW w:w="461" w:type="dxa"/>
            <w:shd w:val="clear" w:color="auto" w:fill="auto"/>
          </w:tcPr>
          <w:p w14:paraId="77D64E5D" w14:textId="77777777" w:rsidR="005F4644" w:rsidRPr="006D0B02" w:rsidRDefault="005F4644" w:rsidP="00FF0E17">
            <w:pPr>
              <w:spacing w:after="0" w:line="276" w:lineRule="auto"/>
              <w:jc w:val="both"/>
              <w:rPr>
                <w:rFonts w:ascii="Arial" w:hAnsi="Arial" w:cs="Arial"/>
                <w:sz w:val="20"/>
                <w:szCs w:val="20"/>
              </w:rPr>
            </w:pPr>
            <w:r w:rsidRPr="006D0B02">
              <w:rPr>
                <w:rFonts w:ascii="Arial" w:hAnsi="Arial" w:cs="Arial"/>
                <w:sz w:val="20"/>
                <w:szCs w:val="20"/>
              </w:rPr>
              <w:t>:</w:t>
            </w:r>
          </w:p>
        </w:tc>
        <w:tc>
          <w:tcPr>
            <w:tcW w:w="5529" w:type="dxa"/>
            <w:shd w:val="clear" w:color="auto" w:fill="auto"/>
          </w:tcPr>
          <w:p w14:paraId="7389368D" w14:textId="3C50EBCA" w:rsidR="005F4644" w:rsidRPr="006D0B02" w:rsidRDefault="004B57B9" w:rsidP="00FF0E17">
            <w:pPr>
              <w:spacing w:after="0" w:line="276" w:lineRule="auto"/>
              <w:jc w:val="both"/>
              <w:rPr>
                <w:rFonts w:ascii="Arial" w:hAnsi="Arial" w:cs="Arial"/>
                <w:sz w:val="20"/>
                <w:szCs w:val="20"/>
              </w:rPr>
            </w:pPr>
            <w:r>
              <w:rPr>
                <w:rFonts w:ascii="Arial" w:hAnsi="Arial" w:cs="Arial"/>
                <w:sz w:val="20"/>
                <w:szCs w:val="20"/>
              </w:rPr>
              <w:t>9v8dzmj</w:t>
            </w:r>
          </w:p>
        </w:tc>
      </w:tr>
    </w:tbl>
    <w:p w14:paraId="28F1019C" w14:textId="77777777" w:rsidR="00B41493" w:rsidRPr="006D0B02" w:rsidRDefault="00B41493" w:rsidP="00FF0E17">
      <w:pPr>
        <w:pStyle w:val="Textvbloku"/>
        <w:tabs>
          <w:tab w:val="num" w:pos="0"/>
        </w:tabs>
        <w:rPr>
          <w:rFonts w:ascii="Arial" w:hAnsi="Arial" w:cs="Arial"/>
          <w:b/>
          <w:sz w:val="20"/>
        </w:rPr>
      </w:pPr>
      <w:r w:rsidRPr="006D0B02">
        <w:rPr>
          <w:rFonts w:ascii="Arial" w:hAnsi="Arial" w:cs="Arial"/>
          <w:b/>
          <w:sz w:val="20"/>
        </w:rPr>
        <w:br w:type="page"/>
      </w:r>
    </w:p>
    <w:p w14:paraId="75DEA13E" w14:textId="3886DDB0" w:rsidR="00D97E87" w:rsidRDefault="004A537A" w:rsidP="00FF0E17">
      <w:pPr>
        <w:pStyle w:val="Nadpis1"/>
        <w:jc w:val="both"/>
      </w:pPr>
      <w:r w:rsidRPr="007B5923">
        <w:lastRenderedPageBreak/>
        <w:t>PŘEDMĚT</w:t>
      </w:r>
      <w:r w:rsidRPr="006D0B02">
        <w:t xml:space="preserve"> SMLOUVY</w:t>
      </w:r>
    </w:p>
    <w:p w14:paraId="27B746F7" w14:textId="3B70AFF9" w:rsidR="0070150A" w:rsidRPr="006D0B02" w:rsidRDefault="0070150A" w:rsidP="00FF0E17">
      <w:pPr>
        <w:pStyle w:val="Styl2"/>
      </w:pPr>
      <w:r w:rsidRPr="006D0B02">
        <w:t>Touto smlouvou se zhotovitel zavazuje provést pro objednatele na svůj náklad a nebezpečí dílo spočívající v</w:t>
      </w:r>
      <w:r w:rsidR="009301D4">
        <w:t> opravě kotelny</w:t>
      </w:r>
      <w:r w:rsidRPr="006D0B02">
        <w:rPr>
          <w:i/>
        </w:rPr>
        <w:t xml:space="preserve"> </w:t>
      </w:r>
      <w:r w:rsidRPr="006D0B02">
        <w:t>a objednatel se zavazuje uvedené dílo převzít a zaplatit zhotoviteli za jeho provedení cenu sjednanou v čl. V. této smlouvy.</w:t>
      </w:r>
    </w:p>
    <w:p w14:paraId="17CAB26F" w14:textId="6A5CD063" w:rsidR="0070150A" w:rsidRPr="006D0B02" w:rsidRDefault="0070150A" w:rsidP="00FF0E17">
      <w:pPr>
        <w:pStyle w:val="Styl2"/>
        <w:numPr>
          <w:ilvl w:val="0"/>
          <w:numId w:val="0"/>
        </w:numPr>
        <w:ind w:left="792"/>
      </w:pPr>
      <w:r w:rsidRPr="006D0B02">
        <w:t xml:space="preserve">Věcný rozsah díla je specifikován v soupisu stavebních prací, dodávek a služeb (s výkazem výměr), zpracovaném </w:t>
      </w:r>
      <w:r w:rsidR="009301D4">
        <w:t xml:space="preserve">firmou Jiří Fabián a synové, </w:t>
      </w:r>
      <w:proofErr w:type="spellStart"/>
      <w:proofErr w:type="gramStart"/>
      <w:r w:rsidR="009301D4">
        <w:t>spol.s.</w:t>
      </w:r>
      <w:proofErr w:type="gramEnd"/>
      <w:r w:rsidR="009301D4">
        <w:t>r.o</w:t>
      </w:r>
      <w:proofErr w:type="spellEnd"/>
      <w:r w:rsidR="009301D4">
        <w:t>. Vidče 427, 756 53 Vidče</w:t>
      </w:r>
      <w:r w:rsidRPr="006D0B02">
        <w:t xml:space="preserve"> (příloha č. </w:t>
      </w:r>
      <w:r w:rsidR="00AD1F68" w:rsidRPr="006D0B02">
        <w:t>1</w:t>
      </w:r>
      <w:r w:rsidRPr="006D0B02">
        <w:t xml:space="preserve"> této smlouvy)</w:t>
      </w:r>
      <w:r w:rsidR="0082198E">
        <w:t xml:space="preserve"> a nabídkou zhotovitele</w:t>
      </w:r>
      <w:r w:rsidRPr="006D0B02">
        <w:t>.</w:t>
      </w:r>
    </w:p>
    <w:p w14:paraId="68CFB124" w14:textId="6021EB0F" w:rsidR="004A537A" w:rsidRPr="00BC2C92" w:rsidRDefault="004733F6" w:rsidP="00FF0E17">
      <w:pPr>
        <w:pStyle w:val="Styl2"/>
      </w:pPr>
      <w:r w:rsidRPr="00BC2C92">
        <w:t>Plnění, které je předmětem této smlouvy, bude používáno pro výkon veřejnoprávní činnosti a</w:t>
      </w:r>
      <w:r w:rsidR="00703080">
        <w:t xml:space="preserve"> pro výše uvedené plnění nebude</w:t>
      </w:r>
      <w:r w:rsidRPr="00BC2C92">
        <w:t xml:space="preserve"> aplikován režim přenesení daňové povinnosti podle § 92a a násl. zákona č. 235/2004 Sb., o dani z přidané hodnoty, ve znění pozdějších předpisů (dále jen „zákon o DPH</w:t>
      </w:r>
      <w:r w:rsidR="00703080">
        <w:t>“).</w:t>
      </w:r>
    </w:p>
    <w:p w14:paraId="1AF0ADB2" w14:textId="3F90E723" w:rsidR="00C14203" w:rsidRPr="00C14203" w:rsidRDefault="004A537A" w:rsidP="00FF0E17">
      <w:pPr>
        <w:pStyle w:val="Nadpis1"/>
        <w:jc w:val="both"/>
      </w:pPr>
      <w:r w:rsidRPr="006D0B02">
        <w:t>MÍSTO PROVEDENÍ DÍLA, PODKLADY A SOUČINNOST OBJEDNATELE</w:t>
      </w:r>
    </w:p>
    <w:p w14:paraId="54CD735E" w14:textId="10D93B79" w:rsidR="004A537A" w:rsidRPr="006D0B02" w:rsidRDefault="004A537A" w:rsidP="00FF0E17">
      <w:pPr>
        <w:pStyle w:val="Styl2"/>
        <w:numPr>
          <w:ilvl w:val="1"/>
          <w:numId w:val="10"/>
        </w:numPr>
      </w:pPr>
      <w:r w:rsidRPr="006D0B02">
        <w:t>Stavba bude provedena na pozemku objednatele par.</w:t>
      </w:r>
      <w:r w:rsidR="00BD0D56">
        <w:t xml:space="preserve"> č. </w:t>
      </w:r>
      <w:r w:rsidR="009301D4">
        <w:t>743</w:t>
      </w:r>
      <w:r w:rsidRPr="006D0B02">
        <w:t xml:space="preserve"> o výměře </w:t>
      </w:r>
      <w:r w:rsidR="009301D4">
        <w:t>692</w:t>
      </w:r>
      <w:r w:rsidRPr="006D0B02">
        <w:t xml:space="preserve"> m</w:t>
      </w:r>
      <w:r w:rsidRPr="002D1893">
        <w:rPr>
          <w:vertAlign w:val="superscript"/>
        </w:rPr>
        <w:t>2</w:t>
      </w:r>
      <w:r w:rsidRPr="006D0B02">
        <w:t xml:space="preserve"> v katastrálním území </w:t>
      </w:r>
      <w:r w:rsidR="009301D4">
        <w:t>Rožnov pod Radhoštěm.</w:t>
      </w:r>
    </w:p>
    <w:p w14:paraId="341293D0" w14:textId="5F109B6D" w:rsidR="004A537A" w:rsidRPr="00BB495E" w:rsidRDefault="004A537A" w:rsidP="00BB495E">
      <w:pPr>
        <w:pStyle w:val="Styl2"/>
        <w:numPr>
          <w:ilvl w:val="1"/>
          <w:numId w:val="10"/>
        </w:numPr>
        <w:tabs>
          <w:tab w:val="clear" w:pos="9638"/>
          <w:tab w:val="right" w:leader="dot" w:pos="8789"/>
        </w:tabs>
      </w:pPr>
      <w:r w:rsidRPr="006D0B02">
        <w:t>Za podklady předané objednatelem k provedení díla se považuj</w:t>
      </w:r>
      <w:r w:rsidR="00567B51">
        <w:t xml:space="preserve">e </w:t>
      </w:r>
      <w:r w:rsidRPr="00BB495E">
        <w:tab/>
        <w:t xml:space="preserve">soupis stavebních prací, dodávek a služeb (s výkazem výměr), zpracovaný </w:t>
      </w:r>
      <w:r w:rsidR="009301D4" w:rsidRPr="00BB495E">
        <w:t xml:space="preserve">firmou Jiří Fabián a synové, spol. s r.o., Vidče 427, 75653 Vidče </w:t>
      </w:r>
      <w:r w:rsidR="00AD1F68" w:rsidRPr="00BB495E">
        <w:t>(p</w:t>
      </w:r>
      <w:r w:rsidR="00817E94" w:rsidRPr="00BB495E">
        <w:t xml:space="preserve">říloha č. </w:t>
      </w:r>
      <w:r w:rsidR="000D342D" w:rsidRPr="00BB495E">
        <w:t xml:space="preserve">1 </w:t>
      </w:r>
      <w:r w:rsidRPr="00BB495E">
        <w:t>této smlouvy).</w:t>
      </w:r>
    </w:p>
    <w:p w14:paraId="5E266D9E" w14:textId="5952A127" w:rsidR="008F6828" w:rsidRPr="00F6367C" w:rsidRDefault="004A537A" w:rsidP="00FF0E17">
      <w:pPr>
        <w:pStyle w:val="Styl2"/>
        <w:rPr>
          <w:b/>
        </w:rPr>
      </w:pPr>
      <w:bookmarkStart w:id="0" w:name="_Ref26947036"/>
      <w:r w:rsidRPr="006D0B02">
        <w:t xml:space="preserve">Objednatel se zavazuje předat zhotoviteli staveniště </w:t>
      </w:r>
      <w:r w:rsidR="005121E7">
        <w:t>v souladu s </w:t>
      </w:r>
      <w:proofErr w:type="spellStart"/>
      <w:r w:rsidR="005121E7">
        <w:t>ust</w:t>
      </w:r>
      <w:proofErr w:type="spellEnd"/>
      <w:r w:rsidR="005121E7">
        <w:t xml:space="preserve">. </w:t>
      </w:r>
      <w:r w:rsidR="005121E7">
        <w:fldChar w:fldCharType="begin"/>
      </w:r>
      <w:r w:rsidR="005121E7">
        <w:instrText xml:space="preserve"> REF _Ref41552218 \r \h </w:instrText>
      </w:r>
      <w:r w:rsidR="00FF0E17">
        <w:instrText xml:space="preserve"> \* MERGEFORMAT </w:instrText>
      </w:r>
      <w:r w:rsidR="005121E7">
        <w:fldChar w:fldCharType="separate"/>
      </w:r>
      <w:r w:rsidR="00150AA7">
        <w:t>4.2</w:t>
      </w:r>
      <w:r w:rsidR="005121E7">
        <w:fldChar w:fldCharType="end"/>
      </w:r>
      <w:r w:rsidRPr="006D0B02">
        <w:t xml:space="preserve"> této smlouvy. O předání a převzetí staveniště</w:t>
      </w:r>
      <w:r w:rsidR="006836C8" w:rsidRPr="006D0B02">
        <w:t xml:space="preserve"> sepíší smluvní strany prot</w:t>
      </w:r>
      <w:r w:rsidR="000D342D">
        <w:t>okol o předání a převzetí stave</w:t>
      </w:r>
      <w:r w:rsidR="006836C8" w:rsidRPr="006D0B02">
        <w:t>niště.</w:t>
      </w:r>
      <w:r w:rsidR="00F6367C">
        <w:t xml:space="preserve"> Součástí protokolu o převzetí staveniště bude i záznam o předložení pojistných smluv dle </w:t>
      </w:r>
      <w:proofErr w:type="gramStart"/>
      <w:r w:rsidR="00F6367C">
        <w:t xml:space="preserve">odst. </w:t>
      </w:r>
      <w:r w:rsidR="00F6367C">
        <w:fldChar w:fldCharType="begin"/>
      </w:r>
      <w:r w:rsidR="00F6367C">
        <w:instrText xml:space="preserve"> REF _Ref26946905 \r \h </w:instrText>
      </w:r>
      <w:r w:rsidR="00FF0E17">
        <w:instrText xml:space="preserve"> \* MERGEFORMAT </w:instrText>
      </w:r>
      <w:r w:rsidR="00F6367C">
        <w:fldChar w:fldCharType="separate"/>
      </w:r>
      <w:r w:rsidR="00150AA7">
        <w:t>9.3</w:t>
      </w:r>
      <w:r w:rsidR="00F6367C">
        <w:fldChar w:fldCharType="end"/>
      </w:r>
      <w:r w:rsidR="00F6367C">
        <w:t xml:space="preserve"> a odst.</w:t>
      </w:r>
      <w:proofErr w:type="gramEnd"/>
      <w:r w:rsidR="00F6367C">
        <w:t xml:space="preserve"> </w:t>
      </w:r>
      <w:r w:rsidR="00F6367C">
        <w:fldChar w:fldCharType="begin"/>
      </w:r>
      <w:r w:rsidR="00F6367C">
        <w:instrText xml:space="preserve"> REF _Ref26946933 \r \h </w:instrText>
      </w:r>
      <w:r w:rsidR="00FF0E17">
        <w:instrText xml:space="preserve"> \* MERGEFORMAT </w:instrText>
      </w:r>
      <w:r w:rsidR="00F6367C">
        <w:fldChar w:fldCharType="separate"/>
      </w:r>
      <w:r w:rsidR="00150AA7">
        <w:t>9.4</w:t>
      </w:r>
      <w:r w:rsidR="00F6367C">
        <w:fldChar w:fldCharType="end"/>
      </w:r>
      <w:r w:rsidR="00F6367C">
        <w:t xml:space="preserve"> včetně termínu, kdy tak bylo učiněno.</w:t>
      </w:r>
      <w:bookmarkEnd w:id="0"/>
    </w:p>
    <w:p w14:paraId="17AFCE26" w14:textId="0A662157" w:rsidR="00047D03" w:rsidRDefault="00047D03" w:rsidP="00FF0E17">
      <w:pPr>
        <w:pStyle w:val="Nadpis1"/>
        <w:jc w:val="both"/>
      </w:pPr>
      <w:r w:rsidRPr="006D0B02">
        <w:t>TERMÍNY PLNĚNÍ</w:t>
      </w:r>
    </w:p>
    <w:p w14:paraId="41170CE5" w14:textId="47CFB435" w:rsidR="006836C8" w:rsidRPr="001F440D" w:rsidRDefault="006836C8" w:rsidP="00FF0E17">
      <w:pPr>
        <w:pStyle w:val="Styl2"/>
        <w:numPr>
          <w:ilvl w:val="1"/>
          <w:numId w:val="11"/>
        </w:numPr>
      </w:pPr>
      <w:r w:rsidRPr="001F440D">
        <w:t>Termín předání a převzetí staveniště</w:t>
      </w:r>
      <w:r w:rsidRPr="001F440D">
        <w:rPr>
          <w:b/>
          <w:bCs/>
        </w:rPr>
        <w:t xml:space="preserve"> </w:t>
      </w:r>
      <w:r w:rsidRPr="001F440D">
        <w:t>(</w:t>
      </w:r>
      <w:r w:rsidRPr="001F440D">
        <w:rPr>
          <w:b/>
          <w:bCs/>
        </w:rPr>
        <w:t>zahájení</w:t>
      </w:r>
      <w:r w:rsidRPr="001F440D">
        <w:t xml:space="preserve"> doby plnění):</w:t>
      </w:r>
      <w:r w:rsidR="009301D4">
        <w:t xml:space="preserve"> </w:t>
      </w:r>
      <w:r w:rsidR="00242E3D" w:rsidRPr="00BB495E">
        <w:rPr>
          <w:b/>
        </w:rPr>
        <w:t xml:space="preserve">7. </w:t>
      </w:r>
      <w:r w:rsidR="009301D4" w:rsidRPr="00BB495E">
        <w:rPr>
          <w:b/>
        </w:rPr>
        <w:t>červen</w:t>
      </w:r>
      <w:r w:rsidR="00242E3D" w:rsidRPr="00BB495E">
        <w:rPr>
          <w:b/>
        </w:rPr>
        <w:t>ce</w:t>
      </w:r>
      <w:r w:rsidR="009301D4" w:rsidRPr="00BB495E">
        <w:rPr>
          <w:b/>
        </w:rPr>
        <w:t xml:space="preserve"> 2020</w:t>
      </w:r>
    </w:p>
    <w:p w14:paraId="2C5694BE" w14:textId="22E67CA2" w:rsidR="006836C8" w:rsidRPr="006D0B02" w:rsidRDefault="006836C8" w:rsidP="00FF0E17">
      <w:pPr>
        <w:pStyle w:val="Styl2"/>
        <w:numPr>
          <w:ilvl w:val="0"/>
          <w:numId w:val="0"/>
        </w:numPr>
        <w:ind w:left="792"/>
      </w:pPr>
      <w:r w:rsidRPr="006D0B02">
        <w:t xml:space="preserve">Práce zhotovitele na realizaci předmětu smlouvy budou </w:t>
      </w:r>
      <w:r w:rsidRPr="006D0B02">
        <w:rPr>
          <w:b/>
        </w:rPr>
        <w:t>zahájeny dnem protokolárního předání</w:t>
      </w:r>
      <w:r w:rsidRPr="006D0B02">
        <w:t xml:space="preserve"> a převzetí staveniště. Součástí protokolu o převzetí staveniště bude potvrzení povinnosti ze strany zhotovitele předložit originál dokladu o pojištění dle odst. 12.3 a 12.4 této smlouvy. </w:t>
      </w:r>
    </w:p>
    <w:p w14:paraId="42C32C26" w14:textId="0C55C69A" w:rsidR="006836C8" w:rsidRDefault="006836C8" w:rsidP="00FF0E17">
      <w:pPr>
        <w:pStyle w:val="Styl2"/>
      </w:pPr>
      <w:bookmarkStart w:id="1" w:name="_Ref41552218"/>
      <w:r w:rsidRPr="006D0B02">
        <w:t xml:space="preserve">K protokolárnímu převzetí a předání staveniště </w:t>
      </w:r>
      <w:r w:rsidR="00047D03" w:rsidRPr="006D0B02">
        <w:t>dojde</w:t>
      </w:r>
      <w:r w:rsidR="00BD0D56">
        <w:t xml:space="preserve"> </w:t>
      </w:r>
      <w:r w:rsidRPr="00BD0D56">
        <w:t xml:space="preserve">na základě výzvy k převzetí staveniště ze strany objednatele, a to nejpozději do </w:t>
      </w:r>
      <w:r w:rsidR="004349CF">
        <w:t>3</w:t>
      </w:r>
      <w:r w:rsidRPr="00BD0D56">
        <w:t xml:space="preserve"> dnů od doručení této výzvy objednatele zhotoviteli k předání a převzetí staveniště. Lhůta k doručení výzvy ze strany objednatele je stanovena na maximálně </w:t>
      </w:r>
      <w:r w:rsidR="004349CF">
        <w:t>14</w:t>
      </w:r>
      <w:r w:rsidRPr="00BD0D56">
        <w:t xml:space="preserve"> dnů od nabytí účinnosti smlouvy</w:t>
      </w:r>
      <w:r w:rsidR="001F440D">
        <w:t>.</w:t>
      </w:r>
      <w:r w:rsidRPr="00BD0D56">
        <w:t xml:space="preserve"> V případě, že objednatel ve lhůtě do </w:t>
      </w:r>
      <w:r w:rsidR="004349CF">
        <w:t>14</w:t>
      </w:r>
      <w:r w:rsidRPr="00BD0D56">
        <w:t xml:space="preserve"> dnů od nabytí účinnosti smlouvy výzvu k předání a převzetí staveniště nedoručí, považuje se taková výzva uplynutím </w:t>
      </w:r>
      <w:r w:rsidR="004349CF">
        <w:t>15</w:t>
      </w:r>
      <w:r w:rsidRPr="00BD0D56">
        <w:t>.</w:t>
      </w:r>
      <w:r w:rsidR="00336376" w:rsidRPr="00BD0D56">
        <w:t xml:space="preserve"> </w:t>
      </w:r>
      <w:r w:rsidRPr="00BD0D56">
        <w:t>dne za doručenou zhotoviteli.</w:t>
      </w:r>
      <w:bookmarkEnd w:id="1"/>
    </w:p>
    <w:p w14:paraId="2D7B39FD" w14:textId="77777777" w:rsidR="006C01B1" w:rsidRPr="006D0B02" w:rsidRDefault="006C01B1" w:rsidP="00FF0E17">
      <w:pPr>
        <w:pStyle w:val="Styl2"/>
      </w:pPr>
      <w:r w:rsidRPr="006D0B02">
        <w:rPr>
          <w:b/>
        </w:rPr>
        <w:t>Dílčí</w:t>
      </w:r>
      <w:r w:rsidRPr="006D0B02">
        <w:t xml:space="preserve"> termíny:</w:t>
      </w:r>
    </w:p>
    <w:p w14:paraId="3995441D" w14:textId="2EB262AD" w:rsidR="006C01B1" w:rsidRPr="006D0B02" w:rsidRDefault="006C01B1" w:rsidP="00FF0E17">
      <w:pPr>
        <w:pStyle w:val="Nadpis6"/>
        <w:jc w:val="both"/>
      </w:pPr>
      <w:r w:rsidRPr="006D0B02">
        <w:t>Předání dokumentace skutečného provedení stavby</w:t>
      </w:r>
      <w:r w:rsidR="00567B51">
        <w:t xml:space="preserve"> a ostatních dokumentů pro uvedení díla do stavu způsobilého k užívání</w:t>
      </w:r>
      <w:r w:rsidRPr="006D0B02">
        <w:t>:</w:t>
      </w:r>
      <w:r w:rsidR="004349CF">
        <w:t xml:space="preserve"> </w:t>
      </w:r>
      <w:r w:rsidR="00AB4944">
        <w:t>10</w:t>
      </w:r>
      <w:r w:rsidR="00242E3D">
        <w:t xml:space="preserve">. </w:t>
      </w:r>
      <w:r w:rsidR="004349CF">
        <w:t>srpen 2020</w:t>
      </w:r>
    </w:p>
    <w:p w14:paraId="243536A7" w14:textId="3060FBC5" w:rsidR="006C01B1" w:rsidRPr="006D0B02" w:rsidRDefault="006C01B1" w:rsidP="00FF0E17">
      <w:pPr>
        <w:pStyle w:val="Nadpis6"/>
        <w:jc w:val="both"/>
      </w:pPr>
      <w:r w:rsidRPr="006D0B02">
        <w:t>Dokončení stavebních prací</w:t>
      </w:r>
      <w:r w:rsidRPr="00BB495E">
        <w:rPr>
          <w:b/>
        </w:rPr>
        <w:t>:</w:t>
      </w:r>
      <w:r w:rsidR="00242E3D" w:rsidRPr="00BB495E">
        <w:rPr>
          <w:b/>
        </w:rPr>
        <w:t xml:space="preserve"> </w:t>
      </w:r>
      <w:r w:rsidR="00AB4944">
        <w:rPr>
          <w:b/>
        </w:rPr>
        <w:t>10</w:t>
      </w:r>
      <w:r w:rsidR="00242E3D" w:rsidRPr="00BB495E">
        <w:rPr>
          <w:b/>
        </w:rPr>
        <w:t>.</w:t>
      </w:r>
      <w:r w:rsidR="004349CF" w:rsidRPr="00BB495E">
        <w:rPr>
          <w:b/>
        </w:rPr>
        <w:t xml:space="preserve"> srpen 2020</w:t>
      </w:r>
      <w:r w:rsidRPr="00BB495E">
        <w:rPr>
          <w:b/>
        </w:rPr>
        <w:tab/>
      </w:r>
      <w:r w:rsidRPr="006D0B02">
        <w:tab/>
      </w:r>
    </w:p>
    <w:p w14:paraId="2B60DE3D" w14:textId="77777777" w:rsidR="001F440D" w:rsidRPr="001F440D" w:rsidRDefault="001F440D" w:rsidP="00FF0E17">
      <w:pPr>
        <w:pStyle w:val="Styl2"/>
        <w:numPr>
          <w:ilvl w:val="0"/>
          <w:numId w:val="0"/>
        </w:numPr>
        <w:ind w:left="792"/>
        <w:rPr>
          <w:lang w:eastAsia="cs-CZ"/>
        </w:rPr>
      </w:pPr>
    </w:p>
    <w:p w14:paraId="443F39CD" w14:textId="73219F06" w:rsidR="00676018" w:rsidRDefault="00676018" w:rsidP="00FF0E17">
      <w:pPr>
        <w:pStyle w:val="Nadpis1"/>
        <w:jc w:val="both"/>
      </w:pPr>
      <w:r w:rsidRPr="006D0B02">
        <w:t>CENA DÍLA</w:t>
      </w:r>
    </w:p>
    <w:p w14:paraId="48993F12" w14:textId="63D2DA85" w:rsidR="00676018" w:rsidRPr="006D0B02" w:rsidRDefault="00676018" w:rsidP="00FF0E17">
      <w:pPr>
        <w:pStyle w:val="Styl2"/>
        <w:numPr>
          <w:ilvl w:val="1"/>
          <w:numId w:val="12"/>
        </w:numPr>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r w:rsidR="004349CF">
        <w:t xml:space="preserve"> </w:t>
      </w:r>
    </w:p>
    <w:p w14:paraId="3A1567F6" w14:textId="77777777" w:rsidR="00676018" w:rsidRPr="006D0B02" w:rsidRDefault="00676018" w:rsidP="00FF0E17">
      <w:pPr>
        <w:pStyle w:val="Styl2"/>
        <w:rPr>
          <w:b/>
        </w:rPr>
      </w:pPr>
      <w:bookmarkStart w:id="2" w:name="_Ref319912246"/>
      <w:r w:rsidRPr="006D0B02">
        <w:t>Smluvní strany se v souladu s ustanovením zákona č. 526/1990 Sb., o cenách, ve znění pozdějších předpisů, dohodly na ceně za řádně zhotovené a bezvadné dílo v rozsahu čl. 2. této smlouvy, která činí:</w:t>
      </w:r>
      <w:bookmarkEnd w:id="2"/>
    </w:p>
    <w:p w14:paraId="62421AB6" w14:textId="77777777" w:rsidR="00676018" w:rsidRPr="006D0B02" w:rsidRDefault="00676018" w:rsidP="00FF0E17">
      <w:pPr>
        <w:pStyle w:val="Textvbloku"/>
        <w:ind w:left="3540" w:right="-91" w:firstLine="708"/>
        <w:jc w:val="center"/>
        <w:rPr>
          <w:rFonts w:ascii="Arial" w:hAnsi="Arial" w:cs="Arial"/>
          <w:b/>
          <w:sz w:val="20"/>
        </w:rPr>
      </w:pPr>
    </w:p>
    <w:p w14:paraId="3D5E6D4F" w14:textId="77777777" w:rsidR="00567B51" w:rsidRDefault="00567B51">
      <w:pPr>
        <w:pStyle w:val="Textvbloku"/>
        <w:ind w:right="-91"/>
        <w:jc w:val="center"/>
        <w:rPr>
          <w:rFonts w:ascii="Arial" w:hAnsi="Arial" w:cs="Arial"/>
          <w:b/>
          <w:sz w:val="20"/>
          <w:highlight w:val="yellow"/>
        </w:rPr>
      </w:pPr>
    </w:p>
    <w:p w14:paraId="1D07A9DC" w14:textId="6290F9D9" w:rsidR="00676018" w:rsidRPr="004B57B9" w:rsidRDefault="004B57B9">
      <w:pPr>
        <w:pStyle w:val="Textvbloku"/>
        <w:ind w:right="-91"/>
        <w:jc w:val="center"/>
        <w:rPr>
          <w:rFonts w:ascii="Arial" w:hAnsi="Arial" w:cs="Arial"/>
          <w:sz w:val="20"/>
        </w:rPr>
      </w:pPr>
      <w:r w:rsidRPr="004B57B9">
        <w:rPr>
          <w:rFonts w:ascii="Arial" w:hAnsi="Arial" w:cs="Arial"/>
          <w:b/>
          <w:sz w:val="20"/>
        </w:rPr>
        <w:t>498 917</w:t>
      </w:r>
      <w:r w:rsidR="00676018" w:rsidRPr="004B57B9">
        <w:rPr>
          <w:rFonts w:ascii="Arial" w:hAnsi="Arial" w:cs="Arial"/>
          <w:b/>
          <w:sz w:val="20"/>
        </w:rPr>
        <w:t>,- Kč (bez DPH)</w:t>
      </w:r>
    </w:p>
    <w:p w14:paraId="4A0C2C6C" w14:textId="77777777" w:rsidR="00676018" w:rsidRPr="004B57B9" w:rsidRDefault="00676018" w:rsidP="00FF0E17">
      <w:pPr>
        <w:pStyle w:val="Textvbloku"/>
        <w:ind w:right="-91"/>
        <w:jc w:val="center"/>
        <w:rPr>
          <w:rFonts w:ascii="Arial" w:hAnsi="Arial" w:cs="Arial"/>
          <w:sz w:val="20"/>
        </w:rPr>
      </w:pPr>
    </w:p>
    <w:p w14:paraId="174BCA72" w14:textId="0B6DDB1E" w:rsidR="00676018" w:rsidRPr="004B57B9" w:rsidRDefault="004B57B9" w:rsidP="00FF0E17">
      <w:pPr>
        <w:pStyle w:val="Textvbloku"/>
        <w:ind w:right="-91"/>
        <w:jc w:val="center"/>
        <w:rPr>
          <w:rFonts w:ascii="Arial" w:hAnsi="Arial" w:cs="Arial"/>
          <w:sz w:val="20"/>
        </w:rPr>
      </w:pPr>
      <w:r w:rsidRPr="004B57B9">
        <w:rPr>
          <w:rFonts w:ascii="Arial" w:hAnsi="Arial" w:cs="Arial"/>
          <w:b/>
          <w:sz w:val="20"/>
        </w:rPr>
        <w:t>104 772,57</w:t>
      </w:r>
      <w:r w:rsidR="00567B51" w:rsidRPr="004B57B9">
        <w:rPr>
          <w:rFonts w:ascii="Arial" w:hAnsi="Arial" w:cs="Arial"/>
          <w:b/>
          <w:sz w:val="20"/>
        </w:rPr>
        <w:t xml:space="preserve"> </w:t>
      </w:r>
      <w:r w:rsidR="00676018" w:rsidRPr="004B57B9">
        <w:rPr>
          <w:rFonts w:ascii="Arial" w:hAnsi="Arial" w:cs="Arial"/>
          <w:sz w:val="20"/>
        </w:rPr>
        <w:t>Kč DPH 21 %</w:t>
      </w:r>
    </w:p>
    <w:p w14:paraId="51A23BF9" w14:textId="77777777" w:rsidR="00676018" w:rsidRPr="004B57B9" w:rsidRDefault="00676018" w:rsidP="00FF0E17">
      <w:pPr>
        <w:pStyle w:val="Textvbloku"/>
        <w:ind w:right="-91"/>
        <w:jc w:val="center"/>
        <w:rPr>
          <w:rFonts w:ascii="Arial" w:hAnsi="Arial" w:cs="Arial"/>
          <w:b/>
          <w:sz w:val="20"/>
        </w:rPr>
      </w:pPr>
    </w:p>
    <w:p w14:paraId="57E3A103" w14:textId="4CB611D9" w:rsidR="00676018" w:rsidRPr="004B57B9" w:rsidRDefault="004B57B9" w:rsidP="00FF0E17">
      <w:pPr>
        <w:pStyle w:val="Textvbloku"/>
        <w:ind w:left="709" w:right="-91"/>
        <w:jc w:val="center"/>
        <w:rPr>
          <w:rFonts w:ascii="Arial" w:hAnsi="Arial" w:cs="Arial"/>
          <w:sz w:val="20"/>
        </w:rPr>
      </w:pPr>
      <w:r w:rsidRPr="004B57B9">
        <w:rPr>
          <w:rFonts w:ascii="Arial" w:hAnsi="Arial" w:cs="Arial"/>
          <w:b/>
          <w:sz w:val="20"/>
        </w:rPr>
        <w:t>603 690</w:t>
      </w:r>
      <w:r w:rsidR="00676018" w:rsidRPr="004B57B9">
        <w:rPr>
          <w:rFonts w:ascii="Arial" w:hAnsi="Arial" w:cs="Arial"/>
          <w:b/>
          <w:sz w:val="20"/>
        </w:rPr>
        <w:t>,- Kč (včetně DPH)</w:t>
      </w:r>
    </w:p>
    <w:p w14:paraId="52A4DCF6" w14:textId="77777777" w:rsidR="00676018" w:rsidRPr="004B57B9" w:rsidRDefault="00676018" w:rsidP="00FF0E17">
      <w:pPr>
        <w:pStyle w:val="Textvbloku"/>
        <w:ind w:right="-91"/>
        <w:jc w:val="center"/>
        <w:rPr>
          <w:rFonts w:ascii="Arial" w:hAnsi="Arial" w:cs="Arial"/>
          <w:sz w:val="20"/>
        </w:rPr>
      </w:pPr>
    </w:p>
    <w:p w14:paraId="19BDA049" w14:textId="44A46683" w:rsidR="00676018" w:rsidRPr="006D0B02" w:rsidRDefault="00676018" w:rsidP="00FF0E17">
      <w:pPr>
        <w:pStyle w:val="Textvbloku"/>
        <w:ind w:right="-91"/>
        <w:jc w:val="center"/>
        <w:rPr>
          <w:rFonts w:ascii="Arial" w:hAnsi="Arial" w:cs="Arial"/>
          <w:sz w:val="20"/>
        </w:rPr>
      </w:pPr>
      <w:r w:rsidRPr="004B57B9">
        <w:rPr>
          <w:rFonts w:ascii="Arial" w:hAnsi="Arial" w:cs="Arial"/>
          <w:b/>
          <w:sz w:val="20"/>
        </w:rPr>
        <w:t xml:space="preserve">(slovy:  </w:t>
      </w:r>
      <w:proofErr w:type="spellStart"/>
      <w:r w:rsidR="004B57B9" w:rsidRPr="004B57B9">
        <w:rPr>
          <w:rFonts w:ascii="Arial" w:hAnsi="Arial" w:cs="Arial"/>
          <w:b/>
          <w:sz w:val="20"/>
        </w:rPr>
        <w:t>Šestsettři</w:t>
      </w:r>
      <w:proofErr w:type="spellEnd"/>
      <w:r w:rsidR="004B57B9" w:rsidRPr="004B57B9">
        <w:rPr>
          <w:rFonts w:ascii="Arial" w:hAnsi="Arial" w:cs="Arial"/>
          <w:b/>
          <w:sz w:val="20"/>
        </w:rPr>
        <w:t xml:space="preserve"> tisíc </w:t>
      </w:r>
      <w:proofErr w:type="spellStart"/>
      <w:r w:rsidR="004B57B9" w:rsidRPr="004B57B9">
        <w:rPr>
          <w:rFonts w:ascii="Arial" w:hAnsi="Arial" w:cs="Arial"/>
          <w:b/>
          <w:sz w:val="20"/>
        </w:rPr>
        <w:t>šestsetdevadesát</w:t>
      </w:r>
      <w:proofErr w:type="spellEnd"/>
      <w:r w:rsidR="004B57B9" w:rsidRPr="004B57B9">
        <w:rPr>
          <w:rFonts w:ascii="Arial" w:hAnsi="Arial" w:cs="Arial"/>
          <w:b/>
          <w:sz w:val="20"/>
        </w:rPr>
        <w:t xml:space="preserve"> </w:t>
      </w:r>
      <w:r w:rsidRPr="004B57B9">
        <w:rPr>
          <w:rFonts w:ascii="Arial" w:hAnsi="Arial" w:cs="Arial"/>
          <w:b/>
          <w:sz w:val="20"/>
        </w:rPr>
        <w:t xml:space="preserve"> korun českých</w:t>
      </w:r>
      <w:r w:rsidRPr="004B57B9">
        <w:rPr>
          <w:rFonts w:ascii="Arial" w:hAnsi="Arial" w:cs="Arial"/>
          <w:sz w:val="20"/>
        </w:rPr>
        <w:t>)</w:t>
      </w:r>
    </w:p>
    <w:p w14:paraId="1ABADEF9" w14:textId="77777777" w:rsidR="00676018" w:rsidRPr="006D0B02" w:rsidRDefault="00676018" w:rsidP="00FF0E17">
      <w:pPr>
        <w:pStyle w:val="Textvbloku"/>
        <w:ind w:right="-91"/>
        <w:rPr>
          <w:rFonts w:ascii="Arial" w:hAnsi="Arial" w:cs="Arial"/>
          <w:sz w:val="20"/>
        </w:rPr>
      </w:pPr>
    </w:p>
    <w:p w14:paraId="0E08B0C1" w14:textId="77777777" w:rsidR="00676018" w:rsidRPr="006D0B02" w:rsidRDefault="00676018" w:rsidP="00FF0E17">
      <w:pPr>
        <w:pStyle w:val="Textvbloku"/>
        <w:ind w:right="-91" w:firstLine="709"/>
        <w:rPr>
          <w:rFonts w:ascii="Arial" w:hAnsi="Arial" w:cs="Arial"/>
          <w:b/>
          <w:strike/>
          <w:sz w:val="20"/>
        </w:rPr>
      </w:pPr>
    </w:p>
    <w:p w14:paraId="7E719BB9" w14:textId="77777777" w:rsidR="00676018" w:rsidRPr="006D0B02" w:rsidRDefault="00676018" w:rsidP="00FF0E17">
      <w:pPr>
        <w:pStyle w:val="Styl2"/>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6D0B02" w:rsidRDefault="00676018" w:rsidP="00FF0E17">
      <w:pPr>
        <w:pStyle w:val="Nadpis6"/>
        <w:jc w:val="both"/>
        <w:rPr>
          <w:b/>
        </w:rPr>
      </w:pPr>
      <w:r w:rsidRPr="006D0B02">
        <w:t xml:space="preserve">Položkový rozpočet slouží k ohodnocení provedených částí díla, za účelem fakturace, resp. uplatnění smluvních pokut. </w:t>
      </w:r>
    </w:p>
    <w:p w14:paraId="5138C7B8" w14:textId="77777777" w:rsidR="00676018" w:rsidRPr="006D0B02" w:rsidRDefault="00676018" w:rsidP="00FF0E17">
      <w:pPr>
        <w:pStyle w:val="Nadpis6"/>
        <w:jc w:val="both"/>
        <w:rPr>
          <w:b/>
        </w:rPr>
      </w:pPr>
      <w:r w:rsidRPr="006D0B02">
        <w:rPr>
          <w:snapToGrid w:val="0"/>
        </w:rPr>
        <w:t xml:space="preserve">Jednotkové ceny uvedené v položkovém rozpočtu jsou </w:t>
      </w:r>
      <w:r w:rsidRPr="006D0B02">
        <w:rPr>
          <w:b/>
          <w:snapToGrid w:val="0"/>
        </w:rPr>
        <w:t>cenami pevnými po celou dobu realizace díla.</w:t>
      </w:r>
    </w:p>
    <w:p w14:paraId="23F893C1" w14:textId="2BE94A3E" w:rsidR="00676018" w:rsidRPr="00BB495E" w:rsidRDefault="00676018" w:rsidP="00FF0E17">
      <w:pPr>
        <w:pStyle w:val="Styl2"/>
        <w:rPr>
          <w:b/>
        </w:rPr>
      </w:pPr>
      <w:r w:rsidRPr="00567B51">
        <w:t xml:space="preserve">Příslušná sazba daně z přidané hodnoty </w:t>
      </w:r>
      <w:r w:rsidRPr="00567B51">
        <w:rPr>
          <w:b/>
        </w:rPr>
        <w:t>(DPH)</w:t>
      </w:r>
      <w:r w:rsidRPr="00567B51">
        <w:t xml:space="preserve"> bude účtována dle platných předpisů ČR v době zdanitelného plnění. Za správnost stanovení příslušné sazby daně z přidané hodnoty nese veškerou odpovědnost zhotovitel. V době uzavření smlouvy činí </w:t>
      </w:r>
      <w:r w:rsidRPr="00BB495E">
        <w:t>DPH 21 %.</w:t>
      </w:r>
    </w:p>
    <w:p w14:paraId="12491EA5" w14:textId="51FD2F4E" w:rsidR="00676018" w:rsidRPr="006D0B02" w:rsidRDefault="00676018" w:rsidP="00FF0E17">
      <w:pPr>
        <w:pStyle w:val="Styl2"/>
        <w:rPr>
          <w:b/>
        </w:rPr>
      </w:pPr>
      <w:r w:rsidRPr="006D0B02">
        <w:rPr>
          <w:b/>
        </w:rPr>
        <w:t>Cena</w:t>
      </w:r>
      <w:r w:rsidRPr="006D0B02">
        <w:t xml:space="preserve"> díla podle </w:t>
      </w:r>
      <w:proofErr w:type="gramStart"/>
      <w:r w:rsidRPr="006D0B02">
        <w:t xml:space="preserve">odst. </w:t>
      </w:r>
      <w:r w:rsidR="008D493E">
        <w:fldChar w:fldCharType="begin"/>
      </w:r>
      <w:r w:rsidR="008D493E">
        <w:instrText xml:space="preserve"> REF _Ref319912246 \r \h </w:instrText>
      </w:r>
      <w:r w:rsidR="00FF0E17">
        <w:instrText xml:space="preserve"> \* MERGEFORMAT </w:instrText>
      </w:r>
      <w:r w:rsidR="008D493E">
        <w:fldChar w:fldCharType="separate"/>
      </w:r>
      <w:r w:rsidR="00150AA7">
        <w:t>5.2</w:t>
      </w:r>
      <w:r w:rsidR="008D493E">
        <w:fldChar w:fldCharType="end"/>
      </w:r>
      <w:r w:rsidR="008D493E">
        <w:t xml:space="preserve"> </w:t>
      </w:r>
      <w:r w:rsidRPr="006D0B02">
        <w:t>může</w:t>
      </w:r>
      <w:proofErr w:type="gramEnd"/>
      <w:r w:rsidRPr="006D0B02">
        <w:t xml:space="preserve"> být</w:t>
      </w:r>
      <w:r w:rsidRPr="006D0B02">
        <w:rPr>
          <w:b/>
        </w:rPr>
        <w:t xml:space="preserve"> změněna</w:t>
      </w:r>
      <w:r w:rsidRPr="006D0B02">
        <w:t xml:space="preserve"> </w:t>
      </w:r>
      <w:r w:rsidRPr="006D0B02">
        <w:rPr>
          <w:b/>
        </w:rPr>
        <w:t>jen dodatkem</w:t>
      </w:r>
      <w:r w:rsidRPr="006D0B02">
        <w:t xml:space="preserve"> smlouvy z níže uvedených důvodů:</w:t>
      </w:r>
    </w:p>
    <w:p w14:paraId="1A295704" w14:textId="33DF22AD" w:rsidR="00676018" w:rsidRPr="006D0B02" w:rsidRDefault="001F440D" w:rsidP="00FF0E17">
      <w:pPr>
        <w:spacing w:before="120" w:after="0" w:line="240" w:lineRule="auto"/>
        <w:ind w:left="851"/>
        <w:jc w:val="both"/>
        <w:rPr>
          <w:rFonts w:ascii="Arial" w:hAnsi="Arial" w:cs="Arial"/>
          <w:sz w:val="20"/>
          <w:szCs w:val="20"/>
        </w:rPr>
      </w:pPr>
      <w:r>
        <w:rPr>
          <w:rFonts w:ascii="Arial" w:hAnsi="Arial" w:cs="Arial"/>
          <w:sz w:val="20"/>
          <w:szCs w:val="20"/>
        </w:rPr>
        <w:t>5.5.1</w:t>
      </w:r>
      <w:r>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15332F0E" w:rsidR="00676018" w:rsidRPr="006D0B02" w:rsidRDefault="001F440D" w:rsidP="00FF0E17">
      <w:pPr>
        <w:spacing w:before="120" w:after="0" w:line="240" w:lineRule="auto"/>
        <w:ind w:left="851"/>
        <w:jc w:val="both"/>
        <w:rPr>
          <w:rFonts w:ascii="Arial" w:hAnsi="Arial" w:cs="Arial"/>
          <w:sz w:val="20"/>
          <w:szCs w:val="20"/>
        </w:rPr>
      </w:pPr>
      <w:r>
        <w:rPr>
          <w:rFonts w:ascii="Arial" w:hAnsi="Arial" w:cs="Arial"/>
          <w:sz w:val="20"/>
          <w:szCs w:val="20"/>
        </w:rPr>
        <w:t xml:space="preserve">5.5.2 </w:t>
      </w:r>
      <w:r>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p>
    <w:p w14:paraId="63E5E5A3" w14:textId="4BEA8E99" w:rsidR="00676018" w:rsidRPr="006D0B02" w:rsidRDefault="00676018" w:rsidP="00FF0E17">
      <w:pPr>
        <w:pStyle w:val="Styl2"/>
        <w:tabs>
          <w:tab w:val="clear" w:pos="567"/>
        </w:tabs>
      </w:pPr>
      <w:r w:rsidRPr="006D0B02">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490F26" w:rsidRDefault="00676018" w:rsidP="00FF0E17">
      <w:pPr>
        <w:pStyle w:val="Styl2"/>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05A9D7C5" w14:textId="5848A405" w:rsidR="00676018" w:rsidRDefault="00676018" w:rsidP="00FF0E17">
      <w:pPr>
        <w:pStyle w:val="Nadpis1"/>
        <w:jc w:val="both"/>
      </w:pPr>
      <w:r w:rsidRPr="006D0B02">
        <w:t>PLATEBNÍ PODMÍNKY</w:t>
      </w:r>
    </w:p>
    <w:p w14:paraId="5FC74E92" w14:textId="71A82EB1" w:rsidR="00676018" w:rsidRPr="002D1893" w:rsidRDefault="00676018" w:rsidP="00FF0E17">
      <w:pPr>
        <w:pStyle w:val="Styl2"/>
        <w:numPr>
          <w:ilvl w:val="1"/>
          <w:numId w:val="13"/>
        </w:numPr>
        <w:rPr>
          <w:b/>
        </w:rPr>
      </w:pPr>
      <w:r w:rsidRPr="006D0B02">
        <w:t xml:space="preserve">Objednatel </w:t>
      </w:r>
      <w:r w:rsidRPr="002D1893">
        <w:rPr>
          <w:b/>
        </w:rPr>
        <w:t>neposkytuje</w:t>
      </w:r>
      <w:r w:rsidRPr="006D0B02">
        <w:t xml:space="preserve"> zhotoviteli </w:t>
      </w:r>
      <w:r w:rsidRPr="002D1893">
        <w:rPr>
          <w:b/>
        </w:rPr>
        <w:t>zálohy</w:t>
      </w:r>
      <w:r w:rsidRPr="006D0B02">
        <w:t>.</w:t>
      </w:r>
    </w:p>
    <w:p w14:paraId="1B13B09E" w14:textId="7A41C999" w:rsidR="00412D3D" w:rsidRPr="00412D3D" w:rsidRDefault="00412D3D" w:rsidP="00FF0E17">
      <w:pPr>
        <w:pStyle w:val="Styl2"/>
        <w:numPr>
          <w:ilvl w:val="1"/>
          <w:numId w:val="13"/>
        </w:numPr>
        <w:tabs>
          <w:tab w:val="num" w:pos="567"/>
        </w:tabs>
        <w:rPr>
          <w:b/>
        </w:rPr>
      </w:pPr>
      <w:r w:rsidRPr="00412D3D">
        <w:t xml:space="preserve">Smluvní strany souhlasně potvrzují, že ze strany zhotovitele byl v rámci poskytnutí součinnosti před uzavřením této smlouvy předložen harmonogram v členění na kalendářní </w:t>
      </w:r>
      <w:r w:rsidR="001F440D">
        <w:t>týdny</w:t>
      </w:r>
      <w:r w:rsidRPr="00412D3D">
        <w:t xml:space="preserve"> a stavební objekty.</w:t>
      </w:r>
    </w:p>
    <w:p w14:paraId="2B82767E" w14:textId="61C24AC5" w:rsidR="00676018" w:rsidRPr="00412D3D" w:rsidRDefault="00676018" w:rsidP="00FF0E17">
      <w:pPr>
        <w:pStyle w:val="Styl2"/>
        <w:numPr>
          <w:ilvl w:val="1"/>
          <w:numId w:val="13"/>
        </w:numPr>
        <w:tabs>
          <w:tab w:val="num" w:pos="567"/>
        </w:tabs>
      </w:pPr>
      <w:r w:rsidRPr="006D0B02">
        <w:t xml:space="preserve">Smluvní strany se dohodly v souladu se zákonem č. 235/2004 Sb., o dani z přidané hodnoty, ve znění pozdějších předpisů (dále jen „zákon o DPH“), </w:t>
      </w:r>
      <w:r w:rsidR="001F440D" w:rsidRPr="001F440D">
        <w:t>na hrazení ceny za dílo po úplném dokončení a předání díla</w:t>
      </w:r>
      <w:r w:rsidRPr="006D0B02">
        <w:t>.</w:t>
      </w:r>
    </w:p>
    <w:p w14:paraId="2FE2EEBE" w14:textId="77777777" w:rsidR="00676018" w:rsidRPr="00412D3D" w:rsidRDefault="00676018" w:rsidP="00FF0E17">
      <w:pPr>
        <w:pStyle w:val="Styl2"/>
        <w:numPr>
          <w:ilvl w:val="1"/>
          <w:numId w:val="13"/>
        </w:numPr>
        <w:tabs>
          <w:tab w:val="num" w:pos="567"/>
        </w:tabs>
      </w:pPr>
      <w:r w:rsidRPr="00412D3D">
        <w:t>Datem zdanitelného plnění je poslední den příslušného měsíce.</w:t>
      </w:r>
    </w:p>
    <w:p w14:paraId="2FEDC305" w14:textId="77777777" w:rsidR="00676018" w:rsidRPr="00412D3D" w:rsidRDefault="00676018" w:rsidP="00FF0E17">
      <w:pPr>
        <w:pStyle w:val="Styl2"/>
        <w:numPr>
          <w:ilvl w:val="1"/>
          <w:numId w:val="13"/>
        </w:numPr>
        <w:tabs>
          <w:tab w:val="clear" w:pos="567"/>
        </w:tabs>
      </w:pPr>
      <w:r w:rsidRPr="00412D3D">
        <w:t xml:space="preserve">Faktura musí mít náležitosti daňového dokladu podle zákona o DPH. </w:t>
      </w:r>
    </w:p>
    <w:p w14:paraId="4FCD98E8" w14:textId="632924A2" w:rsidR="00676018" w:rsidRPr="006D0B02" w:rsidRDefault="00676018" w:rsidP="00FF0E17">
      <w:pPr>
        <w:pStyle w:val="Styl2"/>
        <w:tabs>
          <w:tab w:val="clear" w:pos="567"/>
        </w:tabs>
        <w:ind w:left="851" w:hanging="491"/>
      </w:pPr>
      <w:r w:rsidRPr="00B36EB1">
        <w:t>Objednatelem</w:t>
      </w:r>
      <w:r w:rsidRPr="006D0B02">
        <w:t xml:space="preserve"> schválený soupis provedených prací je součástí faktury. Bez tohoto soupisu je faktura neúplná.</w:t>
      </w:r>
    </w:p>
    <w:p w14:paraId="1D6FEBB4" w14:textId="08753EF6" w:rsidR="00676018" w:rsidRPr="006D0B02" w:rsidRDefault="00141F07" w:rsidP="00FF0E17">
      <w:pPr>
        <w:pStyle w:val="Styl2"/>
      </w:pPr>
      <w:r>
        <w:t xml:space="preserve"> </w:t>
      </w:r>
      <w:r w:rsidR="00676018" w:rsidRPr="00B36EB1">
        <w:t>Fakturace:</w:t>
      </w:r>
    </w:p>
    <w:p w14:paraId="69B20FAF" w14:textId="2FD159C6" w:rsidR="00676018" w:rsidRPr="006D0B02" w:rsidRDefault="00676018" w:rsidP="00FF0E17">
      <w:pPr>
        <w:pStyle w:val="Nadpis6"/>
        <w:ind w:left="1560" w:hanging="709"/>
        <w:jc w:val="both"/>
        <w:rPr>
          <w:b/>
        </w:rPr>
      </w:pPr>
      <w:r w:rsidRPr="006D0B02">
        <w:t xml:space="preserve">Odsouhlasené faktury vystavené v souladu se zákonem o DPH musí být předány zhotovitelem objednateli nejpozději </w:t>
      </w:r>
      <w:r w:rsidRPr="006D0B02">
        <w:rPr>
          <w:b/>
        </w:rPr>
        <w:t xml:space="preserve">13. kalendářní den </w:t>
      </w:r>
      <w:r w:rsidRPr="006D0B02">
        <w:t xml:space="preserve">ode dne uskutečnění zdanitelného plnění a řádně doloženy nezbytnými doklady, které umožní </w:t>
      </w:r>
      <w:r w:rsidRPr="006D0B02">
        <w:lastRenderedPageBreak/>
        <w:t>objednateli provést jejich kontrolu. Pokud bude faktura vrácena zhotoviteli k přepracování a tato opravená faktura nebude doručena objednateli nejpozději 13. den ode dne uskutečnění zdanitelného plnění, nebude taková faktura objednatelem přijata</w:t>
      </w:r>
      <w:r w:rsidR="00603606">
        <w:t>.</w:t>
      </w:r>
      <w:r w:rsidRPr="006D0B02">
        <w:t xml:space="preserve"> </w:t>
      </w:r>
    </w:p>
    <w:p w14:paraId="6F10AEB9" w14:textId="77777777" w:rsidR="00676018" w:rsidRPr="006D0B02" w:rsidRDefault="00676018" w:rsidP="00FF0E17">
      <w:pPr>
        <w:pStyle w:val="Nadpis6"/>
        <w:ind w:left="1560" w:hanging="709"/>
        <w:jc w:val="both"/>
        <w:rPr>
          <w:b/>
        </w:rPr>
      </w:pPr>
      <w:bookmarkStart w:id="3" w:name="_Ref319915947"/>
      <w:r w:rsidRPr="006D0B02">
        <w:t xml:space="preserve">Splatnost faktur je </w:t>
      </w:r>
      <w:r w:rsidRPr="006D0B02">
        <w:rPr>
          <w:b/>
        </w:rPr>
        <w:t>30 dnů</w:t>
      </w:r>
      <w:r w:rsidRPr="006D0B02">
        <w:t xml:space="preserve"> ode dne jejich prokazatelného doručení do sídla objednatele. V pochybnostech se má za to, že faktura byla doručena do sídla objednatele třetí den ode dne odeslání.</w:t>
      </w:r>
      <w:bookmarkEnd w:id="3"/>
      <w:r w:rsidRPr="006D0B02">
        <w:rPr>
          <w:bCs/>
        </w:rPr>
        <w:t xml:space="preserve"> </w:t>
      </w:r>
    </w:p>
    <w:p w14:paraId="6E0BDC9A" w14:textId="297A4D57" w:rsidR="00676018" w:rsidRPr="006D0B02" w:rsidRDefault="00676018" w:rsidP="00FF0E17">
      <w:pPr>
        <w:pStyle w:val="Nadpis6"/>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w:t>
      </w:r>
      <w:proofErr w:type="gramStart"/>
      <w:r w:rsidRPr="006D0B02">
        <w:t xml:space="preserve">odst. </w:t>
      </w:r>
      <w:r w:rsidRPr="006D0B02">
        <w:fldChar w:fldCharType="begin"/>
      </w:r>
      <w:r w:rsidRPr="006D0B02">
        <w:instrText xml:space="preserve"> REF _Ref319915947 \r \h  \* MERGEFORMAT </w:instrText>
      </w:r>
      <w:r w:rsidRPr="006D0B02">
        <w:fldChar w:fldCharType="separate"/>
      </w:r>
      <w:r w:rsidR="00150AA7">
        <w:t>6.7.2</w:t>
      </w:r>
      <w:r w:rsidRPr="006D0B02">
        <w:fldChar w:fldCharType="end"/>
      </w:r>
      <w:bookmarkStart w:id="4" w:name="_Toc527338581"/>
      <w:proofErr w:type="gramEnd"/>
      <w:r w:rsidRPr="006D0B02">
        <w:t>. Zhotovitel bere na vědomí, že v případě oprávněného vrácení faktury nemá nárok na úrok z prodlení dle čl.</w:t>
      </w:r>
      <w:bookmarkEnd w:id="4"/>
      <w:r w:rsidR="00DC0E9A">
        <w:t xml:space="preserve"> </w:t>
      </w:r>
      <w:proofErr w:type="gramStart"/>
      <w:r w:rsidR="00DC0E9A">
        <w:fldChar w:fldCharType="begin"/>
      </w:r>
      <w:r w:rsidR="00DC0E9A">
        <w:instrText xml:space="preserve"> REF _Ref26522342 \r \h </w:instrText>
      </w:r>
      <w:r w:rsidR="00990C1E">
        <w:instrText xml:space="preserve"> \* MERGEFORMAT </w:instrText>
      </w:r>
      <w:r w:rsidR="00DC0E9A">
        <w:fldChar w:fldCharType="separate"/>
      </w:r>
      <w:r w:rsidR="00150AA7">
        <w:t>13.10</w:t>
      </w:r>
      <w:r w:rsidR="00DC0E9A">
        <w:fldChar w:fldCharType="end"/>
      </w:r>
      <w:proofErr w:type="gramEnd"/>
      <w:r w:rsidR="00DC0E9A">
        <w:t xml:space="preserve"> </w:t>
      </w:r>
      <w:r w:rsidRPr="006D0B02">
        <w:t>této smlouvy.</w:t>
      </w:r>
    </w:p>
    <w:p w14:paraId="581AE147" w14:textId="77777777" w:rsidR="00676018" w:rsidRPr="006D0B02" w:rsidRDefault="00676018" w:rsidP="00FF0E17">
      <w:pPr>
        <w:pStyle w:val="Nadpis6"/>
        <w:ind w:left="1560" w:hanging="709"/>
        <w:jc w:val="both"/>
      </w:pPr>
      <w:r w:rsidRPr="006D0B02">
        <w:t>Cena za dílo nebo jeho dílčí část je uhrazena dnem připsání příslušné částky na účet poskytovatele platebních služeb zhotovitele. </w:t>
      </w:r>
    </w:p>
    <w:p w14:paraId="6BA06BE5" w14:textId="23A0B536" w:rsidR="00676018" w:rsidRPr="00141F07" w:rsidRDefault="00676018" w:rsidP="00FF0E17">
      <w:pPr>
        <w:pStyle w:val="Styl2"/>
        <w:ind w:left="851" w:hanging="491"/>
        <w:rPr>
          <w:b/>
        </w:rPr>
      </w:pPr>
      <w:r w:rsidRPr="006D0B02">
        <w:t xml:space="preserve">Smluvní strany se dohodly na </w:t>
      </w:r>
      <w:r w:rsidRPr="006D0B02">
        <w:rPr>
          <w:b/>
        </w:rPr>
        <w:t>pozastávce</w:t>
      </w:r>
      <w:r w:rsidRPr="006D0B02">
        <w:t xml:space="preserve"> ve výši </w:t>
      </w:r>
      <w:r w:rsidRPr="006D0B02">
        <w:rPr>
          <w:b/>
        </w:rPr>
        <w:t>10 %</w:t>
      </w:r>
      <w:r w:rsidRPr="006D0B02">
        <w:t xml:space="preserve"> z ceny díla bez DPH dle této smlouvy. Objednatel uhradí faktury až do výše </w:t>
      </w:r>
      <w:r w:rsidRPr="006D0B02">
        <w:rPr>
          <w:b/>
        </w:rPr>
        <w:t>90 %</w:t>
      </w:r>
      <w:r w:rsidRPr="006D0B02">
        <w:t xml:space="preserve"> celkové ceny bez DPH a DPH v plné výši. </w:t>
      </w:r>
      <w:r w:rsidRPr="006D0B02">
        <w:rPr>
          <w:b/>
        </w:rPr>
        <w:t xml:space="preserve">Pozastávka bude uvolněna </w:t>
      </w:r>
      <w:r w:rsidR="00141F07" w:rsidRPr="006D0B02">
        <w:t>po odstranění všech vad a nedodělků, které byly zjištěny v rámci přejímacího řízení a uvedeny v protokolu o předání a převzetí díla.</w:t>
      </w:r>
    </w:p>
    <w:p w14:paraId="7543D1BC" w14:textId="06418935" w:rsidR="00676018" w:rsidRPr="006D0B02" w:rsidRDefault="00676018" w:rsidP="00FF0E17">
      <w:pPr>
        <w:pStyle w:val="Styl2"/>
        <w:tabs>
          <w:tab w:val="clear" w:pos="567"/>
        </w:tabs>
        <w:ind w:left="851" w:hanging="491"/>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FF0E17">
      <w:pPr>
        <w:pStyle w:val="Nadpis6"/>
        <w:ind w:left="1560" w:hanging="709"/>
        <w:jc w:val="both"/>
        <w:rPr>
          <w:snapToGrid w:val="0"/>
        </w:rPr>
      </w:pPr>
      <w:r w:rsidRPr="006D0B02">
        <w:rPr>
          <w:snapToGrid w:val="0"/>
        </w:rPr>
        <w:t>nemá v úmyslu nezaplatit daň z přidané hodnoty u zdanitelného plnění podle této smlouvy,</w:t>
      </w:r>
    </w:p>
    <w:p w14:paraId="258B5375" w14:textId="77777777" w:rsidR="00676018" w:rsidRPr="006D0B02" w:rsidRDefault="00676018" w:rsidP="00FF0E17">
      <w:pPr>
        <w:pStyle w:val="Nadpis6"/>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D0D7197" w14:textId="77777777" w:rsidR="00676018" w:rsidRPr="006D0B02" w:rsidRDefault="00676018" w:rsidP="00FF0E17">
      <w:pPr>
        <w:pStyle w:val="Nadpis6"/>
        <w:ind w:left="1560" w:hanging="709"/>
        <w:jc w:val="both"/>
        <w:rPr>
          <w:snapToGrid w:val="0"/>
        </w:rPr>
      </w:pPr>
      <w:r w:rsidRPr="006D0B02">
        <w:rPr>
          <w:snapToGrid w:val="0"/>
        </w:rPr>
        <w:t>nezkrátí daň nebo nevyláká daňovou výhodu</w:t>
      </w:r>
    </w:p>
    <w:p w14:paraId="37CB8FA3" w14:textId="77777777" w:rsidR="00676018" w:rsidRPr="006D0B02" w:rsidRDefault="00676018" w:rsidP="00FF0E17">
      <w:pPr>
        <w:pStyle w:val="Nadpis6"/>
        <w:ind w:left="1560" w:hanging="709"/>
        <w:jc w:val="both"/>
        <w:rPr>
          <w:snapToGrid w:val="0"/>
        </w:rPr>
      </w:pPr>
      <w:r w:rsidRPr="006D0B02">
        <w:rPr>
          <w:snapToGrid w:val="0"/>
        </w:rPr>
        <w:t>úplata za plnění dle smlouvy není odchylná od obvyklé ceny,</w:t>
      </w:r>
    </w:p>
    <w:p w14:paraId="17523BB5" w14:textId="77777777" w:rsidR="00676018" w:rsidRPr="006D0B02" w:rsidRDefault="00676018" w:rsidP="00FF0E17">
      <w:pPr>
        <w:pStyle w:val="Nadpis6"/>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p>
    <w:p w14:paraId="48C939EA" w14:textId="77777777" w:rsidR="00676018" w:rsidRPr="006D0B02" w:rsidRDefault="00676018" w:rsidP="00FF0E17">
      <w:pPr>
        <w:pStyle w:val="Nadpis6"/>
        <w:ind w:left="1560" w:hanging="709"/>
        <w:jc w:val="both"/>
        <w:rPr>
          <w:snapToGrid w:val="0"/>
        </w:rPr>
      </w:pPr>
      <w:r w:rsidRPr="006D0B02">
        <w:rPr>
          <w:snapToGrid w:val="0"/>
        </w:rPr>
        <w:t>nebude nespolehlivým plátcem,</w:t>
      </w:r>
    </w:p>
    <w:p w14:paraId="6ABF9175" w14:textId="77777777" w:rsidR="00676018" w:rsidRPr="006D0B02" w:rsidRDefault="00676018" w:rsidP="00FF0E17">
      <w:pPr>
        <w:pStyle w:val="Nadpis6"/>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FF0E17">
      <w:pPr>
        <w:pStyle w:val="Nadpis6"/>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6D0B02" w:rsidRDefault="00676018" w:rsidP="00FF0E17">
      <w:pPr>
        <w:pStyle w:val="Nadpis6"/>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F81C980" w14:textId="3D64E471" w:rsidR="00240DDF" w:rsidRDefault="00240DDF" w:rsidP="00FF0E17">
      <w:pPr>
        <w:pStyle w:val="Nadpis1"/>
        <w:jc w:val="both"/>
      </w:pPr>
      <w:r w:rsidRPr="006D0B02">
        <w:t>STAVENIŠTĚ A ZAŘÍZENÍ STAVENIŠTĚ</w:t>
      </w:r>
    </w:p>
    <w:p w14:paraId="7EB6D8B1" w14:textId="3F3C05DA" w:rsidR="007B5923" w:rsidRDefault="00240DDF" w:rsidP="00FF0E17">
      <w:pPr>
        <w:pStyle w:val="Styl2"/>
        <w:numPr>
          <w:ilvl w:val="1"/>
          <w:numId w:val="14"/>
        </w:numPr>
        <w:tabs>
          <w:tab w:val="clear" w:pos="567"/>
        </w:tabs>
        <w:ind w:left="851" w:hanging="491"/>
      </w:pPr>
      <w:r w:rsidRPr="006D0B02">
        <w:t>Zhotovitel je povinen užívat staveniště jen pro účely související s prováděním díla a</w:t>
      </w:r>
      <w:r w:rsidR="00FF0E17">
        <w:t xml:space="preserve"> </w:t>
      </w:r>
      <w:r w:rsidRPr="006D0B02">
        <w:t>při tomto užívání je povinen do</w:t>
      </w:r>
      <w:r w:rsidR="00832963">
        <w:t>držovat veškeré platné právní předpisy na</w:t>
      </w:r>
      <w:r w:rsidR="00441E61">
        <w:t xml:space="preserve"> území České republiky, zejména</w:t>
      </w:r>
      <w:r w:rsidR="00832963">
        <w:t xml:space="preserve"> pak nařízení vlády č. 591/200</w:t>
      </w:r>
      <w:r w:rsidR="00FF0E17">
        <w:t>6</w:t>
      </w:r>
      <w:r w:rsidR="00242E3D">
        <w:t xml:space="preserve"> </w:t>
      </w:r>
      <w:r w:rsidR="00832963">
        <w:t xml:space="preserve">Sb., </w:t>
      </w:r>
      <w:r w:rsidR="00832963" w:rsidRPr="00832963">
        <w:t>o bližších minimálních požadavcích na bezpečnost a ochranu zdraví při práci na staveništích</w:t>
      </w:r>
      <w:r w:rsidR="00832963">
        <w:t>.</w:t>
      </w:r>
    </w:p>
    <w:p w14:paraId="436675E8" w14:textId="5B67A697" w:rsidR="00240DDF" w:rsidRDefault="00240DDF" w:rsidP="00FF0E17">
      <w:pPr>
        <w:pStyle w:val="Styl2"/>
        <w:tabs>
          <w:tab w:val="clear" w:pos="567"/>
        </w:tabs>
        <w:ind w:left="851" w:hanging="491"/>
      </w:pPr>
      <w:r w:rsidRPr="006D0B02">
        <w:t>Zhotovitel je povinen udržovat na převzatém staveništi pořádek a čistotu a průběžně ze staveniště odstraňovat odpady a nečistoty vzniklé jeho pracemi.</w:t>
      </w:r>
    </w:p>
    <w:p w14:paraId="09D0A7C6" w14:textId="1CDE6B11" w:rsidR="002D5826" w:rsidRPr="006D0B02" w:rsidRDefault="002D5826" w:rsidP="00FF0E17">
      <w:pPr>
        <w:pStyle w:val="Styl2"/>
        <w:tabs>
          <w:tab w:val="clear" w:pos="567"/>
        </w:tabs>
        <w:ind w:left="851" w:hanging="491"/>
      </w:pPr>
      <w:r>
        <w:t>Zhotovitel je povinen po dobu provádění díla dodržet v místě staveniště zákaz kouření.</w:t>
      </w:r>
    </w:p>
    <w:p w14:paraId="79AE7E76" w14:textId="5650C867" w:rsidR="005B25FD" w:rsidRPr="006D0B02" w:rsidRDefault="00240DDF" w:rsidP="00FF0E17">
      <w:pPr>
        <w:pStyle w:val="Styl2"/>
        <w:tabs>
          <w:tab w:val="clear" w:pos="567"/>
        </w:tabs>
        <w:ind w:left="851" w:hanging="491"/>
      </w:pPr>
      <w:r w:rsidRPr="006D0B02">
        <w:t xml:space="preserve">Zhotovitel odstraní zařízení staveniště a vyklidí staveniště nejpozději do </w:t>
      </w:r>
      <w:r w:rsidR="00567B51">
        <w:t>10</w:t>
      </w:r>
      <w:r w:rsidR="00567B51" w:rsidRPr="006D0B02">
        <w:t xml:space="preserve"> </w:t>
      </w:r>
      <w:r w:rsidRPr="006D0B02">
        <w:t>dnů ode dne</w:t>
      </w:r>
      <w:r w:rsidR="00FF0E17">
        <w:t xml:space="preserve"> </w:t>
      </w:r>
      <w:r w:rsidRPr="006D0B02">
        <w:t>předání a převzetí díla, pokud v zápise o předání a převzetí díla není dohodnuto jinak (zejména z důvodu potřeby ponechání zařízení, nutných pro odstranění vad a nedodělků zjištěných při předání a převzetí díla).</w:t>
      </w:r>
    </w:p>
    <w:p w14:paraId="3A90FABD" w14:textId="7321C2A4" w:rsidR="005B25FD" w:rsidRPr="006D0B02" w:rsidRDefault="005B25FD" w:rsidP="00FF0E17">
      <w:pPr>
        <w:pStyle w:val="Styl2"/>
        <w:tabs>
          <w:tab w:val="clear" w:pos="567"/>
        </w:tabs>
        <w:ind w:left="851" w:hanging="491"/>
      </w:pPr>
      <w:r w:rsidRPr="006D0B02">
        <w:t>Zhotovitel je povinen zabezpečit na své náklady jako součást díla:</w:t>
      </w:r>
    </w:p>
    <w:p w14:paraId="0C2E7E14" w14:textId="2CD8BD83" w:rsidR="00430960" w:rsidRPr="006D0B02" w:rsidRDefault="00430960" w:rsidP="00FF0E17">
      <w:pPr>
        <w:pStyle w:val="Nadpis6"/>
        <w:ind w:hanging="362"/>
        <w:jc w:val="both"/>
        <w:rPr>
          <w:b/>
          <w:i/>
        </w:rPr>
      </w:pPr>
      <w:r w:rsidRPr="006D0B02">
        <w:lastRenderedPageBreak/>
        <w:t>řádnou ochranu všech prostor staveniště, kterého součástí jsou také:</w:t>
      </w:r>
    </w:p>
    <w:p w14:paraId="112DC962" w14:textId="6BABFB1C" w:rsidR="00430960" w:rsidRPr="006D0B02" w:rsidRDefault="00430960" w:rsidP="00FF0E17">
      <w:pPr>
        <w:pStyle w:val="Nadpis7"/>
        <w:ind w:left="2127" w:hanging="709"/>
        <w:rPr>
          <w:b/>
          <w:i/>
        </w:rPr>
      </w:pPr>
      <w:r w:rsidRPr="006D0B02">
        <w:t>stávající konstrukce stavby, které nebudou stavebně upravovány, před poškozením a zničením,</w:t>
      </w:r>
    </w:p>
    <w:p w14:paraId="24935F9D" w14:textId="77777777" w:rsidR="00430960" w:rsidRPr="006D0B02" w:rsidRDefault="00430960" w:rsidP="00FF0E17">
      <w:pPr>
        <w:pStyle w:val="Nadpis7"/>
        <w:ind w:left="2127" w:hanging="709"/>
        <w:rPr>
          <w:b/>
          <w:i/>
        </w:rPr>
      </w:pPr>
      <w:r w:rsidRPr="006D0B02">
        <w:t>vlastní realizované práce po celou dobu jejich provádění,</w:t>
      </w:r>
    </w:p>
    <w:p w14:paraId="44C7C78D" w14:textId="77777777" w:rsidR="00430960" w:rsidRPr="006D0B02" w:rsidRDefault="00430960" w:rsidP="00FF0E17">
      <w:pPr>
        <w:pStyle w:val="Nadpis7"/>
        <w:ind w:left="2127" w:hanging="709"/>
        <w:rPr>
          <w:b/>
          <w:i/>
        </w:rPr>
      </w:pPr>
      <w:r w:rsidRPr="006D0B02">
        <w:t>veškeré výrobky, nářadí a materiály, které dopravil na stavbu,</w:t>
      </w:r>
    </w:p>
    <w:p w14:paraId="3F3F4AEF" w14:textId="77777777" w:rsidR="00430960" w:rsidRPr="006D0B02" w:rsidRDefault="00430960" w:rsidP="00FF0E17">
      <w:pPr>
        <w:pStyle w:val="Nadpis7"/>
        <w:ind w:left="2127" w:hanging="709"/>
        <w:rPr>
          <w:b/>
          <w:i/>
        </w:rPr>
      </w:pPr>
      <w:r w:rsidRPr="006D0B02">
        <w:t>stávající nivelační body, jsou-li na budově umístěny,</w:t>
      </w:r>
    </w:p>
    <w:p w14:paraId="7A2A7D13" w14:textId="77777777" w:rsidR="00430960" w:rsidRPr="006D0B02" w:rsidRDefault="00430960" w:rsidP="00FF0E17">
      <w:pPr>
        <w:pStyle w:val="Nadpis7"/>
        <w:ind w:left="2127" w:hanging="709"/>
        <w:rPr>
          <w:b/>
          <w:i/>
        </w:rPr>
      </w:pPr>
      <w:r w:rsidRPr="006D0B02">
        <w:t>optické kabely, jsou-li v budově umístěny,</w:t>
      </w:r>
    </w:p>
    <w:p w14:paraId="15F506E4" w14:textId="2C97CFE0" w:rsidR="002C55B0" w:rsidRDefault="002C55B0" w:rsidP="00FF0E17">
      <w:pPr>
        <w:pStyle w:val="Nadpis1"/>
        <w:jc w:val="both"/>
      </w:pPr>
      <w:r w:rsidRPr="00137C7A">
        <w:t>PROVÁDĚNÍ DÍLA</w:t>
      </w:r>
    </w:p>
    <w:p w14:paraId="5FD286DC" w14:textId="72969D16" w:rsidR="00EE72A1" w:rsidRDefault="002C55B0" w:rsidP="00FF0E17">
      <w:pPr>
        <w:pStyle w:val="Styl2"/>
        <w:numPr>
          <w:ilvl w:val="1"/>
          <w:numId w:val="15"/>
        </w:numPr>
        <w:tabs>
          <w:tab w:val="clear" w:pos="567"/>
        </w:tabs>
        <w:ind w:left="851" w:hanging="491"/>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FF0E17">
      <w:pPr>
        <w:pStyle w:val="Styl2"/>
        <w:tabs>
          <w:tab w:val="clear" w:pos="567"/>
        </w:tabs>
        <w:ind w:left="851" w:hanging="491"/>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4A771FC2" w:rsidR="002C55B0" w:rsidRPr="00FF0E17" w:rsidRDefault="002C55B0" w:rsidP="00FF0E17">
      <w:pPr>
        <w:pStyle w:val="Styl2"/>
        <w:tabs>
          <w:tab w:val="clear" w:pos="567"/>
        </w:tabs>
        <w:ind w:left="851" w:hanging="491"/>
        <w:rPr>
          <w:spacing w:val="0"/>
        </w:rPr>
      </w:pPr>
      <w:r w:rsidRPr="006D0B02">
        <w:t>Zhotovitel při provádění díla provede veškerá potřebná opatření, která zamezí nežádoucím</w:t>
      </w:r>
      <w:r w:rsidR="00FF0E17">
        <w:t xml:space="preserve"> </w:t>
      </w:r>
      <w:r w:rsidRPr="006D0B02">
        <w:t xml:space="preserve">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3838D274" w14:textId="37F3D3E0" w:rsidR="002C55B0" w:rsidRPr="006D0B02" w:rsidRDefault="002C55B0" w:rsidP="00FF0E17">
      <w:pPr>
        <w:pStyle w:val="Styl2"/>
      </w:pPr>
      <w:r w:rsidRPr="006D0B02">
        <w:t xml:space="preserve">Zhotovitel je povinen zajistit na staveništi veškerá bezpečnostní a hygienická opatření a </w:t>
      </w:r>
      <w:r w:rsidR="00FF0E17">
        <w:t>p</w:t>
      </w:r>
      <w:r w:rsidRPr="006D0B02">
        <w:t xml:space="preserve">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FF0E17">
        <w:rPr>
          <w:spacing w:val="-3"/>
        </w:rPr>
        <w:t>provedení příslušných proškolení o bezpečnosti a ochraně zdraví při práci a o požární</w:t>
      </w:r>
      <w:r w:rsidRPr="006D0B02">
        <w:t xml:space="preserve"> ochraně.</w:t>
      </w:r>
    </w:p>
    <w:p w14:paraId="163A22F8" w14:textId="53BF3FA8" w:rsidR="002C55B0" w:rsidRPr="006D0B02" w:rsidRDefault="002C55B0" w:rsidP="00FF0E17">
      <w:pPr>
        <w:pStyle w:val="Styl2"/>
      </w:pPr>
      <w:r w:rsidRPr="006D0B02">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4F5C5444" w14:textId="580BF89A" w:rsidR="002C55B0" w:rsidRPr="006D0B02" w:rsidRDefault="002C55B0" w:rsidP="00FF0E17">
      <w:pPr>
        <w:pStyle w:val="Styl2"/>
      </w:pPr>
      <w:r w:rsidRPr="006D0B02">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24199C2E" w14:textId="29964AD2" w:rsidR="002C55B0" w:rsidRPr="006D0B02" w:rsidRDefault="002C55B0" w:rsidP="00FF0E17">
      <w:pPr>
        <w:pStyle w:val="Styl2"/>
      </w:pPr>
      <w:r w:rsidRPr="006D0B02">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o předání a převzetí staveniště a zapsáno do stavebního deníku s rozsahem jeho oprávnění a odpovědnosti. V případě personální změny ve výkonu této funkce zabezpečí zhotovitel bez zbytečného odkladu příslušnou změnu tohoto zápisu.</w:t>
      </w:r>
    </w:p>
    <w:p w14:paraId="56309B6F" w14:textId="7184C6F5" w:rsidR="00767F78" w:rsidRPr="006D0B02" w:rsidRDefault="00767F78" w:rsidP="00FF0E17">
      <w:pPr>
        <w:pStyle w:val="Styl2"/>
        <w:rPr>
          <w:spacing w:val="0"/>
        </w:rPr>
      </w:pPr>
      <w:r w:rsidRPr="006D0B02">
        <w:t xml:space="preserve">Stavbyvedoucí </w:t>
      </w:r>
      <w:r w:rsidRPr="006D0B02">
        <w:rPr>
          <w:b/>
        </w:rPr>
        <w:t>musí mít sídlo na staveništi</w:t>
      </w:r>
      <w:r w:rsidRPr="006D0B02">
        <w:t xml:space="preserve"> a </w:t>
      </w:r>
      <w:r w:rsidRPr="00242E3D">
        <w:rPr>
          <w:b/>
        </w:rPr>
        <w:t>musí</w:t>
      </w:r>
      <w:r w:rsidRPr="00242E3D">
        <w:t xml:space="preserve"> </w:t>
      </w:r>
      <w:r w:rsidRPr="00242E3D">
        <w:rPr>
          <w:b/>
        </w:rPr>
        <w:t>být přítomen na stavbě</w:t>
      </w:r>
      <w:r w:rsidRPr="00242E3D">
        <w:t xml:space="preserve"> denně</w:t>
      </w:r>
      <w:r w:rsidRPr="006D0B02">
        <w:t xml:space="preserve"> </w:t>
      </w:r>
      <w:r w:rsidRPr="006D0B02">
        <w:rPr>
          <w:b/>
        </w:rPr>
        <w:t>po celou dobu výstavby</w:t>
      </w:r>
      <w:r w:rsidRPr="006D0B02">
        <w:t xml:space="preserve"> až do odstranění vad a nedodělků zjištěných v rámci přejímacího řízení.</w:t>
      </w:r>
    </w:p>
    <w:p w14:paraId="058964A2" w14:textId="08AD541C" w:rsidR="002C55B0" w:rsidRPr="006D0B02" w:rsidRDefault="002C55B0" w:rsidP="00FF0E17">
      <w:pPr>
        <w:pStyle w:val="Styl2"/>
      </w:pPr>
      <w:bookmarkStart w:id="5" w:name="_Ref26948518"/>
      <w:r w:rsidRPr="006D0B02">
        <w:lastRenderedPageBreak/>
        <w:t>Zhotovitel je povinen vést ode dne předání a převzetí staveniště stavební deník, do kterého</w:t>
      </w:r>
      <w:r w:rsidR="00242E3D">
        <w:t xml:space="preserve"> </w:t>
      </w:r>
      <w:r w:rsidRPr="006D0B02">
        <w:t xml:space="preserve">zapisuje skutečnosti předepsané stavebním zákonem a příslušnými prováděcími předpisy. Stavební deník bude po dobu provádění stavby uložen u zhotovitele. Zhotovitel je povinen umožnit objednateli, </w:t>
      </w:r>
      <w:r w:rsidR="00237259">
        <w:t>kdy</w:t>
      </w:r>
      <w:r w:rsidRPr="006D0B02">
        <w:t>koliv do deníku nahlédnout, případně do něj činit záznamy. Povinnost vést stavební deník končí dnem odstranění vad a nedodělků z přejímacího řízení, resp. vad a nedodělků zjištěných při závěrečné kontrolní prohlídce stavby.</w:t>
      </w:r>
      <w:bookmarkEnd w:id="5"/>
    </w:p>
    <w:p w14:paraId="33E0A7AA" w14:textId="0AC8FC59" w:rsidR="002C55B0" w:rsidRPr="006D0B02" w:rsidRDefault="002C55B0" w:rsidP="00FF0E17">
      <w:pPr>
        <w:pStyle w:val="Styl2"/>
      </w:pPr>
      <w:r w:rsidRPr="006D0B02">
        <w:t>Zhotovitel odpovídá za poškození nebo zničení prováděné stavby až do převzetí</w:t>
      </w:r>
      <w:r w:rsidR="00552378" w:rsidRPr="006D0B02">
        <w:t xml:space="preserve"> dokončené stavby objednatelem.</w:t>
      </w:r>
    </w:p>
    <w:p w14:paraId="74301CE1" w14:textId="2A351F91" w:rsidR="00C71F16" w:rsidRPr="00C71F16" w:rsidRDefault="00947D05" w:rsidP="00FF0E17">
      <w:pPr>
        <w:pStyle w:val="Styl2"/>
        <w:tabs>
          <w:tab w:val="clear" w:pos="567"/>
          <w:tab w:val="left" w:pos="360"/>
        </w:tabs>
        <w:rPr>
          <w:b/>
        </w:rPr>
      </w:pPr>
      <w:r w:rsidRPr="00C71F16">
        <w:t xml:space="preserve">Zhotovitel ručí 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5AF29BDE" w14:textId="61BC907E" w:rsidR="00B81D30" w:rsidRDefault="00B81D30" w:rsidP="00FF0E17">
      <w:pPr>
        <w:pStyle w:val="Nadpis1"/>
        <w:jc w:val="both"/>
      </w:pPr>
      <w:r w:rsidRPr="00334C38">
        <w:t>VLASTNICKÁ PRÁVA A NEBEZPEČÍ ŠKODY NA DÍLE</w:t>
      </w:r>
    </w:p>
    <w:p w14:paraId="2F411A42" w14:textId="77777777" w:rsidR="007B5923" w:rsidRPr="007B5923" w:rsidRDefault="00B81D30" w:rsidP="00FF0E17">
      <w:pPr>
        <w:pStyle w:val="Styl2"/>
        <w:numPr>
          <w:ilvl w:val="1"/>
          <w:numId w:val="16"/>
        </w:numPr>
      </w:pPr>
      <w:r w:rsidRPr="007B5923">
        <w:t>Zlínský kraj je v souladu s § 2599 odst. 1 občanského zákoníku od počátku vlastníkem stavby. Veškerá zařízení, stroje, materiál, apod. jsou do doby, než se stanou pevnou součástí díla, ve vlastnictví zhotovitele.</w:t>
      </w:r>
    </w:p>
    <w:p w14:paraId="7D3C4635" w14:textId="5A2742F8" w:rsidR="00B81D30" w:rsidRPr="007B5923" w:rsidRDefault="00B81D30" w:rsidP="00FF0E17">
      <w:pPr>
        <w:pStyle w:val="Styl2"/>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14:paraId="0C5E6322" w14:textId="790CB0E1" w:rsidR="00B81D30" w:rsidRPr="00433A59" w:rsidRDefault="00B81D30" w:rsidP="00FF0E17">
      <w:pPr>
        <w:pStyle w:val="Styl2"/>
        <w:rPr>
          <w:b/>
        </w:rPr>
      </w:pPr>
      <w:bookmarkStart w:id="6" w:name="_Ref356222540"/>
      <w:bookmarkStart w:id="7" w:name="_Ref26946905"/>
      <w:r w:rsidRPr="00433A59">
        <w:t xml:space="preserve">Zhotovitel předloží </w:t>
      </w:r>
      <w:r>
        <w:t xml:space="preserve">nejpozději ke dni protokolárního převzetí staveniště </w:t>
      </w:r>
      <w:r w:rsidRPr="00433A59">
        <w:t xml:space="preserve">objednateli originál nebo úředně ověřenou kopii pojistné smlouvy (případně pojistný certifikát), z níž je zřejmé, že má sjednáno </w:t>
      </w:r>
      <w:r w:rsidRPr="00433A59">
        <w:rPr>
          <w:b/>
        </w:rPr>
        <w:t xml:space="preserve">pojištění odpovědnosti za škodu způsobenou třetí </w:t>
      </w:r>
      <w:proofErr w:type="gramStart"/>
      <w:r w:rsidRPr="00433A59">
        <w:rPr>
          <w:b/>
        </w:rPr>
        <w:t xml:space="preserve">osobě  </w:t>
      </w:r>
      <w:r w:rsidRPr="00433A59">
        <w:t>s limitem</w:t>
      </w:r>
      <w:proofErr w:type="gramEnd"/>
      <w:r w:rsidRPr="00433A59">
        <w:t xml:space="preserve"> pojistného plnění ve</w:t>
      </w:r>
      <w:r w:rsidRPr="00433A59">
        <w:rPr>
          <w:b/>
        </w:rPr>
        <w:t xml:space="preserve"> </w:t>
      </w:r>
      <w:r w:rsidRPr="00242E3D">
        <w:rPr>
          <w:b/>
        </w:rPr>
        <w:t xml:space="preserve">výši </w:t>
      </w:r>
      <w:r w:rsidRPr="00242E3D">
        <w:t>minimálně</w:t>
      </w:r>
      <w:r w:rsidRPr="00242E3D">
        <w:rPr>
          <w:b/>
        </w:rPr>
        <w:t xml:space="preserve"> </w:t>
      </w:r>
      <w:r w:rsidR="00D9639F" w:rsidRPr="00242E3D">
        <w:rPr>
          <w:b/>
        </w:rPr>
        <w:t>1 000 000</w:t>
      </w:r>
      <w:r w:rsidRPr="00242E3D">
        <w:rPr>
          <w:b/>
        </w:rPr>
        <w:t>,- Kč</w:t>
      </w:r>
      <w:r w:rsidRPr="00433A59">
        <w:rPr>
          <w:b/>
        </w:rPr>
        <w:t>.</w:t>
      </w:r>
      <w:r w:rsidRPr="00433A59">
        <w:t xml:space="preserve"> Zhotovitel se zavazuje udržovat toto pojištění v limitu pojistného plnění dle předchozí věty v platnosti a účinnosti po celou dobu provádění díla až do doby jeho protokolárního předání a převzetí objednatelem.</w:t>
      </w:r>
      <w:bookmarkEnd w:id="6"/>
      <w:r w:rsidRPr="00433A59">
        <w:t xml:space="preserve"> </w:t>
      </w:r>
      <w:r w:rsidR="00F6367C">
        <w:t>Záznam o předání této pojistné smlouvy včetně termínu, kdy tak bylo učiněno</w:t>
      </w:r>
      <w:bookmarkEnd w:id="7"/>
      <w:r w:rsidR="00F6367C">
        <w:t xml:space="preserve">, bude součástí protokolu o převzetí staveniště dle </w:t>
      </w:r>
      <w:proofErr w:type="gramStart"/>
      <w:r w:rsidR="00F6367C">
        <w:t xml:space="preserve">odst. </w:t>
      </w:r>
      <w:r w:rsidR="00F6367C">
        <w:fldChar w:fldCharType="begin"/>
      </w:r>
      <w:r w:rsidR="00F6367C">
        <w:instrText xml:space="preserve"> REF _Ref26947036 \r \h </w:instrText>
      </w:r>
      <w:r w:rsidR="00FF0E17">
        <w:instrText xml:space="preserve"> \* MERGEFORMAT </w:instrText>
      </w:r>
      <w:r w:rsidR="00F6367C">
        <w:fldChar w:fldCharType="separate"/>
      </w:r>
      <w:r w:rsidR="00150AA7">
        <w:t>3.3</w:t>
      </w:r>
      <w:r w:rsidR="00F6367C">
        <w:fldChar w:fldCharType="end"/>
      </w:r>
      <w:r w:rsidR="002F5F3C">
        <w:t xml:space="preserve"> této</w:t>
      </w:r>
      <w:proofErr w:type="gramEnd"/>
      <w:r w:rsidR="002F5F3C">
        <w:t xml:space="preserve"> smlouvy.</w:t>
      </w:r>
    </w:p>
    <w:p w14:paraId="176F39DD" w14:textId="76EA9701" w:rsidR="002F5F3C" w:rsidRPr="00433A59" w:rsidRDefault="00F35350" w:rsidP="00FF0E17">
      <w:pPr>
        <w:pStyle w:val="Styl2"/>
        <w:rPr>
          <w:b/>
        </w:rPr>
      </w:pPr>
      <w:bookmarkStart w:id="8" w:name="_Ref356222575"/>
      <w:bookmarkStart w:id="9" w:name="_Ref26946933"/>
      <w:r>
        <w:t>Z</w:t>
      </w:r>
      <w:r w:rsidR="00B81D30" w:rsidRPr="00433A59">
        <w:t>hotovitel předloží</w:t>
      </w:r>
      <w:r w:rsidR="00EE72A1">
        <w:t xml:space="preserve"> nejpozději ke dni protokolárního převzetí staveniště</w:t>
      </w:r>
      <w:r w:rsidR="00B81D30" w:rsidRPr="00433A59">
        <w:t xml:space="preserve"> objednateli originál nebo úředně ověřenou kopii smlouvy o sjednání </w:t>
      </w:r>
      <w:r w:rsidR="00B81D30" w:rsidRPr="002F5F3C">
        <w:rPr>
          <w:b/>
        </w:rPr>
        <w:t>stavebně-montážního pojištění rizik</w:t>
      </w:r>
      <w:r w:rsidR="00B81D30" w:rsidRPr="00433A59">
        <w:t xml:space="preserve">, které mohou vzniknout v průběhu montáže nebo stavby, na pojistnou částku ve výši </w:t>
      </w:r>
      <w:r w:rsidR="00B81D30" w:rsidRPr="00242E3D">
        <w:t xml:space="preserve">minimálně </w:t>
      </w:r>
      <w:r w:rsidR="00D9639F" w:rsidRPr="00BB495E">
        <w:rPr>
          <w:b/>
        </w:rPr>
        <w:t>1 000 000</w:t>
      </w:r>
      <w:r w:rsidR="00B81D30" w:rsidRPr="00BB495E">
        <w:rPr>
          <w:b/>
        </w:rPr>
        <w:t>,- Kč.</w:t>
      </w:r>
      <w:r w:rsidR="00B81D30" w:rsidRPr="00433A59">
        <w:t xml:space="preserve"> Pojistná smlouva musí být uzavřena tak, aby se vztahovala i na poddodavatele zhotovitele, případně na členy sdružení (tzv. „křížová </w:t>
      </w:r>
      <w:bookmarkEnd w:id="8"/>
      <w:bookmarkEnd w:id="9"/>
      <w:r w:rsidR="002F5F3C" w:rsidRPr="00433A59">
        <w:t>odpovědnost“). Záznam</w:t>
      </w:r>
      <w:r w:rsidR="002F5F3C">
        <w:t xml:space="preserve"> o předání této pojistné smlouvy včetně termínu, kdy tak bylo učiněno, bude součástí protokolu o převzetí staveniště dle </w:t>
      </w:r>
      <w:proofErr w:type="gramStart"/>
      <w:r w:rsidR="002F5F3C">
        <w:t xml:space="preserve">odst. </w:t>
      </w:r>
      <w:r w:rsidR="002F5F3C">
        <w:fldChar w:fldCharType="begin"/>
      </w:r>
      <w:r w:rsidR="002F5F3C">
        <w:instrText xml:space="preserve"> REF _Ref26947036 \r \h </w:instrText>
      </w:r>
      <w:r w:rsidR="00FF0E17">
        <w:instrText xml:space="preserve"> \* MERGEFORMAT </w:instrText>
      </w:r>
      <w:r w:rsidR="002F5F3C">
        <w:fldChar w:fldCharType="separate"/>
      </w:r>
      <w:r w:rsidR="00150AA7">
        <w:t>3.3</w:t>
      </w:r>
      <w:r w:rsidR="002F5F3C">
        <w:fldChar w:fldCharType="end"/>
      </w:r>
      <w:r w:rsidR="002F5F3C">
        <w:t xml:space="preserve"> této</w:t>
      </w:r>
      <w:proofErr w:type="gramEnd"/>
      <w:r w:rsidR="002F5F3C">
        <w:t xml:space="preserve"> smlouvy.</w:t>
      </w:r>
    </w:p>
    <w:p w14:paraId="552C2561" w14:textId="7094CC51" w:rsidR="00B81D30" w:rsidRPr="002F5F3C" w:rsidRDefault="00B81D30" w:rsidP="00FF0E17">
      <w:pPr>
        <w:pStyle w:val="Styl2"/>
        <w:rPr>
          <w:b/>
        </w:rPr>
      </w:pPr>
      <w:r w:rsidRPr="00433A59">
        <w:t xml:space="preserve">V případě, že zhotovitel nepředloží uzavřené pojistné smlouvy dle tohoto článku smlouvy </w:t>
      </w:r>
      <w:r>
        <w:t>ve stanovených lhůtách</w:t>
      </w:r>
      <w:r w:rsidRPr="00433A59">
        <w:t>, nebo bude pojistná smlouva v průběhu provádění díla zrušena, vypovězena nebo ukončena dohodou, je objednatel oprávněn od této smlouvy o dílo odstoupit pro podstatné porušení smlouvy.</w:t>
      </w:r>
    </w:p>
    <w:p w14:paraId="223B6085" w14:textId="77777777" w:rsidR="00B81D30" w:rsidRPr="006D0B02" w:rsidRDefault="00B81D30" w:rsidP="00FF0E17">
      <w:pPr>
        <w:pStyle w:val="Zkladntext"/>
        <w:ind w:left="567"/>
        <w:jc w:val="both"/>
        <w:rPr>
          <w:rFonts w:ascii="Arial" w:hAnsi="Arial" w:cs="Arial"/>
          <w:b/>
          <w:sz w:val="20"/>
        </w:rPr>
      </w:pPr>
    </w:p>
    <w:p w14:paraId="594DC264" w14:textId="13C3BE6B" w:rsidR="000F228D" w:rsidRDefault="000F228D" w:rsidP="00FF0E17">
      <w:pPr>
        <w:pStyle w:val="Nadpis1"/>
        <w:jc w:val="both"/>
      </w:pPr>
      <w:r w:rsidRPr="006D0B02">
        <w:t>PROVÁDĚNÍ DOZORU NAD PLNĚNÍM PŘEDMĚTU SMLOUVY A</w:t>
      </w:r>
      <w:r w:rsidR="00137C7A">
        <w:t> </w:t>
      </w:r>
      <w:r w:rsidRPr="00137C7A">
        <w:t>BEZPEČNOSTÍ A</w:t>
      </w:r>
      <w:r w:rsidR="00137C7A">
        <w:t> </w:t>
      </w:r>
      <w:r w:rsidRPr="00137C7A">
        <w:t>OCHRANOU ZDRAVÍ PŘI PRÁCI NA STAVENIŠTI</w:t>
      </w:r>
    </w:p>
    <w:p w14:paraId="6CEB4407" w14:textId="5A995AAC" w:rsidR="009A767A" w:rsidRPr="005166FE" w:rsidRDefault="000F228D" w:rsidP="00FF0E17">
      <w:pPr>
        <w:pStyle w:val="Styl2"/>
        <w:numPr>
          <w:ilvl w:val="1"/>
          <w:numId w:val="17"/>
        </w:numPr>
        <w:ind w:left="851" w:hanging="494"/>
        <w:rPr>
          <w:b/>
        </w:rPr>
      </w:pPr>
      <w:r w:rsidRPr="006D0B02">
        <w:t xml:space="preserve">Zhotovitel bude ve věcech plnění předmětu této smlouvy aktivně </w:t>
      </w:r>
      <w:r w:rsidRPr="002D1893">
        <w:rPr>
          <w:b/>
        </w:rPr>
        <w:t>spolupracovat</w:t>
      </w:r>
      <w:r w:rsidRPr="006D0B02">
        <w:t xml:space="preserve"> s objednatelem.</w:t>
      </w:r>
      <w:r w:rsidR="00567B51">
        <w:t xml:space="preserve"> </w:t>
      </w:r>
    </w:p>
    <w:p w14:paraId="62F05252" w14:textId="742509D5" w:rsidR="00D64D64" w:rsidRPr="00BB495E" w:rsidRDefault="00567B51" w:rsidP="00BB495E">
      <w:pPr>
        <w:pStyle w:val="Styl2"/>
        <w:numPr>
          <w:ilvl w:val="1"/>
          <w:numId w:val="17"/>
        </w:numPr>
        <w:ind w:left="851" w:hanging="494"/>
      </w:pPr>
      <w:r w:rsidRPr="00BB495E">
        <w:t xml:space="preserve"> </w:t>
      </w:r>
      <w:r w:rsidR="00297595">
        <w:t>s</w:t>
      </w:r>
      <w:r w:rsidR="000F228D" w:rsidRPr="009A767A">
        <w:t xml:space="preserve">mluvní strany se dohodly na organizování </w:t>
      </w:r>
      <w:r w:rsidR="000F228D" w:rsidRPr="00BB495E">
        <w:t>kontrolních dnů (KD)</w:t>
      </w:r>
      <w:r w:rsidR="000F228D" w:rsidRPr="009A767A">
        <w:t xml:space="preserve"> stavby dle průběhu a potřeb stavby, nejméně </w:t>
      </w:r>
      <w:r w:rsidR="000F228D" w:rsidRPr="00242E3D">
        <w:t xml:space="preserve">však </w:t>
      </w:r>
      <w:r w:rsidR="000F228D" w:rsidRPr="00BB495E">
        <w:t>1x za čtrnáct dnů</w:t>
      </w:r>
      <w:r w:rsidR="000F228D" w:rsidRPr="00242E3D">
        <w:t>, a to na</w:t>
      </w:r>
      <w:r w:rsidR="000F228D" w:rsidRPr="009A767A">
        <w:t xml:space="preserve"> staveništi. </w:t>
      </w:r>
    </w:p>
    <w:p w14:paraId="7D65EF28" w14:textId="6403CC20" w:rsidR="000F228D" w:rsidRPr="00D64D64" w:rsidRDefault="000F228D" w:rsidP="00BB495E">
      <w:pPr>
        <w:pStyle w:val="Styl2"/>
        <w:tabs>
          <w:tab w:val="clear" w:pos="567"/>
        </w:tabs>
        <w:spacing w:before="0" w:after="120"/>
        <w:ind w:left="851" w:hanging="491"/>
      </w:pPr>
      <w:r w:rsidRPr="00D64D64">
        <w:t>Bezpečnost a ochrana zdraví při práci na staveništi:</w:t>
      </w:r>
    </w:p>
    <w:p w14:paraId="187CF9D1" w14:textId="77777777" w:rsidR="00D64D64" w:rsidRDefault="000F228D" w:rsidP="00BB495E">
      <w:pPr>
        <w:pStyle w:val="Zkladntext"/>
        <w:spacing w:before="0" w:after="120"/>
        <w:ind w:left="851"/>
        <w:jc w:val="both"/>
        <w:rPr>
          <w:sz w:val="20"/>
        </w:rPr>
      </w:pPr>
      <w:r w:rsidRPr="006D0B02">
        <w:rPr>
          <w:rFonts w:ascii="Arial" w:hAnsi="Arial" w:cs="Arial"/>
          <w:b/>
          <w:sz w:val="20"/>
        </w:rPr>
        <w:lastRenderedPageBreak/>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D64D64">
        <w:rPr>
          <w:rFonts w:ascii="Arial" w:hAnsi="Arial" w:cs="Arial"/>
          <w:b/>
          <w:sz w:val="20"/>
        </w:rPr>
        <w:t xml:space="preserve"> zejména pak:</w:t>
      </w:r>
    </w:p>
    <w:p w14:paraId="5050CF81" w14:textId="73A4E549" w:rsidR="00D64D64" w:rsidRPr="00D64D64" w:rsidRDefault="00E70392" w:rsidP="00BB495E">
      <w:pPr>
        <w:pStyle w:val="Nadpis6"/>
        <w:spacing w:after="120"/>
        <w:ind w:left="1560" w:hanging="709"/>
        <w:jc w:val="both"/>
      </w:pPr>
      <w:r w:rsidRPr="006D0B02">
        <w:t>Zhotovitel je povine</w:t>
      </w:r>
      <w:r w:rsidR="00297595">
        <w:t>n</w:t>
      </w:r>
      <w:r w:rsidRPr="006D0B02">
        <w:t xml:space="preserve"> splnit </w:t>
      </w:r>
      <w:r w:rsidR="000F228D" w:rsidRPr="006D0B02">
        <w:t>povinnosti dle § 16 písm. a) zákona č. 309/2006 Sb.</w:t>
      </w:r>
    </w:p>
    <w:p w14:paraId="3F3F096D" w14:textId="246EA93B" w:rsidR="000F228D" w:rsidRPr="006D0B02" w:rsidRDefault="00630438" w:rsidP="00BB495E">
      <w:pPr>
        <w:pStyle w:val="Nadpis6"/>
        <w:spacing w:after="120"/>
        <w:ind w:left="1560" w:hanging="709"/>
        <w:jc w:val="both"/>
      </w:pPr>
      <w:r w:rsidRPr="006D0B02">
        <w:t>Z</w:t>
      </w:r>
      <w:r w:rsidR="000F228D" w:rsidRPr="006D0B02">
        <w:t>hotovitel zajistí průběžně vlastní kontrolu dodržování bezpečnostních předpisů všech pracovníků při realizaci díla.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57CCBA45" w14:textId="18ACEB84" w:rsidR="000B3706" w:rsidRPr="008C7056" w:rsidRDefault="00630438" w:rsidP="00BB495E">
      <w:pPr>
        <w:pStyle w:val="Nadpis6"/>
        <w:spacing w:after="120"/>
        <w:ind w:left="1560" w:hanging="709"/>
        <w:jc w:val="both"/>
      </w:pPr>
      <w:r w:rsidRPr="006D0B02">
        <w:t>Z</w:t>
      </w:r>
      <w:r w:rsidR="000F228D" w:rsidRPr="006D0B02">
        <w:t>hotovitel je povinen umožnit v pracovní době provedení kontroly všem osobám pověřeným objednatelem písemným zmocněním a osobám dle zákona č. 183/2006 Sb. a zákona č. 309/2006 Sb. Pro výkon této kontroly bude k nahlédnutí v kanceláři osoby pověřené vedením stavby (stavbyvedoucí) zejména:</w:t>
      </w:r>
    </w:p>
    <w:p w14:paraId="3022DD66" w14:textId="1F0CDFCA" w:rsidR="000F228D" w:rsidRPr="006D0B02" w:rsidRDefault="0017145A" w:rsidP="00BB495E">
      <w:pPr>
        <w:spacing w:after="12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10.4.5.1 </w:t>
      </w:r>
      <w:r w:rsidR="000F228D" w:rsidRPr="006D0B02">
        <w:rPr>
          <w:rFonts w:ascii="Arial" w:eastAsia="Times New Roman" w:hAnsi="Arial" w:cs="Arial"/>
          <w:sz w:val="20"/>
          <w:szCs w:val="20"/>
          <w:lang w:eastAsia="cs-CZ"/>
        </w:rPr>
        <w:t>stavební deník,</w:t>
      </w:r>
    </w:p>
    <w:p w14:paraId="44946334" w14:textId="3DEBDAFE" w:rsidR="000F228D" w:rsidRDefault="0017145A" w:rsidP="00BB495E">
      <w:pPr>
        <w:spacing w:after="12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10.4.5.2 </w:t>
      </w:r>
      <w:r w:rsidR="000F228D" w:rsidRPr="006D0B02">
        <w:rPr>
          <w:rFonts w:ascii="Arial" w:eastAsia="Times New Roman" w:hAnsi="Arial" w:cs="Arial"/>
          <w:sz w:val="20"/>
          <w:szCs w:val="20"/>
          <w:lang w:eastAsia="cs-CZ"/>
        </w:rPr>
        <w:t>doklady dle zákona č. 309/2006 Sb. vztahující se ke stavbě,</w:t>
      </w:r>
    </w:p>
    <w:p w14:paraId="0BAE90DE" w14:textId="7D0916DE" w:rsidR="000F228D" w:rsidRPr="006D0B02" w:rsidRDefault="0017145A" w:rsidP="00BB495E">
      <w:pPr>
        <w:spacing w:after="12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10.4.5.3 </w:t>
      </w:r>
      <w:r w:rsidR="000F228D" w:rsidRPr="006D0B02">
        <w:rPr>
          <w:rFonts w:ascii="Arial" w:eastAsia="Times New Roman" w:hAnsi="Arial" w:cs="Arial"/>
          <w:sz w:val="20"/>
          <w:szCs w:val="20"/>
          <w:lang w:eastAsia="cs-CZ"/>
        </w:rPr>
        <w:t>seznam dokladů a rozhodnutí státních orgánů ke stavbě,</w:t>
      </w:r>
    </w:p>
    <w:p w14:paraId="42F8595C" w14:textId="4F7C10AB" w:rsidR="000F228D" w:rsidRPr="006D0B02" w:rsidRDefault="0017145A" w:rsidP="00BB495E">
      <w:pPr>
        <w:spacing w:after="120" w:line="240" w:lineRule="auto"/>
        <w:ind w:left="1080" w:firstLine="480"/>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10.4.5.4 </w:t>
      </w:r>
      <w:r w:rsidR="000F228D" w:rsidRPr="006D0B02">
        <w:rPr>
          <w:rFonts w:ascii="Arial" w:eastAsia="Times New Roman" w:hAnsi="Arial" w:cs="Arial"/>
          <w:sz w:val="20"/>
          <w:szCs w:val="20"/>
          <w:lang w:eastAsia="cs-CZ"/>
        </w:rPr>
        <w:t>seznam dok</w:t>
      </w:r>
      <w:r w:rsidR="000B3706" w:rsidRPr="006D0B02">
        <w:rPr>
          <w:rFonts w:ascii="Arial" w:eastAsia="Times New Roman" w:hAnsi="Arial" w:cs="Arial"/>
          <w:sz w:val="20"/>
          <w:szCs w:val="20"/>
          <w:lang w:eastAsia="cs-CZ"/>
        </w:rPr>
        <w:t>umentace stavby, změny, doplňky</w:t>
      </w:r>
    </w:p>
    <w:p w14:paraId="383E550D" w14:textId="4A519309" w:rsidR="000B3706" w:rsidRPr="006D0B02" w:rsidRDefault="000B3706" w:rsidP="00BB495E">
      <w:pPr>
        <w:spacing w:after="120" w:line="240" w:lineRule="auto"/>
        <w:jc w:val="both"/>
        <w:rPr>
          <w:rFonts w:ascii="Arial" w:eastAsia="Times New Roman" w:hAnsi="Arial" w:cs="Arial"/>
          <w:sz w:val="20"/>
          <w:szCs w:val="20"/>
          <w:lang w:eastAsia="cs-CZ"/>
        </w:rPr>
      </w:pPr>
    </w:p>
    <w:p w14:paraId="0B23C567" w14:textId="77777777" w:rsidR="000B3706" w:rsidRPr="006D0B02" w:rsidRDefault="000B3706" w:rsidP="00FF0E17">
      <w:pPr>
        <w:pStyle w:val="Nadpis1"/>
        <w:jc w:val="both"/>
      </w:pPr>
      <w:r w:rsidRPr="006D0B02">
        <w:t>PŘEDÁNÍ A PŘEVZETÍ DÍLA, PROVEDENÍ ZKOUŠEK</w:t>
      </w:r>
    </w:p>
    <w:p w14:paraId="7658A97A" w14:textId="1EB5A7E5" w:rsidR="000B3706" w:rsidRPr="002D1893" w:rsidRDefault="000B3706" w:rsidP="00FF0E17">
      <w:pPr>
        <w:pStyle w:val="Styl2"/>
        <w:numPr>
          <w:ilvl w:val="1"/>
          <w:numId w:val="18"/>
        </w:numPr>
        <w:tabs>
          <w:tab w:val="clear" w:pos="567"/>
        </w:tabs>
        <w:ind w:left="851" w:hanging="491"/>
        <w:rPr>
          <w:b/>
        </w:rPr>
      </w:pPr>
      <w:r w:rsidRPr="006D0B02">
        <w:t xml:space="preserve">Zhotovitel splní svou povinnost zhotovit dílo jeho řádným a </w:t>
      </w:r>
      <w:r w:rsidRPr="002D1893">
        <w:rPr>
          <w:b/>
        </w:rPr>
        <w:t>včasným dokončením</w:t>
      </w:r>
      <w:r w:rsidRPr="006D0B02">
        <w:t xml:space="preserve"> a předáním 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sidRPr="002D1893">
        <w:rPr>
          <w:b/>
        </w:rPr>
        <w:t>podpisem protokolu</w:t>
      </w:r>
      <w:r w:rsidRPr="006D0B02">
        <w:t xml:space="preserve"> o předání a převzetí díla oprávněnými zástupci objednatele a zhotovitele.</w:t>
      </w:r>
    </w:p>
    <w:p w14:paraId="426A9BD7" w14:textId="319FA3C4" w:rsidR="000B3706" w:rsidRPr="002D1893" w:rsidRDefault="00095D67" w:rsidP="00FF0E17">
      <w:pPr>
        <w:pStyle w:val="Styl2"/>
        <w:numPr>
          <w:ilvl w:val="1"/>
          <w:numId w:val="18"/>
        </w:numPr>
        <w:tabs>
          <w:tab w:val="clear" w:pos="567"/>
        </w:tabs>
        <w:ind w:left="851" w:hanging="491"/>
        <w:rPr>
          <w:b/>
        </w:rPr>
      </w:pPr>
      <w:r>
        <w:t>Mí</w:t>
      </w:r>
      <w:r w:rsidR="00A66C6B">
        <w:t>s</w:t>
      </w:r>
      <w:r w:rsidR="000B3706" w:rsidRPr="006D0B02">
        <w:t>tem předání je místo, kde je stavba prováděna. Předání a převzetí se povinně účastní objednatel. Zhotovitel může vyzvat k účasti na předání a převzetí díla své poddodavatele, zejména technologické části stavby.</w:t>
      </w:r>
    </w:p>
    <w:p w14:paraId="6AE8D0D1" w14:textId="7A5A348C" w:rsidR="008079A2" w:rsidRPr="006D0B02" w:rsidRDefault="008079A2" w:rsidP="00FF0E17">
      <w:pPr>
        <w:pStyle w:val="Nadpis6"/>
        <w:ind w:left="1560" w:hanging="709"/>
        <w:jc w:val="both"/>
        <w:rPr>
          <w:b/>
        </w:rPr>
      </w:pPr>
      <w:r w:rsidRPr="00242E3D">
        <w:t xml:space="preserve">Zhotovitel zápisem v SD učiněném minimálně </w:t>
      </w:r>
      <w:r w:rsidR="00297595" w:rsidRPr="00242E3D">
        <w:rPr>
          <w:b/>
        </w:rPr>
        <w:t xml:space="preserve">5 </w:t>
      </w:r>
      <w:r w:rsidRPr="00242E3D">
        <w:rPr>
          <w:b/>
        </w:rPr>
        <w:t xml:space="preserve">pracovních dnů před koncem lhůty plnění </w:t>
      </w:r>
      <w:r w:rsidRPr="00242E3D">
        <w:t xml:space="preserve">písemně oznámí datum dokončení díla a současně </w:t>
      </w:r>
      <w:r w:rsidRPr="00242E3D">
        <w:rPr>
          <w:b/>
        </w:rPr>
        <w:t>vyzve objednatele</w:t>
      </w:r>
      <w:r w:rsidRPr="00242E3D">
        <w:t xml:space="preserve"> </w:t>
      </w:r>
      <w:r w:rsidRPr="00242E3D">
        <w:rPr>
          <w:b/>
        </w:rPr>
        <w:t>k</w:t>
      </w:r>
      <w:r w:rsidRPr="00242E3D">
        <w:t xml:space="preserve"> převzetí díla. Objednatel je povinen zahájit přejímací řízení nejpozději do </w:t>
      </w:r>
      <w:r w:rsidRPr="00242E3D">
        <w:rPr>
          <w:b/>
        </w:rPr>
        <w:t>3 pracovních dnů</w:t>
      </w:r>
      <w:r w:rsidRPr="00242E3D">
        <w:t xml:space="preserve"> od data určeného</w:t>
      </w:r>
      <w:r w:rsidRPr="006D0B02">
        <w:t xml:space="preserve"> v učiněné výzvě, pokud objednatel nevyužije svého práva daného mu touto smlouvou dílo nepřevzít před sjednaným termínem plnění. Pokud se při přejímacím řízení prokáže, že dílo není dokončeno, je zhotovitel povinen dílo dokončit v </w:t>
      </w:r>
      <w:r w:rsidRPr="006D0B02">
        <w:rPr>
          <w:b/>
        </w:rPr>
        <w:t>náhradní lhůtě</w:t>
      </w:r>
      <w:r w:rsidRPr="006D0B02">
        <w:t xml:space="preserve"> stanovené objednatelem a objednateli uhradit veškeré náklady spojené s opakovaným předáním a převzetím díla. Uložení smluvní sankce za prodlení s dokončením díla tímto ustanovením není dotčeno.</w:t>
      </w:r>
    </w:p>
    <w:p w14:paraId="0F400E7F" w14:textId="77777777" w:rsidR="008079A2" w:rsidRPr="006D0B02" w:rsidRDefault="008079A2" w:rsidP="00FF0E17">
      <w:pPr>
        <w:pStyle w:val="Nadpis6"/>
        <w:ind w:left="1560" w:hanging="709"/>
        <w:jc w:val="both"/>
        <w:rPr>
          <w:b/>
        </w:rPr>
      </w:pPr>
      <w:r w:rsidRPr="006D0B02">
        <w:t xml:space="preserve">Přejímací řízení je </w:t>
      </w:r>
      <w:r w:rsidRPr="006D0B02">
        <w:rPr>
          <w:b/>
        </w:rPr>
        <w:t>ukončeno podpisem protokolu</w:t>
      </w:r>
      <w:r w:rsidRPr="006D0B02">
        <w:t xml:space="preserve"> o předání a převzetí díla jako celku objednatelem. Nedílnou součástí protokolu jsou přílohy včetně </w:t>
      </w:r>
      <w:r w:rsidRPr="006D0B02">
        <w:rPr>
          <w:b/>
        </w:rPr>
        <w:t>soupisu vad a nedodělků s termíny odstranění</w:t>
      </w:r>
      <w:r w:rsidRPr="006D0B02">
        <w:t xml:space="preserve">. Dílo, které není řádně dokončeno, </w:t>
      </w:r>
      <w:r w:rsidRPr="006D0B02">
        <w:rPr>
          <w:b/>
        </w:rPr>
        <w:t>není objednatel povinen převzít</w:t>
      </w:r>
      <w:r w:rsidRPr="006D0B02">
        <w:t>. Za nedokončené dílo se považuje dílo i v případě, že dosažené výsledky nebudou odpovídat hodnotám a kritériím uvedeným v projektové dokumentaci, platným právním předpisům včetně technických norem a této smlouvě.</w:t>
      </w:r>
    </w:p>
    <w:p w14:paraId="2778D9A2" w14:textId="049A189E" w:rsidR="008079A2" w:rsidRPr="006D0B02" w:rsidRDefault="008079A2" w:rsidP="00FF0E17">
      <w:pPr>
        <w:pStyle w:val="Nadpis6"/>
        <w:ind w:left="1560" w:hanging="709"/>
        <w:jc w:val="both"/>
      </w:pPr>
      <w:r w:rsidRPr="006D0B02">
        <w:t xml:space="preserve">K přejímce díla je zhotovitel povinen objednateli předložit následující </w:t>
      </w:r>
      <w:r w:rsidRPr="006D0B02">
        <w:rPr>
          <w:b/>
        </w:rPr>
        <w:t xml:space="preserve">doklady ve </w:t>
      </w:r>
      <w:r w:rsidR="00297595">
        <w:rPr>
          <w:b/>
        </w:rPr>
        <w:t>3</w:t>
      </w:r>
      <w:r w:rsidRPr="006D0B02">
        <w:rPr>
          <w:b/>
        </w:rPr>
        <w:t xml:space="preserve"> vyhotoveních</w:t>
      </w:r>
      <w:r w:rsidRPr="006D0B02">
        <w:t>:</w:t>
      </w:r>
    </w:p>
    <w:p w14:paraId="6241E35E" w14:textId="663D790D" w:rsidR="008079A2" w:rsidRPr="006D0B02" w:rsidRDefault="008079A2" w:rsidP="00FF0E17">
      <w:pPr>
        <w:pStyle w:val="Nadpis7"/>
        <w:ind w:left="2410" w:hanging="850"/>
      </w:pPr>
      <w:r w:rsidRPr="006D0B02">
        <w:t xml:space="preserve">projektovou dokumentaci skutečného provedení stavby </w:t>
      </w:r>
    </w:p>
    <w:p w14:paraId="14BC8899" w14:textId="77777777" w:rsidR="008079A2" w:rsidRPr="006D0B02" w:rsidRDefault="008079A2" w:rsidP="00FF0E17">
      <w:pPr>
        <w:pStyle w:val="Nadpis7"/>
        <w:ind w:left="2410" w:hanging="850"/>
      </w:pPr>
      <w:r w:rsidRPr="006D0B02">
        <w:t>osvědčení (protokoly) o komplexním vyzkoušení díla</w:t>
      </w:r>
    </w:p>
    <w:p w14:paraId="2FE8468C" w14:textId="4BF7183B" w:rsidR="008079A2" w:rsidRPr="006D0B02" w:rsidRDefault="008079A2" w:rsidP="00FF0E17">
      <w:pPr>
        <w:pStyle w:val="Nadpis7"/>
        <w:ind w:left="2410" w:hanging="850"/>
      </w:pPr>
      <w:r w:rsidRPr="006D0B02">
        <w:lastRenderedPageBreak/>
        <w:t>osvědčení (protokoly) o provedených</w:t>
      </w:r>
      <w:r w:rsidR="00465213">
        <w:t xml:space="preserve"> </w:t>
      </w:r>
      <w:r w:rsidRPr="006D0B02">
        <w:t>zkouškách (tlakových, revizních a provozních)</w:t>
      </w:r>
    </w:p>
    <w:p w14:paraId="7CE73489" w14:textId="77777777" w:rsidR="008079A2" w:rsidRPr="006D0B02" w:rsidRDefault="008079A2" w:rsidP="00FF0E17">
      <w:pPr>
        <w:pStyle w:val="Nadpis7"/>
        <w:ind w:left="2410" w:hanging="850"/>
      </w:pPr>
      <w:r w:rsidRPr="006D0B02">
        <w:t>doklad o zajištění likvidace odpadů dle zákona č. 185/2001 Sb., o odpadech, v platném znění, a jeho prováděcích předpisů</w:t>
      </w:r>
    </w:p>
    <w:p w14:paraId="4CD75724" w14:textId="77777777" w:rsidR="008079A2" w:rsidRPr="006D0B02" w:rsidRDefault="008079A2" w:rsidP="00FF0E17">
      <w:pPr>
        <w:pStyle w:val="Nadpis7"/>
        <w:ind w:left="2410" w:hanging="850"/>
      </w:pPr>
      <w:r w:rsidRPr="006D0B02">
        <w:t>seznam strojů a zařízení, které jsou součástí díla, jejich pasporty, záruční listy, návody k obsluze a údržbě v českém jazyce</w:t>
      </w:r>
    </w:p>
    <w:p w14:paraId="61020AA4" w14:textId="77777777" w:rsidR="008079A2" w:rsidRPr="006D0B02" w:rsidRDefault="008079A2" w:rsidP="00FF0E17">
      <w:pPr>
        <w:pStyle w:val="Nadpis7"/>
        <w:ind w:left="2410" w:hanging="850"/>
      </w:pPr>
      <w:r w:rsidRPr="006D0B02">
        <w:t>návrh provozního řádu</w:t>
      </w:r>
    </w:p>
    <w:p w14:paraId="265F30FD" w14:textId="77777777" w:rsidR="008079A2" w:rsidRPr="006D0B02" w:rsidRDefault="008079A2" w:rsidP="00FF0E17">
      <w:pPr>
        <w:pStyle w:val="Nadpis7"/>
        <w:ind w:left="2552" w:hanging="992"/>
      </w:pPr>
      <w:r w:rsidRPr="006D0B02">
        <w:t>protokol o zaškolení obsluhy</w:t>
      </w:r>
    </w:p>
    <w:p w14:paraId="2CE7139B" w14:textId="77777777" w:rsidR="008079A2" w:rsidRPr="006D0B02" w:rsidRDefault="008079A2" w:rsidP="00FF0E17">
      <w:pPr>
        <w:pStyle w:val="Nadpis7"/>
        <w:ind w:left="2552" w:hanging="992"/>
      </w:pPr>
      <w:r w:rsidRPr="006D0B02">
        <w:t>stavební deník (deníky)</w:t>
      </w:r>
    </w:p>
    <w:p w14:paraId="37E7F5E7" w14:textId="146694B9" w:rsidR="008079A2" w:rsidRDefault="008079A2" w:rsidP="00FF0E17">
      <w:pPr>
        <w:pStyle w:val="Nadpis7"/>
        <w:ind w:left="2552" w:hanging="992"/>
      </w:pPr>
      <w:r w:rsidRPr="006D0B02">
        <w:t>osvědčení o shodě vlastností zabudovaných materiálů a výrobků s technickými požadavky na ně kladenými nebo ujištění dle zákona č. 22/1997 Sb. ve znění pozdějších předpisů</w:t>
      </w:r>
    </w:p>
    <w:p w14:paraId="0B5EE527" w14:textId="77777777" w:rsidR="008079A2" w:rsidRPr="006D0B02" w:rsidRDefault="008079A2" w:rsidP="00FF0E17">
      <w:pPr>
        <w:pStyle w:val="Nadpis6"/>
        <w:ind w:left="1560" w:hanging="709"/>
        <w:jc w:val="both"/>
      </w:pPr>
      <w:r w:rsidRPr="00095D67">
        <w:t>Nedoloží</w:t>
      </w:r>
      <w:r w:rsidRPr="006D0B02">
        <w:t>-li zhotovitel sjednané doklady, nepovažuje se dílo za dokončené a schopné předání.</w:t>
      </w:r>
    </w:p>
    <w:p w14:paraId="5289BF0A" w14:textId="77777777" w:rsidR="008079A2" w:rsidRPr="006D0B02" w:rsidRDefault="008079A2" w:rsidP="00FF0E17">
      <w:pPr>
        <w:pStyle w:val="Nadpis6"/>
        <w:ind w:left="1560" w:hanging="709"/>
        <w:jc w:val="both"/>
        <w:rPr>
          <w:b/>
        </w:rPr>
      </w:pPr>
      <w:r w:rsidRPr="006D0B02">
        <w:t xml:space="preserve">Nedohodnou-li se smluvní strany v rámci přejímacího řízení jinak, </w:t>
      </w:r>
      <w:r w:rsidRPr="006D0B02">
        <w:rPr>
          <w:b/>
        </w:rPr>
        <w:t>vyhotoví protokol</w:t>
      </w:r>
      <w:r w:rsidRPr="006D0B02">
        <w:t xml:space="preserve"> o předání a převzetí díla </w:t>
      </w:r>
      <w:r w:rsidRPr="006D0B02">
        <w:rPr>
          <w:b/>
        </w:rPr>
        <w:t>zhotovitel.</w:t>
      </w:r>
    </w:p>
    <w:p w14:paraId="0972D37A" w14:textId="77777777" w:rsidR="008079A2" w:rsidRPr="006D0B02" w:rsidRDefault="008079A2" w:rsidP="00FF0E17">
      <w:pPr>
        <w:pStyle w:val="Nadpis6"/>
        <w:ind w:left="1560" w:hanging="709"/>
        <w:jc w:val="both"/>
        <w:rPr>
          <w:b/>
        </w:rPr>
      </w:pPr>
      <w:r w:rsidRPr="006D0B02">
        <w:t xml:space="preserve">Odmítne-li objednatel řádně a včas zhotovené dílo převzít nebo </w:t>
      </w:r>
      <w:r w:rsidRPr="006D0B02">
        <w:rPr>
          <w:b/>
        </w:rPr>
        <w:t>nedojde-li k dohodě o předání</w:t>
      </w:r>
      <w:r w:rsidRPr="006D0B02">
        <w:t xml:space="preserve"> a převzetí díla, sepíšou strany o tom zápis, v němž uvedou svá stanoviska. Zhotovitel není v prodlení, jestliže objednatel odmítl bezdůvodně převzít řádně zhotovené dílo.</w:t>
      </w:r>
    </w:p>
    <w:p w14:paraId="1527B7EE" w14:textId="55ABB437" w:rsidR="008079A2" w:rsidRPr="006D0B02" w:rsidRDefault="008079A2" w:rsidP="00FF0E17">
      <w:pPr>
        <w:pStyle w:val="Styl2"/>
        <w:tabs>
          <w:tab w:val="clear" w:pos="567"/>
        </w:tabs>
        <w:ind w:left="851" w:hanging="491"/>
        <w:rPr>
          <w:b/>
        </w:rPr>
      </w:pPr>
      <w:r w:rsidRPr="006D0B02">
        <w:t>Před předáním díla je povinen zhotovitel zajistit závěrečnou kontrolní prohlídku stavby. Ze závěrečné prohlídky bude vyhotoven protokol, ve kterém bude uveden seznam vad a nedodělků a termín jejich odstranění.</w:t>
      </w:r>
    </w:p>
    <w:p w14:paraId="43B685F7" w14:textId="04B5E77F" w:rsidR="00095D67" w:rsidRDefault="00FE6230" w:rsidP="00FF0E17">
      <w:pPr>
        <w:pStyle w:val="Nadpis1"/>
        <w:jc w:val="both"/>
      </w:pPr>
      <w:r w:rsidRPr="006D0B02">
        <w:t>ODPOVĚDNOST ZA VADY DÍLA, ZÁRUČNÍ DOBA</w:t>
      </w:r>
    </w:p>
    <w:p w14:paraId="71AC2EC5" w14:textId="37296E35" w:rsidR="00781AAD" w:rsidRPr="00781AAD" w:rsidRDefault="00E368C0" w:rsidP="00FF0E17">
      <w:pPr>
        <w:pStyle w:val="Styl2"/>
        <w:numPr>
          <w:ilvl w:val="1"/>
          <w:numId w:val="25"/>
        </w:numPr>
        <w:tabs>
          <w:tab w:val="clear" w:pos="567"/>
        </w:tabs>
        <w:ind w:left="851" w:hanging="491"/>
      </w:pPr>
      <w:r w:rsidRPr="00781AAD">
        <w:t>Zhotovitel odpovídá za vady díla, které má dílo při jeho převzetí objednatelem, a rovněž tak za vady, které se vyskytnou po jeho převzetí v průběhu záruční doby.</w:t>
      </w:r>
    </w:p>
    <w:p w14:paraId="21FA338E" w14:textId="17675172" w:rsidR="00781AAD" w:rsidRPr="00781AAD" w:rsidRDefault="00E368C0" w:rsidP="00FF0E17">
      <w:pPr>
        <w:pStyle w:val="Styl2"/>
        <w:ind w:left="851" w:hanging="491"/>
      </w:pPr>
      <w:r w:rsidRPr="00242E3D">
        <w:t xml:space="preserve">Zhotovitel poskytuje na dílo zhotovené podle této smlouvy záruku za jakost v délce trvání </w:t>
      </w:r>
      <w:r w:rsidR="00781AAD" w:rsidRPr="00242E3D">
        <w:t xml:space="preserve">60 </w:t>
      </w:r>
      <w:r w:rsidRPr="00242E3D">
        <w:t>měsíců. Záruční doba běží ode dne následujícího po dni podpisu zápisu o předání a převzetí díla,</w:t>
      </w:r>
      <w:r w:rsidRPr="00781AAD">
        <w:t xml:space="preserve"> resp. po případném odstranění vad či nedodělků, vytčenýc</w:t>
      </w:r>
      <w:r w:rsidR="00DD19FC" w:rsidRPr="00781AAD">
        <w:t>h zhotoviteli při předání díla.</w:t>
      </w:r>
    </w:p>
    <w:p w14:paraId="60ECB8F9" w14:textId="78850413" w:rsidR="00E368C0" w:rsidRPr="00781AAD" w:rsidRDefault="00E368C0" w:rsidP="00FF0E17">
      <w:pPr>
        <w:pStyle w:val="Styl2"/>
        <w:ind w:left="851" w:hanging="491"/>
      </w:pPr>
      <w:r w:rsidRPr="00781AAD">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6D0B02" w:rsidRDefault="00E368C0" w:rsidP="00FF0E17">
      <w:pPr>
        <w:pStyle w:val="Styl2"/>
        <w:ind w:left="851" w:hanging="491"/>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20AFF787" w:rsidR="00972435" w:rsidRDefault="00E368C0" w:rsidP="00FF0E17">
      <w:pPr>
        <w:pStyle w:val="Styl2"/>
        <w:ind w:left="851" w:hanging="491"/>
      </w:pPr>
      <w:r w:rsidRPr="006D0B02">
        <w:t>Zhotovitel je povinen nastoupit neprodleně k odstranění reklamované vady, nejpozději však do </w:t>
      </w:r>
      <w:r w:rsidR="002B7F71">
        <w:t xml:space="preserve">2 </w:t>
      </w:r>
      <w:r w:rsidRPr="006D0B02">
        <w:t>dnů po obdržení reklamace, není-li dohodnuto jinak. Pokud tak neučiní, je povinen uhradit objedna</w:t>
      </w:r>
      <w:r w:rsidR="00990C1E">
        <w:t xml:space="preserve">teli smluvní pokutu podle </w:t>
      </w:r>
      <w:proofErr w:type="gramStart"/>
      <w:r w:rsidR="009D4249">
        <w:fldChar w:fldCharType="begin"/>
      </w:r>
      <w:r w:rsidR="009D4249">
        <w:instrText xml:space="preserve"> REF _Ref26950330 \r \h </w:instrText>
      </w:r>
      <w:r w:rsidR="00FF0E17">
        <w:instrText xml:space="preserve"> \* MERGEFORMAT </w:instrText>
      </w:r>
      <w:r w:rsidR="009D4249">
        <w:fldChar w:fldCharType="separate"/>
      </w:r>
      <w:r w:rsidR="00150AA7">
        <w:t>13.3</w:t>
      </w:r>
      <w:r w:rsidR="009D4249">
        <w:fldChar w:fldCharType="end"/>
      </w:r>
      <w:r w:rsidRPr="006D0B02">
        <w:t xml:space="preserve"> této</w:t>
      </w:r>
      <w:proofErr w:type="gramEnd"/>
      <w:r w:rsidRPr="006D0B02">
        <w:t xml:space="preserve"> smlouvy.</w:t>
      </w:r>
    </w:p>
    <w:p w14:paraId="13CEA4A4" w14:textId="77777777" w:rsidR="00781AAD" w:rsidRDefault="00E368C0" w:rsidP="00FF0E17">
      <w:pPr>
        <w:pStyle w:val="Styl2"/>
        <w:ind w:left="851" w:hanging="491"/>
      </w:pPr>
      <w:r w:rsidRPr="006D0B02">
        <w:t xml:space="preserve">O </w:t>
      </w:r>
      <w:r w:rsidRPr="00781AAD">
        <w:t>odstranění</w:t>
      </w:r>
      <w:r w:rsidRPr="006D0B02">
        <w:t xml:space="preserve">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Default="00E368C0" w:rsidP="00FF0E17">
      <w:pPr>
        <w:pStyle w:val="Styl2"/>
        <w:ind w:left="851" w:hanging="491"/>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6D0B02" w:rsidRDefault="00E368C0" w:rsidP="00FF0E17">
      <w:pPr>
        <w:pStyle w:val="Styl2"/>
        <w:ind w:left="851" w:hanging="491"/>
      </w:pPr>
      <w:r w:rsidRPr="002D1893">
        <w:t>Zhotovitel</w:t>
      </w:r>
      <w:r w:rsidRPr="006D0B02">
        <w:t xml:space="preserve"> neodpovídá za vady díla, které byly způsobeny okolnostmi na straně objednatele, případně běžným opotřebením. Neodpovídá rovněž za vady způsobené </w:t>
      </w:r>
      <w:r w:rsidRPr="006D0B02">
        <w:lastRenderedPageBreak/>
        <w:t>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2069411" w14:textId="1FA61BA4" w:rsidR="00A36E47" w:rsidRDefault="00781AAD" w:rsidP="00FF0E17">
      <w:pPr>
        <w:pStyle w:val="Nadpis1"/>
        <w:jc w:val="both"/>
      </w:pPr>
      <w:bookmarkStart w:id="10" w:name="_SMLUVNÍ_POKUTY"/>
      <w:bookmarkEnd w:id="10"/>
      <w:r>
        <w:t>S</w:t>
      </w:r>
      <w:r w:rsidR="00972435" w:rsidRPr="006D0B02">
        <w:t>MLUVNÍ POKUTY</w:t>
      </w:r>
    </w:p>
    <w:p w14:paraId="45C414A7" w14:textId="236F9865" w:rsidR="0082313B" w:rsidRPr="00957BF4" w:rsidRDefault="0082313B" w:rsidP="00FF0E17">
      <w:pPr>
        <w:pStyle w:val="Styl2"/>
        <w:numPr>
          <w:ilvl w:val="1"/>
          <w:numId w:val="42"/>
        </w:numPr>
      </w:pPr>
      <w:r w:rsidRPr="002D1893">
        <w:t>Zhotovitel</w:t>
      </w:r>
      <w:r w:rsidRPr="00433A59">
        <w:t xml:space="preserve"> zaplatí objednateli smluvní pokutu ve výši </w:t>
      </w:r>
      <w:r w:rsidR="00465213">
        <w:t>2</w:t>
      </w:r>
      <w:r w:rsidRPr="00957BF4">
        <w:t>00,-</w:t>
      </w:r>
      <w:r w:rsidR="00465213">
        <w:t xml:space="preserve"> </w:t>
      </w:r>
      <w:r w:rsidRPr="00957BF4">
        <w:t xml:space="preserve">Kč za každý započatý kalendářní den prodlení s předáním díla oproti termínu dokončení díla dle této smlouvy; </w:t>
      </w:r>
    </w:p>
    <w:p w14:paraId="0E591E71" w14:textId="0B3620D4" w:rsidR="0082313B" w:rsidRPr="00957BF4" w:rsidRDefault="0082313B" w:rsidP="00FF0E17">
      <w:pPr>
        <w:pStyle w:val="Styl2"/>
        <w:ind w:left="993" w:hanging="636"/>
      </w:pPr>
      <w:r w:rsidRPr="00957BF4">
        <w:t>Zhotovitel zaplatí objednateli smluvní pokutu za</w:t>
      </w:r>
      <w:r w:rsidRPr="00957BF4">
        <w:rPr>
          <w:b/>
        </w:rPr>
        <w:t xml:space="preserve"> prodlení s odstraňováním vad</w:t>
      </w:r>
      <w:r w:rsidRPr="00957BF4">
        <w:t xml:space="preserve"> a nedodělků zjištěných v rámci přejímacího řízení nebo závěrečné kontrolní prohlídce stavby</w:t>
      </w:r>
      <w:r w:rsidRPr="00957BF4">
        <w:rPr>
          <w:b/>
        </w:rPr>
        <w:t xml:space="preserve"> ve výši </w:t>
      </w:r>
      <w:r w:rsidR="00465213">
        <w:rPr>
          <w:b/>
        </w:rPr>
        <w:t>2</w:t>
      </w:r>
      <w:r w:rsidRPr="00957BF4">
        <w:rPr>
          <w:b/>
        </w:rPr>
        <w:t xml:space="preserve">00,- Kč </w:t>
      </w:r>
      <w:r w:rsidRPr="00957BF4">
        <w:t>za každou vadu a započatý kalendářní den prodlení s odstraněním vady;</w:t>
      </w:r>
    </w:p>
    <w:p w14:paraId="0BF18B61" w14:textId="36961917" w:rsidR="0082313B" w:rsidRPr="00957BF4" w:rsidRDefault="0082313B" w:rsidP="00FF0E17">
      <w:pPr>
        <w:pStyle w:val="Styl2"/>
        <w:ind w:left="993" w:hanging="636"/>
      </w:pPr>
      <w:bookmarkStart w:id="11" w:name="_Ref26950330"/>
      <w:r w:rsidRPr="00957BF4">
        <w:t xml:space="preserve">Zhotovitel zaplatí objednateli smluvní pokutu za prodlení s termínem </w:t>
      </w:r>
      <w:r w:rsidRPr="00957BF4">
        <w:rPr>
          <w:b/>
        </w:rPr>
        <w:t>nastoupení k</w:t>
      </w:r>
      <w:r w:rsidRPr="00957BF4">
        <w:t> </w:t>
      </w:r>
      <w:r w:rsidRPr="00957BF4">
        <w:rPr>
          <w:b/>
        </w:rPr>
        <w:t>odstranění reklamovaných vad</w:t>
      </w:r>
      <w:r w:rsidRPr="00957BF4">
        <w:t xml:space="preserve"> v záruční době </w:t>
      </w:r>
      <w:r w:rsidRPr="00957BF4">
        <w:rPr>
          <w:b/>
        </w:rPr>
        <w:t xml:space="preserve">ve výši </w:t>
      </w:r>
      <w:r w:rsidR="00465213">
        <w:rPr>
          <w:b/>
        </w:rPr>
        <w:t>2</w:t>
      </w:r>
      <w:r w:rsidRPr="00957BF4">
        <w:rPr>
          <w:b/>
        </w:rPr>
        <w:t>00</w:t>
      </w:r>
      <w:r w:rsidRPr="00957BF4">
        <w:rPr>
          <w:b/>
          <w:bCs/>
        </w:rPr>
        <w:t xml:space="preserve">,- Kč </w:t>
      </w:r>
      <w:r w:rsidRPr="00957BF4">
        <w:t>za každou vadu a kalendářní den prodlení;</w:t>
      </w:r>
      <w:bookmarkEnd w:id="11"/>
    </w:p>
    <w:p w14:paraId="4C7CAFCD" w14:textId="374D6A69" w:rsidR="0082313B" w:rsidRPr="00957BF4" w:rsidRDefault="0082313B" w:rsidP="00FF0E17">
      <w:pPr>
        <w:pStyle w:val="Styl2"/>
        <w:ind w:left="993" w:hanging="636"/>
      </w:pPr>
      <w:r w:rsidRPr="00957BF4">
        <w:t>Zhotovitel zaplatí objednateli smluvní pokutu za prodlení s </w:t>
      </w:r>
      <w:r w:rsidRPr="00957BF4">
        <w:rPr>
          <w:b/>
        </w:rPr>
        <w:t>odstraněním reklamované vady</w:t>
      </w:r>
      <w:r w:rsidRPr="00957BF4">
        <w:t xml:space="preserve"> v dohodnuté lhůtě ve výši </w:t>
      </w:r>
      <w:r w:rsidR="00465213">
        <w:t>2</w:t>
      </w:r>
      <w:r w:rsidRPr="00957BF4">
        <w:t>00</w:t>
      </w:r>
      <w:r w:rsidRPr="00957BF4">
        <w:rPr>
          <w:b/>
          <w:bCs/>
        </w:rPr>
        <w:t>,-</w:t>
      </w:r>
      <w:r w:rsidRPr="00957BF4">
        <w:rPr>
          <w:b/>
        </w:rPr>
        <w:t xml:space="preserve"> Kč </w:t>
      </w:r>
      <w:r w:rsidRPr="00957BF4">
        <w:t>za každou vadu a započatý kalendářní den prodlení od dohodnutého termínu odstranění vady;</w:t>
      </w:r>
    </w:p>
    <w:p w14:paraId="667121B7" w14:textId="2FF81CEE" w:rsidR="0082313B" w:rsidRPr="00957BF4" w:rsidRDefault="0082313B" w:rsidP="00FF0E17">
      <w:pPr>
        <w:pStyle w:val="Styl2"/>
        <w:ind w:left="993" w:hanging="636"/>
      </w:pPr>
      <w:r w:rsidRPr="00957BF4">
        <w:t xml:space="preserve">Zhotovitel zaplatí objednateli smluvní pokutu v případě, že po dobu realizace stavby nebude po celou pracovní dobu </w:t>
      </w:r>
      <w:r w:rsidRPr="00957BF4">
        <w:rPr>
          <w:b/>
        </w:rPr>
        <w:t>přítomna na staveništi osoba odpovědná</w:t>
      </w:r>
      <w:r w:rsidRPr="00957BF4">
        <w:t xml:space="preserve"> za vedení stavby </w:t>
      </w:r>
      <w:r w:rsidRPr="00957BF4">
        <w:rPr>
          <w:b/>
        </w:rPr>
        <w:t>(stavbyvedoucí)</w:t>
      </w:r>
      <w:r w:rsidRPr="00957BF4">
        <w:t xml:space="preserve">, a to za každý jednotlivý případ </w:t>
      </w:r>
      <w:r w:rsidRPr="00957BF4">
        <w:rPr>
          <w:b/>
        </w:rPr>
        <w:t xml:space="preserve">ve výši </w:t>
      </w:r>
      <w:r w:rsidR="00465213">
        <w:rPr>
          <w:b/>
        </w:rPr>
        <w:t>1</w:t>
      </w:r>
      <w:r w:rsidR="006650C3" w:rsidRPr="00957BF4">
        <w:rPr>
          <w:b/>
        </w:rPr>
        <w:t>00</w:t>
      </w:r>
      <w:r w:rsidRPr="00957BF4">
        <w:rPr>
          <w:b/>
        </w:rPr>
        <w:t>,- Kč;</w:t>
      </w:r>
    </w:p>
    <w:p w14:paraId="1D2745F2" w14:textId="5C7AA7AF" w:rsidR="0082313B" w:rsidRPr="00957BF4" w:rsidRDefault="0082313B" w:rsidP="00FF0E17">
      <w:pPr>
        <w:pStyle w:val="Styl2"/>
        <w:ind w:left="993" w:hanging="636"/>
      </w:pPr>
      <w:r w:rsidRPr="00957BF4">
        <w:t xml:space="preserve">Zhotovitel zaplatí objednateli smluvní pokutu za </w:t>
      </w:r>
      <w:r w:rsidRPr="00957BF4">
        <w:rPr>
          <w:b/>
        </w:rPr>
        <w:t xml:space="preserve">včas nevyklizené staveniště ve výši </w:t>
      </w:r>
      <w:r w:rsidR="00465213">
        <w:rPr>
          <w:b/>
        </w:rPr>
        <w:t>2</w:t>
      </w:r>
      <w:r w:rsidR="006650C3" w:rsidRPr="00957BF4">
        <w:rPr>
          <w:b/>
        </w:rPr>
        <w:t>00</w:t>
      </w:r>
      <w:r w:rsidRPr="00957BF4">
        <w:rPr>
          <w:b/>
          <w:bCs/>
        </w:rPr>
        <w:t>,</w:t>
      </w:r>
      <w:r w:rsidRPr="00957BF4">
        <w:rPr>
          <w:b/>
        </w:rPr>
        <w:t xml:space="preserve">- Kč </w:t>
      </w:r>
      <w:r w:rsidRPr="00957BF4">
        <w:t>za každý započatý kalendářní den prodlení;</w:t>
      </w:r>
    </w:p>
    <w:p w14:paraId="06B30DF0" w14:textId="687FBA84" w:rsidR="0082313B" w:rsidRPr="00957BF4" w:rsidRDefault="0082313B" w:rsidP="00FF0E17">
      <w:pPr>
        <w:pStyle w:val="Styl2"/>
        <w:ind w:left="993" w:hanging="636"/>
      </w:pPr>
      <w:r w:rsidRPr="00957BF4">
        <w:t xml:space="preserve">Zhotovitel zaplatí objednateli pokutu za porušení povinnosti dodržet v místě staveniště zákaz kouření ve výši </w:t>
      </w:r>
      <w:r w:rsidR="00465213">
        <w:t>1</w:t>
      </w:r>
      <w:r w:rsidR="006650C3" w:rsidRPr="00957BF4">
        <w:t>00,-</w:t>
      </w:r>
      <w:r w:rsidRPr="00957BF4">
        <w:t xml:space="preserve"> Kč za každý jednotlivý případ.</w:t>
      </w:r>
    </w:p>
    <w:p w14:paraId="1E2A6C6F" w14:textId="072340E9" w:rsidR="0082313B" w:rsidRPr="00957BF4" w:rsidRDefault="0082313B" w:rsidP="00FF0E17">
      <w:pPr>
        <w:pStyle w:val="Styl2"/>
        <w:ind w:left="993" w:hanging="636"/>
      </w:pPr>
      <w:r w:rsidRPr="00957BF4">
        <w:t xml:space="preserve">Zhotovitel zaplatí objednateli smluvní pokutu za </w:t>
      </w:r>
      <w:r w:rsidRPr="00957BF4">
        <w:rPr>
          <w:b/>
        </w:rPr>
        <w:t>porušení</w:t>
      </w:r>
      <w:r w:rsidRPr="00957BF4">
        <w:t xml:space="preserve"> povinností v rámci BOZP na staveništi uložených mu touto </w:t>
      </w:r>
      <w:r w:rsidRPr="00957BF4">
        <w:rPr>
          <w:b/>
        </w:rPr>
        <w:t>smlouvou a zákonem č. 309/2006 Sb</w:t>
      </w:r>
      <w:r w:rsidRPr="00957BF4">
        <w:t xml:space="preserve">. a prováděcími předpisy, a to za každý jednotlivý případ </w:t>
      </w:r>
      <w:r w:rsidRPr="00957BF4">
        <w:rPr>
          <w:b/>
        </w:rPr>
        <w:t xml:space="preserve">ve výši </w:t>
      </w:r>
      <w:r w:rsidR="00465213">
        <w:rPr>
          <w:b/>
        </w:rPr>
        <w:t>2</w:t>
      </w:r>
      <w:r w:rsidR="006650C3" w:rsidRPr="00957BF4">
        <w:rPr>
          <w:b/>
        </w:rPr>
        <w:t>00</w:t>
      </w:r>
      <w:r w:rsidRPr="00957BF4">
        <w:rPr>
          <w:b/>
        </w:rPr>
        <w:t>,- Kč;</w:t>
      </w:r>
    </w:p>
    <w:p w14:paraId="64B5B48E" w14:textId="6E7DCDC9" w:rsidR="0082313B" w:rsidRPr="00247210" w:rsidRDefault="0082313B" w:rsidP="00FF0E17">
      <w:pPr>
        <w:pStyle w:val="Styl2"/>
        <w:tabs>
          <w:tab w:val="clear" w:pos="567"/>
          <w:tab w:val="clear" w:pos="9638"/>
          <w:tab w:val="left" w:pos="993"/>
        </w:tabs>
        <w:ind w:left="993" w:hanging="636"/>
        <w:rPr>
          <w:b/>
          <w:bCs/>
        </w:rPr>
      </w:pPr>
      <w:r w:rsidRPr="00957BF4">
        <w:t>Zhotovitel zaplatí objednateli smluvní pokutu za nedodržení režimu stavebního deníku</w:t>
      </w:r>
      <w:r w:rsidRPr="00247210">
        <w:t xml:space="preserve"> dle odst.</w:t>
      </w:r>
      <w:r>
        <w:t xml:space="preserve"> </w:t>
      </w:r>
      <w:r w:rsidR="00F02D14">
        <w:t xml:space="preserve">8.9 </w:t>
      </w:r>
      <w:r w:rsidRPr="00247210">
        <w:t xml:space="preserve">této smlouvy, a to ve výši </w:t>
      </w:r>
      <w:r w:rsidR="00465213">
        <w:t>2</w:t>
      </w:r>
      <w:r w:rsidR="00F02D14" w:rsidRPr="00957BF4">
        <w:t>00</w:t>
      </w:r>
      <w:r w:rsidRPr="00957BF4">
        <w:t>,- Kč za</w:t>
      </w:r>
      <w:r>
        <w:t xml:space="preserve"> každý jednotlivý případ;</w:t>
      </w:r>
    </w:p>
    <w:p w14:paraId="0EBEB5EC" w14:textId="45A05404" w:rsidR="0082313B" w:rsidRPr="00F02D14" w:rsidRDefault="0082313B" w:rsidP="00FF0E17">
      <w:pPr>
        <w:pStyle w:val="Styl2"/>
        <w:tabs>
          <w:tab w:val="clear" w:pos="567"/>
          <w:tab w:val="clear" w:pos="9638"/>
          <w:tab w:val="left" w:pos="993"/>
        </w:tabs>
        <w:ind w:left="993" w:hanging="636"/>
        <w:rPr>
          <w:b/>
          <w:bCs/>
        </w:rPr>
      </w:pPr>
      <w:bookmarkStart w:id="12" w:name="_Ref26522342"/>
      <w:r>
        <w:t>O</w:t>
      </w:r>
      <w:r w:rsidRPr="00433A59">
        <w:t>bjednatel zaplatí zhotoviteli za prodlení s úhradou úplné faktury, oprávněně vystavené  po splnění podmínek stanovených touto smlouvou a doručené objednateli, smluvní pokutu ve výši 0,05% z dlužné částky za každý den prodlení.</w:t>
      </w:r>
      <w:bookmarkEnd w:id="12"/>
    </w:p>
    <w:p w14:paraId="4555D85B" w14:textId="77777777" w:rsidR="0082313B" w:rsidRPr="00433A59" w:rsidRDefault="0082313B" w:rsidP="00FF0E17">
      <w:pPr>
        <w:pStyle w:val="Styl2"/>
        <w:tabs>
          <w:tab w:val="clear" w:pos="567"/>
          <w:tab w:val="clear" w:pos="9638"/>
          <w:tab w:val="left" w:pos="993"/>
        </w:tabs>
        <w:ind w:left="993" w:hanging="636"/>
      </w:pPr>
      <w:r w:rsidRPr="00433A59">
        <w:t xml:space="preserve">Smluvní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0959E8B0" w14:textId="77777777" w:rsidR="0082313B" w:rsidRPr="00433A59" w:rsidRDefault="0082313B" w:rsidP="00FF0E17">
      <w:pPr>
        <w:pStyle w:val="Styl2"/>
        <w:tabs>
          <w:tab w:val="clear" w:pos="567"/>
          <w:tab w:val="clear" w:pos="9638"/>
          <w:tab w:val="left" w:pos="993"/>
        </w:tabs>
        <w:ind w:left="993" w:hanging="636"/>
        <w:rPr>
          <w:b/>
          <w:bCs/>
        </w:rPr>
      </w:pPr>
      <w:r w:rsidRPr="00433A59">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5940624E" w14:textId="77777777" w:rsidR="0082313B" w:rsidRPr="004E4365" w:rsidRDefault="0082313B" w:rsidP="00FF0E17">
      <w:pPr>
        <w:pStyle w:val="Styl2"/>
        <w:tabs>
          <w:tab w:val="clear" w:pos="567"/>
          <w:tab w:val="clear" w:pos="9638"/>
          <w:tab w:val="left" w:pos="993"/>
        </w:tabs>
        <w:ind w:left="993" w:hanging="636"/>
        <w:rPr>
          <w:b/>
          <w:bCs/>
        </w:rPr>
      </w:pPr>
      <w:r w:rsidRPr="0043724F">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16083749" w14:textId="77777777" w:rsidR="0082313B" w:rsidRDefault="0082313B" w:rsidP="00FF0E17">
      <w:pPr>
        <w:pStyle w:val="Styl2"/>
        <w:numPr>
          <w:ilvl w:val="0"/>
          <w:numId w:val="0"/>
        </w:numPr>
        <w:tabs>
          <w:tab w:val="clear" w:pos="567"/>
          <w:tab w:val="clear" w:pos="9638"/>
          <w:tab w:val="left" w:pos="993"/>
        </w:tabs>
        <w:ind w:left="993"/>
      </w:pPr>
    </w:p>
    <w:p w14:paraId="56B3FC2F" w14:textId="77777777" w:rsidR="0082313B" w:rsidRPr="006D0B02" w:rsidRDefault="0082313B" w:rsidP="00FF0E17">
      <w:pPr>
        <w:pStyle w:val="Nadpis1"/>
        <w:jc w:val="both"/>
      </w:pPr>
      <w:r w:rsidRPr="006D0B02">
        <w:t>ODSTOUPENÍ OD SMLOUVY</w:t>
      </w:r>
    </w:p>
    <w:p w14:paraId="51DE7987" w14:textId="22A3C848" w:rsidR="0082313B" w:rsidRPr="00F02D14" w:rsidRDefault="00F02D14" w:rsidP="00FF0E17">
      <w:pPr>
        <w:pStyle w:val="Styl2"/>
        <w:numPr>
          <w:ilvl w:val="1"/>
          <w:numId w:val="43"/>
        </w:numPr>
        <w:tabs>
          <w:tab w:val="clear" w:pos="567"/>
        </w:tabs>
        <w:rPr>
          <w:b/>
          <w:bCs/>
        </w:rPr>
      </w:pPr>
      <w:r>
        <w:t>T</w:t>
      </w:r>
      <w:r w:rsidR="0082313B" w:rsidRPr="00433A59">
        <w:t xml:space="preserve">ato smlouva zanikne </w:t>
      </w:r>
      <w:r w:rsidR="0082313B" w:rsidRPr="00F02D14">
        <w:rPr>
          <w:b/>
        </w:rPr>
        <w:t>splněním závazku</w:t>
      </w:r>
      <w:r w:rsidR="0082313B" w:rsidRPr="00433A59">
        <w:t xml:space="preserve"> dle ustanovení § 1908 občanského zákoníku nebo před uplynutím lhůty plnění z důvodu podstatného porušení povinností smluvních stran - jednostranným právním úkonem, tj. </w:t>
      </w:r>
      <w:r w:rsidR="0082313B" w:rsidRPr="00F02D14">
        <w:rPr>
          <w:b/>
        </w:rPr>
        <w:t>odstoupením od smlouvy</w:t>
      </w:r>
      <w:r w:rsidR="0082313B" w:rsidRPr="00433A59">
        <w:t>. Dále může tato smlouva zaniknout dohodou, smluvních stran. Návrh na zánik smlouvy dohodou je oprávněna vystavit kterákoliv ze smluvních stran.</w:t>
      </w:r>
    </w:p>
    <w:p w14:paraId="5EE923CE" w14:textId="260EE38C" w:rsidR="0082313B" w:rsidRDefault="0082313B" w:rsidP="00FF0E17">
      <w:pPr>
        <w:pStyle w:val="Styl2"/>
        <w:tabs>
          <w:tab w:val="clear" w:pos="567"/>
        </w:tabs>
        <w:ind w:left="851" w:hanging="494"/>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w:t>
      </w:r>
      <w:r w:rsidRPr="00433A59">
        <w:lastRenderedPageBreak/>
        <w:t xml:space="preserve">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překážce dozvěděla nebo při náležité péči mohla dozvědět. Lhůtou bez zbytečného odkladu se rozumí </w:t>
      </w:r>
      <w:r w:rsidR="00F02D14">
        <w:rPr>
          <w:b/>
        </w:rPr>
        <w:t>5</w:t>
      </w:r>
      <w:r w:rsidRPr="00433A59">
        <w:rPr>
          <w:b/>
        </w:rPr>
        <w:t xml:space="preserve"> dnů</w:t>
      </w:r>
      <w:r w:rsidRPr="00433A59">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310F8807" w14:textId="78358D4C" w:rsidR="0082313B" w:rsidRDefault="0082313B" w:rsidP="00FF0E17">
      <w:pPr>
        <w:pStyle w:val="Styl2"/>
        <w:tabs>
          <w:tab w:val="clear" w:pos="567"/>
        </w:tabs>
        <w:ind w:left="851" w:hanging="494"/>
        <w:rPr>
          <w:b/>
          <w:bCs/>
        </w:rPr>
      </w:pPr>
      <w:r w:rsidRPr="00247210">
        <w:rPr>
          <w:b/>
        </w:rPr>
        <w:t>O</w:t>
      </w:r>
      <w:r w:rsidR="00957BF4">
        <w:rPr>
          <w:b/>
        </w:rPr>
        <w:t>d</w:t>
      </w:r>
      <w:r w:rsidRPr="00247210">
        <w:rPr>
          <w:b/>
        </w:rPr>
        <w:t>stoupení</w:t>
      </w:r>
      <w:r w:rsidRPr="00247210">
        <w:t xml:space="preserve"> od smlouvy musí strana odstupující oznámit druhé straně </w:t>
      </w:r>
      <w:r w:rsidRPr="00247210">
        <w:rPr>
          <w:b/>
        </w:rPr>
        <w:t xml:space="preserve">písemně bez zbytečného odkladu </w:t>
      </w:r>
      <w:r w:rsidRPr="00247210">
        <w:t xml:space="preserve">poté, co se dozvěděla o podstatném porušení smlouvy. Lhůta pro doručení písemného oznámení o odstoupení od smlouvy se stanovuje pro obě strany na </w:t>
      </w:r>
      <w:r w:rsidR="00F02D14">
        <w:rPr>
          <w:b/>
        </w:rPr>
        <w:t>14</w:t>
      </w:r>
      <w:r w:rsidRPr="00247210">
        <w:rPr>
          <w:b/>
        </w:rPr>
        <w:t xml:space="preserve"> dnů</w:t>
      </w:r>
      <w:r w:rsidRPr="00247210">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3BE2477D" w14:textId="7CC96551" w:rsidR="0082313B" w:rsidRPr="00957BF4" w:rsidRDefault="0082313B" w:rsidP="00FF0E17">
      <w:pPr>
        <w:pStyle w:val="Styl2"/>
        <w:ind w:left="851" w:hanging="491"/>
        <w:rPr>
          <w:b/>
          <w:bCs/>
        </w:rPr>
      </w:pPr>
      <w:r w:rsidRPr="00247210">
        <w:rPr>
          <w:b/>
        </w:rPr>
        <w:t>Z</w:t>
      </w:r>
      <w:r w:rsidR="00F02D14">
        <w:rPr>
          <w:b/>
        </w:rPr>
        <w:t>a</w:t>
      </w:r>
      <w:r w:rsidRPr="00247210">
        <w:rPr>
          <w:b/>
        </w:rPr>
        <w:t xml:space="preserve">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r w:rsidRPr="00957BF4">
        <w:t>:</w:t>
      </w:r>
    </w:p>
    <w:p w14:paraId="72DD632B" w14:textId="77777777" w:rsidR="0082313B" w:rsidRPr="00957BF4" w:rsidRDefault="0082313B" w:rsidP="00FF0E17">
      <w:pPr>
        <w:numPr>
          <w:ilvl w:val="1"/>
          <w:numId w:val="6"/>
        </w:numPr>
        <w:spacing w:before="60" w:after="0" w:line="240" w:lineRule="auto"/>
        <w:ind w:left="1560" w:hanging="709"/>
        <w:jc w:val="both"/>
        <w:rPr>
          <w:rFonts w:ascii="Arial" w:hAnsi="Arial" w:cs="Arial"/>
          <w:b/>
          <w:sz w:val="20"/>
          <w:szCs w:val="20"/>
        </w:rPr>
      </w:pPr>
      <w:r w:rsidRPr="00957BF4">
        <w:rPr>
          <w:rFonts w:ascii="Arial" w:hAnsi="Arial" w:cs="Arial"/>
          <w:b/>
          <w:sz w:val="20"/>
          <w:szCs w:val="20"/>
        </w:rPr>
        <w:t xml:space="preserve">prodlení zhotovitele </w:t>
      </w:r>
      <w:r w:rsidRPr="00957BF4">
        <w:rPr>
          <w:rFonts w:ascii="Arial" w:hAnsi="Arial" w:cs="Arial"/>
          <w:sz w:val="20"/>
          <w:szCs w:val="20"/>
        </w:rPr>
        <w:t>se zahájením prací na realizaci díla</w:t>
      </w:r>
      <w:r w:rsidRPr="00957BF4">
        <w:rPr>
          <w:rFonts w:ascii="Arial" w:hAnsi="Arial" w:cs="Arial"/>
          <w:b/>
          <w:sz w:val="20"/>
          <w:szCs w:val="20"/>
        </w:rPr>
        <w:t xml:space="preserve"> delší </w:t>
      </w:r>
      <w:r w:rsidRPr="00957BF4">
        <w:rPr>
          <w:rFonts w:ascii="Arial" w:hAnsi="Arial" w:cs="Arial"/>
          <w:sz w:val="20"/>
          <w:szCs w:val="20"/>
        </w:rPr>
        <w:t>než</w:t>
      </w:r>
      <w:r w:rsidRPr="00957BF4">
        <w:rPr>
          <w:rFonts w:ascii="Arial" w:hAnsi="Arial" w:cs="Arial"/>
          <w:b/>
          <w:sz w:val="20"/>
          <w:szCs w:val="20"/>
        </w:rPr>
        <w:t xml:space="preserve"> 15 kalendářních dnů</w:t>
      </w:r>
    </w:p>
    <w:p w14:paraId="323263E1" w14:textId="77777777" w:rsidR="0082313B" w:rsidRPr="00957BF4" w:rsidRDefault="0082313B" w:rsidP="00FF0E17">
      <w:pPr>
        <w:numPr>
          <w:ilvl w:val="1"/>
          <w:numId w:val="6"/>
        </w:numPr>
        <w:spacing w:before="60" w:after="0" w:line="240" w:lineRule="auto"/>
        <w:ind w:left="1560" w:hanging="709"/>
        <w:jc w:val="both"/>
        <w:rPr>
          <w:rFonts w:ascii="Arial" w:hAnsi="Arial" w:cs="Arial"/>
          <w:sz w:val="20"/>
          <w:szCs w:val="20"/>
        </w:rPr>
      </w:pPr>
      <w:r w:rsidRPr="00957BF4">
        <w:rPr>
          <w:rFonts w:ascii="Arial" w:hAnsi="Arial" w:cs="Arial"/>
          <w:b/>
          <w:sz w:val="20"/>
          <w:szCs w:val="20"/>
        </w:rPr>
        <w:t>prodlení zhotovitele s ukončením</w:t>
      </w:r>
      <w:r w:rsidRPr="00957BF4">
        <w:rPr>
          <w:rFonts w:ascii="Arial" w:hAnsi="Arial" w:cs="Arial"/>
          <w:sz w:val="20"/>
          <w:szCs w:val="20"/>
        </w:rPr>
        <w:t xml:space="preserve"> realizace díla delší než </w:t>
      </w:r>
      <w:r w:rsidRPr="00957BF4">
        <w:rPr>
          <w:rFonts w:ascii="Arial" w:hAnsi="Arial" w:cs="Arial"/>
          <w:b/>
          <w:sz w:val="20"/>
          <w:szCs w:val="20"/>
        </w:rPr>
        <w:t>30 kalendářních dnů</w:t>
      </w:r>
      <w:r w:rsidRPr="00957BF4">
        <w:rPr>
          <w:rFonts w:ascii="Arial" w:hAnsi="Arial" w:cs="Arial"/>
          <w:sz w:val="20"/>
          <w:szCs w:val="20"/>
        </w:rPr>
        <w:t xml:space="preserve"> </w:t>
      </w:r>
    </w:p>
    <w:p w14:paraId="522E80EF" w14:textId="2B0CF854" w:rsidR="0082313B" w:rsidRPr="00957BF4" w:rsidRDefault="0082313B" w:rsidP="00FF0E17">
      <w:pPr>
        <w:numPr>
          <w:ilvl w:val="1"/>
          <w:numId w:val="6"/>
        </w:numPr>
        <w:spacing w:before="60" w:after="0" w:line="240" w:lineRule="auto"/>
        <w:ind w:left="1560" w:hanging="709"/>
        <w:jc w:val="both"/>
        <w:rPr>
          <w:rFonts w:ascii="Arial" w:hAnsi="Arial" w:cs="Arial"/>
          <w:sz w:val="20"/>
          <w:szCs w:val="20"/>
        </w:rPr>
      </w:pPr>
      <w:r w:rsidRPr="00957BF4">
        <w:rPr>
          <w:rFonts w:ascii="Arial" w:hAnsi="Arial" w:cs="Arial"/>
          <w:sz w:val="20"/>
          <w:szCs w:val="20"/>
        </w:rPr>
        <w:t xml:space="preserve">případy, kdy zhotovitel provádí dílo </w:t>
      </w:r>
      <w:r w:rsidRPr="00957BF4">
        <w:rPr>
          <w:rFonts w:ascii="Arial" w:hAnsi="Arial" w:cs="Arial"/>
          <w:b/>
          <w:sz w:val="20"/>
          <w:szCs w:val="20"/>
        </w:rPr>
        <w:t>v rozporu se zadáním</w:t>
      </w:r>
      <w:r w:rsidRPr="00957BF4">
        <w:rPr>
          <w:rFonts w:ascii="Arial" w:hAnsi="Arial" w:cs="Arial"/>
          <w:sz w:val="20"/>
          <w:szCs w:val="20"/>
        </w:rPr>
        <w:t xml:space="preserve"> objedn</w:t>
      </w:r>
      <w:r w:rsidR="00F02D14" w:rsidRPr="00957BF4">
        <w:rPr>
          <w:rFonts w:ascii="Arial" w:hAnsi="Arial" w:cs="Arial"/>
          <w:sz w:val="20"/>
          <w:szCs w:val="20"/>
        </w:rPr>
        <w:t>atele a projektovou dokumentací a zh</w:t>
      </w:r>
      <w:r w:rsidRPr="00957BF4">
        <w:rPr>
          <w:rFonts w:ascii="Arial" w:hAnsi="Arial" w:cs="Arial"/>
          <w:sz w:val="20"/>
          <w:szCs w:val="20"/>
        </w:rPr>
        <w:t>otovitel přes písemnou výzvu objednatele nedostatky neodstraní</w:t>
      </w:r>
    </w:p>
    <w:p w14:paraId="1190DC3C" w14:textId="77777777" w:rsidR="0082313B" w:rsidRPr="00957BF4" w:rsidRDefault="0082313B" w:rsidP="00FF0E17">
      <w:pPr>
        <w:pStyle w:val="Zkladntextodsazen3"/>
        <w:numPr>
          <w:ilvl w:val="1"/>
          <w:numId w:val="6"/>
        </w:numPr>
        <w:spacing w:before="60" w:after="0" w:line="240" w:lineRule="auto"/>
        <w:ind w:left="1560" w:hanging="709"/>
        <w:jc w:val="both"/>
        <w:rPr>
          <w:rFonts w:ascii="Arial" w:hAnsi="Arial" w:cs="Arial"/>
          <w:b/>
          <w:bCs/>
          <w:sz w:val="20"/>
        </w:rPr>
      </w:pPr>
      <w:r w:rsidRPr="00957BF4">
        <w:rPr>
          <w:rFonts w:ascii="Arial" w:hAnsi="Arial" w:cs="Arial"/>
          <w:b/>
          <w:sz w:val="20"/>
        </w:rPr>
        <w:t>neumožnění kontroly</w:t>
      </w:r>
      <w:r w:rsidRPr="00957BF4">
        <w:rPr>
          <w:rFonts w:ascii="Arial" w:hAnsi="Arial" w:cs="Arial"/>
          <w:sz w:val="20"/>
        </w:rPr>
        <w:t xml:space="preserve"> provádění díla a postupu prací na něm</w:t>
      </w:r>
    </w:p>
    <w:p w14:paraId="7D5D91CE" w14:textId="77777777" w:rsidR="0082313B" w:rsidRPr="00957BF4" w:rsidRDefault="0082313B" w:rsidP="00FF0E17">
      <w:pPr>
        <w:pStyle w:val="Zkladntextodsazen3"/>
        <w:numPr>
          <w:ilvl w:val="1"/>
          <w:numId w:val="6"/>
        </w:numPr>
        <w:spacing w:before="60" w:after="0" w:line="240" w:lineRule="auto"/>
        <w:ind w:left="1560" w:hanging="709"/>
        <w:jc w:val="both"/>
        <w:rPr>
          <w:rFonts w:ascii="Arial" w:hAnsi="Arial" w:cs="Arial"/>
          <w:b/>
          <w:bCs/>
          <w:sz w:val="20"/>
        </w:rPr>
      </w:pPr>
      <w:r w:rsidRPr="00957BF4">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09AF8BE4" w14:textId="5ECDC599" w:rsidR="0082313B" w:rsidRPr="00957BF4" w:rsidRDefault="0082313B" w:rsidP="00FF0E17">
      <w:pPr>
        <w:pStyle w:val="Styl2"/>
        <w:ind w:left="851" w:hanging="491"/>
        <w:rPr>
          <w:b/>
          <w:bCs/>
        </w:rPr>
      </w:pPr>
      <w:r w:rsidRPr="00957BF4">
        <w:rPr>
          <w:b/>
        </w:rPr>
        <w:t>P</w:t>
      </w:r>
      <w:r w:rsidR="00F02D14" w:rsidRPr="00957BF4">
        <w:rPr>
          <w:b/>
        </w:rPr>
        <w:t>o</w:t>
      </w:r>
      <w:r w:rsidRPr="00957BF4">
        <w:rPr>
          <w:b/>
        </w:rPr>
        <w:t>dstatným porušením</w:t>
      </w:r>
      <w:r w:rsidRPr="00957BF4">
        <w:t xml:space="preserve"> </w:t>
      </w:r>
      <w:r w:rsidRPr="00957BF4">
        <w:rPr>
          <w:b/>
        </w:rPr>
        <w:t>smlouvy</w:t>
      </w:r>
      <w:r w:rsidRPr="00957BF4">
        <w:t xml:space="preserve"> opravňujícím </w:t>
      </w:r>
      <w:r w:rsidRPr="00957BF4">
        <w:rPr>
          <w:b/>
        </w:rPr>
        <w:t>zhotovitele</w:t>
      </w:r>
      <w:r w:rsidRPr="00957BF4">
        <w:t xml:space="preserve"> odstoupit od smlouvy je:</w:t>
      </w:r>
    </w:p>
    <w:p w14:paraId="2E966DA4" w14:textId="77777777" w:rsidR="0082313B" w:rsidRPr="00433A59" w:rsidRDefault="0082313B" w:rsidP="00FF0E17">
      <w:pPr>
        <w:pStyle w:val="BodyTextIndent21"/>
        <w:widowControl/>
        <w:spacing w:before="60"/>
        <w:ind w:left="1560" w:hanging="709"/>
        <w:rPr>
          <w:rFonts w:ascii="Arial" w:hAnsi="Arial" w:cs="Arial"/>
          <w:snapToGrid/>
          <w:sz w:val="20"/>
        </w:rPr>
      </w:pPr>
      <w:r w:rsidRPr="00957BF4">
        <w:rPr>
          <w:rFonts w:ascii="Arial" w:hAnsi="Arial" w:cs="Arial"/>
          <w:snapToGrid/>
          <w:sz w:val="20"/>
        </w:rPr>
        <w:t>14.5.1</w:t>
      </w:r>
      <w:r w:rsidRPr="00957BF4">
        <w:rPr>
          <w:rFonts w:ascii="Arial" w:hAnsi="Arial" w:cs="Arial"/>
          <w:b/>
          <w:snapToGrid/>
          <w:sz w:val="20"/>
        </w:rPr>
        <w:tab/>
        <w:t>prodlení objednatele s předáním staveniště</w:t>
      </w:r>
      <w:r w:rsidRPr="00957BF4">
        <w:rPr>
          <w:rFonts w:ascii="Arial" w:hAnsi="Arial" w:cs="Arial"/>
          <w:snapToGrid/>
          <w:sz w:val="20"/>
        </w:rPr>
        <w:t xml:space="preserve"> a zařízení staveniště větší jak 15 kalendářních dnů od smluvně potvrzeného termínu</w:t>
      </w:r>
    </w:p>
    <w:p w14:paraId="5BF8EED0" w14:textId="77777777" w:rsidR="0082313B" w:rsidRPr="00433A59" w:rsidRDefault="0082313B" w:rsidP="00FF0E17">
      <w:pPr>
        <w:pStyle w:val="BodyTextIndent21"/>
        <w:widowControl/>
        <w:spacing w:before="60"/>
        <w:ind w:left="1560" w:hanging="709"/>
        <w:rPr>
          <w:rFonts w:ascii="Arial" w:hAnsi="Arial" w:cs="Arial"/>
          <w:b/>
          <w:bCs/>
          <w:sz w:val="20"/>
        </w:rPr>
      </w:pPr>
      <w:r w:rsidRPr="003B6C1C">
        <w:rPr>
          <w:rFonts w:ascii="Arial" w:hAnsi="Arial" w:cs="Arial"/>
          <w:sz w:val="20"/>
        </w:rPr>
        <w:t>14.5.2</w:t>
      </w:r>
      <w:r>
        <w:rPr>
          <w:rFonts w:ascii="Arial" w:hAnsi="Arial" w:cs="Arial"/>
          <w:b/>
          <w:sz w:val="20"/>
        </w:rPr>
        <w:tab/>
      </w:r>
      <w:r w:rsidRPr="00433A59">
        <w:rPr>
          <w:rFonts w:ascii="Arial" w:hAnsi="Arial" w:cs="Arial"/>
          <w:b/>
          <w:sz w:val="20"/>
        </w:rPr>
        <w:t>prodlení objednatele s platbami</w:t>
      </w:r>
      <w:r w:rsidRPr="00433A59">
        <w:rPr>
          <w:rFonts w:ascii="Arial" w:hAnsi="Arial" w:cs="Arial"/>
          <w:sz w:val="20"/>
        </w:rPr>
        <w:t xml:space="preserve"> dle platebního režimu dohodnutého v této smlouvě delší jak </w:t>
      </w:r>
      <w:r w:rsidRPr="00433A59">
        <w:rPr>
          <w:rFonts w:ascii="Arial" w:hAnsi="Arial" w:cs="Arial"/>
          <w:b/>
          <w:sz w:val="20"/>
        </w:rPr>
        <w:t>30 dní</w:t>
      </w:r>
      <w:r w:rsidRPr="00433A59">
        <w:rPr>
          <w:rFonts w:ascii="Arial" w:hAnsi="Arial" w:cs="Arial"/>
          <w:sz w:val="20"/>
        </w:rPr>
        <w:t xml:space="preserve"> (počítáno ode dne jejich splatnosti)</w:t>
      </w:r>
    </w:p>
    <w:p w14:paraId="77EE9147" w14:textId="77777777" w:rsidR="0082313B" w:rsidRPr="00433A59" w:rsidRDefault="0082313B" w:rsidP="00FF0E17">
      <w:pPr>
        <w:pStyle w:val="BodyTextIndent21"/>
        <w:widowControl/>
        <w:spacing w:before="60"/>
        <w:ind w:left="1560" w:hanging="709"/>
        <w:rPr>
          <w:rFonts w:ascii="Arial" w:hAnsi="Arial" w:cs="Arial"/>
          <w:b/>
          <w:bCs/>
          <w:sz w:val="20"/>
        </w:rPr>
      </w:pPr>
      <w:r>
        <w:rPr>
          <w:rFonts w:ascii="Arial" w:hAnsi="Arial" w:cs="Arial"/>
          <w:sz w:val="20"/>
        </w:rPr>
        <w:t>14.5.3</w:t>
      </w:r>
      <w:r>
        <w:rPr>
          <w:rFonts w:ascii="Arial" w:hAnsi="Arial" w:cs="Arial"/>
          <w:sz w:val="20"/>
        </w:rPr>
        <w:tab/>
      </w:r>
      <w:r w:rsidRPr="00433A59">
        <w:rPr>
          <w:rFonts w:ascii="Arial" w:hAnsi="Arial" w:cs="Arial"/>
          <w:sz w:val="20"/>
        </w:rPr>
        <w:t xml:space="preserve">trvá-li </w:t>
      </w:r>
      <w:r w:rsidRPr="00433A59">
        <w:rPr>
          <w:rFonts w:ascii="Arial" w:hAnsi="Arial" w:cs="Arial"/>
          <w:b/>
          <w:sz w:val="20"/>
        </w:rPr>
        <w:t>přerušení prací</w:t>
      </w:r>
      <w:r w:rsidRPr="00433A59">
        <w:rPr>
          <w:rFonts w:ascii="Arial" w:hAnsi="Arial" w:cs="Arial"/>
          <w:sz w:val="20"/>
        </w:rPr>
        <w:t xml:space="preserve"> ze strany objednatele déle jak </w:t>
      </w:r>
      <w:r w:rsidRPr="00433A59">
        <w:rPr>
          <w:rFonts w:ascii="Arial" w:hAnsi="Arial" w:cs="Arial"/>
          <w:b/>
          <w:sz w:val="20"/>
        </w:rPr>
        <w:t>6 měsíců</w:t>
      </w:r>
      <w:r w:rsidRPr="00433A59">
        <w:rPr>
          <w:rFonts w:ascii="Arial" w:hAnsi="Arial" w:cs="Arial"/>
          <w:sz w:val="20"/>
        </w:rPr>
        <w:t>.</w:t>
      </w:r>
    </w:p>
    <w:p w14:paraId="16484A54" w14:textId="1861EDD8" w:rsidR="0082313B" w:rsidRPr="00433A59" w:rsidRDefault="0082313B" w:rsidP="00FF0E17">
      <w:pPr>
        <w:pStyle w:val="Styl2"/>
        <w:tabs>
          <w:tab w:val="clear" w:pos="567"/>
        </w:tabs>
        <w:ind w:left="851" w:hanging="491"/>
        <w:rPr>
          <w:b/>
          <w:bCs/>
        </w:rPr>
      </w:pPr>
      <w:r w:rsidRPr="00433A59">
        <w:t>O</w:t>
      </w:r>
      <w:r w:rsidR="0049678B">
        <w:t>b</w:t>
      </w:r>
      <w:r w:rsidRPr="00433A59">
        <w:t xml:space="preserve">jednatel je oprávněn odstoupit od smlouvy, pokud při provádění díla zhotovitel opakovaně (tj. více než 2x) porušuje své povinnosti vyplývající z této smlouvy nebo z právních či technických předpisů. </w:t>
      </w:r>
    </w:p>
    <w:p w14:paraId="6E5843F7" w14:textId="77777777" w:rsidR="0082313B" w:rsidRPr="00433A59" w:rsidRDefault="0082313B" w:rsidP="00FF0E17">
      <w:pPr>
        <w:pStyle w:val="Styl2"/>
        <w:ind w:left="851" w:hanging="491"/>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4B345790" w14:textId="3852DF7D" w:rsidR="0082313B" w:rsidRPr="00433A59" w:rsidRDefault="0082313B" w:rsidP="00FF0E17">
      <w:pPr>
        <w:pStyle w:val="Styl2"/>
        <w:ind w:left="851" w:hanging="491"/>
        <w:rPr>
          <w:bCs/>
        </w:rPr>
      </w:pPr>
      <w:r w:rsidRPr="00433A59">
        <w:t>D</w:t>
      </w:r>
      <w:r w:rsidR="00EA6CE2">
        <w:t>ů</w:t>
      </w:r>
      <w:r w:rsidRPr="00433A59">
        <w:t>sledky odstoupení od smlouvy:</w:t>
      </w:r>
    </w:p>
    <w:p w14:paraId="320FFA77" w14:textId="77777777" w:rsidR="0082313B" w:rsidRPr="00433A59" w:rsidRDefault="0082313B" w:rsidP="00FF0E17">
      <w:pPr>
        <w:pStyle w:val="Nadpis6"/>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A088830" w14:textId="77777777" w:rsidR="0082313B" w:rsidRPr="00433A59" w:rsidRDefault="0082313B" w:rsidP="00FF0E17">
      <w:pPr>
        <w:pStyle w:val="Nadpis6"/>
        <w:ind w:left="1560" w:hanging="709"/>
        <w:jc w:val="both"/>
        <w:rPr>
          <w:b/>
        </w:rPr>
      </w:pPr>
      <w:r w:rsidRPr="00433A59">
        <w:rPr>
          <w:b/>
        </w:rPr>
        <w:t>Zhotovitelovy závazky</w:t>
      </w:r>
      <w:r w:rsidRPr="00433A59">
        <w:t xml:space="preserve">, pokud jde o jakost, odstraňování vad a nedodělků, a také záruky za jakost prací, které byly zhotovitelem provedeny do doby jakéhokoliv </w:t>
      </w:r>
      <w:r w:rsidRPr="00433A59">
        <w:lastRenderedPageBreak/>
        <w:t>odstoupení od smlouvy,</w:t>
      </w:r>
      <w:r w:rsidRPr="00433A59">
        <w:rPr>
          <w:b/>
        </w:rPr>
        <w:t xml:space="preserve"> platí i po takovém odstoupení</w:t>
      </w:r>
      <w:r w:rsidRPr="00433A59">
        <w:t>, a to pro tu část díla, kterou zhotovitel do takového odstoupení realizoval.</w:t>
      </w:r>
    </w:p>
    <w:p w14:paraId="245D74ED" w14:textId="77777777" w:rsidR="0082313B" w:rsidRPr="00247210" w:rsidRDefault="0082313B" w:rsidP="00FF0E17">
      <w:pPr>
        <w:pStyle w:val="Nadpis6"/>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305B799F" w14:textId="77777777" w:rsidR="0082313B" w:rsidRPr="00247210" w:rsidRDefault="0082313B" w:rsidP="00FF0E17">
      <w:pPr>
        <w:spacing w:after="0" w:line="240" w:lineRule="auto"/>
        <w:ind w:left="2410" w:hanging="850"/>
        <w:jc w:val="both"/>
        <w:rPr>
          <w:rFonts w:ascii="Arial" w:hAnsi="Arial" w:cs="Arial"/>
          <w:sz w:val="20"/>
          <w:szCs w:val="20"/>
        </w:rPr>
      </w:pPr>
      <w:r>
        <w:rPr>
          <w:rFonts w:ascii="Arial" w:hAnsi="Arial" w:cs="Arial"/>
          <w:sz w:val="20"/>
          <w:szCs w:val="20"/>
        </w:rPr>
        <w:t>14.8.3.1</w:t>
      </w:r>
      <w:r>
        <w:rPr>
          <w:rFonts w:ascii="Arial" w:hAnsi="Arial" w:cs="Arial"/>
          <w:sz w:val="20"/>
          <w:szCs w:val="20"/>
        </w:rPr>
        <w:tab/>
      </w:r>
      <w:r w:rsidRPr="00247210">
        <w:rPr>
          <w:rFonts w:ascii="Arial" w:hAnsi="Arial" w:cs="Arial"/>
          <w:sz w:val="20"/>
          <w:szCs w:val="20"/>
        </w:rPr>
        <w:t xml:space="preserve">zhotovitel provede </w:t>
      </w:r>
      <w:r w:rsidRPr="00247210">
        <w:rPr>
          <w:rFonts w:ascii="Arial" w:hAnsi="Arial" w:cs="Arial"/>
          <w:b/>
          <w:sz w:val="20"/>
          <w:szCs w:val="20"/>
        </w:rPr>
        <w:t>soupis všech provedených prací</w:t>
      </w:r>
      <w:r w:rsidRPr="00247210">
        <w:rPr>
          <w:rFonts w:ascii="Arial" w:hAnsi="Arial" w:cs="Arial"/>
          <w:sz w:val="20"/>
          <w:szCs w:val="20"/>
        </w:rPr>
        <w:t xml:space="preserve"> a činností oceněných způsobem, kterým je stanovena cena díla;</w:t>
      </w:r>
    </w:p>
    <w:p w14:paraId="40559437" w14:textId="397A8210" w:rsidR="0082313B" w:rsidRPr="00247210" w:rsidRDefault="0082313B" w:rsidP="00FF0E17">
      <w:pPr>
        <w:spacing w:after="0" w:line="240" w:lineRule="auto"/>
        <w:ind w:left="2410" w:hanging="850"/>
        <w:jc w:val="both"/>
        <w:rPr>
          <w:rFonts w:ascii="Arial" w:hAnsi="Arial" w:cs="Arial"/>
          <w:sz w:val="20"/>
          <w:szCs w:val="20"/>
        </w:rPr>
      </w:pPr>
      <w:r>
        <w:rPr>
          <w:rFonts w:ascii="Arial" w:hAnsi="Arial" w:cs="Arial"/>
          <w:sz w:val="20"/>
          <w:szCs w:val="20"/>
        </w:rPr>
        <w:t>14.8.3.2</w:t>
      </w:r>
      <w:r>
        <w:rPr>
          <w:rFonts w:ascii="Arial" w:hAnsi="Arial" w:cs="Arial"/>
          <w:sz w:val="20"/>
          <w:szCs w:val="20"/>
        </w:rPr>
        <w:tab/>
      </w:r>
      <w:r w:rsidRPr="00247210">
        <w:rPr>
          <w:rFonts w:ascii="Arial" w:hAnsi="Arial" w:cs="Arial"/>
          <w:sz w:val="20"/>
          <w:szCs w:val="20"/>
        </w:rPr>
        <w:t xml:space="preserve">zhotovitel provede finanční vyčíslení provedených prací, a zpracuje </w:t>
      </w:r>
      <w:r w:rsidRPr="00247210">
        <w:rPr>
          <w:rFonts w:ascii="Arial" w:hAnsi="Arial" w:cs="Arial"/>
          <w:b/>
          <w:sz w:val="20"/>
          <w:szCs w:val="20"/>
        </w:rPr>
        <w:t>"dílčí“ konečnou fakturu;</w:t>
      </w:r>
    </w:p>
    <w:p w14:paraId="2E23D873" w14:textId="77777777" w:rsidR="0082313B" w:rsidRPr="00247210" w:rsidRDefault="0082313B" w:rsidP="00FF0E17">
      <w:pPr>
        <w:tabs>
          <w:tab w:val="left" w:pos="-720"/>
        </w:tabs>
        <w:spacing w:after="0" w:line="240" w:lineRule="auto"/>
        <w:ind w:left="2410" w:hanging="850"/>
        <w:jc w:val="both"/>
        <w:rPr>
          <w:rFonts w:ascii="Arial" w:hAnsi="Arial" w:cs="Arial"/>
          <w:sz w:val="20"/>
          <w:szCs w:val="20"/>
        </w:rPr>
      </w:pPr>
      <w:r>
        <w:rPr>
          <w:rFonts w:ascii="Arial" w:hAnsi="Arial" w:cs="Arial"/>
          <w:sz w:val="20"/>
          <w:szCs w:val="20"/>
        </w:rPr>
        <w:t xml:space="preserve">14.8.3.3 </w:t>
      </w:r>
      <w:r w:rsidRPr="00247210">
        <w:rPr>
          <w:rFonts w:ascii="Arial" w:hAnsi="Arial" w:cs="Arial"/>
          <w:sz w:val="20"/>
          <w:szCs w:val="20"/>
        </w:rPr>
        <w:t xml:space="preserve">zhotovitel vyzve objednatele k </w:t>
      </w:r>
      <w:r w:rsidRPr="00247210">
        <w:rPr>
          <w:rFonts w:ascii="Arial" w:hAnsi="Arial" w:cs="Arial"/>
          <w:b/>
          <w:sz w:val="20"/>
          <w:szCs w:val="20"/>
        </w:rPr>
        <w:t>"dílčímu předání díla"</w:t>
      </w:r>
      <w:r w:rsidRPr="00247210">
        <w:rPr>
          <w:rFonts w:ascii="Arial" w:hAnsi="Arial" w:cs="Arial"/>
          <w:sz w:val="20"/>
          <w:szCs w:val="20"/>
        </w:rPr>
        <w:t xml:space="preserve"> a objednatel je povinen do 3 dnů od obdržení výzvy zahájit </w:t>
      </w:r>
      <w:r w:rsidRPr="00247210">
        <w:rPr>
          <w:rFonts w:ascii="Arial" w:hAnsi="Arial" w:cs="Arial"/>
          <w:b/>
          <w:sz w:val="20"/>
          <w:szCs w:val="20"/>
        </w:rPr>
        <w:t>"dílčí přejímací řízení";</w:t>
      </w:r>
      <w:r w:rsidRPr="00247210">
        <w:rPr>
          <w:rFonts w:ascii="Arial" w:hAnsi="Arial" w:cs="Arial"/>
          <w:sz w:val="20"/>
          <w:szCs w:val="20"/>
          <w:highlight w:val="yellow"/>
        </w:rPr>
        <w:t xml:space="preserve"> </w:t>
      </w:r>
    </w:p>
    <w:p w14:paraId="30337EC8" w14:textId="77777777" w:rsidR="0082313B" w:rsidRPr="00433A59" w:rsidRDefault="0082313B" w:rsidP="00FF0E17">
      <w:pPr>
        <w:tabs>
          <w:tab w:val="left" w:pos="-720"/>
        </w:tabs>
        <w:spacing w:after="0" w:line="240" w:lineRule="auto"/>
        <w:ind w:left="2410" w:hanging="850"/>
        <w:jc w:val="both"/>
        <w:rPr>
          <w:rFonts w:ascii="Arial" w:hAnsi="Arial" w:cs="Arial"/>
          <w:b/>
        </w:rPr>
      </w:pPr>
      <w:r>
        <w:rPr>
          <w:rFonts w:ascii="Arial" w:hAnsi="Arial" w:cs="Arial"/>
          <w:sz w:val="20"/>
          <w:szCs w:val="20"/>
        </w:rPr>
        <w:t xml:space="preserve">14.8.3.4 </w:t>
      </w:r>
      <w:r w:rsidRPr="00247210">
        <w:rPr>
          <w:rFonts w:ascii="Arial" w:hAnsi="Arial" w:cs="Arial"/>
          <w:sz w:val="20"/>
          <w:szCs w:val="20"/>
        </w:rPr>
        <w:t>objednatel uhradí zhotoviteli práce provedené do doby odstoupení od smlouvy</w:t>
      </w:r>
      <w:r w:rsidRPr="00433A59">
        <w:rPr>
          <w:rFonts w:ascii="Arial" w:hAnsi="Arial" w:cs="Arial"/>
        </w:rPr>
        <w:t xml:space="preserve"> na základě vystavené faktury.</w:t>
      </w:r>
    </w:p>
    <w:p w14:paraId="429391AD" w14:textId="77777777" w:rsidR="0082313B" w:rsidRPr="00433A59" w:rsidRDefault="0082313B" w:rsidP="00FF0E17">
      <w:pPr>
        <w:pStyle w:val="Nadpis6"/>
        <w:ind w:left="1560" w:hanging="709"/>
        <w:jc w:val="both"/>
        <w:rPr>
          <w:b/>
        </w:rPr>
      </w:pPr>
      <w:r w:rsidRPr="00433A59">
        <w:t xml:space="preserve">V případě, že nedojde mezi zhotovitelem a objednatelem dle výše uvedeného postupu ke shodě a písemné dohodě, bude postupováno dle čl. </w:t>
      </w:r>
      <w:r>
        <w:t>14</w:t>
      </w:r>
      <w:r w:rsidRPr="00433A59">
        <w:t xml:space="preserve"> této smlouvy.</w:t>
      </w:r>
    </w:p>
    <w:p w14:paraId="32487D94" w14:textId="77777777" w:rsidR="0082313B" w:rsidRDefault="0082313B" w:rsidP="00FF0E17">
      <w:pPr>
        <w:pStyle w:val="Nadpis1"/>
        <w:jc w:val="both"/>
      </w:pPr>
      <w:bookmarkStart w:id="13" w:name="_Ref319914761"/>
      <w:r w:rsidRPr="00621EA6">
        <w:t>SPORY</w:t>
      </w:r>
      <w:bookmarkEnd w:id="13"/>
      <w:r w:rsidRPr="00621EA6">
        <w:t xml:space="preserve"> A ROZHODNÉ PRÁVO</w:t>
      </w:r>
    </w:p>
    <w:p w14:paraId="2206678A" w14:textId="58455EF9" w:rsidR="0082313B" w:rsidRDefault="0082313B" w:rsidP="00FF0E17">
      <w:pPr>
        <w:pStyle w:val="Styl2"/>
        <w:numPr>
          <w:ilvl w:val="1"/>
          <w:numId w:val="47"/>
        </w:numPr>
      </w:pPr>
      <w:r w:rsidRPr="00621EA6">
        <w:t>J</w:t>
      </w:r>
      <w:r w:rsidR="00EA6CE2">
        <w:t>a</w:t>
      </w:r>
      <w:r w:rsidRPr="00621EA6">
        <w:t xml:space="preserve">kýkoliv spor vzniklý z této smlouvy, pokud se jej nepodaří urovnat jednáním mezi smluvními stranami, bude projednán a rozhodnut k tomu věcně a místně příslušným </w:t>
      </w:r>
      <w:r w:rsidRPr="00235733">
        <w:rPr>
          <w:b/>
        </w:rPr>
        <w:t>soudem</w:t>
      </w:r>
      <w:r w:rsidRPr="00621EA6">
        <w:t xml:space="preserve"> dle příslušných ustanovení občanského soudního řádu.</w:t>
      </w:r>
    </w:p>
    <w:p w14:paraId="6ABEEBA0" w14:textId="77777777" w:rsidR="0082313B" w:rsidRPr="00621EA6" w:rsidRDefault="0082313B" w:rsidP="00FF0E17">
      <w:pPr>
        <w:pStyle w:val="Styl2"/>
        <w:tabs>
          <w:tab w:val="clear" w:pos="567"/>
          <w:tab w:val="clear" w:pos="9638"/>
          <w:tab w:val="left" w:pos="993"/>
        </w:tabs>
        <w:ind w:left="851" w:hanging="491"/>
      </w:pPr>
      <w:r w:rsidRPr="00621EA6">
        <w:t>Smluvní vztah upravený touto smlouvou se řídí a vykládá dle zákonů účinných v České republice.</w:t>
      </w:r>
    </w:p>
    <w:p w14:paraId="396258CE" w14:textId="77777777" w:rsidR="0082313B" w:rsidRPr="00621EA6" w:rsidRDefault="0082313B" w:rsidP="00FF0E17">
      <w:pPr>
        <w:pStyle w:val="Styl2"/>
        <w:tabs>
          <w:tab w:val="clear" w:pos="567"/>
          <w:tab w:val="clear" w:pos="9638"/>
          <w:tab w:val="left" w:pos="993"/>
        </w:tabs>
        <w:ind w:left="851" w:hanging="491"/>
        <w:rPr>
          <w:bCs/>
        </w:rPr>
      </w:pPr>
      <w:r w:rsidRPr="00621EA6">
        <w:t>V souladu s § 1801 zákona č. 89/2012 Sb., občanský zákoník, v platném znění, se ve smluvním vztahu založeném touto smlouvou vylučuje použití § 1799 a § 1800 občanského zákoníku.</w:t>
      </w:r>
    </w:p>
    <w:p w14:paraId="0CF59E19" w14:textId="77777777" w:rsidR="0082313B" w:rsidRPr="00433A59" w:rsidRDefault="0082313B" w:rsidP="00FF0E17">
      <w:pPr>
        <w:pStyle w:val="Nadpis1"/>
        <w:jc w:val="both"/>
      </w:pPr>
      <w:r w:rsidRPr="00433A59">
        <w:t>DODATKY A ZMĚNY SMLOUVY</w:t>
      </w:r>
    </w:p>
    <w:p w14:paraId="45BECE98" w14:textId="111863B9" w:rsidR="0082313B" w:rsidRPr="00433A59" w:rsidRDefault="00EA6CE2" w:rsidP="00FF0E17">
      <w:pPr>
        <w:pStyle w:val="Styl2"/>
        <w:numPr>
          <w:ilvl w:val="1"/>
          <w:numId w:val="48"/>
        </w:numPr>
      </w:pPr>
      <w:r>
        <w:t>Tu</w:t>
      </w:r>
      <w:r w:rsidR="0082313B" w:rsidRPr="00433A59">
        <w:t xml:space="preserve">to smlouvu lze měnit, doplnit nebo zrušit </w:t>
      </w:r>
      <w:r w:rsidR="0082313B" w:rsidRPr="00235733">
        <w:rPr>
          <w:b/>
        </w:rPr>
        <w:t>pouze písemnými vzestupně číslovanými smluvními dodatky</w:t>
      </w:r>
      <w:r w:rsidR="0082313B" w:rsidRPr="00433A59">
        <w:t>, jež musí být jako takové označeny a potvrzeny oběma stranami smlouvy. Tyto dodatky podléhají témuž smluvnímu režimu jako tato smlouva.</w:t>
      </w:r>
    </w:p>
    <w:p w14:paraId="440868D2" w14:textId="77777777" w:rsidR="0082313B" w:rsidRPr="00433A59" w:rsidRDefault="0082313B" w:rsidP="00FF0E17">
      <w:pPr>
        <w:pStyle w:val="Zkladntext"/>
        <w:jc w:val="both"/>
        <w:rPr>
          <w:rFonts w:ascii="Arial" w:hAnsi="Arial" w:cs="Arial"/>
          <w:b/>
          <w:bCs/>
          <w:sz w:val="20"/>
        </w:rPr>
      </w:pPr>
    </w:p>
    <w:p w14:paraId="11AA24B2" w14:textId="77777777" w:rsidR="0082313B" w:rsidRPr="00433A59" w:rsidRDefault="0082313B" w:rsidP="00FF0E17">
      <w:pPr>
        <w:pStyle w:val="Nadpis1"/>
        <w:jc w:val="both"/>
      </w:pPr>
      <w:r w:rsidRPr="00433A59">
        <w:t>DŮVĚRNÁ POVAHA INFORMACÍ, DUŠEVNÍ VLASTNICTVÍ</w:t>
      </w:r>
    </w:p>
    <w:p w14:paraId="474E836D" w14:textId="77777777" w:rsidR="0082313B" w:rsidRPr="00603B4B" w:rsidRDefault="0082313B" w:rsidP="00FF0E17">
      <w:pPr>
        <w:pStyle w:val="Styl2"/>
        <w:numPr>
          <w:ilvl w:val="1"/>
          <w:numId w:val="46"/>
        </w:numPr>
        <w:tabs>
          <w:tab w:val="clear" w:pos="567"/>
        </w:tabs>
      </w:pPr>
      <w:r w:rsidRPr="00603B4B">
        <w:t xml:space="preserve">Informace, které zhotovitel získá v průběhu provádění smluvních prací nebo v jejich souvislosti, budou považovány za </w:t>
      </w:r>
      <w:r w:rsidRPr="00235733">
        <w:rPr>
          <w:b/>
        </w:rPr>
        <w:t>informace důvěrného charakteru</w:t>
      </w:r>
      <w:r w:rsidRPr="00603B4B">
        <w:t xml:space="preserve"> a zhotovitel s nimi bude zacházet v souladu s § 1730 odst. 2 občanského zákoníku. Toto ustanovení se uplatní rovněž recipročně.</w:t>
      </w:r>
    </w:p>
    <w:p w14:paraId="2A14C05F" w14:textId="77777777" w:rsidR="0082313B" w:rsidRPr="00603B4B" w:rsidRDefault="0082313B" w:rsidP="00FF0E17">
      <w:pPr>
        <w:pStyle w:val="Styl2"/>
        <w:tabs>
          <w:tab w:val="clear" w:pos="567"/>
        </w:tabs>
        <w:ind w:left="851" w:hanging="491"/>
      </w:pPr>
      <w:r w:rsidRPr="00603B4B">
        <w:t xml:space="preserve">Výjimku z důvěrných informací tvoří ty informace, podklady a znalosti, které jsou všeobecně známé a dostupné. </w:t>
      </w:r>
    </w:p>
    <w:p w14:paraId="7924B2D5" w14:textId="629F55A7" w:rsidR="0082313B" w:rsidRPr="00603B4B" w:rsidRDefault="0082313B" w:rsidP="00FF0E17">
      <w:pPr>
        <w:pStyle w:val="Styl2"/>
        <w:tabs>
          <w:tab w:val="clear" w:pos="567"/>
        </w:tabs>
        <w:ind w:left="851" w:hanging="491"/>
      </w:pPr>
      <w:r w:rsidRPr="00603B4B">
        <w:t>P</w:t>
      </w:r>
      <w:r w:rsidR="00235733">
        <w:t>o</w:t>
      </w:r>
      <w:r w:rsidRPr="00603B4B">
        <w:t>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p>
    <w:p w14:paraId="0FED89AC" w14:textId="7ED2C15F" w:rsidR="0082313B" w:rsidRPr="00603B4B" w:rsidRDefault="0082313B" w:rsidP="00FF0E17">
      <w:pPr>
        <w:pStyle w:val="Styl2"/>
        <w:tabs>
          <w:tab w:val="clear" w:pos="567"/>
        </w:tabs>
        <w:ind w:left="851" w:hanging="491"/>
      </w:pPr>
      <w:r w:rsidRPr="00603B4B">
        <w:t>Z</w:t>
      </w:r>
      <w:r w:rsidR="00235733">
        <w:t>h</w:t>
      </w:r>
      <w:r w:rsidRPr="00603B4B">
        <w:t>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14:paraId="26C73B5E" w14:textId="1A6FB57F" w:rsidR="0082313B" w:rsidRPr="00603B4B" w:rsidRDefault="00235733" w:rsidP="00FF0E17">
      <w:pPr>
        <w:pStyle w:val="Styl2"/>
        <w:ind w:left="851" w:hanging="491"/>
      </w:pPr>
      <w:r>
        <w:t>Sm</w:t>
      </w:r>
      <w:r w:rsidR="0082313B" w:rsidRPr="00603B4B">
        <w:t>l</w:t>
      </w:r>
      <w:r>
        <w:t>u</w:t>
      </w:r>
      <w:r w:rsidR="0082313B" w:rsidRPr="00603B4B">
        <w:t>vní strany prohlašují, že žádná část smlouvy nenaplňuje znaky obchodního tajemství dle § 504 občanského zákoníku.</w:t>
      </w:r>
    </w:p>
    <w:p w14:paraId="443D3B3F" w14:textId="77777777" w:rsidR="0082313B" w:rsidRPr="00433A59" w:rsidRDefault="0082313B" w:rsidP="00FF0E17">
      <w:pPr>
        <w:pStyle w:val="Nadpis1"/>
        <w:jc w:val="both"/>
      </w:pPr>
      <w:r w:rsidRPr="00433A59">
        <w:t>VYŠŠÍ MOC</w:t>
      </w:r>
    </w:p>
    <w:p w14:paraId="7C16BF44" w14:textId="77777777" w:rsidR="0082313B" w:rsidRDefault="0082313B" w:rsidP="00FF0E17">
      <w:pPr>
        <w:pStyle w:val="Styl2"/>
        <w:numPr>
          <w:ilvl w:val="1"/>
          <w:numId w:val="45"/>
        </w:numPr>
        <w:tabs>
          <w:tab w:val="clear" w:pos="567"/>
        </w:tabs>
      </w:pPr>
      <w:r w:rsidRPr="00433A59">
        <w:t xml:space="preserve">Za případy vyšší moci jsou považovány takové neobvyklé okolnosti, které brání trvale nebo </w:t>
      </w:r>
      <w:r w:rsidRPr="00433A59">
        <w:lastRenderedPageBreak/>
        <w:t xml:space="preserve">dočasně plnění smlouvou stanovených povinností, které nastanou po nabytí účinnosti smlouvy a které </w:t>
      </w:r>
      <w:r w:rsidRPr="00235733">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t>namítá.</w:t>
      </w:r>
    </w:p>
    <w:p w14:paraId="0FB49CAD" w14:textId="77777777" w:rsidR="0082313B" w:rsidRDefault="0082313B" w:rsidP="00FF0E17">
      <w:pPr>
        <w:pStyle w:val="Styl2"/>
        <w:tabs>
          <w:tab w:val="clear" w:pos="567"/>
          <w:tab w:val="left" w:pos="360"/>
        </w:tabs>
        <w:ind w:left="851" w:hanging="494"/>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EEB4DD3" w14:textId="77777777" w:rsidR="0082313B" w:rsidRDefault="0082313B" w:rsidP="00FF0E17">
      <w:pPr>
        <w:pStyle w:val="Styl2"/>
        <w:ind w:left="851" w:hanging="494"/>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4155B3D" w14:textId="77777777" w:rsidR="0082313B" w:rsidRDefault="0082313B" w:rsidP="00FF0E17">
      <w:pPr>
        <w:pStyle w:val="Styl2"/>
        <w:numPr>
          <w:ilvl w:val="0"/>
          <w:numId w:val="0"/>
        </w:numPr>
        <w:ind w:left="792"/>
      </w:pPr>
    </w:p>
    <w:p w14:paraId="7B437CCC" w14:textId="77777777" w:rsidR="0082313B" w:rsidRPr="00433A59" w:rsidRDefault="0082313B" w:rsidP="00FF0E17">
      <w:pPr>
        <w:pStyle w:val="Nadpis1"/>
        <w:jc w:val="both"/>
      </w:pPr>
      <w:r w:rsidRPr="00433A59">
        <w:t>ZÁVĚREČNÁ USTANOVENÍ</w:t>
      </w:r>
    </w:p>
    <w:p w14:paraId="67179C23" w14:textId="77777777" w:rsidR="0082313B" w:rsidRPr="00235733" w:rsidRDefault="0082313B" w:rsidP="00FF0E17">
      <w:pPr>
        <w:pStyle w:val="Styl2"/>
        <w:numPr>
          <w:ilvl w:val="1"/>
          <w:numId w:val="44"/>
        </w:numPr>
        <w:tabs>
          <w:tab w:val="clear" w:pos="567"/>
        </w:tabs>
        <w:rPr>
          <w:b/>
        </w:rPr>
      </w:pPr>
      <w:r w:rsidRPr="003B6C1C">
        <w:t>Smluvní strany se dohodly, že objednatel v zákonné lhůtě odešle smlouvu k řádnému uveřejnění do registru smluv vedeného Ministerstvem vnitra ČR.</w:t>
      </w:r>
    </w:p>
    <w:p w14:paraId="0FCDD8A3" w14:textId="77777777" w:rsidR="0082313B" w:rsidRPr="009675B2" w:rsidRDefault="0082313B" w:rsidP="00FF0E17">
      <w:pPr>
        <w:pStyle w:val="Styl2"/>
        <w:tabs>
          <w:tab w:val="clear" w:pos="567"/>
        </w:tabs>
        <w:ind w:left="851" w:hanging="494"/>
        <w:rPr>
          <w:b/>
        </w:rPr>
      </w:pPr>
      <w:r w:rsidRPr="009675B2">
        <w:t xml:space="preserve">Zhotovitel </w:t>
      </w:r>
      <w:r w:rsidRPr="009675B2">
        <w:rPr>
          <w:b/>
        </w:rPr>
        <w:t>nesmí převádět</w:t>
      </w:r>
      <w:r w:rsidRPr="009675B2">
        <w:t xml:space="preserve"> plně ani zčásti své </w:t>
      </w:r>
      <w:r w:rsidRPr="009675B2">
        <w:rPr>
          <w:b/>
        </w:rPr>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66FCAA99" w14:textId="03FD6B86" w:rsidR="0082313B" w:rsidRPr="003B6C1C" w:rsidRDefault="0082313B" w:rsidP="00FF0E17">
      <w:pPr>
        <w:pStyle w:val="Styl2"/>
        <w:tabs>
          <w:tab w:val="clear" w:pos="567"/>
        </w:tabs>
        <w:ind w:left="851" w:hanging="494"/>
        <w:rPr>
          <w:b/>
        </w:rPr>
      </w:pPr>
      <w:r w:rsidRPr="003B6C1C">
        <w:rPr>
          <w:w w:val="0"/>
        </w:rPr>
        <w:t>T</w:t>
      </w:r>
      <w:r w:rsidR="00235733">
        <w:rPr>
          <w:w w:val="0"/>
        </w:rPr>
        <w:t>a</w:t>
      </w:r>
      <w:r w:rsidRPr="003B6C1C">
        <w:rPr>
          <w:w w:val="0"/>
        </w:rPr>
        <w:t>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06299111" w14:textId="57640D41" w:rsidR="0082313B" w:rsidRPr="003B6C1C" w:rsidRDefault="0082313B" w:rsidP="00FF0E17">
      <w:pPr>
        <w:pStyle w:val="Styl2"/>
        <w:tabs>
          <w:tab w:val="clear" w:pos="567"/>
        </w:tabs>
        <w:ind w:left="851" w:hanging="494"/>
        <w:rPr>
          <w:b/>
        </w:rPr>
      </w:pPr>
      <w:r w:rsidRPr="003B6C1C">
        <w:t>O</w:t>
      </w:r>
      <w:r w:rsidR="00235733">
        <w:t>b</w:t>
      </w:r>
      <w:r w:rsidRPr="003B6C1C">
        <w:t>ě strany prohlašují, že došlo k dohodě o celém rozsahu této smlouvy.</w:t>
      </w:r>
      <w:bookmarkStart w:id="14" w:name="_Toc527338719"/>
    </w:p>
    <w:p w14:paraId="03AEF8B8" w14:textId="2E08BA83" w:rsidR="0082313B" w:rsidRDefault="0082313B" w:rsidP="00FF0E17">
      <w:pPr>
        <w:pStyle w:val="Styl2"/>
        <w:tabs>
          <w:tab w:val="clear" w:pos="567"/>
        </w:tabs>
        <w:ind w:left="851" w:hanging="494"/>
        <w:rPr>
          <w:b/>
        </w:rPr>
      </w:pPr>
      <w:r w:rsidRPr="009675B2">
        <w:t>D</w:t>
      </w:r>
      <w:r w:rsidR="00235733">
        <w:t>n</w:t>
      </w:r>
      <w:r w:rsidRPr="009675B2">
        <w:t>em podpisu této smlouvy pozbývají platnosti všechna předchozí písemná i ústní ujednání smluvních stran vztahující se k dílu.</w:t>
      </w:r>
      <w:bookmarkEnd w:id="14"/>
    </w:p>
    <w:p w14:paraId="6A885F84" w14:textId="49E19D13" w:rsidR="0082313B" w:rsidRPr="0029102D" w:rsidRDefault="0082313B" w:rsidP="00FF0E17">
      <w:pPr>
        <w:pStyle w:val="Styl2"/>
        <w:tabs>
          <w:tab w:val="clear" w:pos="567"/>
        </w:tabs>
        <w:ind w:left="851" w:hanging="494"/>
      </w:pPr>
      <w:r w:rsidRPr="003B6C1C">
        <w:t>P</w:t>
      </w:r>
      <w:r w:rsidR="00235733">
        <w:t>ř</w:t>
      </w:r>
      <w:r w:rsidRPr="003B6C1C">
        <w:t>ípadná neplatnost některého ustanovení této smlouvy nemá za následek neplatnost ostatních ustanovení. V případě, že kterékoliv ustanovení této smlouvy se stane neúčinným nebo neplatným, smluvní strany</w:t>
      </w:r>
      <w:r w:rsidRPr="00D707B8">
        <w:t xml:space="preserve"> se zavazují bez zbytečného odkladu nahradit takové ustanovení novým, které svým obsahem a smyslem odpovídá nejlépe obsahu a smyslu ustanovení původního.</w:t>
      </w:r>
    </w:p>
    <w:p w14:paraId="0CC53F65" w14:textId="7A52A18B" w:rsidR="0082313B" w:rsidRDefault="0082313B" w:rsidP="00FF0E17">
      <w:pPr>
        <w:pStyle w:val="Styl2"/>
        <w:tabs>
          <w:tab w:val="clear" w:pos="567"/>
        </w:tabs>
        <w:ind w:left="851" w:hanging="494"/>
        <w:rPr>
          <w:b/>
        </w:rPr>
      </w:pPr>
      <w:r w:rsidRPr="009675B2">
        <w:t>O</w:t>
      </w:r>
      <w:r w:rsidR="00235733">
        <w:t>b</w:t>
      </w:r>
      <w:r w:rsidRPr="009675B2">
        <w:t>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061DC383" w14:textId="40907DF1" w:rsidR="0082313B" w:rsidRDefault="0082313B" w:rsidP="00FF0E17">
      <w:pPr>
        <w:pStyle w:val="Styl2"/>
        <w:tabs>
          <w:tab w:val="clear" w:pos="567"/>
        </w:tabs>
        <w:ind w:left="851" w:hanging="494"/>
        <w:rPr>
          <w:b/>
        </w:rPr>
      </w:pPr>
      <w:r w:rsidRPr="009675B2">
        <w:t>P</w:t>
      </w:r>
      <w:r w:rsidR="00235733">
        <w:t>ř</w:t>
      </w:r>
      <w:r w:rsidRPr="009675B2">
        <w:t xml:space="preserve">ílohou č. 1 této smlouvy je oceněný soupis prací (položkový rozpočet) </w:t>
      </w:r>
    </w:p>
    <w:p w14:paraId="3EE22672" w14:textId="2F21463B" w:rsidR="0082313B" w:rsidRPr="009675B2" w:rsidRDefault="0082313B" w:rsidP="00FF0E17">
      <w:pPr>
        <w:pStyle w:val="Styl2"/>
        <w:tabs>
          <w:tab w:val="clear" w:pos="567"/>
        </w:tabs>
        <w:ind w:left="851" w:hanging="494"/>
        <w:rPr>
          <w:b/>
        </w:rPr>
      </w:pPr>
      <w:r>
        <w:t>S</w:t>
      </w:r>
      <w:r w:rsidR="00235733">
        <w:t>m</w:t>
      </w:r>
      <w:r w:rsidRPr="009675B2">
        <w:t xml:space="preserve">louva se vyhotovuje v </w:t>
      </w:r>
      <w:r w:rsidR="00235733">
        <w:t>4</w:t>
      </w:r>
      <w:r w:rsidRPr="009675B2">
        <w:rPr>
          <w:b/>
        </w:rPr>
        <w:t xml:space="preserve"> </w:t>
      </w:r>
      <w:r w:rsidRPr="009675B2">
        <w:t xml:space="preserve">rovnocenných vyhotoveních. Zhotovitel obdrží </w:t>
      </w:r>
      <w:r w:rsidR="00235733">
        <w:t>2</w:t>
      </w:r>
      <w:r w:rsidRPr="009675B2">
        <w:t xml:space="preserve"> vyhotovení, objednatel obdrží </w:t>
      </w:r>
      <w:r w:rsidR="00235733">
        <w:t>2</w:t>
      </w:r>
      <w:r w:rsidRPr="009675B2">
        <w:t xml:space="preserve"> vyhotovení.</w:t>
      </w:r>
    </w:p>
    <w:p w14:paraId="04E9C38D" w14:textId="77777777" w:rsidR="0082313B" w:rsidRPr="00433A59" w:rsidRDefault="0082313B" w:rsidP="00FF0E17">
      <w:pPr>
        <w:pStyle w:val="Textvbloku"/>
        <w:ind w:left="851" w:hanging="494"/>
        <w:rPr>
          <w:rFonts w:ascii="Arial" w:hAnsi="Arial" w:cs="Arial"/>
          <w:sz w:val="20"/>
        </w:rPr>
      </w:pPr>
    </w:p>
    <w:p w14:paraId="7577DA52" w14:textId="721D29B8" w:rsidR="0082313B" w:rsidRPr="004B57B9" w:rsidRDefault="0082313B" w:rsidP="00FF0E17">
      <w:pPr>
        <w:pStyle w:val="Textvbloku"/>
        <w:rPr>
          <w:rFonts w:ascii="Arial" w:hAnsi="Arial" w:cs="Arial"/>
          <w:sz w:val="20"/>
        </w:rPr>
      </w:pPr>
      <w:r w:rsidRPr="004B57B9">
        <w:rPr>
          <w:rFonts w:ascii="Arial" w:hAnsi="Arial" w:cs="Arial"/>
          <w:sz w:val="20"/>
        </w:rPr>
        <w:t>V</w:t>
      </w:r>
      <w:r w:rsidR="00235733" w:rsidRPr="004B57B9">
        <w:rPr>
          <w:rFonts w:ascii="Arial" w:hAnsi="Arial" w:cs="Arial"/>
          <w:sz w:val="20"/>
        </w:rPr>
        <w:t> Rožnově pod Radhoštěm</w:t>
      </w:r>
      <w:r w:rsidRPr="004B57B9">
        <w:rPr>
          <w:rFonts w:ascii="Arial" w:hAnsi="Arial" w:cs="Arial"/>
          <w:sz w:val="20"/>
        </w:rPr>
        <w:t xml:space="preserve"> dne</w:t>
      </w:r>
      <w:r w:rsidR="004B57B9">
        <w:rPr>
          <w:rFonts w:ascii="Arial" w:hAnsi="Arial" w:cs="Arial"/>
          <w:sz w:val="20"/>
        </w:rPr>
        <w:t xml:space="preserve"> </w:t>
      </w:r>
      <w:r w:rsidR="004B57B9" w:rsidRPr="004B57B9">
        <w:rPr>
          <w:rFonts w:ascii="Arial" w:hAnsi="Arial" w:cs="Arial"/>
          <w:sz w:val="20"/>
        </w:rPr>
        <w:t>30. 6. 2020</w:t>
      </w:r>
      <w:r w:rsidRPr="004B57B9">
        <w:rPr>
          <w:rFonts w:ascii="Arial" w:hAnsi="Arial" w:cs="Arial"/>
          <w:sz w:val="20"/>
        </w:rPr>
        <w:tab/>
        <w:t xml:space="preserve"> </w:t>
      </w:r>
      <w:r w:rsidR="00235733" w:rsidRPr="004B57B9">
        <w:rPr>
          <w:rFonts w:ascii="Arial" w:hAnsi="Arial" w:cs="Arial"/>
          <w:sz w:val="20"/>
        </w:rPr>
        <w:tab/>
      </w:r>
      <w:r w:rsidRPr="004B57B9">
        <w:rPr>
          <w:rFonts w:ascii="Arial" w:hAnsi="Arial" w:cs="Arial"/>
          <w:sz w:val="20"/>
        </w:rPr>
        <w:t>V</w:t>
      </w:r>
      <w:r w:rsidR="00235733" w:rsidRPr="004B57B9">
        <w:rPr>
          <w:rFonts w:ascii="Arial" w:hAnsi="Arial" w:cs="Arial"/>
          <w:sz w:val="20"/>
        </w:rPr>
        <w:t> Rožnově pod Radhoštěm</w:t>
      </w:r>
      <w:r w:rsidRPr="004B57B9">
        <w:rPr>
          <w:rFonts w:ascii="Arial" w:hAnsi="Arial" w:cs="Arial"/>
          <w:sz w:val="20"/>
        </w:rPr>
        <w:t xml:space="preserve"> dne </w:t>
      </w:r>
      <w:r w:rsidR="00150AA7" w:rsidRPr="004B57B9">
        <w:rPr>
          <w:rFonts w:ascii="Arial" w:hAnsi="Arial" w:cs="Arial"/>
          <w:sz w:val="20"/>
        </w:rPr>
        <w:t>15. 6. 2020</w:t>
      </w:r>
    </w:p>
    <w:p w14:paraId="11FF6092" w14:textId="77777777" w:rsidR="0082313B" w:rsidRPr="004B57B9" w:rsidRDefault="0082313B" w:rsidP="00FF0E17">
      <w:pPr>
        <w:pStyle w:val="Textvbloku"/>
        <w:rPr>
          <w:rFonts w:ascii="Arial" w:hAnsi="Arial" w:cs="Arial"/>
          <w:sz w:val="20"/>
        </w:rPr>
      </w:pPr>
    </w:p>
    <w:p w14:paraId="0D28805B" w14:textId="6D083D17" w:rsidR="0082313B" w:rsidRPr="00433A59" w:rsidRDefault="0082313B" w:rsidP="00FF0E17">
      <w:pPr>
        <w:pStyle w:val="Textvbloku"/>
        <w:tabs>
          <w:tab w:val="left" w:pos="5670"/>
        </w:tabs>
        <w:rPr>
          <w:rFonts w:ascii="Arial" w:hAnsi="Arial" w:cs="Arial"/>
          <w:sz w:val="20"/>
        </w:rPr>
      </w:pPr>
      <w:r w:rsidRPr="004B57B9">
        <w:rPr>
          <w:rFonts w:ascii="Arial" w:hAnsi="Arial" w:cs="Arial"/>
          <w:sz w:val="20"/>
        </w:rPr>
        <w:t>Objednatel:</w:t>
      </w:r>
      <w:r w:rsidR="004B57B9">
        <w:rPr>
          <w:rFonts w:ascii="Arial" w:hAnsi="Arial" w:cs="Arial"/>
          <w:sz w:val="20"/>
        </w:rPr>
        <w:t xml:space="preserve"> Bc. Petr Hofman</w:t>
      </w:r>
      <w:r w:rsidRPr="004B57B9">
        <w:rPr>
          <w:rFonts w:ascii="Arial" w:hAnsi="Arial" w:cs="Arial"/>
          <w:sz w:val="20"/>
        </w:rPr>
        <w:tab/>
        <w:t>Zhotovitel:</w:t>
      </w:r>
      <w:r w:rsidR="004B57B9" w:rsidRPr="004B57B9">
        <w:rPr>
          <w:rFonts w:ascii="Arial" w:hAnsi="Arial" w:cs="Arial"/>
          <w:sz w:val="20"/>
        </w:rPr>
        <w:t xml:space="preserve"> Ing. Jiří Fabián</w:t>
      </w:r>
    </w:p>
    <w:p w14:paraId="65D0E931" w14:textId="77777777" w:rsidR="0082313B" w:rsidRPr="00433A59" w:rsidRDefault="0082313B" w:rsidP="00FF0E17">
      <w:pPr>
        <w:pStyle w:val="Textvbloku"/>
        <w:tabs>
          <w:tab w:val="left" w:pos="5670"/>
        </w:tabs>
        <w:rPr>
          <w:rFonts w:ascii="Arial" w:hAnsi="Arial" w:cs="Arial"/>
          <w:b/>
          <w:bCs/>
          <w:sz w:val="20"/>
        </w:rPr>
      </w:pPr>
      <w:r w:rsidRPr="00433A59">
        <w:rPr>
          <w:rFonts w:ascii="Arial" w:hAnsi="Arial" w:cs="Arial"/>
          <w:b/>
          <w:bCs/>
          <w:sz w:val="20"/>
        </w:rPr>
        <w:tab/>
      </w:r>
      <w:r w:rsidRPr="00433A59">
        <w:rPr>
          <w:rFonts w:ascii="Arial" w:hAnsi="Arial" w:cs="Arial"/>
          <w:b/>
          <w:bCs/>
          <w:sz w:val="20"/>
        </w:rPr>
        <w:tab/>
      </w:r>
      <w:bookmarkStart w:id="15" w:name="_GoBack"/>
      <w:bookmarkEnd w:id="15"/>
    </w:p>
    <w:p w14:paraId="1A8ED73E" w14:textId="160576C8" w:rsidR="0082313B" w:rsidRDefault="0082313B" w:rsidP="00FF0E17">
      <w:pPr>
        <w:pStyle w:val="Textvbloku"/>
        <w:rPr>
          <w:rFonts w:ascii="Arial" w:hAnsi="Arial" w:cs="Arial"/>
          <w:sz w:val="20"/>
        </w:rPr>
      </w:pPr>
    </w:p>
    <w:p w14:paraId="6AAA8123" w14:textId="5A80F31F" w:rsidR="00465213" w:rsidRDefault="00465213" w:rsidP="00FF0E17">
      <w:pPr>
        <w:pStyle w:val="Textvbloku"/>
        <w:rPr>
          <w:rFonts w:ascii="Arial" w:hAnsi="Arial" w:cs="Arial"/>
          <w:sz w:val="20"/>
        </w:rPr>
      </w:pPr>
    </w:p>
    <w:p w14:paraId="657314D0" w14:textId="588EE314" w:rsidR="00465213" w:rsidRPr="00433A59" w:rsidRDefault="00465213" w:rsidP="00FF0E17">
      <w:pPr>
        <w:pStyle w:val="Textvbloku"/>
        <w:rPr>
          <w:rFonts w:ascii="Arial" w:hAnsi="Arial" w:cs="Arial"/>
          <w:sz w:val="20"/>
        </w:rPr>
      </w:pPr>
    </w:p>
    <w:p w14:paraId="3ACEAC0C" w14:textId="3647ABDD" w:rsidR="000E1F2F" w:rsidRPr="00433A59" w:rsidRDefault="0082313B" w:rsidP="00FF0E17">
      <w:pPr>
        <w:pStyle w:val="Zkladntext"/>
        <w:jc w:val="both"/>
        <w:rPr>
          <w:rFonts w:ascii="Arial" w:hAnsi="Arial" w:cs="Arial"/>
          <w:b/>
          <w:bCs/>
          <w:sz w:val="20"/>
        </w:rPr>
      </w:pPr>
      <w:r>
        <w:rPr>
          <w:rFonts w:ascii="Arial" w:hAnsi="Arial" w:cs="Arial"/>
          <w:sz w:val="20"/>
        </w:rPr>
        <w:t>….</w:t>
      </w:r>
      <w:r w:rsidRPr="00433A59">
        <w:rPr>
          <w:rFonts w:ascii="Arial" w:hAnsi="Arial" w:cs="Arial"/>
          <w:sz w:val="20"/>
        </w:rPr>
        <w:t>……………………………………</w:t>
      </w:r>
      <w:r w:rsidRPr="00433A59">
        <w:rPr>
          <w:rFonts w:ascii="Arial" w:hAnsi="Arial" w:cs="Arial"/>
          <w:sz w:val="20"/>
        </w:rPr>
        <w:tab/>
      </w:r>
      <w:r w:rsidRPr="00433A59">
        <w:rPr>
          <w:rFonts w:ascii="Arial" w:hAnsi="Arial" w:cs="Arial"/>
          <w:sz w:val="20"/>
        </w:rPr>
        <w:tab/>
      </w:r>
      <w:r w:rsidRPr="00433A59">
        <w:rPr>
          <w:rFonts w:ascii="Arial" w:hAnsi="Arial" w:cs="Arial"/>
          <w:sz w:val="20"/>
        </w:rPr>
        <w:tab/>
      </w:r>
      <w:r w:rsidRPr="00433A59">
        <w:rPr>
          <w:rFonts w:ascii="Arial" w:hAnsi="Arial" w:cs="Arial"/>
          <w:sz w:val="20"/>
        </w:rPr>
        <w:tab/>
        <w:t>…………………………………………</w:t>
      </w:r>
    </w:p>
    <w:sectPr w:rsidR="000E1F2F" w:rsidRPr="00433A59" w:rsidSect="0063043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0F0ED" w14:textId="77777777" w:rsidR="00B76367" w:rsidRDefault="00B76367" w:rsidP="00233072">
      <w:pPr>
        <w:spacing w:after="0" w:line="240" w:lineRule="auto"/>
      </w:pPr>
      <w:r>
        <w:separator/>
      </w:r>
    </w:p>
  </w:endnote>
  <w:endnote w:type="continuationSeparator" w:id="0">
    <w:p w14:paraId="455E878D" w14:textId="77777777" w:rsidR="00B76367" w:rsidRDefault="00B76367"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EE4E" w14:textId="77777777" w:rsidR="00811A87" w:rsidRDefault="00811A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263A8" w14:textId="22369843" w:rsidR="00811A87" w:rsidRDefault="00811A87" w:rsidP="003E39CA">
    <w:pPr>
      <w:pStyle w:val="Zpat"/>
      <w:jc w:val="right"/>
      <w:rPr>
        <w:rFonts w:ascii="Arial" w:hAnsi="Arial" w:cs="Arial"/>
        <w:sz w:val="16"/>
      </w:rPr>
    </w:pPr>
    <w:r w:rsidRPr="00FD74E3">
      <w:rPr>
        <w:rFonts w:ascii="Arial" w:hAnsi="Arial" w:cs="Arial"/>
        <w:color w:val="FFFFFF" w:themeColor="background1"/>
        <w:sz w:val="16"/>
      </w:rPr>
      <w:t>verze 0</w:t>
    </w:r>
    <w:r>
      <w:rPr>
        <w:rFonts w:ascii="Arial" w:hAnsi="Arial" w:cs="Arial"/>
        <w:color w:val="FFFFFF" w:themeColor="background1"/>
        <w:sz w:val="16"/>
      </w:rPr>
      <w:t>verze 28. 05. 201</w:t>
    </w:r>
    <w:r w:rsidRPr="00FD74E3">
      <w:rPr>
        <w:rFonts w:ascii="Arial" w:hAnsi="Arial" w:cs="Arial"/>
        <w:color w:val="FFFFFF" w:themeColor="background1"/>
        <w:sz w:val="16"/>
      </w:rPr>
      <w:t>7/</w:t>
    </w:r>
    <w:r>
      <w:rPr>
        <w:rFonts w:ascii="Arial" w:hAnsi="Arial" w:cs="Arial"/>
        <w:color w:val="FFFFFF" w:themeColor="background1"/>
        <w:sz w:val="16"/>
      </w:rPr>
      <w:t>v</w:t>
    </w:r>
    <w:r w:rsidRPr="00FD74E3">
      <w:rPr>
        <w:rFonts w:ascii="Arial" w:hAnsi="Arial" w:cs="Arial"/>
        <w:color w:val="FFFFFF" w:themeColor="background1"/>
        <w:sz w:val="16"/>
      </w:rPr>
      <w:t>/</w:t>
    </w:r>
    <w:r w:rsidRPr="003E39CA">
      <w:rPr>
        <w:rFonts w:ascii="Arial" w:hAnsi="Arial" w:cs="Arial"/>
        <w:sz w:val="16"/>
      </w:rPr>
      <w:t xml:space="preserve"> </w:t>
    </w:r>
    <w:r w:rsidRPr="00903F77">
      <w:rPr>
        <w:rFonts w:ascii="Arial" w:hAnsi="Arial" w:cs="Arial"/>
        <w:sz w:val="16"/>
      </w:rPr>
      <w:t xml:space="preserve">strana | </w:t>
    </w:r>
    <w:r w:rsidRPr="00903F77">
      <w:rPr>
        <w:rFonts w:ascii="Arial" w:hAnsi="Arial" w:cs="Arial"/>
        <w:sz w:val="16"/>
      </w:rPr>
      <w:fldChar w:fldCharType="begin"/>
    </w:r>
    <w:r w:rsidRPr="00903F77">
      <w:rPr>
        <w:rFonts w:ascii="Arial" w:hAnsi="Arial" w:cs="Arial"/>
        <w:sz w:val="16"/>
      </w:rPr>
      <w:instrText>PAGE   \* MERGEFORMAT</w:instrText>
    </w:r>
    <w:r w:rsidRPr="00903F77">
      <w:rPr>
        <w:rFonts w:ascii="Arial" w:hAnsi="Arial" w:cs="Arial"/>
        <w:sz w:val="16"/>
      </w:rPr>
      <w:fldChar w:fldCharType="separate"/>
    </w:r>
    <w:r w:rsidR="00150AA7">
      <w:rPr>
        <w:rFonts w:ascii="Arial" w:hAnsi="Arial" w:cs="Arial"/>
        <w:noProof/>
        <w:sz w:val="16"/>
      </w:rPr>
      <w:t>1</w:t>
    </w:r>
    <w:r w:rsidRPr="00903F77">
      <w:rPr>
        <w:rFonts w:ascii="Arial" w:hAnsi="Arial" w:cs="Arial"/>
        <w:sz w:val="16"/>
      </w:rPr>
      <w:fldChar w:fldCharType="end"/>
    </w:r>
  </w:p>
  <w:p w14:paraId="75B47F11" w14:textId="1E21E447" w:rsidR="00811A87" w:rsidRPr="003E39CA" w:rsidRDefault="00811A87" w:rsidP="00903F77">
    <w:pPr>
      <w:pStyle w:val="Zpat"/>
      <w:jc w:val="right"/>
      <w:rPr>
        <w:rFonts w:ascii="Arial" w:hAnsi="Arial" w:cs="Arial"/>
        <w:color w:val="FFFFFF" w:themeColor="background1"/>
      </w:rPr>
    </w:pPr>
    <w:r w:rsidRPr="003E39CA">
      <w:rPr>
        <w:rFonts w:ascii="Arial" w:hAnsi="Arial" w:cs="Arial"/>
        <w:color w:val="FFFFFF" w:themeColor="background1"/>
        <w:sz w:val="16"/>
      </w:rPr>
      <w:t>verze 28. 05.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8DF9D" w14:textId="77777777" w:rsidR="00811A87" w:rsidRDefault="00811A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14380" w14:textId="77777777" w:rsidR="00B76367" w:rsidRDefault="00B76367" w:rsidP="00233072">
      <w:pPr>
        <w:spacing w:after="0" w:line="240" w:lineRule="auto"/>
      </w:pPr>
      <w:r>
        <w:separator/>
      </w:r>
    </w:p>
  </w:footnote>
  <w:footnote w:type="continuationSeparator" w:id="0">
    <w:p w14:paraId="5F139C69" w14:textId="77777777" w:rsidR="00B76367" w:rsidRDefault="00B76367" w:rsidP="00233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BBD92" w14:textId="77777777" w:rsidR="00811A87" w:rsidRDefault="00811A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86842" w14:textId="61461415" w:rsidR="00811A87" w:rsidRDefault="00811A87" w:rsidP="00233072">
    <w:pPr>
      <w:pStyle w:val="Zhlav"/>
      <w:tabs>
        <w:tab w:val="clear" w:pos="4536"/>
      </w:tabs>
    </w:pPr>
    <w:r>
      <w:rPr>
        <w:rFonts w:cs="Arial"/>
        <w:noProof/>
        <w:lang w:eastAsia="cs-CZ"/>
      </w:rPr>
      <w:drawing>
        <wp:anchor distT="0" distB="0" distL="114300" distR="114300" simplePos="0" relativeHeight="251659264" behindDoc="1" locked="0" layoutInCell="1" allowOverlap="1" wp14:anchorId="0FEB1D62" wp14:editId="4ED13DDE">
          <wp:simplePos x="0" y="0"/>
          <wp:positionH relativeFrom="margin">
            <wp:align>right</wp:align>
          </wp:positionH>
          <wp:positionV relativeFrom="paragraph">
            <wp:posOffset>-132108</wp:posOffset>
          </wp:positionV>
          <wp:extent cx="1960880" cy="659130"/>
          <wp:effectExtent l="0" t="0" r="1270" b="7620"/>
          <wp:wrapTight wrapText="bothSides">
            <wp:wrapPolygon edited="0">
              <wp:start x="0" y="0"/>
              <wp:lineTo x="0" y="21225"/>
              <wp:lineTo x="21404" y="21225"/>
              <wp:lineTo x="214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880" cy="65913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F9320" w14:textId="77777777" w:rsidR="00811A87" w:rsidRDefault="00811A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EE"/>
    <w:multiLevelType w:val="multilevel"/>
    <w:tmpl w:val="13B4264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2204"/>
        </w:tabs>
        <w:ind w:left="2204" w:hanging="360"/>
      </w:pPr>
      <w:rPr>
        <w:rFonts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0F5D1A00"/>
    <w:multiLevelType w:val="multilevel"/>
    <w:tmpl w:val="7BF4E370"/>
    <w:lvl w:ilvl="0">
      <w:start w:val="1"/>
      <w:numFmt w:val="decimal"/>
      <w:pStyle w:val="Nadpis1"/>
      <w:lvlText w:val="%1."/>
      <w:lvlJc w:val="left"/>
      <w:pPr>
        <w:ind w:left="360" w:hanging="360"/>
      </w:pPr>
      <w:rPr>
        <w:rFonts w:hint="default"/>
      </w:rPr>
    </w:lvl>
    <w:lvl w:ilvl="1">
      <w:start w:val="1"/>
      <w:numFmt w:val="decimal"/>
      <w:lvlRestart w:val="0"/>
      <w:pStyle w:val="Styl2"/>
      <w:lvlText w:val="%1.%2"/>
      <w:lvlJc w:val="left"/>
      <w:pPr>
        <w:ind w:left="79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E4A36B0"/>
    <w:multiLevelType w:val="multilevel"/>
    <w:tmpl w:val="1C14A94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5">
    <w:nsid w:val="58D35E82"/>
    <w:multiLevelType w:val="hybridMultilevel"/>
    <w:tmpl w:val="F320DD7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66021EBF"/>
    <w:multiLevelType w:val="hybridMultilevel"/>
    <w:tmpl w:val="5538C1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C87587B"/>
    <w:multiLevelType w:val="hybridMultilevel"/>
    <w:tmpl w:val="84EE1CF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703560AD"/>
    <w:multiLevelType w:val="multilevel"/>
    <w:tmpl w:val="47980F58"/>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8C1C53"/>
    <w:multiLevelType w:val="multilevel"/>
    <w:tmpl w:val="A16AD1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90A3D59"/>
    <w:multiLevelType w:val="hybridMultilevel"/>
    <w:tmpl w:val="71FC6F40"/>
    <w:lvl w:ilvl="0" w:tplc="5378ADF8">
      <w:start w:val="1"/>
      <w:numFmt w:val="lowerLetter"/>
      <w:lvlText w:val="%1)"/>
      <w:lvlJc w:val="left"/>
      <w:pPr>
        <w:ind w:left="502" w:hanging="360"/>
      </w:pPr>
      <w:rPr>
        <w:rFonts w:hint="default"/>
        <w:i/>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3"/>
  </w:num>
  <w:num w:numId="2">
    <w:abstractNumId w:val="11"/>
  </w:num>
  <w:num w:numId="3">
    <w:abstractNumId w:val="12"/>
  </w:num>
  <w:num w:numId="4">
    <w:abstractNumId w:val="9"/>
  </w:num>
  <w:num w:numId="5">
    <w:abstractNumId w:val="7"/>
  </w:num>
  <w:num w:numId="6">
    <w:abstractNumId w:val="0"/>
  </w:num>
  <w:num w:numId="7">
    <w:abstractNumId w:val="4"/>
  </w:num>
  <w:num w:numId="8">
    <w:abstractNumId w:val="6"/>
  </w:num>
  <w:num w:numId="9">
    <w:abstractNumId w:val="1"/>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
    <w:lvlOverride w:ilvl="0">
      <w:startOverride w:val="12"/>
    </w:lvlOverride>
    <w:lvlOverride w:ilvl="1">
      <w:startOverride w:val="1"/>
    </w:lvlOverride>
  </w:num>
  <w:num w:numId="26">
    <w:abstractNumId w:val="10"/>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72"/>
    <w:rsid w:val="00015475"/>
    <w:rsid w:val="000356D8"/>
    <w:rsid w:val="00036E46"/>
    <w:rsid w:val="00047D03"/>
    <w:rsid w:val="000571A8"/>
    <w:rsid w:val="00094A2F"/>
    <w:rsid w:val="000955AE"/>
    <w:rsid w:val="00095D67"/>
    <w:rsid w:val="000B0CA7"/>
    <w:rsid w:val="000B3706"/>
    <w:rsid w:val="000D342D"/>
    <w:rsid w:val="000D574F"/>
    <w:rsid w:val="000E0D21"/>
    <w:rsid w:val="000E1F2F"/>
    <w:rsid w:val="000F228D"/>
    <w:rsid w:val="00100494"/>
    <w:rsid w:val="0010343E"/>
    <w:rsid w:val="00106984"/>
    <w:rsid w:val="00132A0F"/>
    <w:rsid w:val="00137C7A"/>
    <w:rsid w:val="00141F07"/>
    <w:rsid w:val="00150AA7"/>
    <w:rsid w:val="0017145A"/>
    <w:rsid w:val="001A15FC"/>
    <w:rsid w:val="001C1CA9"/>
    <w:rsid w:val="001F440D"/>
    <w:rsid w:val="00233072"/>
    <w:rsid w:val="00235733"/>
    <w:rsid w:val="00237259"/>
    <w:rsid w:val="00240DDF"/>
    <w:rsid w:val="00242E3D"/>
    <w:rsid w:val="00247210"/>
    <w:rsid w:val="00251822"/>
    <w:rsid w:val="00260A8C"/>
    <w:rsid w:val="002668C2"/>
    <w:rsid w:val="00284A05"/>
    <w:rsid w:val="00285D32"/>
    <w:rsid w:val="0029102D"/>
    <w:rsid w:val="00297595"/>
    <w:rsid w:val="002A4897"/>
    <w:rsid w:val="002B7F71"/>
    <w:rsid w:val="002C55B0"/>
    <w:rsid w:val="002D1893"/>
    <w:rsid w:val="002D5826"/>
    <w:rsid w:val="002E5303"/>
    <w:rsid w:val="002F5F3C"/>
    <w:rsid w:val="00336376"/>
    <w:rsid w:val="00370C3B"/>
    <w:rsid w:val="003B6C1C"/>
    <w:rsid w:val="003E39CA"/>
    <w:rsid w:val="003E6A5F"/>
    <w:rsid w:val="003F3D04"/>
    <w:rsid w:val="00412D3D"/>
    <w:rsid w:val="00430960"/>
    <w:rsid w:val="004314D4"/>
    <w:rsid w:val="004349CF"/>
    <w:rsid w:val="0043724F"/>
    <w:rsid w:val="00441619"/>
    <w:rsid w:val="00441E61"/>
    <w:rsid w:val="00445C0D"/>
    <w:rsid w:val="00465213"/>
    <w:rsid w:val="004733F6"/>
    <w:rsid w:val="0047732B"/>
    <w:rsid w:val="004865F8"/>
    <w:rsid w:val="00487760"/>
    <w:rsid w:val="00490F26"/>
    <w:rsid w:val="0049678B"/>
    <w:rsid w:val="00497A62"/>
    <w:rsid w:val="004A537A"/>
    <w:rsid w:val="004B57B9"/>
    <w:rsid w:val="004C322F"/>
    <w:rsid w:val="004E4365"/>
    <w:rsid w:val="005121E7"/>
    <w:rsid w:val="005166FE"/>
    <w:rsid w:val="00520287"/>
    <w:rsid w:val="00525B68"/>
    <w:rsid w:val="00552378"/>
    <w:rsid w:val="00554BB6"/>
    <w:rsid w:val="00567B51"/>
    <w:rsid w:val="005A0BF8"/>
    <w:rsid w:val="005B25FD"/>
    <w:rsid w:val="005B79CD"/>
    <w:rsid w:val="005C0126"/>
    <w:rsid w:val="005E4A2E"/>
    <w:rsid w:val="005F4644"/>
    <w:rsid w:val="00601078"/>
    <w:rsid w:val="00603606"/>
    <w:rsid w:val="00603B4B"/>
    <w:rsid w:val="0061248E"/>
    <w:rsid w:val="00621EA6"/>
    <w:rsid w:val="00630438"/>
    <w:rsid w:val="00632E67"/>
    <w:rsid w:val="006422B5"/>
    <w:rsid w:val="00657720"/>
    <w:rsid w:val="006650C3"/>
    <w:rsid w:val="00676018"/>
    <w:rsid w:val="00680002"/>
    <w:rsid w:val="00681812"/>
    <w:rsid w:val="006836C8"/>
    <w:rsid w:val="006C01B1"/>
    <w:rsid w:val="006D0B02"/>
    <w:rsid w:val="006E1A69"/>
    <w:rsid w:val="006E300E"/>
    <w:rsid w:val="0070150A"/>
    <w:rsid w:val="00703080"/>
    <w:rsid w:val="00764970"/>
    <w:rsid w:val="00767F78"/>
    <w:rsid w:val="00781AAD"/>
    <w:rsid w:val="007B047E"/>
    <w:rsid w:val="007B5923"/>
    <w:rsid w:val="007F2A61"/>
    <w:rsid w:val="008079A2"/>
    <w:rsid w:val="00811A87"/>
    <w:rsid w:val="0081558C"/>
    <w:rsid w:val="00817E94"/>
    <w:rsid w:val="0082198E"/>
    <w:rsid w:val="0082313B"/>
    <w:rsid w:val="00832963"/>
    <w:rsid w:val="00852C8D"/>
    <w:rsid w:val="00853508"/>
    <w:rsid w:val="008738E8"/>
    <w:rsid w:val="008757C8"/>
    <w:rsid w:val="008C58F5"/>
    <w:rsid w:val="008C7056"/>
    <w:rsid w:val="008D493E"/>
    <w:rsid w:val="008F6828"/>
    <w:rsid w:val="00903F77"/>
    <w:rsid w:val="009301D4"/>
    <w:rsid w:val="0093272F"/>
    <w:rsid w:val="009417ED"/>
    <w:rsid w:val="00947D05"/>
    <w:rsid w:val="00950BFE"/>
    <w:rsid w:val="00957BF4"/>
    <w:rsid w:val="009675B2"/>
    <w:rsid w:val="00972435"/>
    <w:rsid w:val="00986FEF"/>
    <w:rsid w:val="00990C1E"/>
    <w:rsid w:val="009950C8"/>
    <w:rsid w:val="009A767A"/>
    <w:rsid w:val="009D4249"/>
    <w:rsid w:val="009E4F83"/>
    <w:rsid w:val="009F3C45"/>
    <w:rsid w:val="00A16A8C"/>
    <w:rsid w:val="00A2778E"/>
    <w:rsid w:val="00A36E47"/>
    <w:rsid w:val="00A650EF"/>
    <w:rsid w:val="00A652C7"/>
    <w:rsid w:val="00A66C6B"/>
    <w:rsid w:val="00A82172"/>
    <w:rsid w:val="00A9341C"/>
    <w:rsid w:val="00AB4944"/>
    <w:rsid w:val="00AC23F2"/>
    <w:rsid w:val="00AD1F68"/>
    <w:rsid w:val="00AD233B"/>
    <w:rsid w:val="00B01818"/>
    <w:rsid w:val="00B20AD2"/>
    <w:rsid w:val="00B36EB1"/>
    <w:rsid w:val="00B41493"/>
    <w:rsid w:val="00B41AC3"/>
    <w:rsid w:val="00B53F13"/>
    <w:rsid w:val="00B543A6"/>
    <w:rsid w:val="00B675BC"/>
    <w:rsid w:val="00B76367"/>
    <w:rsid w:val="00B81D30"/>
    <w:rsid w:val="00BB495E"/>
    <w:rsid w:val="00BC2C92"/>
    <w:rsid w:val="00BD0D56"/>
    <w:rsid w:val="00BD354C"/>
    <w:rsid w:val="00BD6D14"/>
    <w:rsid w:val="00BE4418"/>
    <w:rsid w:val="00C024A3"/>
    <w:rsid w:val="00C110A1"/>
    <w:rsid w:val="00C14203"/>
    <w:rsid w:val="00C4761B"/>
    <w:rsid w:val="00C71F16"/>
    <w:rsid w:val="00C91810"/>
    <w:rsid w:val="00CA2E3B"/>
    <w:rsid w:val="00CD5F11"/>
    <w:rsid w:val="00CF793B"/>
    <w:rsid w:val="00D243D2"/>
    <w:rsid w:val="00D247ED"/>
    <w:rsid w:val="00D556E5"/>
    <w:rsid w:val="00D64D64"/>
    <w:rsid w:val="00D81E4B"/>
    <w:rsid w:val="00D83647"/>
    <w:rsid w:val="00D91AFC"/>
    <w:rsid w:val="00D91E54"/>
    <w:rsid w:val="00D9639F"/>
    <w:rsid w:val="00D97E87"/>
    <w:rsid w:val="00DC0E9A"/>
    <w:rsid w:val="00DD19FC"/>
    <w:rsid w:val="00E061E9"/>
    <w:rsid w:val="00E368C0"/>
    <w:rsid w:val="00E564A5"/>
    <w:rsid w:val="00E62452"/>
    <w:rsid w:val="00E70392"/>
    <w:rsid w:val="00E9645C"/>
    <w:rsid w:val="00EA6CE2"/>
    <w:rsid w:val="00EA74D9"/>
    <w:rsid w:val="00EB3E67"/>
    <w:rsid w:val="00ED2990"/>
    <w:rsid w:val="00ED7057"/>
    <w:rsid w:val="00ED7352"/>
    <w:rsid w:val="00EE544F"/>
    <w:rsid w:val="00EE626C"/>
    <w:rsid w:val="00EE72A1"/>
    <w:rsid w:val="00F02D14"/>
    <w:rsid w:val="00F35350"/>
    <w:rsid w:val="00F4160E"/>
    <w:rsid w:val="00F56122"/>
    <w:rsid w:val="00F6367C"/>
    <w:rsid w:val="00F66BD6"/>
    <w:rsid w:val="00F77F33"/>
    <w:rsid w:val="00F921DD"/>
    <w:rsid w:val="00FD74E3"/>
    <w:rsid w:val="00FE6230"/>
    <w:rsid w:val="00FF0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9"/>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9"/>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9"/>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9"/>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9"/>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9"/>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9"/>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9"/>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D97E87"/>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08294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jfs.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DB68-DD8A-4F12-B91C-1604F606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5569</Words>
  <Characters>32862</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Petr Hofman</cp:lastModifiedBy>
  <cp:revision>4</cp:revision>
  <cp:lastPrinted>2020-06-30T12:18:00Z</cp:lastPrinted>
  <dcterms:created xsi:type="dcterms:W3CDTF">2020-06-30T11:50:00Z</dcterms:created>
  <dcterms:modified xsi:type="dcterms:W3CDTF">2020-06-30T12:31:00Z</dcterms:modified>
</cp:coreProperties>
</file>