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0" w:line="240" w:lineRule="auto"/>
        <w:ind w:right="0" w:firstLine="0"/>
        <w:jc w:val="left"/>
      </w:pPr>
      <w:bookmarkStart w:id="0" w:name="bookmark0"/>
      <w:bookmarkStart w:id="1" w:name="bookmark1"/>
      <w:r>
        <w:rPr>
          <w:color w:val="000000"/>
          <w:spacing w:val="0"/>
          <w:w w:val="100"/>
          <w:position w:val="0"/>
          <w:shd w:val="clear" w:color="auto" w:fill="auto"/>
          <w:lang w:val="cs-CZ" w:eastAsia="cs-CZ" w:bidi="cs-CZ"/>
        </w:rPr>
        <w:t>kupní smlouva</w:t>
      </w:r>
      <w:bookmarkEnd w:id="0"/>
      <w:bookmarkEnd w:id="1"/>
    </w:p>
    <w:p>
      <w:pPr>
        <w:pStyle w:val="Style6"/>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 2079 a násl. zák. č. 89/2012 Sb., obč. zákoníku - dále jeruXlZ“)-</w:t>
      </w:r>
    </w:p>
    <w:p>
      <w:pPr>
        <w:pStyle w:val="Style8"/>
        <w:keepNext w:val="0"/>
        <w:keepLines w:val="0"/>
        <w:widowControl w:val="0"/>
        <w:shd w:val="clear" w:color="auto" w:fill="auto"/>
        <w:tabs>
          <w:tab w:pos="5122" w:val="left"/>
        </w:tabs>
        <w:bidi w:val="0"/>
        <w:spacing w:before="0" w:after="0" w:line="240" w:lineRule="auto"/>
        <w:ind w:left="0" w:right="0" w:firstLine="0"/>
        <w:jc w:val="left"/>
      </w:pPr>
      <w:r>
        <w:rPr>
          <w:color w:val="000000"/>
          <w:spacing w:val="0"/>
          <w:w w:val="100"/>
          <w:position w:val="0"/>
          <w:shd w:val="clear" w:color="auto" w:fill="auto"/>
          <w:lang w:val="cs-CZ" w:eastAsia="cs-CZ" w:bidi="cs-CZ"/>
        </w:rPr>
        <w:t>č. smlouvy prodávajícího:</w:t>
        <w:tab/>
        <w:t>č. smlouvy kupujícího:</w:t>
      </w:r>
    </w:p>
    <w:tbl>
      <w:tblPr>
        <w:tblOverlap w:val="never"/>
        <w:jc w:val="center"/>
        <w:tblLayout w:type="fixed"/>
      </w:tblPr>
      <w:tblGrid>
        <w:gridCol w:w="5016"/>
        <w:gridCol w:w="5261"/>
      </w:tblGrid>
      <w:tr>
        <w:trPr>
          <w:trHeight w:val="3322"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Prodávající:</w:t>
            </w:r>
          </w:p>
          <w:p>
            <w:pPr>
              <w:pStyle w:val="Style10"/>
              <w:keepNext w:val="0"/>
              <w:keepLines w:val="0"/>
              <w:widowControl w:val="0"/>
              <w:shd w:val="clear" w:color="auto" w:fill="auto"/>
              <w:bidi w:val="0"/>
              <w:spacing w:before="0" w:after="0" w:line="240" w:lineRule="auto"/>
              <w:ind w:left="200" w:right="0"/>
              <w:jc w:val="left"/>
            </w:pPr>
            <w:r>
              <w:rPr>
                <w:b/>
                <w:bCs/>
                <w:color w:val="000000"/>
                <w:spacing w:val="0"/>
                <w:w w:val="100"/>
                <w:position w:val="0"/>
                <w:shd w:val="clear" w:color="auto" w:fill="auto"/>
                <w:lang w:val="cs-CZ" w:eastAsia="cs-CZ" w:bidi="cs-CZ"/>
              </w:rPr>
              <w:t>VL beton s.r.o.</w:t>
            </w:r>
          </w:p>
          <w:p>
            <w:pPr>
              <w:pStyle w:val="Style10"/>
              <w:keepNext w:val="0"/>
              <w:keepLines w:val="0"/>
              <w:widowControl w:val="0"/>
              <w:shd w:val="clear" w:color="auto" w:fill="auto"/>
              <w:bidi w:val="0"/>
              <w:spacing w:before="0" w:after="0" w:line="240" w:lineRule="auto"/>
              <w:ind w:left="200" w:right="0"/>
              <w:jc w:val="left"/>
            </w:pPr>
            <w:r>
              <w:rPr>
                <w:b/>
                <w:bCs/>
                <w:color w:val="000000"/>
                <w:spacing w:val="0"/>
                <w:w w:val="100"/>
                <w:position w:val="0"/>
                <w:shd w:val="clear" w:color="auto" w:fill="auto"/>
                <w:lang w:val="cs-CZ" w:eastAsia="cs-CZ" w:bidi="cs-CZ"/>
              </w:rPr>
              <w:t>Soubor 34</w:t>
            </w:r>
          </w:p>
          <w:p>
            <w:pPr>
              <w:pStyle w:val="Style10"/>
              <w:keepNext w:val="0"/>
              <w:keepLines w:val="0"/>
              <w:widowControl w:val="0"/>
              <w:shd w:val="clear" w:color="auto" w:fill="auto"/>
              <w:bidi w:val="0"/>
              <w:spacing w:before="0" w:line="240" w:lineRule="auto"/>
              <w:ind w:left="200" w:right="0"/>
              <w:jc w:val="left"/>
            </w:pPr>
            <w:r>
              <w:rPr>
                <w:b/>
                <w:bCs/>
                <w:color w:val="000000"/>
                <w:spacing w:val="0"/>
                <w:w w:val="100"/>
                <w:position w:val="0"/>
                <w:shd w:val="clear" w:color="auto" w:fill="auto"/>
                <w:lang w:val="cs-CZ" w:eastAsia="cs-CZ" w:bidi="cs-CZ"/>
              </w:rPr>
              <w:t>584 01 Ledeč nad Sázavou</w:t>
            </w:r>
          </w:p>
          <w:p>
            <w:pPr>
              <w:pStyle w:val="Style10"/>
              <w:keepNext w:val="0"/>
              <w:keepLines w:val="0"/>
              <w:widowControl w:val="0"/>
              <w:shd w:val="clear" w:color="auto" w:fill="auto"/>
              <w:bidi w:val="0"/>
              <w:spacing w:before="0" w:after="0" w:line="240" w:lineRule="auto"/>
              <w:ind w:left="200" w:right="0"/>
              <w:jc w:val="left"/>
            </w:pPr>
            <w:r>
              <w:rPr>
                <w:b/>
                <w:bCs/>
                <w:color w:val="000000"/>
                <w:spacing w:val="0"/>
                <w:w w:val="100"/>
                <w:position w:val="0"/>
                <w:shd w:val="clear" w:color="auto" w:fill="auto"/>
                <w:lang w:val="cs-CZ" w:eastAsia="cs-CZ" w:bidi="cs-CZ"/>
              </w:rPr>
              <w:t>IČO: 28820070 DIČ: CZ28820070 Zastoupený:</w:t>
            </w:r>
          </w:p>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jednatelem</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KUPUJÍCÍ:</w:t>
            </w:r>
          </w:p>
          <w:p>
            <w:pPr>
              <w:pStyle w:val="Style10"/>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Krajská správa a údržba silnic Vysočiny, p.o.</w:t>
            </w:r>
          </w:p>
          <w:p>
            <w:pPr>
              <w:pStyle w:val="Style10"/>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Kosovská16</w:t>
            </w:r>
          </w:p>
          <w:p>
            <w:pPr>
              <w:pStyle w:val="Style10"/>
              <w:keepNext w:val="0"/>
              <w:keepLines w:val="0"/>
              <w:widowControl w:val="0"/>
              <w:shd w:val="clear" w:color="auto" w:fill="auto"/>
              <w:bidi w:val="0"/>
              <w:spacing w:before="0" w:line="240" w:lineRule="auto"/>
              <w:ind w:left="0" w:right="0" w:firstLine="160"/>
              <w:jc w:val="left"/>
            </w:pPr>
            <w:r>
              <w:rPr>
                <w:b/>
                <w:bCs/>
                <w:color w:val="000000"/>
                <w:spacing w:val="0"/>
                <w:w w:val="100"/>
                <w:position w:val="0"/>
                <w:shd w:val="clear" w:color="auto" w:fill="auto"/>
                <w:lang w:val="cs-CZ" w:eastAsia="cs-CZ" w:bidi="cs-CZ"/>
              </w:rPr>
              <w:t>586 01 Jihlava</w:t>
            </w:r>
          </w:p>
          <w:p>
            <w:pPr>
              <w:pStyle w:val="Style10"/>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IČO: 00090450 DIČ: CZ00090450</w:t>
            </w:r>
          </w:p>
          <w:p>
            <w:pPr>
              <w:pStyle w:val="Style10"/>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Zastoupený:</w:t>
            </w:r>
          </w:p>
          <w:p>
            <w:pPr>
              <w:pStyle w:val="Style10"/>
              <w:keepNext w:val="0"/>
              <w:keepLines w:val="0"/>
              <w:widowControl w:val="0"/>
              <w:shd w:val="clear" w:color="auto" w:fill="auto"/>
              <w:bidi w:val="0"/>
              <w:spacing w:before="0" w:after="100" w:line="240" w:lineRule="auto"/>
              <w:ind w:left="0" w:right="0" w:firstLine="160"/>
              <w:jc w:val="left"/>
            </w:pPr>
            <w:r>
              <w:rPr>
                <w:color w:val="000000"/>
                <w:spacing w:val="0"/>
                <w:w w:val="100"/>
                <w:position w:val="0"/>
                <w:shd w:val="clear" w:color="auto" w:fill="auto"/>
                <w:lang w:val="cs-CZ" w:eastAsia="cs-CZ" w:bidi="cs-CZ"/>
              </w:rPr>
              <w:t>Ing. Radovanem Necidem, ředitelem organizace</w:t>
            </w:r>
          </w:p>
        </w:tc>
      </w:tr>
      <w:tr>
        <w:trPr>
          <w:trHeight w:val="10018" w:hRule="exact"/>
        </w:trPr>
        <w:tc>
          <w:tcPr>
            <w:gridSpan w:val="2"/>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line="271" w:lineRule="auto"/>
              <w:ind w:left="160" w:right="0"/>
              <w:jc w:val="left"/>
            </w:pPr>
            <w:r>
              <w:rPr>
                <w:b/>
                <w:bCs/>
                <w:color w:val="000000"/>
                <w:spacing w:val="0"/>
                <w:w w:val="100"/>
                <w:position w:val="0"/>
                <w:shd w:val="clear" w:color="auto" w:fill="auto"/>
                <w:lang w:val="cs-CZ" w:eastAsia="cs-CZ" w:bidi="cs-CZ"/>
              </w:rPr>
              <w:t xml:space="preserve">PŘEDMĚT SMLOUVY: </w:t>
            </w:r>
            <w:r>
              <w:rPr>
                <w:color w:val="000000"/>
                <w:spacing w:val="0"/>
                <w:w w:val="100"/>
                <w:position w:val="0"/>
                <w:shd w:val="clear" w:color="auto" w:fill="auto"/>
                <w:lang w:val="cs-CZ" w:eastAsia="cs-CZ" w:bidi="cs-CZ"/>
              </w:rPr>
              <w:t>dodávka 210 m3 kameniva stmeleného cementem (beton) C8/10 - KSC I (dále také jako „zboží“)</w:t>
            </w:r>
          </w:p>
          <w:p>
            <w:pPr>
              <w:pStyle w:val="Style10"/>
              <w:keepNext w:val="0"/>
              <w:keepLines w:val="0"/>
              <w:widowControl w:val="0"/>
              <w:shd w:val="clear" w:color="auto" w:fill="auto"/>
              <w:bidi w:val="0"/>
              <w:spacing w:before="0"/>
              <w:ind w:left="160" w:right="0"/>
              <w:jc w:val="left"/>
            </w:pPr>
            <w:r>
              <w:rPr>
                <w:b/>
                <w:bCs/>
                <w:color w:val="000000"/>
                <w:spacing w:val="0"/>
                <w:w w:val="100"/>
                <w:position w:val="0"/>
                <w:shd w:val="clear" w:color="auto" w:fill="auto"/>
                <w:lang w:val="cs-CZ" w:eastAsia="cs-CZ" w:bidi="cs-CZ"/>
              </w:rPr>
              <w:t xml:space="preserve">CENA PŘEDMĚTU SMLOUVY: </w:t>
            </w:r>
            <w:r>
              <w:rPr>
                <w:color w:val="000000"/>
                <w:spacing w:val="0"/>
                <w:w w:val="100"/>
                <w:position w:val="0"/>
                <w:shd w:val="clear" w:color="auto" w:fill="auto"/>
                <w:lang w:val="cs-CZ" w:eastAsia="cs-CZ" w:bidi="cs-CZ"/>
              </w:rPr>
              <w:t>1450,- Kč/m3; celkem 304 500,- Kč bDPH</w:t>
            </w:r>
          </w:p>
          <w:p>
            <w:pPr>
              <w:pStyle w:val="Style10"/>
              <w:keepNext w:val="0"/>
              <w:keepLines w:val="0"/>
              <w:widowControl w:val="0"/>
              <w:shd w:val="clear" w:color="auto" w:fill="auto"/>
              <w:bidi w:val="0"/>
              <w:spacing w:before="0"/>
              <w:ind w:left="0" w:right="0" w:firstLine="160"/>
              <w:jc w:val="left"/>
            </w:pPr>
            <w:r>
              <w:rPr>
                <w:b/>
                <w:bCs/>
                <w:color w:val="000000"/>
                <w:spacing w:val="0"/>
                <w:w w:val="100"/>
                <w:position w:val="0"/>
                <w:shd w:val="clear" w:color="auto" w:fill="auto"/>
                <w:lang w:val="cs-CZ" w:eastAsia="cs-CZ" w:bidi="cs-CZ"/>
              </w:rPr>
              <w:t>TERMÍN D O D Á V K Y: do 30. 06. 2020</w:t>
            </w:r>
          </w:p>
          <w:p>
            <w:pPr>
              <w:pStyle w:val="Style10"/>
              <w:keepNext w:val="0"/>
              <w:keepLines w:val="0"/>
              <w:widowControl w:val="0"/>
              <w:shd w:val="clear" w:color="auto" w:fill="auto"/>
              <w:bidi w:val="0"/>
              <w:spacing w:before="0"/>
              <w:ind w:left="0" w:right="0" w:firstLine="260"/>
              <w:jc w:val="left"/>
            </w:pPr>
            <w:r>
              <w:rPr>
                <w:b/>
                <w:bCs/>
                <w:color w:val="000000"/>
                <w:spacing w:val="0"/>
                <w:w w:val="100"/>
                <w:position w:val="0"/>
                <w:shd w:val="clear" w:color="auto" w:fill="auto"/>
                <w:lang w:val="cs-CZ" w:eastAsia="cs-CZ" w:bidi="cs-CZ"/>
              </w:rPr>
              <w:t xml:space="preserve">MÍSTO PLNĚNÍ DODÁVKY: </w:t>
            </w:r>
            <w:r>
              <w:rPr>
                <w:color w:val="000000"/>
                <w:spacing w:val="0"/>
                <w:w w:val="100"/>
                <w:position w:val="0"/>
                <w:shd w:val="clear" w:color="auto" w:fill="auto"/>
                <w:lang w:val="cs-CZ" w:eastAsia="cs-CZ" w:bidi="cs-CZ"/>
              </w:rPr>
              <w:t>provozovna Souboř 34, 584 01 Ledeč nad Sázavou</w:t>
            </w:r>
          </w:p>
          <w:p>
            <w:pPr>
              <w:pStyle w:val="Style10"/>
              <w:keepNext w:val="0"/>
              <w:keepLines w:val="0"/>
              <w:widowControl w:val="0"/>
              <w:shd w:val="clear" w:color="auto" w:fill="auto"/>
              <w:bidi w:val="0"/>
              <w:spacing w:before="0" w:after="440"/>
              <w:ind w:left="0" w:right="0" w:firstLine="260"/>
              <w:jc w:val="left"/>
            </w:pPr>
            <w:r>
              <w:rPr>
                <w:b/>
                <w:bCs/>
                <w:color w:val="000000"/>
                <w:spacing w:val="0"/>
                <w:w w:val="100"/>
                <w:position w:val="0"/>
                <w:shd w:val="clear" w:color="auto" w:fill="auto"/>
                <w:lang w:val="cs-CZ" w:eastAsia="cs-CZ" w:bidi="cs-CZ"/>
              </w:rPr>
              <w:t xml:space="preserve">DOPRAVA: </w:t>
            </w:r>
            <w:r>
              <w:rPr>
                <w:color w:val="000000"/>
                <w:spacing w:val="0"/>
                <w:w w:val="100"/>
                <w:position w:val="0"/>
                <w:shd w:val="clear" w:color="auto" w:fill="auto"/>
                <w:lang w:val="cs-CZ" w:eastAsia="cs-CZ" w:bidi="cs-CZ"/>
              </w:rPr>
              <w:t>vlastní</w:t>
            </w:r>
          </w:p>
          <w:p>
            <w:pPr>
              <w:pStyle w:val="Style10"/>
              <w:keepNext w:val="0"/>
              <w:keepLines w:val="0"/>
              <w:widowControl w:val="0"/>
              <w:shd w:val="clear" w:color="auto" w:fill="auto"/>
              <w:bidi w:val="0"/>
              <w:spacing w:before="0" w:after="0"/>
              <w:ind w:left="0" w:right="0" w:firstLine="320"/>
              <w:jc w:val="left"/>
            </w:pPr>
            <w:r>
              <w:rPr>
                <w:b/>
                <w:bCs/>
                <w:color w:val="000000"/>
                <w:spacing w:val="0"/>
                <w:w w:val="100"/>
                <w:position w:val="0"/>
                <w:shd w:val="clear" w:color="auto" w:fill="auto"/>
                <w:lang w:val="cs-CZ" w:eastAsia="cs-CZ" w:bidi="cs-CZ"/>
              </w:rPr>
              <w:t>Platební podmínky:</w:t>
            </w:r>
          </w:p>
          <w:p>
            <w:pPr>
              <w:pStyle w:val="Style10"/>
              <w:keepNext w:val="0"/>
              <w:keepLines w:val="0"/>
              <w:widowControl w:val="0"/>
              <w:shd w:val="clear" w:color="auto" w:fill="auto"/>
              <w:bidi w:val="0"/>
              <w:spacing w:before="0"/>
              <w:ind w:left="320" w:right="0"/>
              <w:jc w:val="both"/>
            </w:pPr>
            <w:r>
              <w:rPr>
                <w:color w:val="000000"/>
                <w:spacing w:val="0"/>
                <w:w w:val="100"/>
                <w:position w:val="0"/>
                <w:shd w:val="clear" w:color="auto" w:fill="auto"/>
                <w:lang w:val="cs-CZ" w:eastAsia="cs-CZ" w:bidi="cs-CZ"/>
              </w:rPr>
              <w:t>Kupní ceny bude uhrazena na základě 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 za každý den prodlení z ceny zboží, s jejímž dodáním je v prodlení.</w:t>
            </w:r>
          </w:p>
          <w:p>
            <w:pPr>
              <w:pStyle w:val="Style10"/>
              <w:keepNext w:val="0"/>
              <w:keepLines w:val="0"/>
              <w:widowControl w:val="0"/>
              <w:shd w:val="clear" w:color="auto" w:fill="auto"/>
              <w:bidi w:val="0"/>
              <w:spacing w:before="0" w:after="0" w:line="262" w:lineRule="auto"/>
              <w:ind w:left="320" w:right="0"/>
              <w:jc w:val="both"/>
            </w:pPr>
            <w:r>
              <w:rPr>
                <w:color w:val="000000"/>
                <w:spacing w:val="0"/>
                <w:w w:val="100"/>
                <w:position w:val="0"/>
                <w:shd w:val="clear" w:color="auto" w:fill="auto"/>
                <w:lang w:val="cs-CZ" w:eastAsia="cs-CZ" w:bidi="cs-CZ"/>
              </w:rPr>
              <w:t>Úhrada ceny dodávek bude prováděna bezhotovostně v CZK. Faktura bude obsahovat veškeré náležitosti daňového dokladu dle platných právních předpisů. Splatnost faktury je 30 dní od data jejího doručení.</w:t>
            </w:r>
          </w:p>
          <w:p>
            <w:pPr>
              <w:pStyle w:val="Style10"/>
              <w:keepNext w:val="0"/>
              <w:keepLines w:val="0"/>
              <w:widowControl w:val="0"/>
              <w:shd w:val="clear" w:color="auto" w:fill="auto"/>
              <w:bidi w:val="0"/>
              <w:spacing w:before="0" w:line="262" w:lineRule="auto"/>
              <w:ind w:left="0" w:right="0" w:firstLine="320"/>
              <w:jc w:val="left"/>
            </w:pPr>
            <w:r>
              <w:rPr>
                <w:color w:val="000000"/>
                <w:spacing w:val="0"/>
                <w:w w:val="100"/>
                <w:position w:val="0"/>
                <w:shd w:val="clear" w:color="auto" w:fill="auto"/>
                <w:lang w:val="cs-CZ" w:eastAsia="cs-CZ" w:bidi="cs-CZ"/>
              </w:rPr>
              <w:t>Zboží přechází do vlastnictví kupujícího až po jeho zaplacení prodávajícímu.</w:t>
            </w:r>
          </w:p>
          <w:p>
            <w:pPr>
              <w:pStyle w:val="Style10"/>
              <w:keepNext w:val="0"/>
              <w:keepLines w:val="0"/>
              <w:widowControl w:val="0"/>
              <w:shd w:val="clear" w:color="auto" w:fill="auto"/>
              <w:bidi w:val="0"/>
              <w:spacing w:before="0" w:after="0"/>
              <w:ind w:left="320" w:right="0"/>
              <w:jc w:val="left"/>
            </w:pPr>
            <w:r>
              <w:rPr>
                <w:b/>
                <w:bCs/>
                <w:color w:val="000000"/>
                <w:spacing w:val="0"/>
                <w:w w:val="100"/>
                <w:position w:val="0"/>
                <w:shd w:val="clear" w:color="auto" w:fill="auto"/>
                <w:lang w:val="cs-CZ" w:eastAsia="cs-CZ" w:bidi="cs-CZ"/>
              </w:rPr>
              <w:t>Další ujednání:</w:t>
            </w:r>
          </w:p>
          <w:p>
            <w:pPr>
              <w:pStyle w:val="Style10"/>
              <w:keepNext w:val="0"/>
              <w:keepLines w:val="0"/>
              <w:widowControl w:val="0"/>
              <w:shd w:val="clear" w:color="auto" w:fill="auto"/>
              <w:bidi w:val="0"/>
              <w:spacing w:before="0" w:after="0"/>
              <w:ind w:left="320" w:right="0"/>
              <w:jc w:val="left"/>
            </w:pPr>
            <w:r>
              <w:rPr>
                <w:color w:val="000000"/>
                <w:spacing w:val="0"/>
                <w:w w:val="100"/>
                <w:position w:val="0"/>
                <w:shd w:val="clear" w:color="auto" w:fill="auto"/>
                <w:lang w:val="cs-CZ" w:eastAsia="cs-CZ" w:bidi="cs-CZ"/>
              </w:rPr>
              <w:t>Prodávající poskytuje kupujícímu záruku za jakost zboží. Obě smluvní strany se v případě reklamace zavazují sepsat reklamační zápis. Prodávající je povinen o reklamaci rozhodnout do 30 - ti dnů ode dne sepsání reklamačního zápisu.</w:t>
            </w:r>
          </w:p>
          <w:p>
            <w:pPr>
              <w:pStyle w:val="Style10"/>
              <w:keepNext w:val="0"/>
              <w:keepLines w:val="0"/>
              <w:widowControl w:val="0"/>
              <w:shd w:val="clear" w:color="auto" w:fill="auto"/>
              <w:bidi w:val="0"/>
              <w:spacing w:before="0"/>
              <w:ind w:left="320" w:right="0"/>
              <w:jc w:val="left"/>
            </w:pPr>
            <w:r>
              <w:rPr>
                <w:color w:val="000000"/>
                <w:spacing w:val="0"/>
                <w:w w:val="100"/>
                <w:position w:val="0"/>
                <w:shd w:val="clear" w:color="auto" w:fill="auto"/>
                <w:lang w:val="cs-CZ" w:eastAsia="cs-CZ" w:bidi="cs-CZ"/>
              </w:rPr>
              <w:t>Záruka se nevztahuje na vady zapříčiněné přímo nebo i nepřímo zásahem Kupujícího nebo třetí osoby do předaného a převzatého zboží anebo zásahem vyšší mocí. Prokáže-li se v případech, že Kupující reklamoval neoprávněně, tzn., že jím reklamovaná vada nevznikla vinou Prodávajícího anebo, že byla reklamace uplatněna opožděně resp., že vadu způsobil nevhodným užíváním zboží Kupující apod., je Kupující povinen uhradit Prodávajícímu veškeré jeho náklady vzniklé v souvislosti s odstraněním vady.</w:t>
            </w:r>
          </w:p>
          <w:p>
            <w:pPr>
              <w:pStyle w:val="Style10"/>
              <w:keepNext w:val="0"/>
              <w:keepLines w:val="0"/>
              <w:widowControl w:val="0"/>
              <w:shd w:val="clear" w:color="auto" w:fill="auto"/>
              <w:bidi w:val="0"/>
              <w:spacing w:before="0" w:after="0" w:line="266" w:lineRule="auto"/>
              <w:ind w:left="320" w:right="0"/>
              <w:jc w:val="left"/>
            </w:pPr>
            <w:r>
              <w:rPr>
                <w:color w:val="000000"/>
                <w:spacing w:val="0"/>
                <w:w w:val="100"/>
                <w:position w:val="0"/>
                <w:shd w:val="clear" w:color="auto" w:fill="auto"/>
                <w:lang w:val="cs-CZ" w:eastAsia="cs-CZ" w:bidi="cs-CZ"/>
              </w:rPr>
              <w:t>Kupující je oprávněn uveřejnit celý obsah smlouvy, včetně identifikačních údajů prodávajícího.</w:t>
            </w:r>
          </w:p>
          <w:p>
            <w:pPr>
              <w:pStyle w:val="Style10"/>
              <w:keepNext w:val="0"/>
              <w:keepLines w:val="0"/>
              <w:widowControl w:val="0"/>
              <w:shd w:val="clear" w:color="auto" w:fill="auto"/>
              <w:bidi w:val="0"/>
              <w:spacing w:before="0" w:line="266" w:lineRule="auto"/>
              <w:ind w:left="320" w:right="0"/>
              <w:jc w:val="left"/>
            </w:pPr>
            <w:r>
              <w:rPr>
                <w:color w:val="000000"/>
                <w:spacing w:val="0"/>
                <w:w w:val="100"/>
                <w:position w:val="0"/>
                <w:shd w:val="clear" w:color="auto" w:fill="auto"/>
                <w:lang w:val="cs-CZ" w:eastAsia="cs-CZ" w:bidi="cs-CZ"/>
              </w:rPr>
              <w:t>Tato smlouva je vyhotovena ve 3 stejnopisech. Každá smluvní strana obdrží vyhotovení (kupující 2x, prodávající 1x). Změny a dodatky lze činit pouze písemně s podpisy oprávněných osob. Tato smlouva nabývá platnosti dnem podpisu oběma smluvními stranami a účinnosti dnem uveřejnění</w:t>
            </w:r>
          </w:p>
        </w:tc>
      </w:tr>
    </w:tbl>
    <w:p>
      <w:pPr>
        <w:spacing w:lineRule="exact" w:line="1"/>
        <w:rPr>
          <w:sz w:val="2"/>
          <w:szCs w:val="2"/>
        </w:rPr>
      </w:pPr>
      <w:r>
        <w:br w:type="page"/>
      </w:r>
    </w:p>
    <w:p>
      <w:pPr>
        <w:pStyle w:val="Style2"/>
        <w:keepNext w:val="0"/>
        <w:keepLines w:val="0"/>
        <w:widowControl w:val="0"/>
        <w:shd w:val="clear" w:color="auto" w:fill="auto"/>
        <w:bidi w:val="0"/>
        <w:spacing w:before="0" w:after="240" w:line="271" w:lineRule="auto"/>
        <w:ind w:left="200" w:right="0" w:firstLine="40"/>
        <w:jc w:val="left"/>
      </w:pPr>
      <w:r>
        <w:rPr>
          <w:i/>
          <w:iCs/>
          <w:color w:val="000000"/>
          <w:spacing w:val="0"/>
          <w:w w:val="100"/>
          <w:position w:val="0"/>
          <w:shd w:val="clear" w:color="auto" w:fill="auto"/>
          <w:lang w:val="cs-CZ" w:eastAsia="cs-CZ" w:bidi="cs-CZ"/>
        </w:rPr>
        <w:t>v</w:t>
      </w:r>
      <w:r>
        <w:rPr>
          <w:color w:val="000000"/>
          <w:spacing w:val="0"/>
          <w:w w:val="100"/>
          <w:position w:val="0"/>
          <w:shd w:val="clear" w:color="auto" w:fill="auto"/>
          <w:lang w:val="cs-CZ" w:eastAsia="cs-CZ" w:bidi="cs-CZ"/>
        </w:rPr>
        <w:t xml:space="preserve"> informačním systému veřejné správy- Registru smluv. Účastníci se dohodli, že zákonnou povinnost dle § 5 odst. 2 zákona č. 340/2015 Sb., v platném znění (zákon o registru smluv) splní kupující.</w:t>
      </w:r>
    </w:p>
    <w:p>
      <w:pPr>
        <w:pStyle w:val="Style2"/>
        <w:keepNext w:val="0"/>
        <w:keepLines w:val="0"/>
        <w:widowControl w:val="0"/>
        <w:shd w:val="clear" w:color="auto" w:fill="auto"/>
        <w:bidi w:val="0"/>
        <w:spacing w:before="0" w:after="1240"/>
        <w:ind w:left="0" w:right="0" w:firstLine="240"/>
        <w:jc w:val="both"/>
      </w:pPr>
      <w:r>
        <w:rPr>
          <w:color w:val="000000"/>
          <w:spacing w:val="0"/>
          <w:w w:val="100"/>
          <w:position w:val="0"/>
          <w:shd w:val="clear" w:color="auto" w:fill="auto"/>
          <w:lang w:val="cs-CZ" w:eastAsia="cs-CZ" w:bidi="cs-CZ"/>
        </w:rPr>
        <w:t>Prodávající a kupující shodně prohlašují, že si smlouvy přečetli, že smlouva byla uzavřena jako projev svobodné vůle, bez nátlaku a oběma stranám jsou zřejmá jejich práva a povinnosti z této smlouvy vyplývající.</w:t>
      </w:r>
    </w:p>
    <w:p>
      <w:pPr>
        <w:pStyle w:val="Style2"/>
        <w:keepNext w:val="0"/>
        <w:keepLines w:val="0"/>
        <w:widowControl w:val="0"/>
        <w:shd w:val="clear" w:color="auto" w:fill="auto"/>
        <w:tabs>
          <w:tab w:pos="5074" w:val="left"/>
        </w:tabs>
        <w:bidi w:val="0"/>
        <w:spacing w:before="0" w:after="2020" w:line="240" w:lineRule="auto"/>
        <w:ind w:left="3120" w:right="0" w:firstLine="0"/>
        <w:jc w:val="left"/>
      </w:pPr>
      <w:r>
        <mc:AlternateContent>
          <mc:Choice Requires="wps">
            <w:drawing>
              <wp:anchor distT="0" distB="1776730" distL="126365" distR="114300" simplePos="0" relativeHeight="125829378" behindDoc="0" locked="0" layoutInCell="1" allowOverlap="1">
                <wp:simplePos x="0" y="0"/>
                <wp:positionH relativeFrom="page">
                  <wp:posOffset>873760</wp:posOffset>
                </wp:positionH>
                <wp:positionV relativeFrom="margin">
                  <wp:posOffset>2294890</wp:posOffset>
                </wp:positionV>
                <wp:extent cx="1657985" cy="170815"/>
                <wp:wrapSquare wrapText="right"/>
                <wp:docPr id="1" name="Shape 1"/>
                <a:graphic xmlns:a="http://schemas.openxmlformats.org/drawingml/2006/main">
                  <a:graphicData uri="http://schemas.microsoft.com/office/word/2010/wordprocessingShape">
                    <wps:wsp>
                      <wps:cNvSpPr txBox="1"/>
                      <wps:spPr>
                        <a:xfrm>
                          <a:ext cx="1657985"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Ledči nad Sázavou dne:</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799999999999997pt;margin-top:180.69999999999999pt;width:130.55000000000001pt;height:13.449999999999999pt;z-index:-125829375;mso-wrap-distance-left:9.9499999999999993pt;mso-wrap-distance-right:9.pt;mso-wrap-distance-bottom:139.9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Ledči nad Sázavou dne:</w:t>
                      </w:r>
                    </w:p>
                  </w:txbxContent>
                </v:textbox>
                <w10:wrap type="square" side="right" anchorx="page" anchory="margin"/>
              </v:shape>
            </w:pict>
          </mc:Fallback>
        </mc:AlternateContent>
      </w:r>
      <w:r>
        <mc:AlternateContent>
          <mc:Choice Requires="wps">
            <w:drawing>
              <wp:anchor distT="1441450" distB="0" distL="114300" distR="711200" simplePos="0" relativeHeight="125829380" behindDoc="0" locked="0" layoutInCell="1" allowOverlap="1">
                <wp:simplePos x="0" y="0"/>
                <wp:positionH relativeFrom="page">
                  <wp:posOffset>861695</wp:posOffset>
                </wp:positionH>
                <wp:positionV relativeFrom="margin">
                  <wp:posOffset>3736340</wp:posOffset>
                </wp:positionV>
                <wp:extent cx="1073150" cy="506095"/>
                <wp:wrapSquare wrapText="right"/>
                <wp:docPr id="3" name="Shape 3"/>
                <a:graphic xmlns:a="http://schemas.openxmlformats.org/drawingml/2006/main">
                  <a:graphicData uri="http://schemas.microsoft.com/office/word/2010/wordprocessingShape">
                    <wps:wsp>
                      <wps:cNvSpPr txBox="1"/>
                      <wps:spPr>
                        <a:xfrm>
                          <a:ext cx="1073150" cy="506095"/>
                        </a:xfrm>
                        <a:prstGeom prst="rect"/>
                        <a:noFill/>
                      </wps:spPr>
                      <wps:txbx>
                        <w:txbxContent>
                          <w:p>
                            <w:pPr>
                              <w:pStyle w:val="Style2"/>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za prodávajícího Vladimír Lebeda jednatel</w:t>
                            </w:r>
                          </w:p>
                        </w:txbxContent>
                      </wps:txbx>
                      <wps:bodyPr lIns="0" tIns="0" rIns="0" bIns="0">
                        <a:noAutoFit/>
                      </wps:bodyPr>
                    </wps:wsp>
                  </a:graphicData>
                </a:graphic>
              </wp:anchor>
            </w:drawing>
          </mc:Choice>
          <mc:Fallback>
            <w:pict>
              <v:shape id="_x0000_s1029" type="#_x0000_t202" style="position:absolute;margin-left:67.849999999999994pt;margin-top:294.19999999999999pt;width:84.5pt;height:39.850000000000001pt;z-index:-125829373;mso-wrap-distance-left:9.pt;mso-wrap-distance-top:113.5pt;mso-wrap-distance-right:56.pt;mso-position-horizontal-relative:page;mso-position-vertical-relative:margin" filled="f" stroked="f">
                <v:textbox inset="0,0,0,0">
                  <w:txbxContent>
                    <w:p>
                      <w:pPr>
                        <w:pStyle w:val="Style2"/>
                        <w:keepNext w:val="0"/>
                        <w:keepLines w:val="0"/>
                        <w:widowControl w:val="0"/>
                        <w:shd w:val="clear" w:color="auto" w:fill="auto"/>
                        <w:bidi w:val="0"/>
                        <w:spacing w:before="0" w:after="0" w:line="264" w:lineRule="auto"/>
                        <w:ind w:left="0" w:right="0" w:firstLine="0"/>
                        <w:jc w:val="left"/>
                      </w:pPr>
                      <w:r>
                        <w:rPr>
                          <w:color w:val="000000"/>
                          <w:spacing w:val="0"/>
                          <w:w w:val="100"/>
                          <w:position w:val="0"/>
                          <w:shd w:val="clear" w:color="auto" w:fill="auto"/>
                          <w:lang w:val="cs-CZ" w:eastAsia="cs-CZ" w:bidi="cs-CZ"/>
                        </w:rPr>
                        <w:t>za prodávajícího Vladimír Lebeda jednatel</w:t>
                      </w:r>
                    </w:p>
                  </w:txbxContent>
                </v:textbox>
                <w10:wrap type="square" side="right" anchorx="page" anchory="margin"/>
              </v:shape>
            </w:pict>
          </mc:Fallback>
        </mc:AlternateContent>
      </w:r>
      <w:r>
        <w:rPr>
          <w:color w:val="000000"/>
          <w:spacing w:val="0"/>
          <w:w w:val="100"/>
          <w:position w:val="0"/>
          <w:shd w:val="clear" w:color="auto" w:fill="auto"/>
          <w:lang w:val="cs-CZ" w:eastAsia="cs-CZ" w:bidi="cs-CZ"/>
        </w:rPr>
        <w:t>V Jihlavě dne:</w:t>
        <w:tab/>
        <w:t>3 0. 06. 2020</w:t>
      </w:r>
    </w:p>
    <w:p>
      <w:pPr>
        <w:pStyle w:val="Style2"/>
        <w:keepNext w:val="0"/>
        <w:keepLines w:val="0"/>
        <w:widowControl w:val="0"/>
        <w:shd w:val="clear" w:color="auto" w:fill="auto"/>
        <w:bidi w:val="0"/>
        <w:spacing w:before="0" w:after="0"/>
        <w:ind w:left="3720" w:right="0"/>
        <w:jc w:val="left"/>
      </w:pPr>
      <w:r>
        <w:rPr>
          <w:color w:val="000000"/>
          <w:spacing w:val="0"/>
          <w:w w:val="100"/>
          <w:position w:val="0"/>
          <w:shd w:val="clear" w:color="auto" w:fill="auto"/>
          <w:lang w:val="cs-CZ" w:eastAsia="cs-CZ" w:bidi="cs-CZ"/>
        </w:rPr>
        <w:t>za kupujícího Ing. Radovan Necid ředitel</w:t>
      </w:r>
    </w:p>
    <w:sectPr>
      <w:footnotePr>
        <w:pos w:val="pageBottom"/>
        <w:numFmt w:val="decimal"/>
        <w:numRestart w:val="continuous"/>
      </w:footnotePr>
      <w:pgSz w:w="11900" w:h="16840"/>
      <w:pgMar w:top="277" w:left="1025" w:right="578" w:bottom="1037" w:header="0" w:footer="609"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Nadpis #1_"/>
    <w:basedOn w:val="DefaultParagraphFont"/>
    <w:link w:val="Style4"/>
    <w:rPr>
      <w:rFonts w:ascii="Arial" w:eastAsia="Arial" w:hAnsi="Arial" w:cs="Arial"/>
      <w:b w:val="0"/>
      <w:bCs w:val="0"/>
      <w:i w:val="0"/>
      <w:iCs w:val="0"/>
      <w:smallCaps/>
      <w:strike w:val="0"/>
      <w:sz w:val="52"/>
      <w:szCs w:val="52"/>
      <w:u w:val="none"/>
    </w:rPr>
  </w:style>
  <w:style w:type="character" w:customStyle="1" w:styleId="CharStyle7">
    <w:name w:val="Základní text (2)_"/>
    <w:basedOn w:val="DefaultParagraphFont"/>
    <w:link w:val="Style6"/>
    <w:rPr>
      <w:rFonts w:ascii="Arial" w:eastAsia="Arial" w:hAnsi="Arial" w:cs="Arial"/>
      <w:b w:val="0"/>
      <w:bCs w:val="0"/>
      <w:i w:val="0"/>
      <w:iCs w:val="0"/>
      <w:smallCaps w:val="0"/>
      <w:strike w:val="0"/>
      <w:u w:val="none"/>
    </w:rPr>
  </w:style>
  <w:style w:type="character" w:customStyle="1" w:styleId="CharStyle9">
    <w:name w:val="Titulek tabulky_"/>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20"/>
      <w:szCs w:val="20"/>
      <w:u w:val="none"/>
    </w:rPr>
  </w:style>
  <w:style w:type="paragraph" w:customStyle="1" w:styleId="Style2">
    <w:name w:val="Základní text"/>
    <w:basedOn w:val="Normal"/>
    <w:link w:val="CharStyle3"/>
    <w:pPr>
      <w:widowControl w:val="0"/>
      <w:shd w:val="clear" w:color="auto" w:fill="FFFFFF"/>
      <w:spacing w:after="120" w:line="262" w:lineRule="auto"/>
      <w:ind w:firstLine="20"/>
    </w:pPr>
    <w:rPr>
      <w:rFonts w:ascii="Arial" w:eastAsia="Arial" w:hAnsi="Arial" w:cs="Arial"/>
      <w:b w:val="0"/>
      <w:bCs w:val="0"/>
      <w:i w:val="0"/>
      <w:iCs w:val="0"/>
      <w:smallCaps w:val="0"/>
      <w:strike w:val="0"/>
      <w:sz w:val="20"/>
      <w:szCs w:val="20"/>
      <w:u w:val="none"/>
    </w:rPr>
  </w:style>
  <w:style w:type="paragraph" w:customStyle="1" w:styleId="Style4">
    <w:name w:val="Nadpis #1"/>
    <w:basedOn w:val="Normal"/>
    <w:link w:val="CharStyle5"/>
    <w:pPr>
      <w:widowControl w:val="0"/>
      <w:shd w:val="clear" w:color="auto" w:fill="FFFFFF"/>
      <w:ind w:left="2200"/>
      <w:outlineLvl w:val="0"/>
    </w:pPr>
    <w:rPr>
      <w:rFonts w:ascii="Arial" w:eastAsia="Arial" w:hAnsi="Arial" w:cs="Arial"/>
      <w:b w:val="0"/>
      <w:bCs w:val="0"/>
      <w:i w:val="0"/>
      <w:iCs w:val="0"/>
      <w:smallCaps/>
      <w:strike w:val="0"/>
      <w:sz w:val="52"/>
      <w:szCs w:val="52"/>
      <w:u w:val="none"/>
    </w:rPr>
  </w:style>
  <w:style w:type="paragraph" w:customStyle="1" w:styleId="Style6">
    <w:name w:val="Základní text (2)"/>
    <w:basedOn w:val="Normal"/>
    <w:link w:val="CharStyle7"/>
    <w:pPr>
      <w:widowControl w:val="0"/>
      <w:shd w:val="clear" w:color="auto" w:fill="FFFFFF"/>
      <w:spacing w:after="660"/>
      <w:jc w:val="center"/>
    </w:pPr>
    <w:rPr>
      <w:rFonts w:ascii="Arial" w:eastAsia="Arial" w:hAnsi="Arial" w:cs="Arial"/>
      <w:b w:val="0"/>
      <w:bCs w:val="0"/>
      <w:i w:val="0"/>
      <w:iCs w:val="0"/>
      <w:smallCaps w:val="0"/>
      <w:strike w:val="0"/>
      <w:u w:val="none"/>
    </w:rPr>
  </w:style>
  <w:style w:type="paragraph" w:customStyle="1" w:styleId="Style8">
    <w:name w:val="Titulek tabulky"/>
    <w:basedOn w:val="Normal"/>
    <w:link w:val="CharStyle9"/>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0">
    <w:name w:val="Jiné"/>
    <w:basedOn w:val="Normal"/>
    <w:link w:val="CharStyle11"/>
    <w:pPr>
      <w:widowControl w:val="0"/>
      <w:shd w:val="clear" w:color="auto" w:fill="FFFFFF"/>
      <w:spacing w:after="220" w:line="264" w:lineRule="auto"/>
      <w:ind w:left="260" w:firstLine="20"/>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