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1D" w:rsidRPr="009A4490" w:rsidRDefault="0011051D" w:rsidP="006C737F">
      <w:pPr>
        <w:spacing w:before="240" w:after="120"/>
        <w:jc w:val="center"/>
        <w:rPr>
          <w:rFonts w:ascii="Franklin Gothic Book" w:hAnsi="Franklin Gothic Book"/>
          <w:b/>
          <w:sz w:val="27"/>
          <w:szCs w:val="27"/>
        </w:rPr>
      </w:pPr>
    </w:p>
    <w:p w:rsidR="006C737F" w:rsidRPr="009A4490" w:rsidRDefault="006C737F" w:rsidP="006C737F">
      <w:pPr>
        <w:spacing w:before="240" w:after="120"/>
        <w:jc w:val="center"/>
        <w:rPr>
          <w:rFonts w:ascii="Franklin Gothic Book" w:hAnsi="Franklin Gothic Book"/>
          <w:b/>
          <w:sz w:val="27"/>
          <w:szCs w:val="27"/>
        </w:rPr>
      </w:pPr>
      <w:r w:rsidRPr="009A4490">
        <w:rPr>
          <w:rFonts w:ascii="Franklin Gothic Book" w:hAnsi="Franklin Gothic Book"/>
          <w:b/>
          <w:sz w:val="27"/>
          <w:szCs w:val="27"/>
        </w:rPr>
        <w:t xml:space="preserve">Dodatek č. </w:t>
      </w:r>
      <w:r w:rsidR="00DD1BBE" w:rsidRPr="009A4490">
        <w:rPr>
          <w:rFonts w:ascii="Franklin Gothic Book" w:hAnsi="Franklin Gothic Book"/>
          <w:b/>
          <w:sz w:val="27"/>
          <w:szCs w:val="27"/>
        </w:rPr>
        <w:t>2</w:t>
      </w:r>
      <w:r w:rsidRPr="009A4490">
        <w:rPr>
          <w:rFonts w:ascii="Franklin Gothic Book" w:hAnsi="Franklin Gothic Book"/>
          <w:b/>
          <w:sz w:val="27"/>
          <w:szCs w:val="27"/>
        </w:rPr>
        <w:t xml:space="preserve"> ke Smlouvě o poskytování služeb ostrahy a dozoru pro Národní zemědělské muzeum, </w:t>
      </w:r>
      <w:proofErr w:type="gramStart"/>
      <w:r w:rsidRPr="009A4490">
        <w:rPr>
          <w:rFonts w:ascii="Franklin Gothic Book" w:hAnsi="Franklin Gothic Book"/>
          <w:b/>
          <w:sz w:val="27"/>
          <w:szCs w:val="27"/>
        </w:rPr>
        <w:t>s.p.</w:t>
      </w:r>
      <w:proofErr w:type="gramEnd"/>
      <w:r w:rsidRPr="009A4490">
        <w:rPr>
          <w:rFonts w:ascii="Franklin Gothic Book" w:hAnsi="Franklin Gothic Book"/>
          <w:b/>
          <w:sz w:val="27"/>
          <w:szCs w:val="27"/>
        </w:rPr>
        <w:t>o.</w:t>
      </w:r>
    </w:p>
    <w:p w:rsidR="006C737F" w:rsidRPr="009A4490" w:rsidRDefault="006C737F" w:rsidP="006C737F">
      <w:pPr>
        <w:jc w:val="center"/>
        <w:rPr>
          <w:rFonts w:ascii="Franklin Gothic Book" w:hAnsi="Franklin Gothic Book"/>
          <w:b/>
          <w:sz w:val="27"/>
          <w:szCs w:val="27"/>
          <w:lang w:eastAsia="en-US"/>
        </w:rPr>
      </w:pPr>
      <w:r w:rsidRPr="009A4490">
        <w:rPr>
          <w:rFonts w:ascii="Franklin Gothic Book" w:hAnsi="Franklin Gothic Book"/>
          <w:b/>
          <w:sz w:val="27"/>
          <w:szCs w:val="27"/>
          <w:lang w:eastAsia="en-US"/>
        </w:rPr>
        <w:t>smlouva č.: SML 164/000/2017</w:t>
      </w:r>
    </w:p>
    <w:p w:rsidR="006C737F" w:rsidRPr="009A4490" w:rsidRDefault="006C737F" w:rsidP="006C737F">
      <w:pPr>
        <w:spacing w:before="240" w:after="120"/>
        <w:jc w:val="center"/>
        <w:rPr>
          <w:rFonts w:ascii="Franklin Gothic Book" w:hAnsi="Franklin Gothic Book"/>
          <w:i/>
        </w:rPr>
        <w:sectPr w:rsidR="006C737F" w:rsidRPr="009A4490" w:rsidSect="0032714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418" w:bottom="1418" w:left="1418" w:header="709" w:footer="680" w:gutter="0"/>
          <w:cols w:space="708"/>
          <w:titlePg/>
          <w:docGrid w:linePitch="360"/>
        </w:sectPr>
      </w:pPr>
      <w:r w:rsidRPr="009A4490">
        <w:rPr>
          <w:rFonts w:ascii="Franklin Gothic Book" w:hAnsi="Franklin Gothic Book"/>
          <w:i/>
        </w:rPr>
        <w:t xml:space="preserve"> (uzavřená podle ust. § 1746 a násl. zák. č. 89/2012 Sb., občanského zákoníku, v platném znění)</w:t>
      </w:r>
    </w:p>
    <w:p w:rsidR="006C737F" w:rsidRPr="009A4490" w:rsidRDefault="006C737F" w:rsidP="006C737F">
      <w:pPr>
        <w:pStyle w:val="Nadpis1"/>
        <w:rPr>
          <w:rFonts w:ascii="Franklin Gothic Book" w:hAnsi="Franklin Gothic Book"/>
          <w:b w:val="0"/>
          <w:caps/>
          <w:sz w:val="24"/>
          <w:szCs w:val="24"/>
        </w:rPr>
      </w:pPr>
    </w:p>
    <w:p w:rsidR="0011051D" w:rsidRPr="009A4490" w:rsidRDefault="0011051D" w:rsidP="0011051D"/>
    <w:p w:rsidR="006C737F" w:rsidRPr="009A4490" w:rsidRDefault="006C737F" w:rsidP="006C737F">
      <w:pPr>
        <w:rPr>
          <w:rFonts w:ascii="Franklin Gothic Book" w:hAnsi="Franklin Gothic Book"/>
        </w:rPr>
      </w:pPr>
    </w:p>
    <w:p w:rsidR="006C737F" w:rsidRPr="009A4490" w:rsidRDefault="006C737F" w:rsidP="00DD37A9">
      <w:pPr>
        <w:tabs>
          <w:tab w:val="left" w:pos="708"/>
          <w:tab w:val="left" w:pos="1416"/>
          <w:tab w:val="left" w:pos="2124"/>
          <w:tab w:val="left" w:pos="2832"/>
          <w:tab w:val="left" w:pos="5730"/>
        </w:tabs>
        <w:spacing w:line="276" w:lineRule="auto"/>
        <w:rPr>
          <w:rFonts w:ascii="Franklin Gothic Book" w:hAnsi="Franklin Gothic Book"/>
          <w:b/>
        </w:rPr>
      </w:pPr>
      <w:r w:rsidRPr="009A4490">
        <w:rPr>
          <w:rFonts w:ascii="Franklin Gothic Book" w:hAnsi="Franklin Gothic Book"/>
          <w:b/>
        </w:rPr>
        <w:t xml:space="preserve">Objednatel: </w:t>
      </w:r>
      <w:r w:rsidRPr="009A4490">
        <w:rPr>
          <w:rFonts w:ascii="Franklin Gothic Book" w:hAnsi="Franklin Gothic Book"/>
          <w:b/>
        </w:rPr>
        <w:tab/>
      </w:r>
      <w:r w:rsidRPr="009A4490">
        <w:rPr>
          <w:rFonts w:ascii="Franklin Gothic Book" w:hAnsi="Franklin Gothic Book"/>
          <w:b/>
        </w:rPr>
        <w:tab/>
      </w:r>
      <w:r w:rsidRPr="009A4490">
        <w:rPr>
          <w:rFonts w:ascii="Franklin Gothic Book" w:hAnsi="Franklin Gothic Book"/>
          <w:b/>
        </w:rPr>
        <w:tab/>
      </w:r>
      <w:r w:rsidR="00C13606" w:rsidRPr="009A4490">
        <w:rPr>
          <w:rFonts w:ascii="Franklin Gothic Book" w:hAnsi="Franklin Gothic Book"/>
          <w:b/>
        </w:rPr>
        <w:tab/>
      </w:r>
    </w:p>
    <w:p w:rsidR="006C737F" w:rsidRPr="009A4490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b/>
          <w:bCs/>
        </w:rPr>
      </w:pPr>
      <w:r w:rsidRPr="009A4490">
        <w:rPr>
          <w:rFonts w:ascii="Franklin Gothic Book" w:hAnsi="Franklin Gothic Book"/>
          <w:b/>
          <w:bCs/>
        </w:rPr>
        <w:t xml:space="preserve">Národní zemědělské muzeum, </w:t>
      </w:r>
      <w:proofErr w:type="gramStart"/>
      <w:r w:rsidRPr="009A4490">
        <w:rPr>
          <w:rFonts w:ascii="Franklin Gothic Book" w:hAnsi="Franklin Gothic Book"/>
          <w:b/>
          <w:bCs/>
        </w:rPr>
        <w:t>s.p.</w:t>
      </w:r>
      <w:proofErr w:type="gramEnd"/>
      <w:r w:rsidRPr="009A4490">
        <w:rPr>
          <w:rFonts w:ascii="Franklin Gothic Book" w:hAnsi="Franklin Gothic Book"/>
          <w:b/>
          <w:bCs/>
        </w:rPr>
        <w:t>o. (zkr. „NZM“)</w:t>
      </w:r>
    </w:p>
    <w:p w:rsidR="006C737F" w:rsidRPr="009A4490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IČO: 75075741</w:t>
      </w:r>
    </w:p>
    <w:p w:rsidR="0011051D" w:rsidRPr="009A4490" w:rsidRDefault="0011051D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DIČ: CZ75075741</w:t>
      </w:r>
    </w:p>
    <w:p w:rsidR="006C737F" w:rsidRPr="009A4490" w:rsidRDefault="006C737F" w:rsidP="006C737F">
      <w:pPr>
        <w:spacing w:line="276" w:lineRule="auto"/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se sídlem: Kostelní 44, 170 00 Praha 7</w:t>
      </w:r>
    </w:p>
    <w:p w:rsidR="006C737F" w:rsidRPr="009A4490" w:rsidRDefault="006C737F" w:rsidP="006C737F">
      <w:pPr>
        <w:spacing w:line="276" w:lineRule="auto"/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 xml:space="preserve">zastoupený: </w:t>
      </w:r>
      <w:proofErr w:type="spellStart"/>
      <w:r w:rsidR="00D8788B">
        <w:rPr>
          <w:rFonts w:ascii="Franklin Gothic Book" w:hAnsi="Franklin Gothic Book"/>
          <w:bCs/>
        </w:rPr>
        <w:t>xxx</w:t>
      </w:r>
      <w:proofErr w:type="spellEnd"/>
      <w:r w:rsidRPr="009A4490">
        <w:rPr>
          <w:rFonts w:ascii="Franklin Gothic Book" w:hAnsi="Franklin Gothic Book"/>
          <w:bCs/>
        </w:rPr>
        <w:t xml:space="preserve"> </w:t>
      </w:r>
    </w:p>
    <w:p w:rsidR="006C737F" w:rsidRPr="009A4490" w:rsidRDefault="006C737F" w:rsidP="006C737F">
      <w:pPr>
        <w:spacing w:line="276" w:lineRule="auto"/>
        <w:jc w:val="both"/>
        <w:rPr>
          <w:rFonts w:ascii="Franklin Gothic Book" w:hAnsi="Franklin Gothic Book"/>
          <w:bCs/>
        </w:rPr>
      </w:pPr>
      <w:r w:rsidRPr="009A4490">
        <w:rPr>
          <w:rFonts w:ascii="Franklin Gothic Book" w:hAnsi="Franklin Gothic Book"/>
          <w:bCs/>
        </w:rPr>
        <w:t xml:space="preserve">osoba oprávněná jednat ve věci smlouvy: </w:t>
      </w:r>
      <w:proofErr w:type="spellStart"/>
      <w:r w:rsidR="00D8788B">
        <w:rPr>
          <w:rFonts w:ascii="Franklin Gothic Book" w:hAnsi="Franklin Gothic Book"/>
          <w:bCs/>
        </w:rPr>
        <w:t>xxx</w:t>
      </w:r>
      <w:proofErr w:type="spellEnd"/>
    </w:p>
    <w:p w:rsidR="006C737F" w:rsidRPr="009A4490" w:rsidRDefault="006C737F" w:rsidP="006C737F">
      <w:pPr>
        <w:spacing w:line="276" w:lineRule="auto"/>
        <w:jc w:val="both"/>
        <w:rPr>
          <w:rFonts w:ascii="Franklin Gothic Book" w:hAnsi="Franklin Gothic Book"/>
          <w:bCs/>
        </w:rPr>
      </w:pPr>
      <w:r w:rsidRPr="009A4490">
        <w:rPr>
          <w:rFonts w:ascii="Franklin Gothic Book" w:hAnsi="Franklin Gothic Book"/>
          <w:bCs/>
        </w:rPr>
        <w:t xml:space="preserve">bankovní spojení </w:t>
      </w:r>
      <w:proofErr w:type="spellStart"/>
      <w:r w:rsidR="00D8788B">
        <w:rPr>
          <w:rFonts w:ascii="Franklin Gothic Book" w:hAnsi="Franklin Gothic Book"/>
          <w:bCs/>
        </w:rPr>
        <w:t>xxx</w:t>
      </w:r>
      <w:proofErr w:type="spellEnd"/>
    </w:p>
    <w:p w:rsidR="006C737F" w:rsidRPr="009A4490" w:rsidRDefault="006C737F" w:rsidP="006C737F">
      <w:pPr>
        <w:spacing w:line="276" w:lineRule="auto"/>
        <w:rPr>
          <w:rFonts w:ascii="Franklin Gothic Book" w:hAnsi="Franklin Gothic Book"/>
          <w:bCs/>
        </w:rPr>
      </w:pPr>
      <w:r w:rsidRPr="009A4490">
        <w:rPr>
          <w:rFonts w:ascii="Franklin Gothic Book" w:hAnsi="Franklin Gothic Book"/>
          <w:bCs/>
        </w:rPr>
        <w:t xml:space="preserve">číslo účtu </w:t>
      </w:r>
      <w:r w:rsidRPr="009A4490">
        <w:rPr>
          <w:rFonts w:ascii="Franklin Gothic Book" w:hAnsi="Franklin Gothic Book"/>
          <w:bCs/>
        </w:rPr>
        <w:tab/>
      </w:r>
      <w:proofErr w:type="spellStart"/>
      <w:r w:rsidR="00D8788B">
        <w:rPr>
          <w:rFonts w:ascii="Franklin Gothic Book" w:hAnsi="Franklin Gothic Book"/>
          <w:bCs/>
        </w:rPr>
        <w:t>xxx</w:t>
      </w:r>
      <w:proofErr w:type="spellEnd"/>
      <w:r w:rsidRPr="009A4490">
        <w:rPr>
          <w:rFonts w:ascii="Franklin Gothic Book" w:hAnsi="Franklin Gothic Book"/>
          <w:bCs/>
        </w:rPr>
        <w:t xml:space="preserve"> </w:t>
      </w:r>
    </w:p>
    <w:p w:rsidR="006C737F" w:rsidRPr="009A4490" w:rsidRDefault="006C737F" w:rsidP="006C737F">
      <w:pPr>
        <w:spacing w:line="276" w:lineRule="auto"/>
        <w:rPr>
          <w:rFonts w:ascii="Franklin Gothic Book" w:hAnsi="Franklin Gothic Book"/>
          <w:i/>
        </w:rPr>
      </w:pPr>
      <w:r w:rsidRPr="009A4490">
        <w:rPr>
          <w:rFonts w:ascii="Franklin Gothic Book" w:hAnsi="Franklin Gothic Book"/>
          <w:i/>
        </w:rPr>
        <w:t xml:space="preserve">na straně jedné jako objednatel (dále jen </w:t>
      </w:r>
      <w:r w:rsidRPr="009A4490">
        <w:rPr>
          <w:rFonts w:ascii="Franklin Gothic Book" w:hAnsi="Franklin Gothic Book"/>
          <w:b/>
          <w:i/>
        </w:rPr>
        <w:t>„objednatel“</w:t>
      </w:r>
      <w:r w:rsidRPr="009A4490">
        <w:rPr>
          <w:rFonts w:ascii="Franklin Gothic Book" w:hAnsi="Franklin Gothic Book"/>
          <w:i/>
        </w:rPr>
        <w:t>)</w:t>
      </w:r>
    </w:p>
    <w:p w:rsidR="006C737F" w:rsidRPr="009A4490" w:rsidRDefault="006C737F" w:rsidP="006C737F">
      <w:pPr>
        <w:rPr>
          <w:rFonts w:ascii="Franklin Gothic Book" w:hAnsi="Franklin Gothic Book"/>
        </w:rPr>
      </w:pPr>
    </w:p>
    <w:p w:rsidR="006C737F" w:rsidRPr="009A4490" w:rsidRDefault="006C737F" w:rsidP="006C737F">
      <w:pPr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a</w:t>
      </w:r>
    </w:p>
    <w:p w:rsidR="006C737F" w:rsidRPr="009A4490" w:rsidRDefault="006C737F" w:rsidP="006C737F">
      <w:pPr>
        <w:pStyle w:val="Odstavec11"/>
        <w:numPr>
          <w:ilvl w:val="0"/>
          <w:numId w:val="0"/>
        </w:numPr>
        <w:spacing w:before="0"/>
        <w:rPr>
          <w:rFonts w:ascii="Franklin Gothic Book" w:hAnsi="Franklin Gothic Book"/>
          <w:b/>
          <w:sz w:val="24"/>
        </w:rPr>
      </w:pPr>
    </w:p>
    <w:p w:rsidR="006C737F" w:rsidRPr="009A4490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b/>
        </w:rPr>
      </w:pPr>
      <w:r w:rsidRPr="009A4490">
        <w:rPr>
          <w:rFonts w:ascii="Franklin Gothic Book" w:hAnsi="Franklin Gothic Book"/>
          <w:b/>
        </w:rPr>
        <w:t>Poskytovatel</w:t>
      </w:r>
    </w:p>
    <w:p w:rsidR="006C737F" w:rsidRPr="009A4490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  <w:b/>
        </w:rPr>
      </w:pPr>
      <w:r w:rsidRPr="009A4490">
        <w:rPr>
          <w:rFonts w:ascii="Franklin Gothic Book" w:hAnsi="Franklin Gothic Book"/>
          <w:b/>
        </w:rPr>
        <w:t xml:space="preserve">INDUS PRAHA, spol. s r.o.  </w:t>
      </w:r>
    </w:p>
    <w:p w:rsidR="006C737F" w:rsidRPr="009A4490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Sídlo: Praha 10 - Hostivař, U Hostivařského nádraží 556/12, PSČ 10200</w:t>
      </w:r>
    </w:p>
    <w:p w:rsidR="006C737F" w:rsidRPr="009A4490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adresa pro doručování: Praha 10 - Hostivař, U Hostivařského nádraží 556/12, PSČ 10200</w:t>
      </w:r>
    </w:p>
    <w:p w:rsidR="006C737F" w:rsidRPr="009A4490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 xml:space="preserve">zastoupený: </w:t>
      </w:r>
      <w:proofErr w:type="spellStart"/>
      <w:r w:rsidR="009A386C">
        <w:rPr>
          <w:rFonts w:ascii="Franklin Gothic Book" w:hAnsi="Franklin Gothic Book"/>
        </w:rPr>
        <w:t>xxx</w:t>
      </w:r>
      <w:proofErr w:type="spellEnd"/>
    </w:p>
    <w:p w:rsidR="006C737F" w:rsidRPr="009A4490" w:rsidRDefault="006C737F" w:rsidP="006C737F">
      <w:pPr>
        <w:pStyle w:val="Zpat"/>
        <w:tabs>
          <w:tab w:val="clear" w:pos="4536"/>
          <w:tab w:val="clear" w:pos="9072"/>
        </w:tabs>
        <w:spacing w:line="276" w:lineRule="auto"/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IČO: 24210668</w:t>
      </w:r>
    </w:p>
    <w:p w:rsidR="006C737F" w:rsidRPr="009A4490" w:rsidRDefault="006C737F" w:rsidP="006C737F">
      <w:pPr>
        <w:spacing w:line="276" w:lineRule="auto"/>
        <w:jc w:val="both"/>
        <w:rPr>
          <w:rFonts w:ascii="Franklin Gothic Book" w:hAnsi="Franklin Gothic Book"/>
          <w:bCs/>
        </w:rPr>
      </w:pPr>
      <w:r w:rsidRPr="009A4490">
        <w:rPr>
          <w:rFonts w:ascii="Franklin Gothic Book" w:hAnsi="Franklin Gothic Book"/>
          <w:bCs/>
        </w:rPr>
        <w:t>DIČ: CZ24210668</w:t>
      </w:r>
      <w:r w:rsidRPr="009A4490">
        <w:rPr>
          <w:rFonts w:ascii="Franklin Gothic Book" w:hAnsi="Franklin Gothic Book"/>
          <w:bCs/>
        </w:rPr>
        <w:tab/>
      </w:r>
    </w:p>
    <w:p w:rsidR="006C737F" w:rsidRPr="009A4490" w:rsidRDefault="006C737F" w:rsidP="006C737F">
      <w:pPr>
        <w:spacing w:line="276" w:lineRule="auto"/>
        <w:jc w:val="both"/>
        <w:rPr>
          <w:rFonts w:ascii="Franklin Gothic Book" w:hAnsi="Franklin Gothic Book"/>
          <w:bCs/>
        </w:rPr>
      </w:pPr>
      <w:r w:rsidRPr="009A4490">
        <w:rPr>
          <w:rFonts w:ascii="Franklin Gothic Book" w:hAnsi="Franklin Gothic Book"/>
          <w:bCs/>
        </w:rPr>
        <w:t xml:space="preserve">bankovní spojení: </w:t>
      </w:r>
      <w:proofErr w:type="spellStart"/>
      <w:r w:rsidR="009A386C">
        <w:rPr>
          <w:rFonts w:ascii="Franklin Gothic Book" w:hAnsi="Franklin Gothic Book"/>
          <w:bCs/>
        </w:rPr>
        <w:t>xxx</w:t>
      </w:r>
      <w:proofErr w:type="spellEnd"/>
    </w:p>
    <w:p w:rsidR="006C737F" w:rsidRPr="009A4490" w:rsidRDefault="006C737F" w:rsidP="006C737F">
      <w:pPr>
        <w:spacing w:line="276" w:lineRule="auto"/>
        <w:jc w:val="both"/>
        <w:rPr>
          <w:rFonts w:ascii="Franklin Gothic Book" w:hAnsi="Franklin Gothic Book"/>
          <w:bCs/>
        </w:rPr>
      </w:pPr>
      <w:proofErr w:type="spellStart"/>
      <w:proofErr w:type="gramStart"/>
      <w:r w:rsidRPr="009A4490">
        <w:rPr>
          <w:rFonts w:ascii="Franklin Gothic Book" w:hAnsi="Franklin Gothic Book"/>
          <w:bCs/>
        </w:rPr>
        <w:t>č.ú</w:t>
      </w:r>
      <w:proofErr w:type="spellEnd"/>
      <w:r w:rsidRPr="009A4490">
        <w:rPr>
          <w:rFonts w:ascii="Franklin Gothic Book" w:hAnsi="Franklin Gothic Book"/>
          <w:bCs/>
        </w:rPr>
        <w:t>.:</w:t>
      </w:r>
      <w:proofErr w:type="gramEnd"/>
      <w:r w:rsidRPr="009A4490">
        <w:rPr>
          <w:rFonts w:ascii="Franklin Gothic Book" w:hAnsi="Franklin Gothic Book"/>
          <w:bCs/>
        </w:rPr>
        <w:t xml:space="preserve"> </w:t>
      </w:r>
      <w:proofErr w:type="spellStart"/>
      <w:r w:rsidR="009A386C">
        <w:rPr>
          <w:rFonts w:ascii="Franklin Gothic Book" w:hAnsi="Franklin Gothic Book"/>
          <w:bCs/>
        </w:rPr>
        <w:t>xxx</w:t>
      </w:r>
      <w:proofErr w:type="spellEnd"/>
    </w:p>
    <w:p w:rsidR="006C737F" w:rsidRPr="009A4490" w:rsidRDefault="006C737F" w:rsidP="006C737F">
      <w:pPr>
        <w:spacing w:line="276" w:lineRule="auto"/>
        <w:jc w:val="both"/>
        <w:rPr>
          <w:rFonts w:ascii="Franklin Gothic Book" w:hAnsi="Franklin Gothic Book"/>
          <w:bCs/>
        </w:rPr>
      </w:pPr>
      <w:r w:rsidRPr="009A4490">
        <w:rPr>
          <w:rFonts w:ascii="Franklin Gothic Book" w:hAnsi="Franklin Gothic Book"/>
          <w:bCs/>
        </w:rPr>
        <w:t xml:space="preserve">zapsaný v OR vedeném Městským soudem v Praze, oddíl C, vložka 188981   </w:t>
      </w:r>
    </w:p>
    <w:p w:rsidR="006C737F" w:rsidRPr="009A4490" w:rsidRDefault="006C737F" w:rsidP="006C737F">
      <w:pPr>
        <w:jc w:val="both"/>
        <w:rPr>
          <w:rFonts w:ascii="Franklin Gothic Book" w:hAnsi="Franklin Gothic Book"/>
          <w:i/>
        </w:rPr>
      </w:pPr>
      <w:r w:rsidRPr="009A4490">
        <w:rPr>
          <w:rFonts w:ascii="Franklin Gothic Book" w:hAnsi="Franklin Gothic Book"/>
          <w:i/>
        </w:rPr>
        <w:t xml:space="preserve">na straně druhé jako zhotovitel (dále jen </w:t>
      </w:r>
      <w:r w:rsidRPr="009A4490">
        <w:rPr>
          <w:rFonts w:ascii="Franklin Gothic Book" w:hAnsi="Franklin Gothic Book"/>
          <w:b/>
          <w:i/>
        </w:rPr>
        <w:t>„</w:t>
      </w:r>
      <w:r w:rsidR="007537CA" w:rsidRPr="009A4490">
        <w:rPr>
          <w:rFonts w:ascii="Franklin Gothic Book" w:hAnsi="Franklin Gothic Book"/>
          <w:b/>
          <w:i/>
        </w:rPr>
        <w:t>poskytovatel</w:t>
      </w:r>
      <w:r w:rsidRPr="009A4490">
        <w:rPr>
          <w:rFonts w:ascii="Franklin Gothic Book" w:hAnsi="Franklin Gothic Book"/>
          <w:b/>
          <w:i/>
        </w:rPr>
        <w:t>“</w:t>
      </w:r>
      <w:r w:rsidRPr="009A4490">
        <w:rPr>
          <w:rFonts w:ascii="Franklin Gothic Book" w:hAnsi="Franklin Gothic Book"/>
          <w:i/>
        </w:rPr>
        <w:t>)</w:t>
      </w:r>
    </w:p>
    <w:p w:rsidR="006C737F" w:rsidRPr="009A4490" w:rsidRDefault="006C737F" w:rsidP="006C737F">
      <w:pPr>
        <w:jc w:val="both"/>
        <w:rPr>
          <w:rFonts w:ascii="Franklin Gothic Book" w:hAnsi="Franklin Gothic Book"/>
          <w:i/>
        </w:rPr>
      </w:pPr>
    </w:p>
    <w:p w:rsidR="006C737F" w:rsidRPr="009A4490" w:rsidRDefault="006C737F" w:rsidP="006C737F">
      <w:pPr>
        <w:jc w:val="both"/>
        <w:rPr>
          <w:rFonts w:ascii="Franklin Gothic Book" w:hAnsi="Franklin Gothic Book"/>
          <w:i/>
        </w:rPr>
      </w:pPr>
      <w:r w:rsidRPr="009A4490">
        <w:rPr>
          <w:rFonts w:ascii="Franklin Gothic Book" w:hAnsi="Franklin Gothic Book"/>
          <w:i/>
        </w:rPr>
        <w:t xml:space="preserve">(objednatel a </w:t>
      </w:r>
      <w:r w:rsidR="007537CA" w:rsidRPr="009A4490">
        <w:rPr>
          <w:rFonts w:ascii="Franklin Gothic Book" w:hAnsi="Franklin Gothic Book"/>
          <w:i/>
        </w:rPr>
        <w:t>poskytovatel</w:t>
      </w:r>
      <w:r w:rsidRPr="009A4490">
        <w:rPr>
          <w:rFonts w:ascii="Franklin Gothic Book" w:hAnsi="Franklin Gothic Book"/>
          <w:i/>
        </w:rPr>
        <w:t xml:space="preserve"> společně jako „smluvní strany“, či jednotlivě také jako „smluvní strana“)</w:t>
      </w:r>
    </w:p>
    <w:p w:rsidR="00A6700F" w:rsidRPr="009A4490" w:rsidRDefault="00A6700F" w:rsidP="006C737F">
      <w:pPr>
        <w:jc w:val="both"/>
        <w:rPr>
          <w:rFonts w:ascii="Franklin Gothic Book" w:hAnsi="Franklin Gothic Book"/>
          <w:i/>
        </w:rPr>
      </w:pPr>
    </w:p>
    <w:p w:rsidR="00A6700F" w:rsidRPr="009A4490" w:rsidRDefault="00A40828" w:rsidP="006C737F">
      <w:pPr>
        <w:jc w:val="both"/>
        <w:rPr>
          <w:rFonts w:ascii="Franklin Gothic Book" w:hAnsi="Franklin Gothic Book"/>
          <w:i/>
        </w:rPr>
      </w:pPr>
      <w:r w:rsidRPr="009A4490">
        <w:rPr>
          <w:rFonts w:ascii="Franklin Gothic Book" w:hAnsi="Franklin Gothic Book"/>
        </w:rPr>
        <w:t>u</w:t>
      </w:r>
      <w:r w:rsidR="00A6700F" w:rsidRPr="009A4490">
        <w:rPr>
          <w:rFonts w:ascii="Franklin Gothic Book" w:hAnsi="Franklin Gothic Book"/>
        </w:rPr>
        <w:t>zavírají ní</w:t>
      </w:r>
      <w:r w:rsidRPr="009A4490">
        <w:rPr>
          <w:rFonts w:ascii="Franklin Gothic Book" w:hAnsi="Franklin Gothic Book"/>
        </w:rPr>
        <w:t>že uvedeného dne, měsíce a ro</w:t>
      </w:r>
      <w:r w:rsidR="00DD1BBE" w:rsidRPr="009A4490">
        <w:rPr>
          <w:rFonts w:ascii="Franklin Gothic Book" w:hAnsi="Franklin Gothic Book"/>
        </w:rPr>
        <w:t>ku v souladu s ustanovením § 100 odst. 1</w:t>
      </w:r>
      <w:r w:rsidRPr="009A4490">
        <w:rPr>
          <w:rFonts w:ascii="Franklin Gothic Book" w:hAnsi="Franklin Gothic Book"/>
        </w:rPr>
        <w:t xml:space="preserve"> zákona č. 134/2016 Sb., o zadávání veřejných zakázek, ve znění pozdějších předpisů (dále jen „ZZVZ“), </w:t>
      </w:r>
      <w:r w:rsidR="00001EE6" w:rsidRPr="009A4490">
        <w:rPr>
          <w:rFonts w:ascii="Franklin Gothic Book" w:hAnsi="Franklin Gothic Book"/>
        </w:rPr>
        <w:t>tento dodatek č. 2</w:t>
      </w:r>
      <w:r w:rsidR="007537CA" w:rsidRPr="009A4490">
        <w:rPr>
          <w:rFonts w:ascii="Franklin Gothic Book" w:hAnsi="Franklin Gothic Book"/>
        </w:rPr>
        <w:t xml:space="preserve"> </w:t>
      </w:r>
      <w:r w:rsidRPr="009A4490">
        <w:rPr>
          <w:rFonts w:ascii="Franklin Gothic Book" w:hAnsi="Franklin Gothic Book"/>
        </w:rPr>
        <w:t>ke Smlouvě o poskytování služeb ostrahy a dozoru pro Ná</w:t>
      </w:r>
      <w:r w:rsidR="005F41E3" w:rsidRPr="009A4490">
        <w:rPr>
          <w:rFonts w:ascii="Franklin Gothic Book" w:hAnsi="Franklin Gothic Book"/>
        </w:rPr>
        <w:t xml:space="preserve">rodní zemědělské muzeum, </w:t>
      </w:r>
      <w:proofErr w:type="spellStart"/>
      <w:proofErr w:type="gramStart"/>
      <w:r w:rsidR="005F41E3" w:rsidRPr="009A4490">
        <w:rPr>
          <w:rFonts w:ascii="Franklin Gothic Book" w:hAnsi="Franklin Gothic Book"/>
        </w:rPr>
        <w:t>s.p.</w:t>
      </w:r>
      <w:proofErr w:type="gramEnd"/>
      <w:r w:rsidR="005F41E3" w:rsidRPr="009A4490">
        <w:rPr>
          <w:rFonts w:ascii="Franklin Gothic Book" w:hAnsi="Franklin Gothic Book"/>
        </w:rPr>
        <w:t>o</w:t>
      </w:r>
      <w:proofErr w:type="spellEnd"/>
      <w:r w:rsidR="005F41E3" w:rsidRPr="009A4490">
        <w:rPr>
          <w:rFonts w:ascii="Franklin Gothic Book" w:hAnsi="Franklin Gothic Book"/>
        </w:rPr>
        <w:t>.</w:t>
      </w:r>
    </w:p>
    <w:p w:rsidR="006C737F" w:rsidRPr="009A4490" w:rsidRDefault="006C737F" w:rsidP="006C737F">
      <w:pPr>
        <w:pStyle w:val="Odstavecseseznamem"/>
        <w:numPr>
          <w:ilvl w:val="0"/>
          <w:numId w:val="3"/>
        </w:numPr>
        <w:jc w:val="center"/>
        <w:rPr>
          <w:rFonts w:ascii="Franklin Gothic Book" w:hAnsi="Franklin Gothic Book"/>
        </w:rPr>
      </w:pPr>
    </w:p>
    <w:p w:rsidR="00F22847" w:rsidRPr="009A4490" w:rsidRDefault="00A40828" w:rsidP="00F22847">
      <w:pPr>
        <w:pStyle w:val="Nadpis5"/>
        <w:jc w:val="both"/>
        <w:rPr>
          <w:rFonts w:ascii="Franklin Gothic Book" w:hAnsi="Franklin Gothic Book" w:cs="Arial"/>
          <w:b w:val="0"/>
          <w:i w:val="0"/>
          <w:sz w:val="24"/>
          <w:szCs w:val="24"/>
        </w:rPr>
      </w:pPr>
      <w:r w:rsidRPr="009A4490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Dne 12. 9. 2017 uzavřely smluvní strany Smlouvu o poskytování služeb ostrahy a dozoru pro Národní zemědělské muzeum </w:t>
      </w:r>
      <w:proofErr w:type="gramStart"/>
      <w:r w:rsidRPr="009A4490">
        <w:rPr>
          <w:rFonts w:ascii="Franklin Gothic Book" w:hAnsi="Franklin Gothic Book" w:cs="Arial"/>
          <w:b w:val="0"/>
          <w:i w:val="0"/>
          <w:sz w:val="24"/>
          <w:szCs w:val="24"/>
        </w:rPr>
        <w:t>s.p.</w:t>
      </w:r>
      <w:proofErr w:type="gramEnd"/>
      <w:r w:rsidRPr="009A4490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o.,  č. SML 164/000/2017 (dále jen „smlouva“). Z důvodu </w:t>
      </w:r>
      <w:r w:rsidR="00090C14" w:rsidRPr="009A4490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otevření nové pobočky objednatele v Ostravě, </w:t>
      </w:r>
      <w:r w:rsidR="00F22847" w:rsidRPr="009A4490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se smluvní strany </w:t>
      </w:r>
      <w:r w:rsidRPr="009A4490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dohodly na změnách a doplnění smlouvy tak, jak následuje:  </w:t>
      </w:r>
    </w:p>
    <w:p w:rsidR="001809CB" w:rsidRPr="009A4490" w:rsidRDefault="00090C14" w:rsidP="00F22847">
      <w:pPr>
        <w:pStyle w:val="Nadpis5"/>
        <w:numPr>
          <w:ilvl w:val="0"/>
          <w:numId w:val="6"/>
        </w:numPr>
        <w:ind w:left="426"/>
        <w:jc w:val="both"/>
        <w:rPr>
          <w:rFonts w:ascii="Franklin Gothic Book" w:hAnsi="Franklin Gothic Book" w:cs="Arial"/>
          <w:b w:val="0"/>
          <w:i w:val="0"/>
          <w:sz w:val="24"/>
          <w:szCs w:val="24"/>
        </w:rPr>
      </w:pPr>
      <w:r w:rsidRPr="009A4490">
        <w:rPr>
          <w:rFonts w:ascii="Franklin Gothic Book" w:hAnsi="Franklin Gothic Book" w:cs="Arial"/>
          <w:b w:val="0"/>
          <w:i w:val="0"/>
          <w:sz w:val="24"/>
          <w:szCs w:val="24"/>
        </w:rPr>
        <w:t>Znění čl. 3</w:t>
      </w:r>
      <w:r w:rsidR="001809CB" w:rsidRPr="009A4490">
        <w:rPr>
          <w:rFonts w:ascii="Franklin Gothic Book" w:hAnsi="Franklin Gothic Book" w:cs="Arial"/>
          <w:b w:val="0"/>
          <w:i w:val="0"/>
          <w:sz w:val="24"/>
          <w:szCs w:val="24"/>
        </w:rPr>
        <w:t>.1 smlouvy se mění a nově zní následovně:</w:t>
      </w:r>
    </w:p>
    <w:p w:rsidR="00F22847" w:rsidRPr="009A4490" w:rsidRDefault="00090C14" w:rsidP="001809CB">
      <w:pPr>
        <w:pStyle w:val="Nadpis5"/>
        <w:ind w:left="426"/>
        <w:jc w:val="both"/>
        <w:rPr>
          <w:rFonts w:ascii="Franklin Gothic Book" w:hAnsi="Franklin Gothic Book" w:cs="Arial"/>
          <w:b w:val="0"/>
          <w:i w:val="0"/>
          <w:sz w:val="24"/>
          <w:szCs w:val="24"/>
        </w:rPr>
      </w:pPr>
      <w:r w:rsidRPr="009A4490">
        <w:rPr>
          <w:rFonts w:ascii="Franklin Gothic Book" w:hAnsi="Franklin Gothic Book" w:cs="Arial"/>
          <w:b w:val="0"/>
          <w:i w:val="0"/>
          <w:sz w:val="24"/>
          <w:szCs w:val="24"/>
        </w:rPr>
        <w:t>Na základě této Smlouvy se Poskytovatel zavazuje poskytovat Služby v následujících místech (objektech) Objednatele:</w:t>
      </w:r>
      <w:r w:rsidR="0032714D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 </w:t>
      </w:r>
      <w:proofErr w:type="spellStart"/>
      <w:r w:rsidR="0032714D">
        <w:rPr>
          <w:rFonts w:ascii="Franklin Gothic Book" w:hAnsi="Franklin Gothic Book" w:cs="Arial"/>
          <w:b w:val="0"/>
          <w:i w:val="0"/>
          <w:sz w:val="24"/>
          <w:szCs w:val="24"/>
        </w:rPr>
        <w:t>xxx</w:t>
      </w:r>
      <w:proofErr w:type="spellEnd"/>
    </w:p>
    <w:p w:rsidR="00001EE6" w:rsidRPr="009A4490" w:rsidRDefault="00001EE6" w:rsidP="00001EE6">
      <w:pPr>
        <w:pStyle w:val="Nadpis5"/>
        <w:numPr>
          <w:ilvl w:val="0"/>
          <w:numId w:val="6"/>
        </w:numPr>
        <w:ind w:left="426"/>
        <w:jc w:val="both"/>
        <w:rPr>
          <w:rFonts w:ascii="Franklin Gothic Book" w:hAnsi="Franklin Gothic Book" w:cs="Arial"/>
          <w:b w:val="0"/>
          <w:i w:val="0"/>
          <w:sz w:val="24"/>
          <w:szCs w:val="24"/>
        </w:rPr>
      </w:pPr>
      <w:r w:rsidRPr="009A4490">
        <w:rPr>
          <w:rFonts w:ascii="Franklin Gothic Book" w:hAnsi="Franklin Gothic Book" w:cs="Arial"/>
          <w:b w:val="0"/>
          <w:i w:val="0"/>
          <w:sz w:val="24"/>
          <w:szCs w:val="24"/>
        </w:rPr>
        <w:t xml:space="preserve">Znění přílohy čl. 2: Harmonogram plnění se mění a nově zní tak, jak je uvedeno v příloze tohoto dodatku. </w:t>
      </w:r>
    </w:p>
    <w:p w:rsidR="00F22847" w:rsidRPr="009A4490" w:rsidRDefault="00F22847" w:rsidP="00F22847">
      <w:pPr>
        <w:rPr>
          <w:rFonts w:ascii="Franklin Gothic Book" w:hAnsi="Franklin Gothic Book"/>
        </w:rPr>
      </w:pPr>
    </w:p>
    <w:p w:rsidR="00561291" w:rsidRPr="009A4490" w:rsidRDefault="00561291" w:rsidP="00561291">
      <w:pPr>
        <w:pStyle w:val="Nadpis5"/>
        <w:jc w:val="center"/>
        <w:rPr>
          <w:rFonts w:ascii="Franklin Gothic Book" w:hAnsi="Franklin Gothic Book"/>
          <w:i w:val="0"/>
          <w:sz w:val="24"/>
          <w:szCs w:val="24"/>
        </w:rPr>
      </w:pPr>
      <w:r w:rsidRPr="009A4490">
        <w:rPr>
          <w:rFonts w:ascii="Franklin Gothic Book" w:hAnsi="Franklin Gothic Book"/>
          <w:i w:val="0"/>
          <w:sz w:val="24"/>
          <w:szCs w:val="24"/>
        </w:rPr>
        <w:t>II.</w:t>
      </w:r>
    </w:p>
    <w:p w:rsidR="00561291" w:rsidRPr="009A4490" w:rsidRDefault="00561291" w:rsidP="00001EE6">
      <w:pPr>
        <w:ind w:left="426"/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Dále se tímto dodatkem</w:t>
      </w:r>
      <w:r w:rsidR="00001EE6" w:rsidRPr="009A4490">
        <w:rPr>
          <w:rFonts w:ascii="Franklin Gothic Book" w:hAnsi="Franklin Gothic Book"/>
        </w:rPr>
        <w:t xml:space="preserve"> doplňuje</w:t>
      </w:r>
      <w:r w:rsidR="001C3DC9" w:rsidRPr="009A4490">
        <w:rPr>
          <w:rFonts w:ascii="Franklin Gothic Book" w:hAnsi="Franklin Gothic Book"/>
        </w:rPr>
        <w:t xml:space="preserve"> v článku</w:t>
      </w:r>
      <w:r w:rsidRPr="009A4490">
        <w:rPr>
          <w:rFonts w:ascii="Franklin Gothic Book" w:hAnsi="Franklin Gothic Book"/>
        </w:rPr>
        <w:t xml:space="preserve"> </w:t>
      </w:r>
      <w:r w:rsidR="001C3DC9" w:rsidRPr="009A4490">
        <w:rPr>
          <w:rFonts w:ascii="Franklin Gothic Book" w:hAnsi="Franklin Gothic Book"/>
          <w:u w:val="single"/>
        </w:rPr>
        <w:t>XII. Kontaktní a odpovědné osoby</w:t>
      </w:r>
      <w:r w:rsidR="001C3DC9" w:rsidRPr="009A4490">
        <w:rPr>
          <w:rFonts w:ascii="Franklin Gothic Book" w:hAnsi="Franklin Gothic Book"/>
        </w:rPr>
        <w:t xml:space="preserve"> znění</w:t>
      </w:r>
      <w:r w:rsidR="00001EE6" w:rsidRPr="009A4490">
        <w:rPr>
          <w:rFonts w:ascii="Franklin Gothic Book" w:hAnsi="Franklin Gothic Book"/>
        </w:rPr>
        <w:t xml:space="preserve"> textu o následující větu:</w:t>
      </w:r>
      <w:r w:rsidR="004425C9" w:rsidRPr="009A4490">
        <w:rPr>
          <w:rFonts w:ascii="Franklin Gothic Book" w:hAnsi="Franklin Gothic Book"/>
        </w:rPr>
        <w:t xml:space="preserve"> „</w:t>
      </w:r>
      <w:r w:rsidR="00001EE6" w:rsidRPr="009A4490">
        <w:rPr>
          <w:rFonts w:ascii="Franklin Gothic Book" w:hAnsi="Franklin Gothic Book"/>
          <w:i/>
        </w:rPr>
        <w:t xml:space="preserve">Za NZM – </w:t>
      </w:r>
      <w:proofErr w:type="spellStart"/>
      <w:r w:rsidR="007B6899">
        <w:rPr>
          <w:rFonts w:ascii="Franklin Gothic Book" w:hAnsi="Franklin Gothic Book"/>
          <w:i/>
        </w:rPr>
        <w:t>xxx</w:t>
      </w:r>
      <w:proofErr w:type="spellEnd"/>
    </w:p>
    <w:p w:rsidR="00C13606" w:rsidRPr="009A4490" w:rsidRDefault="00C13606" w:rsidP="004425C9">
      <w:pPr>
        <w:ind w:left="426"/>
        <w:jc w:val="both"/>
        <w:rPr>
          <w:rFonts w:ascii="Franklin Gothic Book" w:hAnsi="Franklin Gothic Book"/>
        </w:rPr>
      </w:pPr>
    </w:p>
    <w:p w:rsidR="006C737F" w:rsidRPr="009A4490" w:rsidRDefault="001809CB" w:rsidP="006C737F">
      <w:pPr>
        <w:pStyle w:val="Nadpis5"/>
        <w:jc w:val="center"/>
        <w:rPr>
          <w:rFonts w:ascii="Franklin Gothic Book" w:hAnsi="Franklin Gothic Book"/>
          <w:i w:val="0"/>
          <w:sz w:val="24"/>
          <w:szCs w:val="24"/>
        </w:rPr>
      </w:pPr>
      <w:r w:rsidRPr="009A4490">
        <w:rPr>
          <w:rFonts w:ascii="Franklin Gothic Book" w:hAnsi="Franklin Gothic Book"/>
          <w:i w:val="0"/>
          <w:sz w:val="24"/>
          <w:szCs w:val="24"/>
        </w:rPr>
        <w:t>I</w:t>
      </w:r>
      <w:r w:rsidR="006C737F" w:rsidRPr="009A4490">
        <w:rPr>
          <w:rFonts w:ascii="Franklin Gothic Book" w:hAnsi="Franklin Gothic Book"/>
          <w:i w:val="0"/>
          <w:sz w:val="24"/>
          <w:szCs w:val="24"/>
        </w:rPr>
        <w:t>I</w:t>
      </w:r>
      <w:r w:rsidR="00561291" w:rsidRPr="009A4490">
        <w:rPr>
          <w:rFonts w:ascii="Franklin Gothic Book" w:hAnsi="Franklin Gothic Book"/>
          <w:i w:val="0"/>
          <w:sz w:val="24"/>
          <w:szCs w:val="24"/>
        </w:rPr>
        <w:t>I</w:t>
      </w:r>
      <w:r w:rsidR="006C737F" w:rsidRPr="009A4490">
        <w:rPr>
          <w:rFonts w:ascii="Franklin Gothic Book" w:hAnsi="Franklin Gothic Book"/>
          <w:i w:val="0"/>
          <w:sz w:val="24"/>
          <w:szCs w:val="24"/>
        </w:rPr>
        <w:t>.</w:t>
      </w:r>
    </w:p>
    <w:p w:rsidR="006C737F" w:rsidRPr="009A4490" w:rsidRDefault="001809CB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Ostatní ustanovení a ujednání s</w:t>
      </w:r>
      <w:r w:rsidR="006C737F" w:rsidRPr="009A4490">
        <w:rPr>
          <w:rFonts w:ascii="Franklin Gothic Book" w:hAnsi="Franklin Gothic Book"/>
        </w:rPr>
        <w:t xml:space="preserve">mlouvy o </w:t>
      </w:r>
      <w:r w:rsidRPr="009A4490">
        <w:rPr>
          <w:rFonts w:ascii="Franklin Gothic Book" w:hAnsi="Franklin Gothic Book" w:cs="Arial"/>
        </w:rPr>
        <w:t xml:space="preserve">poskytování služeb ostrahy a dozoru pro Národní zemědělské muzeum </w:t>
      </w:r>
      <w:proofErr w:type="gramStart"/>
      <w:r w:rsidRPr="009A4490">
        <w:rPr>
          <w:rFonts w:ascii="Franklin Gothic Book" w:hAnsi="Franklin Gothic Book" w:cs="Arial"/>
        </w:rPr>
        <w:t>s.p.</w:t>
      </w:r>
      <w:proofErr w:type="gramEnd"/>
      <w:r w:rsidRPr="009A4490">
        <w:rPr>
          <w:rFonts w:ascii="Franklin Gothic Book" w:hAnsi="Franklin Gothic Book" w:cs="Arial"/>
        </w:rPr>
        <w:t>o.</w:t>
      </w:r>
      <w:r w:rsidR="007537CA" w:rsidRPr="009A4490">
        <w:rPr>
          <w:rFonts w:ascii="Franklin Gothic Book" w:hAnsi="Franklin Gothic Book" w:cs="Arial"/>
        </w:rPr>
        <w:t xml:space="preserve"> </w:t>
      </w:r>
      <w:r w:rsidR="007537CA" w:rsidRPr="009A4490">
        <w:rPr>
          <w:rFonts w:ascii="Franklin Gothic Book" w:hAnsi="Franklin Gothic Book"/>
        </w:rPr>
        <w:t>zůstávají nedotčena</w:t>
      </w:r>
      <w:r w:rsidR="006C737F" w:rsidRPr="009A4490">
        <w:rPr>
          <w:rFonts w:ascii="Franklin Gothic Book" w:hAnsi="Franklin Gothic Book"/>
        </w:rPr>
        <w:t xml:space="preserve"> a jsou nadále v platnosti v původním znění.</w:t>
      </w:r>
    </w:p>
    <w:p w:rsidR="006C737F" w:rsidRPr="009A4490" w:rsidRDefault="00001EE6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Dodatek č. 2</w:t>
      </w:r>
      <w:r w:rsidR="006C737F" w:rsidRPr="009A4490">
        <w:rPr>
          <w:rFonts w:ascii="Franklin Gothic Book" w:hAnsi="Franklin Gothic Book"/>
        </w:rPr>
        <w:t xml:space="preserve"> je vyhotoven v</w:t>
      </w:r>
      <w:r w:rsidR="001809CB" w:rsidRPr="009A4490">
        <w:rPr>
          <w:rFonts w:ascii="Franklin Gothic Book" w:hAnsi="Franklin Gothic Book"/>
        </w:rPr>
        <w:t xml:space="preserve">e čtyřech </w:t>
      </w:r>
      <w:r w:rsidR="006C737F" w:rsidRPr="009A4490">
        <w:rPr>
          <w:rFonts w:ascii="Franklin Gothic Book" w:hAnsi="Franklin Gothic Book"/>
        </w:rPr>
        <w:t>(</w:t>
      </w:r>
      <w:r w:rsidR="001809CB" w:rsidRPr="009A4490">
        <w:rPr>
          <w:rFonts w:ascii="Franklin Gothic Book" w:hAnsi="Franklin Gothic Book"/>
        </w:rPr>
        <w:t>4</w:t>
      </w:r>
      <w:r w:rsidR="006C737F" w:rsidRPr="009A4490">
        <w:rPr>
          <w:rFonts w:ascii="Franklin Gothic Book" w:hAnsi="Franklin Gothic Book"/>
        </w:rPr>
        <w:t xml:space="preserve">) stejnopisech, z nichž </w:t>
      </w:r>
      <w:r w:rsidR="001809CB" w:rsidRPr="009A4490">
        <w:rPr>
          <w:rFonts w:ascii="Franklin Gothic Book" w:hAnsi="Franklin Gothic Book"/>
        </w:rPr>
        <w:t>každá ze smluvních stran obdrží 2 stejnopisy</w:t>
      </w:r>
      <w:r w:rsidR="006C737F" w:rsidRPr="009A4490">
        <w:rPr>
          <w:rFonts w:ascii="Franklin Gothic Book" w:hAnsi="Franklin Gothic Book"/>
        </w:rPr>
        <w:t xml:space="preserve">. Každý stejnopis má právní sílu originálu. </w:t>
      </w:r>
    </w:p>
    <w:p w:rsidR="006C737F" w:rsidRPr="009A4490" w:rsidRDefault="006C737F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 xml:space="preserve">Tento dodatek </w:t>
      </w:r>
      <w:r w:rsidR="003D39E3" w:rsidRPr="009A4490">
        <w:rPr>
          <w:rFonts w:ascii="Franklin Gothic Book" w:hAnsi="Franklin Gothic Book"/>
        </w:rPr>
        <w:t>č.</w:t>
      </w:r>
      <w:r w:rsidR="00001EE6" w:rsidRPr="009A4490">
        <w:rPr>
          <w:rFonts w:ascii="Franklin Gothic Book" w:hAnsi="Franklin Gothic Book"/>
        </w:rPr>
        <w:t xml:space="preserve"> 2</w:t>
      </w:r>
      <w:r w:rsidR="003D39E3" w:rsidRPr="009A4490">
        <w:rPr>
          <w:rFonts w:ascii="Franklin Gothic Book" w:hAnsi="Franklin Gothic Book"/>
        </w:rPr>
        <w:t xml:space="preserve"> nabývá</w:t>
      </w:r>
      <w:r w:rsidRPr="009A4490">
        <w:rPr>
          <w:rFonts w:ascii="Franklin Gothic Book" w:hAnsi="Franklin Gothic Book"/>
        </w:rPr>
        <w:t xml:space="preserve"> platnosti dnem jeho podpisu oběma smluvními stranami</w:t>
      </w:r>
      <w:r w:rsidR="001809CB" w:rsidRPr="009A4490">
        <w:rPr>
          <w:rFonts w:ascii="Franklin Gothic Book" w:hAnsi="Franklin Gothic Book"/>
        </w:rPr>
        <w:t xml:space="preserve"> a účinnosti dnem uveřejnění v registru smluv dle § 6 zákona č. 340/2015 Sb., o zvláštních podmínkách účinnosti některých smluv, uveřejňování těchto smluv a o registru smluv</w:t>
      </w:r>
      <w:r w:rsidRPr="009A4490">
        <w:rPr>
          <w:rFonts w:ascii="Franklin Gothic Book" w:hAnsi="Franklin Gothic Book"/>
        </w:rPr>
        <w:t>.</w:t>
      </w:r>
    </w:p>
    <w:p w:rsidR="006C737F" w:rsidRPr="009A4490" w:rsidRDefault="006C737F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Obě smluvní strany potvrzují</w:t>
      </w:r>
      <w:r w:rsidR="001809CB" w:rsidRPr="009A4490">
        <w:rPr>
          <w:rFonts w:ascii="Franklin Gothic Book" w:hAnsi="Franklin Gothic Book"/>
        </w:rPr>
        <w:t>,</w:t>
      </w:r>
      <w:r w:rsidR="007537CA" w:rsidRPr="009A4490">
        <w:rPr>
          <w:rFonts w:ascii="Franklin Gothic Book" w:hAnsi="Franklin Gothic Book"/>
        </w:rPr>
        <w:t xml:space="preserve"> </w:t>
      </w:r>
      <w:r w:rsidR="001809CB" w:rsidRPr="009A4490">
        <w:rPr>
          <w:rFonts w:ascii="Franklin Gothic Book" w:hAnsi="Franklin Gothic Book"/>
        </w:rPr>
        <w:t>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:rsidR="00001EE6" w:rsidRPr="009A4490" w:rsidRDefault="00001EE6" w:rsidP="006C737F">
      <w:pPr>
        <w:pStyle w:val="Odstavecseseznamem"/>
        <w:numPr>
          <w:ilvl w:val="0"/>
          <w:numId w:val="4"/>
        </w:numPr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Nedílnou součást tohoto dodatku a smlouvy tvoří tato příloha:</w:t>
      </w:r>
    </w:p>
    <w:p w:rsidR="00001EE6" w:rsidRPr="009A4490" w:rsidRDefault="00001EE6" w:rsidP="00001EE6">
      <w:pPr>
        <w:pStyle w:val="Odstavecseseznamem"/>
        <w:numPr>
          <w:ilvl w:val="0"/>
          <w:numId w:val="10"/>
        </w:numPr>
        <w:jc w:val="both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Harmonogram plnění</w:t>
      </w:r>
    </w:p>
    <w:p w:rsidR="006C737F" w:rsidRPr="009A4490" w:rsidRDefault="006C737F" w:rsidP="006C737F">
      <w:pPr>
        <w:pStyle w:val="Odstavecseseznamem"/>
        <w:ind w:left="720"/>
        <w:jc w:val="both"/>
        <w:rPr>
          <w:rFonts w:ascii="Franklin Gothic Book" w:hAnsi="Franklin Gothic Book"/>
        </w:rPr>
      </w:pPr>
    </w:p>
    <w:p w:rsidR="006C737F" w:rsidRPr="009A4490" w:rsidRDefault="006C737F" w:rsidP="006C737F">
      <w:pPr>
        <w:rPr>
          <w:rFonts w:ascii="Franklin Gothic Book" w:hAnsi="Franklin Gothic Book"/>
          <w:b/>
        </w:rPr>
      </w:pPr>
    </w:p>
    <w:p w:rsidR="006C737F" w:rsidRPr="009A4490" w:rsidRDefault="006C737F" w:rsidP="006C737F">
      <w:pPr>
        <w:rPr>
          <w:rFonts w:ascii="Franklin Gothic Book" w:hAnsi="Franklin Gothic Book"/>
          <w:b/>
        </w:rPr>
      </w:pPr>
    </w:p>
    <w:p w:rsidR="006C737F" w:rsidRPr="009A4490" w:rsidRDefault="006C737F" w:rsidP="006C737F">
      <w:pPr>
        <w:rPr>
          <w:rFonts w:ascii="Franklin Gothic Book" w:hAnsi="Franklin Gothic Book"/>
        </w:rPr>
      </w:pPr>
    </w:p>
    <w:p w:rsidR="006C737F" w:rsidRPr="009A4490" w:rsidRDefault="006C737F" w:rsidP="006C737F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>Poskytovatel:</w:t>
      </w:r>
      <w:r w:rsidRPr="009A4490">
        <w:rPr>
          <w:rFonts w:ascii="Franklin Gothic Book" w:hAnsi="Franklin Gothic Book"/>
        </w:rPr>
        <w:tab/>
        <w:t xml:space="preserve">                         Objednatel:</w:t>
      </w:r>
      <w:r w:rsidRPr="009A4490">
        <w:rPr>
          <w:rFonts w:ascii="Franklin Gothic Book" w:hAnsi="Franklin Gothic Book"/>
        </w:rPr>
        <w:tab/>
      </w:r>
    </w:p>
    <w:p w:rsidR="006C737F" w:rsidRPr="009A4490" w:rsidRDefault="006C737F" w:rsidP="006C737F">
      <w:pPr>
        <w:tabs>
          <w:tab w:val="left" w:pos="0"/>
          <w:tab w:val="left" w:pos="2835"/>
          <w:tab w:val="left" w:pos="5529"/>
        </w:tabs>
        <w:spacing w:after="120" w:line="264" w:lineRule="auto"/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ab/>
      </w:r>
      <w:r w:rsidRPr="009A4490">
        <w:rPr>
          <w:rFonts w:ascii="Franklin Gothic Book" w:hAnsi="Franklin Gothic Book"/>
        </w:rPr>
        <w:tab/>
      </w:r>
    </w:p>
    <w:p w:rsidR="006C737F" w:rsidRPr="009A4490" w:rsidRDefault="006C737F" w:rsidP="006C737F">
      <w:pPr>
        <w:tabs>
          <w:tab w:val="left" w:pos="0"/>
          <w:tab w:val="left" w:pos="2835"/>
          <w:tab w:val="left" w:pos="5529"/>
        </w:tabs>
        <w:rPr>
          <w:rFonts w:ascii="Franklin Gothic Book" w:hAnsi="Franklin Gothic Book"/>
        </w:rPr>
      </w:pPr>
      <w:r w:rsidRPr="009A4490">
        <w:rPr>
          <w:rFonts w:ascii="Franklin Gothic Book" w:hAnsi="Franklin Gothic Book"/>
        </w:rPr>
        <w:t xml:space="preserve">……………………………………                          </w:t>
      </w:r>
      <w:r w:rsidR="0032714D">
        <w:rPr>
          <w:rFonts w:ascii="Franklin Gothic Book" w:hAnsi="Franklin Gothic Book"/>
        </w:rPr>
        <w:t xml:space="preserve">     </w:t>
      </w:r>
      <w:r w:rsidRPr="009A4490">
        <w:rPr>
          <w:rFonts w:ascii="Franklin Gothic Book" w:hAnsi="Franklin Gothic Book"/>
        </w:rPr>
        <w:t>……………………………………………..</w:t>
      </w:r>
    </w:p>
    <w:p w:rsidR="0032714D" w:rsidRPr="009A4490" w:rsidRDefault="001809CB" w:rsidP="0032714D">
      <w:pPr>
        <w:ind w:left="284"/>
        <w:rPr>
          <w:rFonts w:ascii="Franklin Gothic Book" w:hAnsi="Franklin Gothic Book"/>
          <w:bCs/>
        </w:rPr>
      </w:pPr>
      <w:r w:rsidRPr="009A4490">
        <w:rPr>
          <w:rFonts w:ascii="Franklin Gothic Book" w:hAnsi="Franklin Gothic Book"/>
        </w:rPr>
        <w:t>INDUS PRAHA, spol. s.r.o.</w:t>
      </w:r>
      <w:r w:rsidRPr="009A4490">
        <w:rPr>
          <w:rFonts w:ascii="Franklin Gothic Book" w:hAnsi="Franklin Gothic Book"/>
        </w:rPr>
        <w:tab/>
      </w:r>
      <w:r w:rsidRPr="009A4490">
        <w:rPr>
          <w:rFonts w:ascii="Franklin Gothic Book" w:hAnsi="Franklin Gothic Book"/>
        </w:rPr>
        <w:tab/>
      </w:r>
      <w:r w:rsidR="0032714D">
        <w:rPr>
          <w:rFonts w:ascii="Franklin Gothic Book" w:hAnsi="Franklin Gothic Book"/>
        </w:rPr>
        <w:t xml:space="preserve">  </w:t>
      </w:r>
      <w:r w:rsidR="006C737F" w:rsidRPr="009A4490">
        <w:rPr>
          <w:rFonts w:ascii="Franklin Gothic Book" w:hAnsi="Franklin Gothic Book"/>
        </w:rPr>
        <w:t xml:space="preserve">Národní zemědělské muzeum </w:t>
      </w:r>
      <w:proofErr w:type="spellStart"/>
      <w:r w:rsidR="006C737F" w:rsidRPr="009A4490">
        <w:rPr>
          <w:rFonts w:ascii="Franklin Gothic Book" w:hAnsi="Franklin Gothic Book"/>
        </w:rPr>
        <w:t>s.p.o</w:t>
      </w:r>
      <w:proofErr w:type="spellEnd"/>
      <w:r w:rsidR="006C737F" w:rsidRPr="009A4490">
        <w:rPr>
          <w:rFonts w:ascii="Franklin Gothic Book" w:hAnsi="Franklin Gothic Book"/>
        </w:rPr>
        <w:t>.</w:t>
      </w:r>
      <w:bookmarkStart w:id="0" w:name="_GoBack"/>
      <w:bookmarkEnd w:id="0"/>
      <w:r w:rsidR="005F41E3" w:rsidRPr="009A4490">
        <w:rPr>
          <w:rFonts w:ascii="Franklin Gothic Book" w:hAnsi="Franklin Gothic Book"/>
        </w:rPr>
        <w:t xml:space="preserve">   </w:t>
      </w:r>
    </w:p>
    <w:p w:rsidR="006C737F" w:rsidRPr="009A4490" w:rsidRDefault="006C737F" w:rsidP="007537CA">
      <w:pPr>
        <w:spacing w:after="120" w:line="264" w:lineRule="auto"/>
        <w:ind w:firstLine="284"/>
        <w:rPr>
          <w:rFonts w:ascii="Franklin Gothic Book" w:hAnsi="Franklin Gothic Book"/>
          <w:bCs/>
        </w:rPr>
      </w:pPr>
      <w:r w:rsidRPr="009A4490">
        <w:rPr>
          <w:rFonts w:ascii="Franklin Gothic Book" w:hAnsi="Franklin Gothic Book"/>
          <w:bCs/>
        </w:rPr>
        <w:tab/>
      </w:r>
      <w:r w:rsidR="007537CA" w:rsidRPr="009A4490">
        <w:rPr>
          <w:rFonts w:ascii="Franklin Gothic Book" w:hAnsi="Franklin Gothic Book"/>
          <w:bCs/>
        </w:rPr>
        <w:tab/>
      </w:r>
      <w:r w:rsidR="007537CA" w:rsidRPr="009A4490">
        <w:rPr>
          <w:rFonts w:ascii="Franklin Gothic Book" w:hAnsi="Franklin Gothic Book"/>
          <w:bCs/>
        </w:rPr>
        <w:tab/>
      </w:r>
      <w:r w:rsidR="007537CA" w:rsidRPr="009A4490">
        <w:rPr>
          <w:rFonts w:ascii="Franklin Gothic Book" w:hAnsi="Franklin Gothic Book"/>
          <w:bCs/>
        </w:rPr>
        <w:tab/>
      </w:r>
      <w:r w:rsidRPr="009A4490">
        <w:rPr>
          <w:rFonts w:ascii="Franklin Gothic Book" w:hAnsi="Franklin Gothic Book"/>
          <w:bCs/>
        </w:rPr>
        <w:tab/>
      </w:r>
      <w:r w:rsidR="005F41E3" w:rsidRPr="009A4490">
        <w:rPr>
          <w:rFonts w:ascii="Franklin Gothic Book" w:hAnsi="Franklin Gothic Book"/>
          <w:bCs/>
        </w:rPr>
        <w:t xml:space="preserve">   </w:t>
      </w:r>
    </w:p>
    <w:p w:rsidR="006C737F" w:rsidRPr="009A4490" w:rsidRDefault="006C737F" w:rsidP="006C737F">
      <w:pPr>
        <w:rPr>
          <w:rFonts w:ascii="Franklin Gothic Book" w:hAnsi="Franklin Gothic Book"/>
        </w:rPr>
      </w:pPr>
    </w:p>
    <w:sectPr w:rsidR="006C737F" w:rsidRPr="009A4490" w:rsidSect="00DE15B8">
      <w:headerReference w:type="default" r:id="rId11"/>
      <w:footerReference w:type="default" r:id="rId12"/>
      <w:type w:val="continuous"/>
      <w:pgSz w:w="11906" w:h="16838" w:code="9"/>
      <w:pgMar w:top="1701" w:right="1418" w:bottom="1644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05" w:rsidRDefault="009C6B05" w:rsidP="00654EB1">
      <w:r>
        <w:separator/>
      </w:r>
    </w:p>
  </w:endnote>
  <w:endnote w:type="continuationSeparator" w:id="0">
    <w:p w:rsidR="009C6B05" w:rsidRDefault="009C6B05" w:rsidP="0065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Pr="004268C5" w:rsidRDefault="00C70D93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="00654EB1"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="00654EB1" w:rsidRPr="004268C5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2</w:t>
    </w:r>
    <w:r w:rsidR="00654EB1" w:rsidRPr="004268C5">
      <w:rPr>
        <w:rFonts w:ascii="Garamond" w:hAnsi="Garamond"/>
        <w:b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="00654EB1"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="00654EB1" w:rsidRPr="004268C5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22</w:t>
    </w:r>
    <w:r w:rsidR="00654EB1" w:rsidRPr="004268C5">
      <w:rPr>
        <w:rFonts w:ascii="Garamond" w:hAnsi="Garamond"/>
        <w:b/>
        <w:sz w:val="18"/>
        <w:szCs w:val="20"/>
      </w:rPr>
      <w:fldChar w:fldCharType="end"/>
    </w:r>
  </w:p>
  <w:p w:rsidR="00B545B6" w:rsidRPr="008D03E1" w:rsidRDefault="009C6B05" w:rsidP="008D03E1">
    <w:pPr>
      <w:pStyle w:val="Zpa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Pr="004268C5" w:rsidRDefault="00C70D93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="00654EB1"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="00654EB1" w:rsidRPr="004268C5">
      <w:rPr>
        <w:rFonts w:ascii="Garamond" w:hAnsi="Garamond"/>
        <w:b/>
        <w:sz w:val="18"/>
      </w:rPr>
      <w:fldChar w:fldCharType="separate"/>
    </w:r>
    <w:r w:rsidR="0032714D">
      <w:rPr>
        <w:rFonts w:ascii="Garamond" w:hAnsi="Garamond"/>
        <w:b/>
        <w:noProof/>
        <w:sz w:val="18"/>
      </w:rPr>
      <w:t>1</w:t>
    </w:r>
    <w:r w:rsidR="00654EB1"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="00654EB1"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="00654EB1" w:rsidRPr="004268C5">
      <w:rPr>
        <w:rFonts w:ascii="Garamond" w:hAnsi="Garamond"/>
        <w:b/>
        <w:sz w:val="18"/>
      </w:rPr>
      <w:fldChar w:fldCharType="separate"/>
    </w:r>
    <w:r w:rsidR="0032714D">
      <w:rPr>
        <w:rFonts w:ascii="Garamond" w:hAnsi="Garamond"/>
        <w:b/>
        <w:noProof/>
        <w:sz w:val="18"/>
      </w:rPr>
      <w:t>2</w:t>
    </w:r>
    <w:r w:rsidR="00654EB1" w:rsidRPr="004268C5">
      <w:rPr>
        <w:rFonts w:ascii="Garamond" w:hAnsi="Garamond"/>
        <w:b/>
        <w:sz w:val="18"/>
      </w:rPr>
      <w:fldChar w:fldCharType="end"/>
    </w:r>
  </w:p>
  <w:p w:rsidR="00B545B6" w:rsidRDefault="009C6B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Pr="008D03E1" w:rsidRDefault="00C70D93">
    <w:pPr>
      <w:pStyle w:val="Zpat"/>
      <w:jc w:val="right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="00654EB1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="00654EB1" w:rsidRPr="008D03E1">
      <w:rPr>
        <w:rFonts w:ascii="Garamond" w:hAnsi="Garamond"/>
        <w:b/>
        <w:sz w:val="18"/>
      </w:rPr>
      <w:fldChar w:fldCharType="separate"/>
    </w:r>
    <w:r w:rsidR="0032714D">
      <w:rPr>
        <w:rFonts w:ascii="Garamond" w:hAnsi="Garamond"/>
        <w:b/>
        <w:noProof/>
        <w:sz w:val="18"/>
      </w:rPr>
      <w:t>2</w:t>
    </w:r>
    <w:r w:rsidR="00654EB1"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="00654EB1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="00654EB1" w:rsidRPr="008D03E1">
      <w:rPr>
        <w:rFonts w:ascii="Garamond" w:hAnsi="Garamond"/>
        <w:b/>
        <w:sz w:val="18"/>
      </w:rPr>
      <w:fldChar w:fldCharType="separate"/>
    </w:r>
    <w:r w:rsidR="0032714D">
      <w:rPr>
        <w:rFonts w:ascii="Garamond" w:hAnsi="Garamond"/>
        <w:b/>
        <w:noProof/>
        <w:sz w:val="18"/>
      </w:rPr>
      <w:t>2</w:t>
    </w:r>
    <w:r w:rsidR="00654EB1" w:rsidRPr="008D03E1">
      <w:rPr>
        <w:rFonts w:ascii="Garamond" w:hAnsi="Garamond"/>
        <w:b/>
        <w:sz w:val="18"/>
      </w:rPr>
      <w:fldChar w:fldCharType="end"/>
    </w:r>
  </w:p>
  <w:p w:rsidR="00B545B6" w:rsidRPr="008D03E1" w:rsidRDefault="009C6B05" w:rsidP="008D03E1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05" w:rsidRDefault="009C6B05" w:rsidP="00654EB1">
      <w:r>
        <w:separator/>
      </w:r>
    </w:p>
  </w:footnote>
  <w:footnote w:type="continuationSeparator" w:id="0">
    <w:p w:rsidR="009C6B05" w:rsidRDefault="009C6B05" w:rsidP="0065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Default="00C70D93" w:rsidP="00485BA4">
    <w:pPr>
      <w:pStyle w:val="Zhlav"/>
    </w:pPr>
    <w:r w:rsidRPr="007C2A2D">
      <w:rPr>
        <w:noProof/>
      </w:rPr>
      <w:drawing>
        <wp:inline distT="0" distB="0" distL="0" distR="0">
          <wp:extent cx="3450590" cy="1216025"/>
          <wp:effectExtent l="19050" t="0" r="0" b="0"/>
          <wp:docPr id="4" name="obrázek 1" descr="C:\Users\Hanka\Desktop\eu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ka\Desktop\eu_zakladni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1216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06" w:rsidRDefault="00C13606">
    <w:pPr>
      <w:pStyle w:val="Zhlav"/>
    </w:pPr>
    <w:r w:rsidRPr="00266051">
      <w:rPr>
        <w:noProof/>
      </w:rPr>
      <w:drawing>
        <wp:inline distT="0" distB="0" distL="0" distR="0" wp14:anchorId="1B28D294" wp14:editId="08234AF1">
          <wp:extent cx="2329815" cy="962025"/>
          <wp:effectExtent l="0" t="0" r="0" b="0"/>
          <wp:docPr id="5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B6" w:rsidRPr="001D1E4B" w:rsidRDefault="009C6B05" w:rsidP="001D1E4B">
    <w:pPr>
      <w:pStyle w:val="Zhlav"/>
      <w:rPr>
        <w:rFonts w:ascii="Garamond" w:hAnsi="Garamond"/>
        <w:b/>
        <w:i/>
        <w:color w:val="9933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D65"/>
    <w:multiLevelType w:val="hybridMultilevel"/>
    <w:tmpl w:val="31447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12AA"/>
    <w:multiLevelType w:val="hybridMultilevel"/>
    <w:tmpl w:val="67A0DBEA"/>
    <w:lvl w:ilvl="0" w:tplc="98E03B1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40F4"/>
    <w:multiLevelType w:val="hybridMultilevel"/>
    <w:tmpl w:val="35C0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7CC0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782A"/>
    <w:multiLevelType w:val="hybridMultilevel"/>
    <w:tmpl w:val="9E48B49A"/>
    <w:lvl w:ilvl="0" w:tplc="EBB64A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C90"/>
    <w:multiLevelType w:val="hybridMultilevel"/>
    <w:tmpl w:val="923221C8"/>
    <w:lvl w:ilvl="0" w:tplc="CC686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B71B8"/>
    <w:multiLevelType w:val="hybridMultilevel"/>
    <w:tmpl w:val="F182ADD2"/>
    <w:lvl w:ilvl="0" w:tplc="3A483B00">
      <w:start w:val="1"/>
      <w:numFmt w:val="bullet"/>
      <w:lvlText w:val="-"/>
      <w:lvlJc w:val="left"/>
      <w:pPr>
        <w:ind w:left="720" w:hanging="360"/>
      </w:pPr>
      <w:rPr>
        <w:rFonts w:ascii="Franklin Gothic Book" w:eastAsia="MS Mincho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A4459"/>
    <w:multiLevelType w:val="hybridMultilevel"/>
    <w:tmpl w:val="A2761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7F"/>
    <w:rsid w:val="00001EE6"/>
    <w:rsid w:val="00090C14"/>
    <w:rsid w:val="0011051D"/>
    <w:rsid w:val="001809CB"/>
    <w:rsid w:val="001C3DC9"/>
    <w:rsid w:val="001D5193"/>
    <w:rsid w:val="002E30C6"/>
    <w:rsid w:val="0032714D"/>
    <w:rsid w:val="003D39E3"/>
    <w:rsid w:val="004425C9"/>
    <w:rsid w:val="004A331D"/>
    <w:rsid w:val="00561291"/>
    <w:rsid w:val="005E154B"/>
    <w:rsid w:val="005F41E3"/>
    <w:rsid w:val="00654EB1"/>
    <w:rsid w:val="0067353D"/>
    <w:rsid w:val="006C737F"/>
    <w:rsid w:val="007537CA"/>
    <w:rsid w:val="007B5292"/>
    <w:rsid w:val="007B6899"/>
    <w:rsid w:val="00923AF4"/>
    <w:rsid w:val="00993924"/>
    <w:rsid w:val="009A386C"/>
    <w:rsid w:val="009A4490"/>
    <w:rsid w:val="009C04B9"/>
    <w:rsid w:val="009C6B05"/>
    <w:rsid w:val="00A12772"/>
    <w:rsid w:val="00A40828"/>
    <w:rsid w:val="00A6700F"/>
    <w:rsid w:val="00A72801"/>
    <w:rsid w:val="00A83208"/>
    <w:rsid w:val="00C13606"/>
    <w:rsid w:val="00C52809"/>
    <w:rsid w:val="00C70D93"/>
    <w:rsid w:val="00D070C4"/>
    <w:rsid w:val="00D8788B"/>
    <w:rsid w:val="00DD1BBE"/>
    <w:rsid w:val="00DD37A9"/>
    <w:rsid w:val="00E571B6"/>
    <w:rsid w:val="00F2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D94C"/>
  <w15:docId w15:val="{4AD3E0D1-8543-4A23-B9A4-520B7081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3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C737F"/>
    <w:pPr>
      <w:keepNext/>
      <w:jc w:val="center"/>
      <w:outlineLvl w:val="0"/>
    </w:pPr>
    <w:rPr>
      <w:b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73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C737F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C737F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rsid w:val="006C7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37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6C7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semiHidden/>
    <w:rsid w:val="006C737F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6C737F"/>
    <w:rPr>
      <w:rFonts w:ascii="Times New Roman" w:eastAsia="MS Mincho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6C73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tavec">
    <w:name w:val="AA_Odstavec"/>
    <w:basedOn w:val="Normln"/>
    <w:link w:val="AAOdstavecChar"/>
    <w:uiPriority w:val="99"/>
    <w:rsid w:val="006C737F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6C737F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6C737F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6C737F"/>
    <w:pPr>
      <w:numPr>
        <w:ilvl w:val="1"/>
        <w:numId w:val="1"/>
      </w:numPr>
      <w:spacing w:before="120"/>
    </w:pPr>
    <w:rPr>
      <w:rFonts w:eastAsia="Times New Roman"/>
      <w:sz w:val="20"/>
    </w:rPr>
  </w:style>
  <w:style w:type="character" w:customStyle="1" w:styleId="AAOdstavecChar">
    <w:name w:val="AA_Odstavec Char"/>
    <w:link w:val="AAOdstavec"/>
    <w:uiPriority w:val="99"/>
    <w:locked/>
    <w:rsid w:val="006C737F"/>
    <w:rPr>
      <w:rFonts w:ascii="Arial" w:eastAsia="Times New Roman" w:hAnsi="Arial" w:cs="Times New Roman"/>
      <w:sz w:val="20"/>
      <w:szCs w:val="20"/>
    </w:rPr>
  </w:style>
  <w:style w:type="paragraph" w:customStyle="1" w:styleId="BodyText21">
    <w:name w:val="Body Text 21"/>
    <w:basedOn w:val="Normln"/>
    <w:uiPriority w:val="99"/>
    <w:rsid w:val="006C737F"/>
    <w:pPr>
      <w:widowControl w:val="0"/>
      <w:jc w:val="both"/>
    </w:pPr>
    <w:rPr>
      <w:rFonts w:eastAsia="Times New Roman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2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291"/>
    <w:rPr>
      <w:rFonts w:ascii="Segoe UI" w:eastAsia="MS Mincho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Macháčková</dc:creator>
  <cp:lastModifiedBy>Heřmanová Pavla</cp:lastModifiedBy>
  <cp:revision>6</cp:revision>
  <dcterms:created xsi:type="dcterms:W3CDTF">2020-06-30T12:26:00Z</dcterms:created>
  <dcterms:modified xsi:type="dcterms:W3CDTF">2020-06-30T12:31:00Z</dcterms:modified>
</cp:coreProperties>
</file>