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B9BE7" w14:textId="77777777" w:rsidR="00435364" w:rsidRDefault="005F6935" w:rsidP="005F693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2E9F">
        <w:rPr>
          <w:rFonts w:ascii="Times New Roman" w:hAnsi="Times New Roman"/>
          <w:b/>
          <w:sz w:val="28"/>
          <w:szCs w:val="28"/>
        </w:rPr>
        <w:t>Smlouva o nájmu prostoru sloužícího podnikání</w:t>
      </w:r>
      <w:r w:rsidR="00DF610D" w:rsidRPr="00022E9F">
        <w:rPr>
          <w:rFonts w:ascii="Times New Roman" w:hAnsi="Times New Roman"/>
          <w:b/>
          <w:sz w:val="28"/>
          <w:szCs w:val="28"/>
        </w:rPr>
        <w:t>,</w:t>
      </w:r>
    </w:p>
    <w:p w14:paraId="5488D3A5" w14:textId="77777777" w:rsidR="00DF610D" w:rsidRPr="00DF610D" w:rsidRDefault="00DF610D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kterou níže uvedeného dne, měsíce a roku</w:t>
      </w:r>
    </w:p>
    <w:p w14:paraId="202C3BE8" w14:textId="77777777" w:rsidR="005F6935" w:rsidRDefault="00C651EB" w:rsidP="00DF6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</w:t>
      </w:r>
      <w:r w:rsidR="005939E9">
        <w:rPr>
          <w:rFonts w:ascii="Times New Roman" w:hAnsi="Times New Roman"/>
          <w:sz w:val="24"/>
          <w:szCs w:val="24"/>
        </w:rPr>
        <w:t>§</w:t>
      </w:r>
      <w:r w:rsidR="00831E50">
        <w:rPr>
          <w:rFonts w:ascii="Times New Roman" w:hAnsi="Times New Roman"/>
          <w:sz w:val="24"/>
          <w:szCs w:val="24"/>
        </w:rPr>
        <w:t xml:space="preserve"> </w:t>
      </w:r>
      <w:r w:rsidR="005939E9">
        <w:rPr>
          <w:rFonts w:ascii="Times New Roman" w:hAnsi="Times New Roman"/>
          <w:sz w:val="24"/>
          <w:szCs w:val="24"/>
        </w:rPr>
        <w:t>2302 a násl.</w:t>
      </w:r>
      <w:r w:rsidR="005F6935">
        <w:rPr>
          <w:rFonts w:ascii="Times New Roman" w:hAnsi="Times New Roman"/>
          <w:sz w:val="24"/>
          <w:szCs w:val="24"/>
        </w:rPr>
        <w:t xml:space="preserve"> zák. č. 89/2012 Sb., občanský zákoník</w:t>
      </w:r>
      <w:r w:rsidR="00271B32">
        <w:rPr>
          <w:rFonts w:ascii="Times New Roman" w:hAnsi="Times New Roman"/>
          <w:sz w:val="24"/>
          <w:szCs w:val="24"/>
        </w:rPr>
        <w:t xml:space="preserve"> (dále NOZ)</w:t>
      </w:r>
      <w:r w:rsidR="005F6935">
        <w:rPr>
          <w:rFonts w:ascii="Times New Roman" w:hAnsi="Times New Roman"/>
          <w:sz w:val="24"/>
          <w:szCs w:val="24"/>
        </w:rPr>
        <w:t xml:space="preserve">, </w:t>
      </w:r>
      <w:r w:rsidR="00DF610D">
        <w:rPr>
          <w:rFonts w:ascii="Times New Roman" w:hAnsi="Times New Roman"/>
          <w:sz w:val="24"/>
          <w:szCs w:val="24"/>
        </w:rPr>
        <w:t>uzavřely</w:t>
      </w:r>
    </w:p>
    <w:p w14:paraId="5C02FA63" w14:textId="77777777" w:rsidR="005F6935" w:rsidRDefault="005F6935" w:rsidP="005F6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9043" w14:textId="77777777" w:rsidR="005F6935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strany:</w:t>
      </w:r>
    </w:p>
    <w:p w14:paraId="0947548D" w14:textId="77777777" w:rsidR="00DF610D" w:rsidRDefault="00DF610D" w:rsidP="00DF6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36298" w14:textId="77777777" w:rsidR="005F6935" w:rsidRDefault="005F6935" w:rsidP="00D33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zdravotní pojišťovna České republiky</w:t>
      </w:r>
    </w:p>
    <w:p w14:paraId="1B6A0BA1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6935">
        <w:rPr>
          <w:rFonts w:ascii="Times New Roman" w:hAnsi="Times New Roman"/>
          <w:sz w:val="24"/>
          <w:szCs w:val="24"/>
        </w:rPr>
        <w:t xml:space="preserve">e sídlem: Orlická 2020/4, 130 00 </w:t>
      </w:r>
      <w:r>
        <w:rPr>
          <w:rFonts w:ascii="Times New Roman" w:hAnsi="Times New Roman"/>
          <w:sz w:val="24"/>
          <w:szCs w:val="24"/>
        </w:rPr>
        <w:t>Praha</w:t>
      </w:r>
      <w:r w:rsidR="005F6935">
        <w:rPr>
          <w:rFonts w:ascii="Times New Roman" w:hAnsi="Times New Roman"/>
          <w:sz w:val="24"/>
          <w:szCs w:val="24"/>
        </w:rPr>
        <w:t xml:space="preserve"> 3</w:t>
      </w:r>
    </w:p>
    <w:p w14:paraId="4E4CF1FC" w14:textId="77777777" w:rsidR="005F6935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Ing. </w:t>
      </w:r>
      <w:r w:rsidR="005C1DB5">
        <w:rPr>
          <w:rFonts w:ascii="Times New Roman" w:hAnsi="Times New Roman"/>
          <w:sz w:val="24"/>
          <w:szCs w:val="24"/>
        </w:rPr>
        <w:t>Zuzanou Dvořákovou</w:t>
      </w:r>
      <w:r w:rsidR="006E1EAC">
        <w:rPr>
          <w:rFonts w:ascii="Times New Roman" w:hAnsi="Times New Roman"/>
          <w:sz w:val="24"/>
          <w:szCs w:val="24"/>
        </w:rPr>
        <w:t xml:space="preserve">, ředitelkou Regionální pobočky </w:t>
      </w:r>
      <w:r w:rsidR="005C1DB5">
        <w:rPr>
          <w:rFonts w:ascii="Times New Roman" w:hAnsi="Times New Roman"/>
          <w:sz w:val="24"/>
          <w:szCs w:val="24"/>
        </w:rPr>
        <w:t>Ústí nad Labem</w:t>
      </w:r>
      <w:r w:rsidR="006E1EAC">
        <w:rPr>
          <w:rFonts w:ascii="Times New Roman" w:hAnsi="Times New Roman"/>
          <w:sz w:val="24"/>
          <w:szCs w:val="24"/>
        </w:rPr>
        <w:t xml:space="preserve">, pobočky pro </w:t>
      </w:r>
      <w:r w:rsidR="005C1DB5">
        <w:rPr>
          <w:rFonts w:ascii="Times New Roman" w:hAnsi="Times New Roman"/>
          <w:sz w:val="24"/>
          <w:szCs w:val="24"/>
        </w:rPr>
        <w:t>Liberecký</w:t>
      </w:r>
      <w:r w:rsidR="006E1EAC">
        <w:rPr>
          <w:rFonts w:ascii="Times New Roman" w:hAnsi="Times New Roman"/>
          <w:sz w:val="24"/>
          <w:szCs w:val="24"/>
        </w:rPr>
        <w:t xml:space="preserve"> a </w:t>
      </w:r>
      <w:r w:rsidR="005C1DB5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kraj,</w:t>
      </w:r>
      <w:r>
        <w:rPr>
          <w:rFonts w:ascii="Times New Roman" w:hAnsi="Times New Roman"/>
          <w:sz w:val="24"/>
          <w:szCs w:val="24"/>
        </w:rPr>
        <w:t xml:space="preserve"> VZP ČR</w:t>
      </w:r>
    </w:p>
    <w:p w14:paraId="78EC29DC" w14:textId="77777777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4</w:t>
      </w:r>
      <w:r w:rsidR="00A15C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197518; DIČ: CZ41197518</w:t>
      </w:r>
    </w:p>
    <w:p w14:paraId="170ECA8B" w14:textId="342BD6D9" w:rsidR="00951B04" w:rsidRDefault="00951B04" w:rsidP="00D33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r w:rsidR="00917730">
        <w:rPr>
          <w:rFonts w:ascii="Times New Roman" w:hAnsi="Times New Roman"/>
          <w:sz w:val="24"/>
          <w:szCs w:val="24"/>
        </w:rPr>
        <w:t>XXXXXXXXXXXX</w:t>
      </w:r>
    </w:p>
    <w:p w14:paraId="2D7D0672" w14:textId="1C08B431" w:rsidR="006A1FCC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účtu: </w:t>
      </w:r>
      <w:r w:rsidR="00917730">
        <w:rPr>
          <w:rFonts w:ascii="Times New Roman" w:hAnsi="Times New Roman"/>
          <w:sz w:val="24"/>
          <w:szCs w:val="24"/>
        </w:rPr>
        <w:t>XXXXXXXXXX</w:t>
      </w:r>
    </w:p>
    <w:p w14:paraId="306D15FC" w14:textId="77777777" w:rsidR="00951B04" w:rsidRDefault="00951B04" w:rsidP="006A1F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jen: „Pronajímatel“) na straně jedné</w:t>
      </w:r>
    </w:p>
    <w:p w14:paraId="63F144D4" w14:textId="77777777" w:rsidR="00951B04" w:rsidRDefault="00951B04" w:rsidP="000E4D6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13C4213" w14:textId="77777777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b/>
          <w:sz w:val="24"/>
          <w:szCs w:val="24"/>
          <w:lang w:eastAsia="cs-CZ"/>
        </w:rPr>
        <w:t>MUDr. Michal Bábíček</w:t>
      </w:r>
    </w:p>
    <w:p w14:paraId="0FBFBA15" w14:textId="77777777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>se sídlem: Kochova 1185, 430 01 Chomutov</w:t>
      </w:r>
    </w:p>
    <w:p w14:paraId="49526FAD" w14:textId="0FED9F4F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IČO: 61320820; DIČ: </w:t>
      </w:r>
      <w:r w:rsidR="00917730">
        <w:rPr>
          <w:rFonts w:ascii="Times New Roman" w:eastAsia="Times New Roman" w:hAnsi="Times New Roman"/>
          <w:sz w:val="24"/>
          <w:szCs w:val="24"/>
          <w:lang w:eastAsia="cs-CZ"/>
        </w:rPr>
        <w:t>XXXXXXXXXX</w:t>
      </w:r>
    </w:p>
    <w:p w14:paraId="7A931497" w14:textId="77777777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 xml:space="preserve">Fyzická osoba zapsaná u KÚ v Ústí nad L., </w:t>
      </w:r>
      <w:proofErr w:type="spellStart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>č.e</w:t>
      </w:r>
      <w:proofErr w:type="spellEnd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 xml:space="preserve">. 72235/04, </w:t>
      </w:r>
      <w:proofErr w:type="spellStart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>ev.č</w:t>
      </w:r>
      <w:proofErr w:type="spellEnd"/>
      <w:r w:rsidRPr="008D0A9F">
        <w:rPr>
          <w:rFonts w:ascii="Times New Roman" w:eastAsia="Times New Roman" w:hAnsi="Times New Roman"/>
          <w:sz w:val="24"/>
          <w:szCs w:val="20"/>
          <w:lang w:eastAsia="cs-CZ"/>
        </w:rPr>
        <w:t>. NZZ:44/04 ze dne 16. 6. 2004</w:t>
      </w:r>
    </w:p>
    <w:p w14:paraId="7789CF67" w14:textId="2044C8DF" w:rsidR="002C39D6" w:rsidRPr="008D0A9F" w:rsidRDefault="002C39D6" w:rsidP="002C39D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r w:rsidR="00917730">
        <w:rPr>
          <w:rFonts w:ascii="Times New Roman" w:eastAsia="Times New Roman" w:hAnsi="Times New Roman"/>
          <w:sz w:val="24"/>
          <w:szCs w:val="24"/>
          <w:lang w:eastAsia="cs-CZ"/>
        </w:rPr>
        <w:t>XXXXXXXXXX</w:t>
      </w:r>
      <w:r w:rsidRPr="008D0A9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cs-CZ"/>
        </w:rPr>
        <w:t xml:space="preserve"> </w:t>
      </w:r>
    </w:p>
    <w:p w14:paraId="7CE687A5" w14:textId="4093E19A" w:rsidR="002C39D6" w:rsidRPr="00C8483E" w:rsidRDefault="002C39D6" w:rsidP="002C39D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0A9F">
        <w:rPr>
          <w:rFonts w:ascii="Times New Roman" w:eastAsia="Times New Roman" w:hAnsi="Times New Roman"/>
          <w:sz w:val="24"/>
          <w:szCs w:val="24"/>
          <w:lang w:eastAsia="cs-CZ"/>
        </w:rPr>
        <w:t xml:space="preserve">č. účtu: </w:t>
      </w:r>
      <w:r w:rsidR="00917730">
        <w:rPr>
          <w:rFonts w:ascii="Times New Roman" w:eastAsia="Times New Roman" w:hAnsi="Times New Roman"/>
          <w:sz w:val="24"/>
          <w:szCs w:val="24"/>
          <w:lang w:eastAsia="cs-CZ"/>
        </w:rPr>
        <w:t>XXXXXXXXXXXXX</w:t>
      </w:r>
    </w:p>
    <w:p w14:paraId="2737045E" w14:textId="77777777" w:rsidR="00047EED" w:rsidRDefault="002C39D6" w:rsidP="00047EED">
      <w:pPr>
        <w:pStyle w:val="Textkomente"/>
      </w:pPr>
      <w:r>
        <w:rPr>
          <w:rFonts w:ascii="Times New Roman" w:hAnsi="Times New Roman"/>
          <w:sz w:val="24"/>
          <w:szCs w:val="24"/>
        </w:rPr>
        <w:t>(dále jen: „Nájemce“) na straně druhé</w:t>
      </w:r>
    </w:p>
    <w:p w14:paraId="32EEAE11" w14:textId="77777777" w:rsidR="002C39D6" w:rsidRDefault="002C39D6" w:rsidP="002C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4BA51" w14:textId="77777777" w:rsidR="00DF610D" w:rsidRDefault="00DF610D" w:rsidP="00500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C80F4" w14:textId="77777777" w:rsidR="00DF610D" w:rsidRPr="00DF610D" w:rsidRDefault="00744E01" w:rsidP="00DF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</w:t>
      </w:r>
    </w:p>
    <w:p w14:paraId="00ABEE15" w14:textId="77777777" w:rsidR="00DF610D" w:rsidRPr="00DF610D" w:rsidRDefault="00DF610D" w:rsidP="00DF61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610D">
        <w:rPr>
          <w:rFonts w:ascii="Times New Roman" w:hAnsi="Times New Roman"/>
          <w:b/>
          <w:bCs/>
          <w:color w:val="000000"/>
          <w:sz w:val="24"/>
          <w:szCs w:val="24"/>
        </w:rPr>
        <w:t>Předmět nájmu</w:t>
      </w:r>
    </w:p>
    <w:p w14:paraId="5ED93C25" w14:textId="77777777" w:rsidR="00DF610D" w:rsidRPr="00C651EB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Pronajímatel prohlašuje, že je vlastníkem domu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 č. p. </w:t>
      </w:r>
      <w:r w:rsidR="00DA5BF9">
        <w:rPr>
          <w:rFonts w:ascii="Times New Roman" w:hAnsi="Times New Roman"/>
          <w:color w:val="000000"/>
          <w:sz w:val="24"/>
          <w:szCs w:val="24"/>
        </w:rPr>
        <w:t>5397</w:t>
      </w:r>
      <w:r w:rsidR="006A55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 obci </w:t>
      </w:r>
      <w:r w:rsidR="00DA5BF9">
        <w:rPr>
          <w:rFonts w:ascii="Times New Roman" w:hAnsi="Times New Roman"/>
          <w:color w:val="000000"/>
          <w:sz w:val="24"/>
          <w:szCs w:val="24"/>
        </w:rPr>
        <w:t>Chomutov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BF9">
        <w:rPr>
          <w:rFonts w:ascii="Times New Roman" w:hAnsi="Times New Roman"/>
          <w:color w:val="000000"/>
          <w:sz w:val="24"/>
          <w:szCs w:val="24"/>
        </w:rPr>
        <w:t>Edisonově</w:t>
      </w:r>
      <w:r w:rsidR="00AE2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>ulici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, zapsaného na listu vlastnictví č. </w:t>
      </w:r>
      <w:r w:rsidR="00DA5BF9">
        <w:rPr>
          <w:rFonts w:ascii="Times New Roman" w:hAnsi="Times New Roman"/>
          <w:sz w:val="24"/>
          <w:szCs w:val="24"/>
        </w:rPr>
        <w:t>3326</w:t>
      </w:r>
      <w:r w:rsidR="00307933">
        <w:rPr>
          <w:rFonts w:ascii="Times New Roman" w:hAnsi="Times New Roman"/>
          <w:sz w:val="24"/>
          <w:szCs w:val="24"/>
        </w:rPr>
        <w:t xml:space="preserve"> </w:t>
      </w:r>
      <w:r w:rsidR="00C651EB">
        <w:rPr>
          <w:rFonts w:ascii="Times New Roman" w:hAnsi="Times New Roman"/>
          <w:sz w:val="24"/>
          <w:szCs w:val="24"/>
        </w:rPr>
        <w:t xml:space="preserve">u Katastrálního úřadu </w:t>
      </w:r>
      <w:r w:rsidRPr="00C651EB">
        <w:rPr>
          <w:rFonts w:ascii="Times New Roman" w:hAnsi="Times New Roman"/>
          <w:sz w:val="24"/>
          <w:szCs w:val="24"/>
        </w:rPr>
        <w:t xml:space="preserve">pro </w:t>
      </w:r>
      <w:r w:rsidR="00DA5BF9">
        <w:rPr>
          <w:rFonts w:ascii="Times New Roman" w:hAnsi="Times New Roman"/>
          <w:sz w:val="24"/>
          <w:szCs w:val="24"/>
        </w:rPr>
        <w:t>Ústecký</w:t>
      </w:r>
      <w:r w:rsidR="006E1EAC">
        <w:rPr>
          <w:rFonts w:ascii="Times New Roman" w:hAnsi="Times New Roman"/>
          <w:sz w:val="24"/>
          <w:szCs w:val="24"/>
        </w:rPr>
        <w:t xml:space="preserve"> kraj</w:t>
      </w:r>
      <w:r w:rsidR="00C651EB">
        <w:rPr>
          <w:rFonts w:ascii="Times New Roman" w:hAnsi="Times New Roman"/>
          <w:sz w:val="24"/>
          <w:szCs w:val="24"/>
        </w:rPr>
        <w:t xml:space="preserve">, Katastrální pracoviště </w:t>
      </w:r>
      <w:r w:rsidR="00DA5BF9">
        <w:rPr>
          <w:rFonts w:ascii="Times New Roman" w:hAnsi="Times New Roman"/>
          <w:sz w:val="24"/>
          <w:szCs w:val="24"/>
        </w:rPr>
        <w:t>Chomutov</w:t>
      </w:r>
      <w:r w:rsidR="006E1EAC">
        <w:rPr>
          <w:rFonts w:ascii="Times New Roman" w:hAnsi="Times New Roman"/>
          <w:sz w:val="24"/>
          <w:szCs w:val="24"/>
        </w:rPr>
        <w:t>.</w:t>
      </w:r>
    </w:p>
    <w:p w14:paraId="4EE55133" w14:textId="77777777" w:rsidR="00A249FC" w:rsidRDefault="00DF610D" w:rsidP="00A249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Pronajímatel přenechává na základě této smlouvy </w:t>
      </w:r>
      <w:r w:rsidR="00C651EB">
        <w:rPr>
          <w:rFonts w:ascii="Times New Roman" w:hAnsi="Times New Roman"/>
          <w:color w:val="000000"/>
          <w:sz w:val="24"/>
          <w:szCs w:val="24"/>
        </w:rPr>
        <w:t>N</w:t>
      </w:r>
      <w:r w:rsidRPr="00DF610D">
        <w:rPr>
          <w:rFonts w:ascii="Times New Roman" w:hAnsi="Times New Roman"/>
          <w:color w:val="000000"/>
          <w:sz w:val="24"/>
          <w:szCs w:val="24"/>
        </w:rPr>
        <w:t>ájemci k užívání prostor</w:t>
      </w:r>
      <w:r w:rsidR="006E1EAC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ve výše uvedené budově </w:t>
      </w:r>
      <w:r w:rsidR="00433287">
        <w:rPr>
          <w:rFonts w:ascii="Times New Roman" w:hAnsi="Times New Roman"/>
          <w:color w:val="000000"/>
          <w:sz w:val="24"/>
          <w:szCs w:val="24"/>
        </w:rPr>
        <w:t>o celkové podlahové ploše 1</w:t>
      </w:r>
      <w:r w:rsidR="003A73B9">
        <w:rPr>
          <w:rFonts w:ascii="Times New Roman" w:hAnsi="Times New Roman"/>
          <w:color w:val="000000"/>
          <w:sz w:val="24"/>
          <w:szCs w:val="24"/>
        </w:rPr>
        <w:t>9</w:t>
      </w:r>
      <w:r w:rsidR="00433287">
        <w:rPr>
          <w:rFonts w:ascii="Times New Roman" w:hAnsi="Times New Roman"/>
          <w:color w:val="000000"/>
          <w:sz w:val="24"/>
          <w:szCs w:val="24"/>
        </w:rPr>
        <w:t>3,</w:t>
      </w:r>
      <w:r w:rsidR="003A73B9">
        <w:rPr>
          <w:rFonts w:ascii="Times New Roman" w:hAnsi="Times New Roman"/>
          <w:color w:val="000000"/>
          <w:sz w:val="24"/>
          <w:szCs w:val="24"/>
        </w:rPr>
        <w:t>25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m</w:t>
      </w:r>
      <w:r w:rsidRPr="00DF610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E1EAC">
        <w:rPr>
          <w:rFonts w:ascii="Times New Roman" w:hAnsi="Times New Roman"/>
          <w:color w:val="000000"/>
          <w:sz w:val="24"/>
          <w:szCs w:val="24"/>
        </w:rPr>
        <w:t>včetně společných prostor. Pronajímatelem jsou Nájemci pronajaty tyto místnosti a prostory:</w:t>
      </w:r>
    </w:p>
    <w:tbl>
      <w:tblPr>
        <w:tblW w:w="985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3118"/>
        <w:gridCol w:w="3544"/>
        <w:gridCol w:w="1701"/>
      </w:tblGrid>
      <w:tr w:rsidR="00A249FC" w:rsidRPr="00A249FC" w14:paraId="284D16C3" w14:textId="77777777" w:rsidTr="007374E9">
        <w:trPr>
          <w:trHeight w:val="835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FD33" w14:textId="77777777" w:rsidR="00A249FC" w:rsidRPr="00A249FC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Číslo místnosti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680B" w14:textId="77777777" w:rsidR="00A249FC" w:rsidRPr="00A249FC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1A8" w14:textId="77777777" w:rsidR="00A249FC" w:rsidRPr="00A249FC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Prostory </w:t>
            </w: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br/>
              <w:t xml:space="preserve">využívány výhradně Nájemcem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D4B2" w14:textId="77777777" w:rsidR="007374E9" w:rsidRDefault="00A249FC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Spol. prostory</w:t>
            </w:r>
          </w:p>
          <w:p w14:paraId="6EF78242" w14:textId="77777777" w:rsidR="00A249FC" w:rsidRPr="00A249FC" w:rsidRDefault="007374E9" w:rsidP="00A24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(poměrná část)</w:t>
            </w:r>
          </w:p>
        </w:tc>
      </w:tr>
      <w:tr w:rsidR="00A249FC" w:rsidRPr="00A249FC" w14:paraId="00A2CDDB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0930" w14:textId="77777777" w:rsidR="00A249FC" w:rsidRPr="001849FA" w:rsidRDefault="001849FA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414    1/2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041D1" w14:textId="77777777" w:rsidR="00A249FC" w:rsidRPr="001849FA" w:rsidRDefault="001849FA" w:rsidP="007A39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Sklad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9BE6D" w14:textId="77777777" w:rsidR="00A249FC" w:rsidRPr="001849FA" w:rsidRDefault="001849FA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FB2AB9" w14:textId="77777777" w:rsidR="00A249FC" w:rsidRPr="001849FA" w:rsidRDefault="00A249FC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24680" w:rsidRPr="00A249FC" w14:paraId="58265FF3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0B73" w14:textId="77777777" w:rsidR="00524680" w:rsidRPr="001849FA" w:rsidRDefault="001849FA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3F9CB" w14:textId="77777777" w:rsidR="00524680" w:rsidRPr="001849FA" w:rsidRDefault="001849FA" w:rsidP="00A24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Čekárna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2BCDD" w14:textId="77777777" w:rsidR="00524680" w:rsidRPr="001849FA" w:rsidRDefault="001849FA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E47340" w14:textId="77777777" w:rsidR="00524680" w:rsidRPr="001849FA" w:rsidRDefault="00524680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E2665" w:rsidRPr="00A249FC" w14:paraId="7BB4A7E4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BD74D" w14:textId="77777777" w:rsidR="00AE2665" w:rsidRPr="001849FA" w:rsidRDefault="001849FA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416 a 417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F7FA3" w14:textId="77777777" w:rsidR="00AE2665" w:rsidRPr="001849FA" w:rsidRDefault="001849FA" w:rsidP="00A24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Sesterna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061D1" w14:textId="77777777" w:rsidR="00AE2665" w:rsidRPr="001849FA" w:rsidRDefault="001849FA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053AFB" w14:textId="77777777" w:rsidR="00AE2665" w:rsidRPr="001849FA" w:rsidRDefault="00AE2665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A3925" w:rsidRPr="00A249FC" w14:paraId="1AF57B80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DE92" w14:textId="77777777" w:rsidR="007A3925" w:rsidRPr="001849FA" w:rsidRDefault="001849FA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73EA" w14:textId="77777777" w:rsidR="007A3925" w:rsidRPr="001849FA" w:rsidRDefault="001849FA" w:rsidP="00A24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1849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Ordinace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78891" w14:textId="77777777" w:rsidR="007A3925" w:rsidRPr="001849FA" w:rsidRDefault="001849FA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33ECAC4" w14:textId="77777777" w:rsidR="007A3925" w:rsidRPr="001849FA" w:rsidRDefault="007A3925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374E9" w:rsidRPr="00A249FC" w14:paraId="416AB8D4" w14:textId="77777777" w:rsidTr="007374E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F9D1E" w14:textId="77777777" w:rsidR="007374E9" w:rsidRPr="003A73B9" w:rsidRDefault="00D256F8" w:rsidP="00FC1D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Komunikační, sociální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5A8B" w14:textId="77777777" w:rsidR="007374E9" w:rsidRPr="003A73B9" w:rsidRDefault="00D256F8" w:rsidP="00A24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společné prostory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D6DC0" w14:textId="77777777" w:rsidR="007374E9" w:rsidRPr="003A73B9" w:rsidRDefault="007374E9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081DC4" w14:textId="77777777" w:rsidR="007374E9" w:rsidRPr="003A73B9" w:rsidRDefault="00D256F8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85,25</w:t>
            </w:r>
          </w:p>
        </w:tc>
      </w:tr>
      <w:tr w:rsidR="007374E9" w:rsidRPr="00A249FC" w14:paraId="390987B2" w14:textId="77777777" w:rsidTr="003A73B9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6193" w14:textId="77777777" w:rsidR="007374E9" w:rsidRPr="003A73B9" w:rsidRDefault="00D256F8" w:rsidP="00B33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4925F6" w14:textId="77777777" w:rsidR="007374E9" w:rsidRPr="003A73B9" w:rsidRDefault="007374E9" w:rsidP="00A24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14DF" w14:textId="77777777" w:rsidR="007374E9" w:rsidRPr="003A73B9" w:rsidRDefault="003A73B9" w:rsidP="00637D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1C27AC4B" w14:textId="77777777" w:rsidR="007374E9" w:rsidRPr="003A73B9" w:rsidRDefault="00D256F8" w:rsidP="00A249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3A73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85,25</w:t>
            </w:r>
          </w:p>
        </w:tc>
      </w:tr>
      <w:tr w:rsidR="00A249FC" w:rsidRPr="00A249FC" w14:paraId="3C18AC36" w14:textId="77777777" w:rsidTr="007374E9">
        <w:trPr>
          <w:trHeight w:val="315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9852" w14:textId="77777777" w:rsidR="00A249FC" w:rsidRPr="00A249FC" w:rsidRDefault="00A249FC" w:rsidP="007A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</w:pP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Celková podlahová plocha v m</w:t>
            </w:r>
            <w:r w:rsidRPr="00A249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B67C4" w14:textId="77777777" w:rsidR="00A249FC" w:rsidRPr="00A249FC" w:rsidRDefault="00433287" w:rsidP="00D25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3A73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3,</w:t>
            </w:r>
            <w:r w:rsidR="003A73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</w:tbl>
    <w:p w14:paraId="19935D93" w14:textId="77777777" w:rsidR="00A249FC" w:rsidRDefault="00A249FC" w:rsidP="005250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798E98" w14:textId="77777777" w:rsidR="00637D9A" w:rsidRDefault="00637D9A" w:rsidP="005250E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602DEA" w14:textId="77777777" w:rsidR="00973F15" w:rsidRDefault="00DF610D" w:rsidP="00973F15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>T</w:t>
      </w:r>
      <w:r w:rsidR="00312F89">
        <w:rPr>
          <w:rFonts w:ascii="Times New Roman" w:hAnsi="Times New Roman"/>
          <w:color w:val="000000"/>
          <w:sz w:val="24"/>
          <w:szCs w:val="24"/>
        </w:rPr>
        <w:t>yto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prostor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312F89"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umístěn</w:t>
      </w:r>
      <w:r w:rsidR="00312F89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0D0F">
        <w:rPr>
          <w:rFonts w:ascii="Times New Roman" w:hAnsi="Times New Roman"/>
          <w:color w:val="000000"/>
          <w:sz w:val="24"/>
          <w:szCs w:val="24"/>
        </w:rPr>
        <w:t>v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7A3925">
        <w:rPr>
          <w:rFonts w:ascii="Times New Roman" w:hAnsi="Times New Roman"/>
          <w:color w:val="000000"/>
          <w:sz w:val="24"/>
          <w:szCs w:val="24"/>
        </w:rPr>
        <w:t>čtvrtém</w:t>
      </w:r>
      <w:r w:rsidR="00500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39E9">
        <w:rPr>
          <w:rFonts w:ascii="Times New Roman" w:hAnsi="Times New Roman"/>
          <w:color w:val="000000"/>
          <w:sz w:val="24"/>
          <w:szCs w:val="24"/>
        </w:rPr>
        <w:t>nadzemním podlaží</w:t>
      </w:r>
      <w:r w:rsidR="00890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51EB">
        <w:rPr>
          <w:rFonts w:ascii="Times New Roman" w:hAnsi="Times New Roman"/>
          <w:color w:val="000000"/>
          <w:sz w:val="24"/>
          <w:szCs w:val="24"/>
        </w:rPr>
        <w:t xml:space="preserve">výše uvedené budovy </w:t>
      </w:r>
      <w:r w:rsidRPr="00DF610D">
        <w:rPr>
          <w:rFonts w:ascii="Times New Roman" w:hAnsi="Times New Roman"/>
          <w:color w:val="000000"/>
          <w:sz w:val="24"/>
          <w:szCs w:val="24"/>
        </w:rPr>
        <w:t>a j</w:t>
      </w:r>
      <w:r w:rsidR="007A3925">
        <w:rPr>
          <w:rFonts w:ascii="Times New Roman" w:hAnsi="Times New Roman"/>
          <w:color w:val="000000"/>
          <w:sz w:val="24"/>
          <w:szCs w:val="24"/>
        </w:rPr>
        <w:t>sou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vyznačen</w:t>
      </w:r>
      <w:r w:rsidR="007A3925">
        <w:rPr>
          <w:rFonts w:ascii="Times New Roman" w:hAnsi="Times New Roman"/>
          <w:color w:val="000000"/>
          <w:sz w:val="24"/>
          <w:szCs w:val="24"/>
        </w:rPr>
        <w:t>y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C22922">
        <w:rPr>
          <w:rFonts w:ascii="Times New Roman" w:hAnsi="Times New Roman"/>
          <w:color w:val="000000"/>
          <w:sz w:val="24"/>
          <w:szCs w:val="24"/>
        </w:rPr>
        <w:t xml:space="preserve">a dispozičním plánku, který je </w:t>
      </w:r>
      <w:r w:rsidR="00F7792F" w:rsidRPr="00F7792F">
        <w:rPr>
          <w:rFonts w:ascii="Times New Roman" w:hAnsi="Times New Roman"/>
          <w:color w:val="000000"/>
          <w:sz w:val="24"/>
          <w:szCs w:val="24"/>
        </w:rPr>
        <w:t>p</w:t>
      </w:r>
      <w:r w:rsidRPr="00F7792F">
        <w:rPr>
          <w:rFonts w:ascii="Times New Roman" w:hAnsi="Times New Roman"/>
          <w:color w:val="000000"/>
          <w:sz w:val="24"/>
          <w:szCs w:val="24"/>
        </w:rPr>
        <w:t>řílohou č. 1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a je její nedílnou součástí (dále jen </w:t>
      </w:r>
      <w:r w:rsidR="00B76479">
        <w:rPr>
          <w:rFonts w:ascii="Times New Roman" w:hAnsi="Times New Roman"/>
          <w:color w:val="000000"/>
          <w:sz w:val="24"/>
          <w:szCs w:val="24"/>
        </w:rPr>
        <w:t>„</w:t>
      </w:r>
      <w:r w:rsidRPr="00DF610D">
        <w:rPr>
          <w:rFonts w:ascii="Times New Roman" w:hAnsi="Times New Roman"/>
          <w:color w:val="000000"/>
          <w:sz w:val="24"/>
          <w:szCs w:val="24"/>
        </w:rPr>
        <w:t>předmět nájmu</w:t>
      </w:r>
      <w:r w:rsidR="00B76479">
        <w:rPr>
          <w:rFonts w:ascii="Times New Roman" w:hAnsi="Times New Roman"/>
          <w:color w:val="000000"/>
          <w:sz w:val="24"/>
          <w:szCs w:val="24"/>
        </w:rPr>
        <w:t>“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7BCE5BE5" w14:textId="77777777" w:rsidR="00DF610D" w:rsidRDefault="00DF610D" w:rsidP="00DB30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F610D">
        <w:rPr>
          <w:rFonts w:ascii="Times New Roman" w:hAnsi="Times New Roman"/>
          <w:color w:val="000000"/>
          <w:sz w:val="24"/>
          <w:szCs w:val="24"/>
        </w:rPr>
        <w:t xml:space="preserve">Nájemce prohlašuje, že se seznámil se stavem předmětu nájmu a že jej shledal ke dni uzavření této </w:t>
      </w:r>
      <w:r w:rsidR="005F0ADC">
        <w:rPr>
          <w:rFonts w:ascii="Times New Roman" w:hAnsi="Times New Roman"/>
          <w:color w:val="000000"/>
          <w:sz w:val="24"/>
          <w:szCs w:val="24"/>
        </w:rPr>
        <w:t>s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mlouvy způsobilý ke smluvenému účelu nájmu dle následujícího </w:t>
      </w:r>
      <w:r w:rsidR="00323785">
        <w:rPr>
          <w:rFonts w:ascii="Times New Roman" w:hAnsi="Times New Roman"/>
          <w:color w:val="000000"/>
          <w:sz w:val="24"/>
          <w:szCs w:val="24"/>
        </w:rPr>
        <w:t>Č</w:t>
      </w:r>
      <w:r w:rsidRPr="00DF610D">
        <w:rPr>
          <w:rFonts w:ascii="Times New Roman" w:hAnsi="Times New Roman"/>
          <w:color w:val="000000"/>
          <w:sz w:val="24"/>
          <w:szCs w:val="24"/>
        </w:rPr>
        <w:t xml:space="preserve">lánku II této smlouvy. </w:t>
      </w:r>
      <w:r w:rsidR="009227DB">
        <w:rPr>
          <w:rFonts w:ascii="Times New Roman" w:hAnsi="Times New Roman"/>
          <w:color w:val="000000"/>
          <w:sz w:val="24"/>
          <w:szCs w:val="24"/>
        </w:rPr>
        <w:t>Nájemce je oprávněn užívat i společné prostory budovy v rozsahu nezbytném pro řádný chod touto smlouvou pronajatého prostoru.</w:t>
      </w:r>
    </w:p>
    <w:p w14:paraId="766DF851" w14:textId="7355ABF8" w:rsidR="009022E0" w:rsidRPr="009022E0" w:rsidRDefault="009022E0" w:rsidP="00902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022E0">
        <w:rPr>
          <w:rFonts w:ascii="Times New Roman" w:hAnsi="Times New Roman"/>
          <w:color w:val="000000"/>
          <w:sz w:val="24"/>
          <w:szCs w:val="24"/>
        </w:rPr>
        <w:t>O předání a převzetí Nebytových prostor bude sepsán samostatný předávací protokol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022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AD16DA" w14:textId="77777777" w:rsidR="009022E0" w:rsidRPr="00E45B27" w:rsidRDefault="009022E0" w:rsidP="009022E0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CC047" w14:textId="77777777" w:rsidR="00F44541" w:rsidRDefault="00F4454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10CE3A" w14:textId="257790DA" w:rsidR="009227DB" w:rsidRPr="009227DB" w:rsidRDefault="00744E01" w:rsidP="0092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Článek II</w:t>
      </w:r>
    </w:p>
    <w:p w14:paraId="20C487CD" w14:textId="77777777" w:rsidR="009227DB" w:rsidRPr="009227DB" w:rsidRDefault="009227DB" w:rsidP="009227D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7DB">
        <w:rPr>
          <w:rFonts w:ascii="Times New Roman" w:hAnsi="Times New Roman"/>
          <w:b/>
          <w:bCs/>
          <w:color w:val="000000"/>
          <w:sz w:val="24"/>
          <w:szCs w:val="24"/>
        </w:rPr>
        <w:t>Účel nájmu</w:t>
      </w:r>
    </w:p>
    <w:p w14:paraId="08AA6B3F" w14:textId="2BD95F55" w:rsidR="00EB1F26" w:rsidRPr="00EB1F26" w:rsidRDefault="00EB1F26" w:rsidP="00EB1F26">
      <w:pPr>
        <w:widowControl w:val="0"/>
        <w:autoSpaceDE w:val="0"/>
        <w:autoSpaceDN w:val="0"/>
        <w:adjustRightInd w:val="0"/>
        <w:spacing w:after="12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  <w:r w:rsidRPr="00EB1F26">
        <w:rPr>
          <w:rFonts w:ascii="Times New Roman" w:hAnsi="Times New Roman"/>
          <w:color w:val="000000"/>
          <w:sz w:val="24"/>
          <w:szCs w:val="24"/>
        </w:rPr>
        <w:t>Nájemce bude předmět nájmu užívat jako pracoviště pro svou podnikatelskou činnost, spočívající v oblasti poskytování zdravotní péče – ambulantní diagnostická, léčebně preventivní a poradenská péče v oboru všeobecné praktické lékařství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B1F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2E15CF" w14:textId="77777777" w:rsidR="000E4D60" w:rsidRDefault="000E4D60" w:rsidP="009F7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7952B" w14:textId="77777777" w:rsidR="00386F0B" w:rsidRPr="00386F0B" w:rsidRDefault="00744E0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III</w:t>
      </w:r>
    </w:p>
    <w:p w14:paraId="43F26CE9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BE7">
        <w:rPr>
          <w:rFonts w:ascii="Times New Roman" w:hAnsi="Times New Roman"/>
          <w:b/>
          <w:sz w:val="24"/>
          <w:szCs w:val="24"/>
        </w:rPr>
        <w:t>Doba nájmu</w:t>
      </w:r>
      <w:r w:rsidRPr="00386F0B">
        <w:rPr>
          <w:rFonts w:ascii="Times New Roman" w:hAnsi="Times New Roman"/>
          <w:b/>
          <w:sz w:val="24"/>
          <w:szCs w:val="24"/>
        </w:rPr>
        <w:t xml:space="preserve"> a ukončení nájmu</w:t>
      </w:r>
    </w:p>
    <w:p w14:paraId="4648FBC3" w14:textId="77777777" w:rsidR="00386F0B" w:rsidRPr="002121E2" w:rsidRDefault="00884D48" w:rsidP="00BB1CA7">
      <w:pPr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21E2">
        <w:rPr>
          <w:rFonts w:ascii="Times New Roman" w:hAnsi="Times New Roman"/>
          <w:sz w:val="24"/>
          <w:szCs w:val="24"/>
        </w:rPr>
        <w:t xml:space="preserve">Nájem je sjednán na dobu </w:t>
      </w:r>
      <w:r w:rsidR="005939E9" w:rsidRPr="002121E2">
        <w:rPr>
          <w:rFonts w:ascii="Times New Roman" w:hAnsi="Times New Roman"/>
          <w:sz w:val="24"/>
          <w:szCs w:val="24"/>
        </w:rPr>
        <w:t>ne</w:t>
      </w:r>
      <w:r w:rsidR="00937492" w:rsidRPr="002121E2">
        <w:rPr>
          <w:rFonts w:ascii="Times New Roman" w:hAnsi="Times New Roman"/>
          <w:sz w:val="24"/>
          <w:szCs w:val="24"/>
        </w:rPr>
        <w:t>určitou</w:t>
      </w:r>
      <w:r w:rsidR="00307933" w:rsidRPr="002121E2">
        <w:rPr>
          <w:rFonts w:ascii="Times New Roman" w:hAnsi="Times New Roman"/>
          <w:sz w:val="24"/>
          <w:szCs w:val="24"/>
        </w:rPr>
        <w:t xml:space="preserve"> </w:t>
      </w:r>
      <w:r w:rsidRPr="002121E2">
        <w:rPr>
          <w:rFonts w:ascii="Times New Roman" w:hAnsi="Times New Roman"/>
          <w:sz w:val="24"/>
          <w:szCs w:val="24"/>
        </w:rPr>
        <w:t>s </w:t>
      </w:r>
      <w:r w:rsidRPr="003436BD">
        <w:rPr>
          <w:rFonts w:ascii="Times New Roman" w:hAnsi="Times New Roman"/>
          <w:sz w:val="24"/>
          <w:szCs w:val="24"/>
        </w:rPr>
        <w:t xml:space="preserve">účinností od </w:t>
      </w:r>
      <w:r w:rsidR="001F6B0E" w:rsidRPr="003436BD">
        <w:rPr>
          <w:rFonts w:ascii="Times New Roman" w:hAnsi="Times New Roman"/>
          <w:sz w:val="24"/>
          <w:szCs w:val="24"/>
        </w:rPr>
        <w:t>1. 7</w:t>
      </w:r>
      <w:r w:rsidR="007A3925" w:rsidRPr="003436BD">
        <w:rPr>
          <w:rFonts w:ascii="Times New Roman" w:hAnsi="Times New Roman"/>
          <w:sz w:val="24"/>
          <w:szCs w:val="24"/>
        </w:rPr>
        <w:t>. 2020</w:t>
      </w:r>
      <w:r w:rsidR="005939E9" w:rsidRPr="003436BD">
        <w:rPr>
          <w:rFonts w:ascii="Times New Roman" w:hAnsi="Times New Roman"/>
          <w:sz w:val="24"/>
          <w:szCs w:val="24"/>
        </w:rPr>
        <w:t>.</w:t>
      </w:r>
    </w:p>
    <w:p w14:paraId="78EF4EDD" w14:textId="77777777" w:rsidR="000F61C8" w:rsidRPr="003436BD" w:rsidRDefault="000F61C8" w:rsidP="00BB1CA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color w:val="000000"/>
          <w:sz w:val="24"/>
          <w:szCs w:val="24"/>
        </w:rPr>
        <w:t>Nájem lze ukončit písemnou dohodou stran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>,</w:t>
      </w:r>
      <w:r w:rsidRPr="003436BD">
        <w:rPr>
          <w:rFonts w:ascii="Times New Roman" w:hAnsi="Times New Roman"/>
          <w:color w:val="000000"/>
          <w:sz w:val="24"/>
          <w:szCs w:val="24"/>
        </w:rPr>
        <w:t xml:space="preserve"> písemnou výpovědí s</w:t>
      </w:r>
      <w:r w:rsidR="008C3AF3" w:rsidRPr="003436BD">
        <w:rPr>
          <w:rFonts w:ascii="Times New Roman" w:hAnsi="Times New Roman"/>
          <w:color w:val="000000"/>
          <w:sz w:val="24"/>
          <w:szCs w:val="24"/>
        </w:rPr>
        <w:t xml:space="preserve"> výpovědní dobou dle 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>odst. 3</w:t>
      </w:r>
      <w:r w:rsidR="008C3AF3" w:rsidRPr="003436BD">
        <w:rPr>
          <w:rFonts w:ascii="Times New Roman" w:hAnsi="Times New Roman"/>
          <w:color w:val="000000"/>
          <w:sz w:val="24"/>
          <w:szCs w:val="24"/>
        </w:rPr>
        <w:t>. tohoto článku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 xml:space="preserve"> nebo písemnou výpovědí</w:t>
      </w:r>
      <w:r w:rsidR="0068014E" w:rsidRPr="003436BD">
        <w:rPr>
          <w:rFonts w:ascii="Times New Roman" w:hAnsi="Times New Roman"/>
          <w:color w:val="000000"/>
          <w:sz w:val="24"/>
          <w:szCs w:val="24"/>
        </w:rPr>
        <w:t xml:space="preserve"> Pronajímatele</w:t>
      </w:r>
      <w:r w:rsidR="00DC49CD" w:rsidRPr="003436BD">
        <w:rPr>
          <w:rFonts w:ascii="Times New Roman" w:hAnsi="Times New Roman"/>
          <w:color w:val="000000"/>
          <w:sz w:val="24"/>
          <w:szCs w:val="24"/>
        </w:rPr>
        <w:t xml:space="preserve"> bez výpovědní doby dle odst. 4</w:t>
      </w:r>
      <w:r w:rsidR="00313F73" w:rsidRPr="003436BD">
        <w:rPr>
          <w:rFonts w:ascii="Times New Roman" w:hAnsi="Times New Roman"/>
          <w:color w:val="000000"/>
          <w:sz w:val="24"/>
          <w:szCs w:val="24"/>
        </w:rPr>
        <w:t>. tohoto článku</w:t>
      </w:r>
      <w:r w:rsidR="00573961" w:rsidRPr="003436BD">
        <w:rPr>
          <w:rFonts w:ascii="Times New Roman" w:hAnsi="Times New Roman"/>
          <w:color w:val="000000"/>
          <w:sz w:val="24"/>
          <w:szCs w:val="24"/>
        </w:rPr>
        <w:t>.</w:t>
      </w:r>
      <w:r w:rsidR="00307933" w:rsidRPr="003436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263" w:rsidRPr="003436BD">
        <w:rPr>
          <w:rFonts w:ascii="Times New Roman" w:hAnsi="Times New Roman"/>
          <w:color w:val="000000"/>
          <w:sz w:val="24"/>
          <w:szCs w:val="24"/>
        </w:rPr>
        <w:t xml:space="preserve">Důvod </w:t>
      </w:r>
      <w:r w:rsidR="000B2A84" w:rsidRPr="003436BD">
        <w:rPr>
          <w:rFonts w:ascii="Times New Roman" w:hAnsi="Times New Roman"/>
          <w:color w:val="000000"/>
          <w:sz w:val="24"/>
          <w:szCs w:val="24"/>
        </w:rPr>
        <w:t xml:space="preserve">výpovědi musí být </w:t>
      </w:r>
      <w:r w:rsidR="006A2263" w:rsidRPr="003436BD">
        <w:rPr>
          <w:rFonts w:ascii="Times New Roman" w:hAnsi="Times New Roman"/>
          <w:color w:val="000000"/>
          <w:sz w:val="24"/>
          <w:szCs w:val="24"/>
        </w:rPr>
        <w:t xml:space="preserve">ve výpovědi </w:t>
      </w:r>
      <w:r w:rsidR="000B2A84" w:rsidRPr="003436BD">
        <w:rPr>
          <w:rFonts w:ascii="Times New Roman" w:hAnsi="Times New Roman"/>
          <w:color w:val="000000"/>
          <w:sz w:val="24"/>
          <w:szCs w:val="24"/>
        </w:rPr>
        <w:t xml:space="preserve">uveden (pod sankcí neplatnosti). </w:t>
      </w:r>
    </w:p>
    <w:p w14:paraId="0FB16B20" w14:textId="4F0E39D6" w:rsidR="00386F0B" w:rsidRPr="002121E2" w:rsidRDefault="000F61C8" w:rsidP="00BB1CA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21E2">
        <w:rPr>
          <w:rFonts w:ascii="Times New Roman" w:hAnsi="Times New Roman"/>
          <w:color w:val="000000"/>
          <w:sz w:val="24"/>
          <w:szCs w:val="24"/>
        </w:rPr>
        <w:t xml:space="preserve">Výpovědní </w:t>
      </w:r>
      <w:r w:rsidR="00937492" w:rsidRPr="002121E2">
        <w:rPr>
          <w:rFonts w:ascii="Times New Roman" w:hAnsi="Times New Roman"/>
          <w:color w:val="000000"/>
          <w:sz w:val="24"/>
          <w:szCs w:val="24"/>
        </w:rPr>
        <w:t>dob</w:t>
      </w:r>
      <w:r w:rsidR="007F7C73" w:rsidRPr="002121E2">
        <w:rPr>
          <w:rFonts w:ascii="Times New Roman" w:hAnsi="Times New Roman"/>
          <w:color w:val="000000"/>
          <w:sz w:val="24"/>
          <w:szCs w:val="24"/>
        </w:rPr>
        <w:t>a činí</w:t>
      </w:r>
      <w:r w:rsidR="008C3AF3" w:rsidRPr="002121E2">
        <w:rPr>
          <w:rFonts w:ascii="Times New Roman" w:hAnsi="Times New Roman"/>
          <w:color w:val="000000"/>
          <w:sz w:val="24"/>
          <w:szCs w:val="24"/>
        </w:rPr>
        <w:t xml:space="preserve"> tři měsíce</w:t>
      </w:r>
      <w:r w:rsidR="007F7C73" w:rsidRPr="002121E2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počíná </w:t>
      </w:r>
      <w:r w:rsidRPr="002121E2">
        <w:rPr>
          <w:rFonts w:ascii="Times New Roman" w:hAnsi="Times New Roman"/>
          <w:color w:val="000000"/>
          <w:sz w:val="24"/>
          <w:szCs w:val="24"/>
        </w:rPr>
        <w:t>běž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et </w:t>
      </w:r>
      <w:r w:rsidRPr="002121E2">
        <w:rPr>
          <w:rFonts w:ascii="Times New Roman" w:hAnsi="Times New Roman"/>
          <w:color w:val="000000"/>
          <w:sz w:val="24"/>
          <w:szCs w:val="24"/>
        </w:rPr>
        <w:t>prv</w:t>
      </w:r>
      <w:r w:rsidR="00C23DC8">
        <w:rPr>
          <w:rFonts w:ascii="Times New Roman" w:hAnsi="Times New Roman"/>
          <w:color w:val="000000"/>
          <w:sz w:val="24"/>
          <w:szCs w:val="24"/>
        </w:rPr>
        <w:t>ého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dne </w:t>
      </w:r>
      <w:r w:rsidR="00C56941" w:rsidRPr="002121E2">
        <w:rPr>
          <w:rFonts w:ascii="Times New Roman" w:hAnsi="Times New Roman"/>
          <w:color w:val="000000"/>
          <w:sz w:val="24"/>
          <w:szCs w:val="24"/>
        </w:rPr>
        <w:t>kalendářního</w:t>
      </w:r>
      <w:r w:rsidRPr="002121E2">
        <w:rPr>
          <w:rFonts w:ascii="Times New Roman" w:hAnsi="Times New Roman"/>
          <w:color w:val="000000"/>
          <w:sz w:val="24"/>
          <w:szCs w:val="24"/>
        </w:rPr>
        <w:t xml:space="preserve"> měsíce </w:t>
      </w:r>
      <w:r w:rsidR="00C56941" w:rsidRPr="002121E2">
        <w:rPr>
          <w:rFonts w:ascii="Times New Roman" w:hAnsi="Times New Roman"/>
          <w:color w:val="000000"/>
          <w:sz w:val="24"/>
          <w:szCs w:val="24"/>
        </w:rPr>
        <w:t xml:space="preserve">následujícího </w:t>
      </w:r>
      <w:r w:rsidRPr="002121E2">
        <w:rPr>
          <w:rFonts w:ascii="Times New Roman" w:hAnsi="Times New Roman"/>
          <w:color w:val="000000"/>
          <w:sz w:val="24"/>
          <w:szCs w:val="24"/>
        </w:rPr>
        <w:t>po</w:t>
      </w:r>
      <w:r w:rsidR="00C23DC8">
        <w:rPr>
          <w:rFonts w:ascii="Times New Roman" w:hAnsi="Times New Roman"/>
          <w:color w:val="000000"/>
          <w:sz w:val="24"/>
          <w:szCs w:val="24"/>
        </w:rPr>
        <w:t xml:space="preserve"> doručení </w:t>
      </w:r>
      <w:r w:rsidRPr="002121E2">
        <w:rPr>
          <w:rFonts w:ascii="Times New Roman" w:hAnsi="Times New Roman"/>
          <w:color w:val="000000"/>
          <w:sz w:val="24"/>
          <w:szCs w:val="24"/>
        </w:rPr>
        <w:t>výpově</w:t>
      </w:r>
      <w:r w:rsidR="00C23DC8">
        <w:rPr>
          <w:rFonts w:ascii="Times New Roman" w:hAnsi="Times New Roman"/>
          <w:color w:val="000000"/>
          <w:sz w:val="24"/>
          <w:szCs w:val="24"/>
        </w:rPr>
        <w:t>di</w:t>
      </w:r>
      <w:r w:rsidR="00307933" w:rsidRPr="002121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3DC8">
        <w:rPr>
          <w:rFonts w:ascii="Times New Roman" w:hAnsi="Times New Roman"/>
          <w:color w:val="000000"/>
          <w:sz w:val="24"/>
          <w:szCs w:val="24"/>
        </w:rPr>
        <w:t>druhé ze stran</w:t>
      </w:r>
      <w:r w:rsidRPr="002121E2">
        <w:rPr>
          <w:rFonts w:ascii="Times New Roman" w:hAnsi="Times New Roman"/>
          <w:color w:val="000000"/>
          <w:sz w:val="24"/>
          <w:szCs w:val="24"/>
        </w:rPr>
        <w:t>.</w:t>
      </w:r>
    </w:p>
    <w:p w14:paraId="24676166" w14:textId="77777777" w:rsidR="002121E2" w:rsidRPr="00C968DE" w:rsidRDefault="002121E2" w:rsidP="00C968DE">
      <w:pPr>
        <w:pStyle w:val="Odstavecseseznamem"/>
        <w:numPr>
          <w:ilvl w:val="0"/>
          <w:numId w:val="41"/>
        </w:numPr>
        <w:spacing w:after="240"/>
        <w:ind w:left="426" w:hanging="426"/>
        <w:jc w:val="both"/>
      </w:pPr>
      <w:r w:rsidRPr="002121E2">
        <w:t xml:space="preserve">Nájem skončí výpovědí bez výpovědní doby v případě, že Nájemce porušuje </w:t>
      </w:r>
      <w:r w:rsidR="001A393A">
        <w:t>povinnosti stanovené mu touto smlouvou</w:t>
      </w:r>
      <w:r w:rsidRPr="002121E2">
        <w:t xml:space="preserve"> zvlášť závažným způsobem, zejména nezaplatí-li nájemné a náklady na služby za dobu alespoň tří měsíců, poškozuje předmět nájmu závažným způsobem, způsobuje-li jinak závažné škody nebo obtíže</w:t>
      </w:r>
      <w:r>
        <w:t xml:space="preserve"> P</w:t>
      </w:r>
      <w:r w:rsidRPr="002121E2">
        <w:t xml:space="preserve">ronajímateli nebo užívá-li předmět nájmu neoprávněně jiným způsobem nebo k jinému účelu, než bylo ujednáno. </w:t>
      </w:r>
    </w:p>
    <w:p w14:paraId="2D10576E" w14:textId="77777777" w:rsidR="00386F0B" w:rsidRPr="00386F0B" w:rsidRDefault="00744E01" w:rsidP="000F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IV</w:t>
      </w:r>
    </w:p>
    <w:p w14:paraId="66F6D47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Nájemné a úhrada za služby spojené s</w:t>
      </w:r>
      <w:r>
        <w:rPr>
          <w:rFonts w:ascii="Times New Roman" w:hAnsi="Times New Roman"/>
          <w:b/>
          <w:sz w:val="24"/>
          <w:szCs w:val="24"/>
        </w:rPr>
        <w:t> </w:t>
      </w:r>
      <w:r w:rsidRPr="00386F0B">
        <w:rPr>
          <w:rFonts w:ascii="Times New Roman" w:hAnsi="Times New Roman"/>
          <w:b/>
          <w:sz w:val="24"/>
          <w:szCs w:val="24"/>
        </w:rPr>
        <w:t>nájmem</w:t>
      </w:r>
    </w:p>
    <w:p w14:paraId="26422B08" w14:textId="4D419735" w:rsidR="00631A1F" w:rsidRDefault="00631A1F" w:rsidP="00C715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sz w:val="24"/>
          <w:szCs w:val="24"/>
        </w:rPr>
        <w:t xml:space="preserve">Nájemné se sjednává dohodou a činí </w:t>
      </w:r>
      <w:r w:rsidR="00A460AE" w:rsidRPr="003436BD">
        <w:rPr>
          <w:rFonts w:ascii="Times New Roman" w:hAnsi="Times New Roman"/>
          <w:sz w:val="24"/>
          <w:szCs w:val="24"/>
        </w:rPr>
        <w:t>9</w:t>
      </w:r>
      <w:r w:rsidR="00650832" w:rsidRPr="003436BD">
        <w:rPr>
          <w:rFonts w:ascii="Times New Roman" w:hAnsi="Times New Roman"/>
          <w:sz w:val="24"/>
          <w:szCs w:val="24"/>
        </w:rPr>
        <w:t>0</w:t>
      </w:r>
      <w:r w:rsidRPr="003436BD">
        <w:rPr>
          <w:rFonts w:ascii="Times New Roman" w:hAnsi="Times New Roman"/>
          <w:sz w:val="24"/>
          <w:szCs w:val="24"/>
        </w:rPr>
        <w:t xml:space="preserve"> Kč </w:t>
      </w:r>
      <w:r w:rsidR="0045757F" w:rsidRPr="003436BD">
        <w:rPr>
          <w:rFonts w:ascii="Times New Roman" w:hAnsi="Times New Roman"/>
          <w:sz w:val="24"/>
          <w:szCs w:val="24"/>
        </w:rPr>
        <w:t>(slovy:</w:t>
      </w:r>
      <w:r w:rsidR="0048220F" w:rsidRPr="003436BD">
        <w:rPr>
          <w:rFonts w:ascii="Times New Roman" w:hAnsi="Times New Roman"/>
          <w:sz w:val="24"/>
          <w:szCs w:val="24"/>
        </w:rPr>
        <w:t xml:space="preserve"> devadesát</w:t>
      </w:r>
      <w:r w:rsidR="00CA2DAE" w:rsidRPr="003436BD">
        <w:rPr>
          <w:rFonts w:ascii="Times New Roman" w:hAnsi="Times New Roman"/>
          <w:sz w:val="24"/>
          <w:szCs w:val="24"/>
        </w:rPr>
        <w:t xml:space="preserve"> </w:t>
      </w:r>
      <w:r w:rsidR="0045757F" w:rsidRPr="003436BD">
        <w:rPr>
          <w:rFonts w:ascii="Times New Roman" w:hAnsi="Times New Roman"/>
          <w:sz w:val="24"/>
          <w:szCs w:val="24"/>
        </w:rPr>
        <w:t>korun</w:t>
      </w:r>
      <w:r w:rsidR="004E2903" w:rsidRPr="003436BD">
        <w:rPr>
          <w:rFonts w:ascii="Times New Roman" w:hAnsi="Times New Roman"/>
          <w:sz w:val="24"/>
          <w:szCs w:val="24"/>
        </w:rPr>
        <w:t xml:space="preserve"> českých</w:t>
      </w:r>
      <w:r w:rsidR="0045757F" w:rsidRPr="003436BD">
        <w:rPr>
          <w:rFonts w:ascii="Times New Roman" w:hAnsi="Times New Roman"/>
          <w:sz w:val="24"/>
          <w:szCs w:val="24"/>
        </w:rPr>
        <w:t xml:space="preserve">) </w:t>
      </w:r>
      <w:r w:rsidRPr="003436BD">
        <w:rPr>
          <w:rFonts w:ascii="Times New Roman" w:hAnsi="Times New Roman"/>
          <w:sz w:val="24"/>
          <w:szCs w:val="24"/>
        </w:rPr>
        <w:t>za 1</w:t>
      </w:r>
      <w:r w:rsidR="000B4D05" w:rsidRPr="003436BD">
        <w:rPr>
          <w:rFonts w:ascii="Times New Roman" w:hAnsi="Times New Roman"/>
          <w:sz w:val="24"/>
          <w:szCs w:val="24"/>
        </w:rPr>
        <w:t xml:space="preserve"> </w:t>
      </w:r>
      <w:r w:rsidRPr="003436BD">
        <w:rPr>
          <w:rFonts w:ascii="Times New Roman" w:hAnsi="Times New Roman"/>
          <w:sz w:val="24"/>
          <w:szCs w:val="24"/>
        </w:rPr>
        <w:t>m</w:t>
      </w:r>
      <w:r w:rsidRPr="003436B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F33890" w:rsidRPr="003436BD">
        <w:rPr>
          <w:rFonts w:ascii="Times New Roman" w:hAnsi="Times New Roman"/>
          <w:sz w:val="24"/>
          <w:szCs w:val="24"/>
        </w:rPr>
        <w:t xml:space="preserve">kancelářské </w:t>
      </w:r>
      <w:r w:rsidR="004E2903" w:rsidRPr="003436BD">
        <w:rPr>
          <w:rFonts w:ascii="Times New Roman" w:hAnsi="Times New Roman"/>
          <w:sz w:val="24"/>
          <w:szCs w:val="24"/>
        </w:rPr>
        <w:t>plochy</w:t>
      </w:r>
      <w:r w:rsidR="0048220F" w:rsidRPr="003436BD">
        <w:rPr>
          <w:rFonts w:ascii="Times New Roman" w:hAnsi="Times New Roman"/>
          <w:sz w:val="24"/>
          <w:szCs w:val="24"/>
        </w:rPr>
        <w:t xml:space="preserve"> a 30 Kč (slovy: třicet korun českých) za 1 m</w:t>
      </w:r>
      <w:r w:rsidR="0048220F" w:rsidRPr="003436BD">
        <w:rPr>
          <w:rFonts w:ascii="Times New Roman" w:hAnsi="Times New Roman"/>
          <w:sz w:val="24"/>
          <w:szCs w:val="24"/>
          <w:vertAlign w:val="superscript"/>
        </w:rPr>
        <w:t>2</w:t>
      </w:r>
      <w:r w:rsidR="008901C9" w:rsidRPr="003436BD">
        <w:rPr>
          <w:rFonts w:ascii="Times New Roman" w:hAnsi="Times New Roman"/>
          <w:sz w:val="24"/>
          <w:szCs w:val="24"/>
        </w:rPr>
        <w:t xml:space="preserve"> společných prostor</w:t>
      </w:r>
      <w:r w:rsidR="0048220F" w:rsidRPr="003436BD">
        <w:rPr>
          <w:rFonts w:ascii="Times New Roman" w:hAnsi="Times New Roman"/>
          <w:sz w:val="24"/>
          <w:szCs w:val="24"/>
        </w:rPr>
        <w:t xml:space="preserve"> měsí</w:t>
      </w:r>
      <w:r w:rsidRPr="003436BD">
        <w:rPr>
          <w:rFonts w:ascii="Times New Roman" w:hAnsi="Times New Roman"/>
          <w:sz w:val="24"/>
          <w:szCs w:val="24"/>
        </w:rPr>
        <w:t xml:space="preserve">čně, to </w:t>
      </w:r>
      <w:r w:rsidRPr="00A94F1C">
        <w:rPr>
          <w:rFonts w:ascii="Times New Roman" w:hAnsi="Times New Roman"/>
          <w:sz w:val="24"/>
          <w:szCs w:val="24"/>
        </w:rPr>
        <w:t>je</w:t>
      </w:r>
      <w:r w:rsidR="00B76479" w:rsidRPr="00A94F1C">
        <w:rPr>
          <w:rFonts w:ascii="Times New Roman" w:hAnsi="Times New Roman"/>
          <w:sz w:val="24"/>
          <w:szCs w:val="24"/>
        </w:rPr>
        <w:t>st</w:t>
      </w:r>
      <w:r w:rsidRPr="00A94F1C">
        <w:rPr>
          <w:rFonts w:ascii="Times New Roman" w:hAnsi="Times New Roman"/>
          <w:sz w:val="24"/>
          <w:szCs w:val="24"/>
        </w:rPr>
        <w:t xml:space="preserve"> celkem </w:t>
      </w:r>
      <w:r w:rsidR="00A460AE">
        <w:rPr>
          <w:rFonts w:ascii="Times New Roman" w:hAnsi="Times New Roman"/>
          <w:sz w:val="24"/>
          <w:szCs w:val="24"/>
        </w:rPr>
        <w:t>147 330,-</w:t>
      </w:r>
      <w:r w:rsidRPr="00A94F1C">
        <w:rPr>
          <w:rFonts w:ascii="Times New Roman" w:hAnsi="Times New Roman"/>
          <w:sz w:val="24"/>
          <w:szCs w:val="24"/>
        </w:rPr>
        <w:t xml:space="preserve"> Kč </w:t>
      </w:r>
      <w:r w:rsidR="0045757F" w:rsidRPr="00A94F1C">
        <w:rPr>
          <w:rFonts w:ascii="Times New Roman" w:hAnsi="Times New Roman"/>
          <w:sz w:val="24"/>
          <w:szCs w:val="24"/>
        </w:rPr>
        <w:t>(</w:t>
      </w:r>
      <w:r w:rsidR="00494860" w:rsidRPr="00A94F1C">
        <w:rPr>
          <w:rFonts w:ascii="Times New Roman" w:hAnsi="Times New Roman"/>
          <w:sz w:val="24"/>
          <w:szCs w:val="24"/>
        </w:rPr>
        <w:t>slovy:</w:t>
      </w:r>
      <w:r w:rsidR="00A94F1C" w:rsidRPr="00A94F1C">
        <w:rPr>
          <w:rFonts w:ascii="Times New Roman" w:hAnsi="Times New Roman"/>
          <w:sz w:val="24"/>
          <w:szCs w:val="24"/>
        </w:rPr>
        <w:t xml:space="preserve"> jedno sto </w:t>
      </w:r>
      <w:r w:rsidR="00A460AE">
        <w:rPr>
          <w:rFonts w:ascii="Times New Roman" w:hAnsi="Times New Roman"/>
          <w:sz w:val="24"/>
          <w:szCs w:val="24"/>
        </w:rPr>
        <w:t xml:space="preserve">čtyřicet sedm tisíc tři sta třicet </w:t>
      </w:r>
      <w:r w:rsidR="0045757F" w:rsidRPr="00A94F1C">
        <w:rPr>
          <w:rFonts w:ascii="Times New Roman" w:hAnsi="Times New Roman"/>
          <w:sz w:val="24"/>
          <w:szCs w:val="24"/>
        </w:rPr>
        <w:t>korun</w:t>
      </w:r>
      <w:r w:rsidR="00A460AE">
        <w:rPr>
          <w:rFonts w:ascii="Times New Roman" w:hAnsi="Times New Roman"/>
          <w:sz w:val="24"/>
          <w:szCs w:val="24"/>
        </w:rPr>
        <w:t xml:space="preserve"> českých</w:t>
      </w:r>
      <w:r w:rsidR="0045757F" w:rsidRPr="00A94F1C">
        <w:rPr>
          <w:rFonts w:ascii="Times New Roman" w:hAnsi="Times New Roman"/>
          <w:sz w:val="24"/>
          <w:szCs w:val="24"/>
        </w:rPr>
        <w:t xml:space="preserve">) </w:t>
      </w:r>
      <w:r w:rsidRPr="00A94F1C">
        <w:rPr>
          <w:rFonts w:ascii="Times New Roman" w:hAnsi="Times New Roman"/>
          <w:sz w:val="24"/>
          <w:szCs w:val="24"/>
        </w:rPr>
        <w:t>za rok. Ke sjednanému nájemnému nebude Nájemci účtována daň z přidané hodnoty. Strany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se dohodly, že nájemné bude hrazeno měsíčně, vždy platbou ve</w:t>
      </w:r>
      <w:r w:rsidR="00E5181C">
        <w:rPr>
          <w:rFonts w:ascii="Times New Roman" w:hAnsi="Times New Roman"/>
          <w:color w:val="000000"/>
          <w:sz w:val="24"/>
          <w:szCs w:val="24"/>
        </w:rPr>
        <w:t> </w:t>
      </w:r>
      <w:r w:rsidRPr="00631A1F">
        <w:rPr>
          <w:rFonts w:ascii="Times New Roman" w:hAnsi="Times New Roman"/>
          <w:color w:val="000000"/>
          <w:sz w:val="24"/>
          <w:szCs w:val="24"/>
        </w:rPr>
        <w:t xml:space="preserve"> výši jedné dvanáctiny ročního nájemného, </w:t>
      </w:r>
      <w:r w:rsidR="000B4D05">
        <w:rPr>
          <w:rFonts w:ascii="Times New Roman" w:hAnsi="Times New Roman"/>
          <w:color w:val="000000"/>
          <w:sz w:val="24"/>
          <w:szCs w:val="24"/>
        </w:rPr>
        <w:t xml:space="preserve">to jest </w:t>
      </w:r>
      <w:r w:rsidR="00A460AE">
        <w:rPr>
          <w:rFonts w:ascii="Times New Roman" w:hAnsi="Times New Roman"/>
          <w:b/>
          <w:color w:val="000000"/>
          <w:sz w:val="24"/>
          <w:szCs w:val="24"/>
        </w:rPr>
        <w:t>12 277,50</w:t>
      </w:r>
      <w:r w:rsidR="006508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A1F">
        <w:rPr>
          <w:rFonts w:ascii="Times New Roman" w:hAnsi="Times New Roman"/>
          <w:color w:val="000000"/>
          <w:sz w:val="24"/>
          <w:szCs w:val="24"/>
        </w:rPr>
        <w:t>Kč</w:t>
      </w:r>
      <w:r w:rsidR="0045757F">
        <w:rPr>
          <w:rFonts w:ascii="Times New Roman" w:hAnsi="Times New Roman"/>
          <w:color w:val="000000"/>
          <w:sz w:val="24"/>
          <w:szCs w:val="24"/>
        </w:rPr>
        <w:t xml:space="preserve"> (slovy: </w:t>
      </w:r>
      <w:r w:rsidR="00A460AE">
        <w:rPr>
          <w:rFonts w:ascii="Times New Roman" w:hAnsi="Times New Roman"/>
          <w:color w:val="000000"/>
          <w:sz w:val="24"/>
          <w:szCs w:val="24"/>
        </w:rPr>
        <w:t>dva</w:t>
      </w:r>
      <w:r w:rsidR="00A94F1C">
        <w:rPr>
          <w:rFonts w:ascii="Times New Roman" w:hAnsi="Times New Roman"/>
          <w:color w:val="000000"/>
          <w:sz w:val="24"/>
          <w:szCs w:val="24"/>
        </w:rPr>
        <w:t xml:space="preserve">náct tisíc </w:t>
      </w:r>
      <w:r w:rsidR="00A460AE">
        <w:rPr>
          <w:rFonts w:ascii="Times New Roman" w:hAnsi="Times New Roman"/>
          <w:color w:val="000000"/>
          <w:sz w:val="24"/>
          <w:szCs w:val="24"/>
        </w:rPr>
        <w:t xml:space="preserve">dvě stě sedmdesát sedm </w:t>
      </w:r>
      <w:r w:rsidR="0045757F">
        <w:rPr>
          <w:rFonts w:ascii="Times New Roman" w:hAnsi="Times New Roman"/>
          <w:color w:val="000000"/>
          <w:sz w:val="24"/>
          <w:szCs w:val="24"/>
        </w:rPr>
        <w:t>korun</w:t>
      </w:r>
      <w:r w:rsidR="0015119A">
        <w:rPr>
          <w:rFonts w:ascii="Times New Roman" w:hAnsi="Times New Roman"/>
          <w:color w:val="000000"/>
          <w:sz w:val="24"/>
          <w:szCs w:val="24"/>
        </w:rPr>
        <w:t xml:space="preserve"> českých</w:t>
      </w:r>
      <w:r w:rsidR="00A94F1C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A460AE">
        <w:rPr>
          <w:rFonts w:ascii="Times New Roman" w:hAnsi="Times New Roman"/>
          <w:color w:val="000000"/>
          <w:sz w:val="24"/>
          <w:szCs w:val="24"/>
        </w:rPr>
        <w:t>padesát</w:t>
      </w:r>
      <w:r w:rsidR="00A94F1C">
        <w:rPr>
          <w:rFonts w:ascii="Times New Roman" w:hAnsi="Times New Roman"/>
          <w:color w:val="000000"/>
          <w:sz w:val="24"/>
          <w:szCs w:val="24"/>
        </w:rPr>
        <w:t xml:space="preserve"> haléřů</w:t>
      </w:r>
      <w:r w:rsidR="0045757F">
        <w:rPr>
          <w:rFonts w:ascii="Times New Roman" w:hAnsi="Times New Roman"/>
          <w:color w:val="000000"/>
          <w:sz w:val="24"/>
          <w:szCs w:val="24"/>
        </w:rPr>
        <w:t>)</w:t>
      </w:r>
      <w:r w:rsidRPr="00631A1F">
        <w:rPr>
          <w:rFonts w:ascii="Times New Roman" w:hAnsi="Times New Roman"/>
          <w:color w:val="000000"/>
          <w:sz w:val="24"/>
          <w:szCs w:val="24"/>
        </w:rPr>
        <w:t>.</w:t>
      </w:r>
    </w:p>
    <w:p w14:paraId="53799C29" w14:textId="14B8D318" w:rsidR="009D0DFC" w:rsidRPr="003436BD" w:rsidRDefault="009D0DFC" w:rsidP="009D0DFC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3436BD">
        <w:rPr>
          <w:rFonts w:ascii="Times New Roman" w:hAnsi="Times New Roman"/>
          <w:color w:val="000000"/>
          <w:sz w:val="24"/>
          <w:szCs w:val="24"/>
        </w:rPr>
        <w:t>V souladu s Čl</w:t>
      </w:r>
      <w:r w:rsidRPr="002A7E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A7E1F" w:rsidRPr="002A7E1F">
        <w:rPr>
          <w:rFonts w:ascii="Times New Roman" w:hAnsi="Times New Roman"/>
          <w:color w:val="000000"/>
          <w:sz w:val="24"/>
          <w:szCs w:val="24"/>
        </w:rPr>
        <w:t>VI, odstavec 1, bod 1.2. a s Čl. VI,  odstavec 2, bod 2.1</w:t>
      </w:r>
      <w:r w:rsidR="00A71F81" w:rsidRPr="002A7E1F">
        <w:rPr>
          <w:rFonts w:ascii="Times New Roman" w:hAnsi="Times New Roman"/>
          <w:color w:val="000000"/>
          <w:sz w:val="24"/>
          <w:szCs w:val="24"/>
        </w:rPr>
        <w:t>.</w:t>
      </w:r>
      <w:r w:rsidRPr="002A7E1F">
        <w:rPr>
          <w:rFonts w:ascii="Times New Roman" w:hAnsi="Times New Roman"/>
          <w:color w:val="000000"/>
          <w:sz w:val="24"/>
          <w:szCs w:val="24"/>
        </w:rPr>
        <w:t xml:space="preserve"> této </w:t>
      </w:r>
      <w:r w:rsidR="00A71F81" w:rsidRPr="002A7E1F">
        <w:rPr>
          <w:rFonts w:ascii="Times New Roman" w:hAnsi="Times New Roman"/>
          <w:color w:val="000000"/>
          <w:sz w:val="24"/>
          <w:szCs w:val="24"/>
        </w:rPr>
        <w:t>s</w:t>
      </w:r>
      <w:r w:rsidRPr="002A7E1F">
        <w:rPr>
          <w:rFonts w:ascii="Times New Roman" w:hAnsi="Times New Roman"/>
          <w:color w:val="000000"/>
          <w:sz w:val="24"/>
          <w:szCs w:val="24"/>
        </w:rPr>
        <w:t xml:space="preserve">mlouvy, </w:t>
      </w:r>
      <w:r w:rsidR="00C65046">
        <w:rPr>
          <w:rFonts w:ascii="Times New Roman" w:hAnsi="Times New Roman"/>
          <w:color w:val="000000"/>
          <w:sz w:val="24"/>
          <w:szCs w:val="24"/>
        </w:rPr>
        <w:t>je</w:t>
      </w:r>
      <w:r w:rsidR="00E5181C">
        <w:rPr>
          <w:rFonts w:ascii="Times New Roman" w:hAnsi="Times New Roman"/>
          <w:color w:val="000000"/>
          <w:sz w:val="24"/>
          <w:szCs w:val="24"/>
        </w:rPr>
        <w:t> </w:t>
      </w:r>
      <w:r w:rsidR="00C65046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C71551" w:rsidRPr="002A7E1F">
        <w:rPr>
          <w:rFonts w:ascii="Times New Roman" w:hAnsi="Times New Roman"/>
          <w:color w:val="000000"/>
          <w:sz w:val="24"/>
          <w:szCs w:val="24"/>
        </w:rPr>
        <w:t xml:space="preserve">ájemce </w:t>
      </w:r>
      <w:proofErr w:type="spellStart"/>
      <w:r w:rsidR="00C71551" w:rsidRPr="002A7E1F">
        <w:rPr>
          <w:rFonts w:ascii="Times New Roman" w:hAnsi="Times New Roman"/>
          <w:color w:val="000000"/>
          <w:sz w:val="24"/>
          <w:szCs w:val="24"/>
        </w:rPr>
        <w:t>povinnen</w:t>
      </w:r>
      <w:proofErr w:type="spellEnd"/>
      <w:r w:rsidR="00C71551" w:rsidRPr="002A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1F81" w:rsidRPr="002A7E1F">
        <w:rPr>
          <w:rFonts w:ascii="Times New Roman" w:hAnsi="Times New Roman"/>
          <w:color w:val="000000"/>
          <w:sz w:val="24"/>
          <w:szCs w:val="24"/>
        </w:rPr>
        <w:t>h</w:t>
      </w:r>
      <w:r w:rsidR="00C71551" w:rsidRPr="002A7E1F">
        <w:rPr>
          <w:rFonts w:ascii="Times New Roman" w:hAnsi="Times New Roman"/>
          <w:color w:val="000000"/>
          <w:sz w:val="24"/>
          <w:szCs w:val="24"/>
        </w:rPr>
        <w:t xml:space="preserve">radit nájemné </w:t>
      </w:r>
      <w:r w:rsidR="00C71551" w:rsidRPr="003436BD">
        <w:rPr>
          <w:rFonts w:ascii="Times New Roman" w:hAnsi="Times New Roman"/>
          <w:b/>
          <w:sz w:val="24"/>
          <w:szCs w:val="24"/>
        </w:rPr>
        <w:t xml:space="preserve">od 1. </w:t>
      </w:r>
      <w:r w:rsidR="00515811">
        <w:rPr>
          <w:rFonts w:ascii="Times New Roman" w:hAnsi="Times New Roman"/>
          <w:b/>
          <w:sz w:val="24"/>
          <w:szCs w:val="24"/>
        </w:rPr>
        <w:t>10</w:t>
      </w:r>
      <w:r w:rsidR="00C71551" w:rsidRPr="003436BD">
        <w:rPr>
          <w:rFonts w:ascii="Times New Roman" w:hAnsi="Times New Roman"/>
          <w:b/>
          <w:sz w:val="24"/>
          <w:szCs w:val="24"/>
        </w:rPr>
        <w:t>. 2020.</w:t>
      </w:r>
    </w:p>
    <w:p w14:paraId="7B68AAF4" w14:textId="7D78003E" w:rsidR="00E72407" w:rsidRPr="00C65046" w:rsidRDefault="00466712" w:rsidP="009D0D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lastRenderedPageBreak/>
        <w:t xml:space="preserve">Nad rámec nájemného hradí Nájemce poměrnou část cen za služby poskytované v souvislosti s užíváním předmětu nájmu, a to: elektřinu, </w:t>
      </w:r>
      <w:r w:rsidR="009806C1">
        <w:rPr>
          <w:rFonts w:ascii="Times New Roman" w:hAnsi="Times New Roman"/>
          <w:sz w:val="24"/>
          <w:szCs w:val="24"/>
        </w:rPr>
        <w:t>teplo</w:t>
      </w:r>
      <w:r w:rsidRPr="00466712">
        <w:rPr>
          <w:rFonts w:ascii="Times New Roman" w:hAnsi="Times New Roman"/>
          <w:sz w:val="24"/>
          <w:szCs w:val="24"/>
        </w:rPr>
        <w:t>, vodné, stočné, svoz odpadu a úklid společ</w:t>
      </w:r>
      <w:r w:rsidR="007F2530">
        <w:rPr>
          <w:rFonts w:ascii="Times New Roman" w:hAnsi="Times New Roman"/>
          <w:sz w:val="24"/>
          <w:szCs w:val="24"/>
        </w:rPr>
        <w:t>ných prostor</w:t>
      </w:r>
      <w:r w:rsidRPr="00466712">
        <w:rPr>
          <w:rFonts w:ascii="Times New Roman" w:hAnsi="Times New Roman"/>
          <w:sz w:val="24"/>
          <w:szCs w:val="24"/>
        </w:rPr>
        <w:t xml:space="preserve">. </w:t>
      </w:r>
    </w:p>
    <w:p w14:paraId="79735F94" w14:textId="77777777" w:rsidR="00C65046" w:rsidRPr="00E72407" w:rsidRDefault="00C65046" w:rsidP="00C65046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26A43B" w14:textId="77777777" w:rsidR="00C65046" w:rsidRDefault="00E72407" w:rsidP="00C650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36BD">
        <w:rPr>
          <w:rFonts w:ascii="Times New Roman" w:hAnsi="Times New Roman"/>
          <w:sz w:val="24"/>
          <w:szCs w:val="24"/>
        </w:rPr>
        <w:t>Strany si</w:t>
      </w:r>
      <w:r w:rsidRPr="00E72407">
        <w:rPr>
          <w:rFonts w:ascii="Times New Roman" w:hAnsi="Times New Roman"/>
          <w:sz w:val="24"/>
          <w:szCs w:val="24"/>
        </w:rPr>
        <w:t xml:space="preserve"> sjednaly, že služby spočívající v dodávkách vody a elektric</w:t>
      </w:r>
      <w:r w:rsidR="007F59EB">
        <w:rPr>
          <w:rFonts w:ascii="Times New Roman" w:hAnsi="Times New Roman"/>
          <w:sz w:val="24"/>
          <w:szCs w:val="24"/>
        </w:rPr>
        <w:t xml:space="preserve">ké energie budou vyúčtovány </w:t>
      </w:r>
      <w:r w:rsidRPr="00E72407">
        <w:rPr>
          <w:rFonts w:ascii="Times New Roman" w:hAnsi="Times New Roman"/>
          <w:sz w:val="24"/>
          <w:szCs w:val="24"/>
        </w:rPr>
        <w:t>na zákl</w:t>
      </w:r>
      <w:r>
        <w:rPr>
          <w:rFonts w:ascii="Times New Roman" w:hAnsi="Times New Roman"/>
          <w:sz w:val="24"/>
          <w:szCs w:val="24"/>
        </w:rPr>
        <w:t>a</w:t>
      </w:r>
      <w:r w:rsidRPr="00E72407">
        <w:rPr>
          <w:rFonts w:ascii="Times New Roman" w:hAnsi="Times New Roman"/>
          <w:sz w:val="24"/>
          <w:szCs w:val="24"/>
        </w:rPr>
        <w:t>dě skutečné spotřeby. Skutečná spotřeba vody a elektrické energie bude zjištěna odečty z tzv. podružného měření a vy</w:t>
      </w:r>
      <w:r>
        <w:rPr>
          <w:rFonts w:ascii="Times New Roman" w:hAnsi="Times New Roman"/>
          <w:sz w:val="24"/>
          <w:szCs w:val="24"/>
        </w:rPr>
        <w:t>ú</w:t>
      </w:r>
      <w:r w:rsidR="0005222A">
        <w:rPr>
          <w:rFonts w:ascii="Times New Roman" w:hAnsi="Times New Roman"/>
          <w:sz w:val="24"/>
          <w:szCs w:val="24"/>
        </w:rPr>
        <w:t>čtována dle plat</w:t>
      </w:r>
      <w:r w:rsidRPr="00E72407">
        <w:rPr>
          <w:rFonts w:ascii="Times New Roman" w:hAnsi="Times New Roman"/>
          <w:sz w:val="24"/>
          <w:szCs w:val="24"/>
        </w:rPr>
        <w:t xml:space="preserve">ných a </w:t>
      </w:r>
      <w:proofErr w:type="spellStart"/>
      <w:r w:rsidRPr="00E72407">
        <w:rPr>
          <w:rFonts w:ascii="Times New Roman" w:hAnsi="Times New Roman"/>
          <w:sz w:val="24"/>
          <w:szCs w:val="24"/>
        </w:rPr>
        <w:t>účiných</w:t>
      </w:r>
      <w:proofErr w:type="spellEnd"/>
      <w:r w:rsidRPr="00E72407">
        <w:rPr>
          <w:rFonts w:ascii="Times New Roman" w:hAnsi="Times New Roman"/>
          <w:sz w:val="24"/>
          <w:szCs w:val="24"/>
        </w:rPr>
        <w:t xml:space="preserve"> vyhlášek.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407">
        <w:rPr>
          <w:rFonts w:ascii="Times New Roman" w:hAnsi="Times New Roman"/>
          <w:sz w:val="24"/>
          <w:szCs w:val="24"/>
        </w:rPr>
        <w:t>Náklady za teplo</w:t>
      </w:r>
      <w:r w:rsidR="00C65046">
        <w:rPr>
          <w:rFonts w:ascii="Times New Roman" w:hAnsi="Times New Roman"/>
          <w:sz w:val="24"/>
          <w:szCs w:val="24"/>
        </w:rPr>
        <w:t xml:space="preserve"> a svoz</w:t>
      </w:r>
      <w:r w:rsidR="0005222A">
        <w:rPr>
          <w:rFonts w:ascii="Times New Roman" w:hAnsi="Times New Roman"/>
          <w:sz w:val="24"/>
          <w:szCs w:val="24"/>
        </w:rPr>
        <w:t xml:space="preserve"> odpadu</w:t>
      </w:r>
      <w:r w:rsidRPr="00E72407">
        <w:rPr>
          <w:rFonts w:ascii="Times New Roman" w:hAnsi="Times New Roman"/>
          <w:sz w:val="24"/>
          <w:szCs w:val="24"/>
        </w:rPr>
        <w:t xml:space="preserve"> budou Pronajímatelem Nájemci rozúčtovány podle pronajaté plochy, kdy na Nájemce </w:t>
      </w:r>
      <w:r w:rsidRPr="003436BD">
        <w:rPr>
          <w:rFonts w:ascii="Times New Roman" w:hAnsi="Times New Roman"/>
          <w:sz w:val="24"/>
          <w:szCs w:val="24"/>
        </w:rPr>
        <w:t xml:space="preserve">připadne </w:t>
      </w:r>
      <w:r w:rsidR="007F59EB" w:rsidRPr="003436BD">
        <w:rPr>
          <w:rFonts w:ascii="Times New Roman" w:hAnsi="Times New Roman"/>
          <w:sz w:val="24"/>
          <w:szCs w:val="24"/>
        </w:rPr>
        <w:t xml:space="preserve">8 </w:t>
      </w:r>
      <w:r w:rsidRPr="003436BD">
        <w:rPr>
          <w:rFonts w:ascii="Times New Roman" w:hAnsi="Times New Roman"/>
          <w:sz w:val="24"/>
          <w:szCs w:val="24"/>
        </w:rPr>
        <w:t>%</w:t>
      </w:r>
      <w:r w:rsidRPr="00E72407">
        <w:rPr>
          <w:rFonts w:ascii="Times New Roman" w:hAnsi="Times New Roman"/>
          <w:sz w:val="24"/>
          <w:szCs w:val="24"/>
        </w:rPr>
        <w:t xml:space="preserve"> z částky uvedené na faktuře vystavené poskytovatelem</w:t>
      </w:r>
      <w:r w:rsidR="0005222A">
        <w:rPr>
          <w:rFonts w:ascii="Times New Roman" w:hAnsi="Times New Roman"/>
          <w:sz w:val="24"/>
          <w:szCs w:val="24"/>
        </w:rPr>
        <w:t xml:space="preserve"> příslušné služby</w:t>
      </w:r>
      <w:r w:rsidR="007F59EB">
        <w:rPr>
          <w:rFonts w:ascii="Times New Roman" w:hAnsi="Times New Roman"/>
          <w:sz w:val="24"/>
          <w:szCs w:val="24"/>
        </w:rPr>
        <w:t xml:space="preserve">, </w:t>
      </w:r>
      <w:r w:rsidR="007F59EB" w:rsidRPr="00466712">
        <w:rPr>
          <w:rFonts w:ascii="Times New Roman" w:hAnsi="Times New Roman"/>
          <w:sz w:val="24"/>
          <w:szCs w:val="24"/>
        </w:rPr>
        <w:t>což odpovídá poměru podlahové plochy prostor sloužících podnikání užívaných Nájemcem ve vztahu k celkové podlahové ploše budovy</w:t>
      </w:r>
      <w:r w:rsidRPr="00E72407">
        <w:rPr>
          <w:rFonts w:ascii="Times New Roman" w:hAnsi="Times New Roman"/>
          <w:sz w:val="24"/>
          <w:szCs w:val="24"/>
        </w:rPr>
        <w:t xml:space="preserve">. </w:t>
      </w:r>
      <w:r w:rsidR="00466712" w:rsidRPr="00466712">
        <w:rPr>
          <w:rFonts w:ascii="Times New Roman" w:hAnsi="Times New Roman"/>
          <w:sz w:val="24"/>
          <w:szCs w:val="24"/>
        </w:rPr>
        <w:t xml:space="preserve">Při rozúčtování nákladů </w:t>
      </w:r>
      <w:r w:rsidR="00F33890">
        <w:rPr>
          <w:rFonts w:ascii="Times New Roman" w:hAnsi="Times New Roman"/>
          <w:sz w:val="24"/>
          <w:szCs w:val="24"/>
        </w:rPr>
        <w:t>na úklid</w:t>
      </w:r>
      <w:r w:rsidR="0005222A">
        <w:rPr>
          <w:rFonts w:ascii="Times New Roman" w:hAnsi="Times New Roman"/>
          <w:sz w:val="24"/>
          <w:szCs w:val="24"/>
        </w:rPr>
        <w:t xml:space="preserve"> společných prostor</w:t>
      </w:r>
      <w:r w:rsidR="00F33890">
        <w:rPr>
          <w:rFonts w:ascii="Times New Roman" w:hAnsi="Times New Roman"/>
          <w:sz w:val="24"/>
          <w:szCs w:val="24"/>
        </w:rPr>
        <w:t xml:space="preserve"> připadne na Nájemce </w:t>
      </w:r>
      <w:r w:rsidR="00C65046">
        <w:rPr>
          <w:rFonts w:ascii="Times New Roman" w:hAnsi="Times New Roman"/>
          <w:sz w:val="24"/>
          <w:szCs w:val="24"/>
        </w:rPr>
        <w:t>5</w:t>
      </w:r>
      <w:r w:rsidR="00466712" w:rsidRPr="00466712">
        <w:rPr>
          <w:rFonts w:ascii="Times New Roman" w:hAnsi="Times New Roman"/>
          <w:sz w:val="24"/>
          <w:szCs w:val="24"/>
        </w:rPr>
        <w:t xml:space="preserve"> % z částky uvedené na faktuře vys</w:t>
      </w:r>
      <w:r w:rsidR="00C65046">
        <w:rPr>
          <w:rFonts w:ascii="Times New Roman" w:hAnsi="Times New Roman"/>
          <w:sz w:val="24"/>
          <w:szCs w:val="24"/>
        </w:rPr>
        <w:t xml:space="preserve">tavené poskytovatelem </w:t>
      </w:r>
      <w:r w:rsidR="00466712" w:rsidRPr="00466712">
        <w:rPr>
          <w:rFonts w:ascii="Times New Roman" w:hAnsi="Times New Roman"/>
          <w:sz w:val="24"/>
          <w:szCs w:val="24"/>
        </w:rPr>
        <w:t>služby</w:t>
      </w:r>
      <w:r w:rsidR="00C65046">
        <w:rPr>
          <w:rFonts w:ascii="Times New Roman" w:hAnsi="Times New Roman"/>
          <w:sz w:val="24"/>
          <w:szCs w:val="24"/>
        </w:rPr>
        <w:t xml:space="preserve"> za úklid</w:t>
      </w:r>
      <w:r w:rsidR="00466712" w:rsidRPr="00466712">
        <w:rPr>
          <w:rFonts w:ascii="Times New Roman" w:hAnsi="Times New Roman"/>
          <w:sz w:val="24"/>
          <w:szCs w:val="24"/>
        </w:rPr>
        <w:t>, což odpovídá poměru podlahové plochy společných prostor připadajících Nájemci ve vztahu k celkové podlahové ploše budovy.</w:t>
      </w:r>
    </w:p>
    <w:p w14:paraId="177741D4" w14:textId="77777777" w:rsidR="00C65046" w:rsidRPr="00C65046" w:rsidRDefault="00C65046" w:rsidP="00C65046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25260D" w14:textId="26E35666" w:rsidR="00466712" w:rsidRPr="00F7792F" w:rsidRDefault="00466712" w:rsidP="004667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66712">
        <w:rPr>
          <w:rFonts w:ascii="Times New Roman" w:hAnsi="Times New Roman"/>
          <w:sz w:val="24"/>
          <w:szCs w:val="24"/>
        </w:rPr>
        <w:t>Náklady za ceny služeb dle předchozího odstavce budou Pronajímatelem vyúčtovány Nájemci do 15 dnů po ukončení čtvrtletí, ve kterém bylo vyúčtování jednotlivými poskytovateli služeb zasláno, a to na zá</w:t>
      </w:r>
      <w:r w:rsidR="009806C1">
        <w:rPr>
          <w:rFonts w:ascii="Times New Roman" w:hAnsi="Times New Roman"/>
          <w:sz w:val="24"/>
          <w:szCs w:val="24"/>
        </w:rPr>
        <w:t>kladě faktury</w:t>
      </w:r>
      <w:r w:rsidRPr="00466712">
        <w:rPr>
          <w:rFonts w:ascii="Times New Roman" w:hAnsi="Times New Roman"/>
          <w:sz w:val="24"/>
          <w:szCs w:val="24"/>
        </w:rPr>
        <w:t xml:space="preserve"> se splatností v délce 30 dnů od</w:t>
      </w:r>
      <w:r w:rsidR="00E5181C">
        <w:rPr>
          <w:rFonts w:ascii="Times New Roman" w:hAnsi="Times New Roman"/>
          <w:sz w:val="24"/>
          <w:szCs w:val="24"/>
        </w:rPr>
        <w:t> </w:t>
      </w:r>
      <w:r w:rsidRPr="00466712">
        <w:rPr>
          <w:rFonts w:ascii="Times New Roman" w:hAnsi="Times New Roman"/>
          <w:sz w:val="24"/>
          <w:szCs w:val="24"/>
        </w:rPr>
        <w:t xml:space="preserve">vystavení faktury. </w:t>
      </w:r>
    </w:p>
    <w:p w14:paraId="0D3197DE" w14:textId="2E9AA962" w:rsidR="00F7792F" w:rsidRDefault="00F7792F" w:rsidP="009D0D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Nájemce bude hradit nájemné prostoru sloužícího podnikání na každý měsíc bezhotovostním převodem na účet Pronajímatele č. </w:t>
      </w:r>
      <w:r w:rsidR="00917730">
        <w:rPr>
          <w:rFonts w:ascii="Times New Roman" w:hAnsi="Times New Roman"/>
          <w:sz w:val="24"/>
          <w:szCs w:val="24"/>
        </w:rPr>
        <w:t>XXXXXXXXXXX</w:t>
      </w:r>
      <w:r w:rsidR="00F338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vedený u </w:t>
      </w:r>
      <w:r w:rsidR="00917730">
        <w:rPr>
          <w:rFonts w:ascii="Times New Roman" w:hAnsi="Times New Roman"/>
          <w:color w:val="000000"/>
          <w:sz w:val="24"/>
          <w:szCs w:val="24"/>
        </w:rPr>
        <w:t>XXXXX</w:t>
      </w:r>
      <w:r w:rsidR="00F338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7730">
        <w:rPr>
          <w:rFonts w:ascii="Times New Roman" w:hAnsi="Times New Roman"/>
          <w:color w:val="000000"/>
          <w:sz w:val="24"/>
          <w:szCs w:val="24"/>
        </w:rPr>
        <w:t>XXXXXXXXX</w:t>
      </w:r>
      <w:r>
        <w:rPr>
          <w:rFonts w:ascii="Times New Roman" w:hAnsi="Times New Roman"/>
          <w:color w:val="000000"/>
          <w:sz w:val="24"/>
          <w:szCs w:val="24"/>
        </w:rPr>
        <w:t xml:space="preserve">, a to vždy </w:t>
      </w:r>
      <w:r w:rsidR="00C50B8F">
        <w:rPr>
          <w:rFonts w:ascii="Times New Roman" w:hAnsi="Times New Roman"/>
          <w:color w:val="000000"/>
          <w:sz w:val="24"/>
          <w:szCs w:val="24"/>
        </w:rPr>
        <w:t>předem, nejpozději do 10</w:t>
      </w:r>
      <w:r>
        <w:rPr>
          <w:rFonts w:ascii="Times New Roman" w:hAnsi="Times New Roman"/>
          <w:color w:val="000000"/>
          <w:sz w:val="24"/>
          <w:szCs w:val="24"/>
        </w:rPr>
        <w:t>. dne příslušného platebního období.</w:t>
      </w:r>
    </w:p>
    <w:p w14:paraId="429BDCA4" w14:textId="5376A3E9" w:rsidR="009D0DFC" w:rsidRPr="00B130A8" w:rsidRDefault="009D0DFC" w:rsidP="009D0DFC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B130A8">
        <w:rPr>
          <w:rFonts w:ascii="Times New Roman" w:hAnsi="Times New Roman"/>
          <w:sz w:val="24"/>
          <w:szCs w:val="24"/>
        </w:rPr>
        <w:t xml:space="preserve">První nájemné za měsíc </w:t>
      </w:r>
      <w:r w:rsidR="00515811">
        <w:rPr>
          <w:rFonts w:ascii="Times New Roman" w:hAnsi="Times New Roman"/>
          <w:sz w:val="24"/>
          <w:szCs w:val="24"/>
        </w:rPr>
        <w:t>říjen</w:t>
      </w:r>
      <w:r w:rsidRPr="00B130A8">
        <w:rPr>
          <w:rFonts w:ascii="Times New Roman" w:hAnsi="Times New Roman"/>
          <w:sz w:val="24"/>
          <w:szCs w:val="24"/>
        </w:rPr>
        <w:t xml:space="preserve"> 2020 musí být uhrazeno nejpozději do 10. </w:t>
      </w:r>
      <w:r w:rsidR="00515811">
        <w:rPr>
          <w:rFonts w:ascii="Times New Roman" w:hAnsi="Times New Roman"/>
          <w:sz w:val="24"/>
          <w:szCs w:val="24"/>
        </w:rPr>
        <w:t>10</w:t>
      </w:r>
      <w:r w:rsidRPr="00B130A8">
        <w:rPr>
          <w:rFonts w:ascii="Times New Roman" w:hAnsi="Times New Roman"/>
          <w:sz w:val="24"/>
          <w:szCs w:val="24"/>
        </w:rPr>
        <w:t>. 2020.</w:t>
      </w:r>
    </w:p>
    <w:p w14:paraId="706C53DF" w14:textId="77777777" w:rsidR="00FF5040" w:rsidRPr="00E45B27" w:rsidRDefault="005552A2" w:rsidP="00E45B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Nezaplatí-li N</w:t>
      </w:r>
      <w:r w:rsidR="00C50B8F">
        <w:rPr>
          <w:rFonts w:ascii="Times New Roman" w:hAnsi="Times New Roman"/>
          <w:sz w:val="24"/>
          <w:szCs w:val="24"/>
        </w:rPr>
        <w:t>ájemce nájemné a úhrady za vyúčtování služeb do pěti dnů po tomto termínu, je povinen zaplatit Pronajímateli úrok ve výši 0,04</w:t>
      </w:r>
      <w:r w:rsidR="009B5AFE">
        <w:rPr>
          <w:rFonts w:ascii="Times New Roman" w:hAnsi="Times New Roman"/>
          <w:sz w:val="24"/>
          <w:szCs w:val="24"/>
        </w:rPr>
        <w:t xml:space="preserve"> </w:t>
      </w:r>
      <w:r w:rsidR="00C50B8F">
        <w:rPr>
          <w:rFonts w:ascii="Times New Roman" w:hAnsi="Times New Roman"/>
          <w:sz w:val="24"/>
          <w:szCs w:val="24"/>
        </w:rPr>
        <w:t>%</w:t>
      </w:r>
      <w:r w:rsidR="00005D17">
        <w:rPr>
          <w:rFonts w:ascii="Times New Roman" w:hAnsi="Times New Roman"/>
          <w:sz w:val="24"/>
          <w:szCs w:val="24"/>
        </w:rPr>
        <w:t xml:space="preserve"> z dlužné částky za každý, i </w:t>
      </w:r>
      <w:r w:rsidR="00C50B8F">
        <w:rPr>
          <w:rFonts w:ascii="Times New Roman" w:hAnsi="Times New Roman"/>
          <w:sz w:val="24"/>
          <w:szCs w:val="24"/>
        </w:rPr>
        <w:t>započatý den prodlení.</w:t>
      </w:r>
    </w:p>
    <w:p w14:paraId="06DA791E" w14:textId="77777777" w:rsidR="00FF5040" w:rsidRDefault="00744E01" w:rsidP="00FF5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V</w:t>
      </w:r>
    </w:p>
    <w:p w14:paraId="066524FB" w14:textId="77777777" w:rsidR="00FF5040" w:rsidRDefault="00FF5040" w:rsidP="00FF504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Inflační doložka</w:t>
      </w:r>
    </w:p>
    <w:p w14:paraId="714863AF" w14:textId="236C7178" w:rsidR="004A7FDA" w:rsidRPr="006067E0" w:rsidRDefault="00FF5040" w:rsidP="001132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7E1F">
        <w:rPr>
          <w:rFonts w:ascii="Times New Roman" w:hAnsi="Times New Roman"/>
          <w:sz w:val="24"/>
          <w:szCs w:val="24"/>
        </w:rPr>
        <w:t>Smluvní strany podpisem</w:t>
      </w:r>
      <w:r w:rsidRPr="00FF5040">
        <w:rPr>
          <w:rFonts w:ascii="Times New Roman" w:hAnsi="Times New Roman"/>
          <w:sz w:val="24"/>
          <w:szCs w:val="24"/>
        </w:rPr>
        <w:t xml:space="preserve"> této smlouvy sjednávají, že měsíční smluvní nájemné </w:t>
      </w:r>
      <w:r w:rsidR="002A7E1F" w:rsidRPr="003436BD">
        <w:rPr>
          <w:rFonts w:ascii="Times New Roman" w:hAnsi="Times New Roman"/>
          <w:sz w:val="24"/>
          <w:szCs w:val="24"/>
        </w:rPr>
        <w:t xml:space="preserve">počínaje rokem 2022 </w:t>
      </w:r>
      <w:r w:rsidRPr="003436BD">
        <w:rPr>
          <w:rFonts w:ascii="Times New Roman" w:hAnsi="Times New Roman"/>
          <w:sz w:val="24"/>
          <w:szCs w:val="24"/>
        </w:rPr>
        <w:t xml:space="preserve">může být pravidelně každý kalendářní rok trvání účinnosti </w:t>
      </w:r>
      <w:r w:rsidR="000117C9" w:rsidRPr="003436BD">
        <w:rPr>
          <w:rFonts w:ascii="Times New Roman" w:hAnsi="Times New Roman"/>
          <w:sz w:val="24"/>
          <w:szCs w:val="24"/>
        </w:rPr>
        <w:t>s</w:t>
      </w:r>
      <w:r w:rsidRPr="003436BD">
        <w:rPr>
          <w:rFonts w:ascii="Times New Roman" w:hAnsi="Times New Roman"/>
          <w:sz w:val="24"/>
          <w:szCs w:val="24"/>
        </w:rPr>
        <w:t>mlouvy ze stran</w:t>
      </w:r>
      <w:r w:rsidRPr="00FF5040">
        <w:rPr>
          <w:rFonts w:ascii="Times New Roman" w:hAnsi="Times New Roman"/>
          <w:sz w:val="24"/>
          <w:szCs w:val="24"/>
        </w:rPr>
        <w:t xml:space="preserve">y Pronajímatele jednostranně navyšováno prostřednictvím písemného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o částku procentuálně odpovídající zvýšení míry inflace vyjádřené přírůstkem průměrného ročního indexu spotřebitelských cen ve vazbě na 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mlouvy, a to vždy s účinností ode dne 1. </w:t>
      </w:r>
      <w:r w:rsidR="00D44D7D">
        <w:rPr>
          <w:rFonts w:ascii="Times New Roman" w:hAnsi="Times New Roman"/>
          <w:sz w:val="24"/>
          <w:szCs w:val="24"/>
        </w:rPr>
        <w:t>ledna</w:t>
      </w:r>
      <w:r w:rsidRPr="00FF5040">
        <w:rPr>
          <w:rFonts w:ascii="Times New Roman" w:hAnsi="Times New Roman"/>
          <w:sz w:val="24"/>
          <w:szCs w:val="24"/>
        </w:rPr>
        <w:t xml:space="preserve"> příslušného kalendářního roku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bez zbytečného odkladu poté, co bude toto zvýšení ve vazbě na</w:t>
      </w:r>
      <w:r w:rsidR="00F336F6">
        <w:rPr>
          <w:rFonts w:ascii="Times New Roman" w:hAnsi="Times New Roman"/>
          <w:sz w:val="24"/>
          <w:szCs w:val="24"/>
        </w:rPr>
        <w:t> </w:t>
      </w:r>
      <w:r w:rsidRPr="00FF5040">
        <w:rPr>
          <w:rFonts w:ascii="Times New Roman" w:hAnsi="Times New Roman"/>
          <w:sz w:val="24"/>
          <w:szCs w:val="24"/>
        </w:rPr>
        <w:t xml:space="preserve">příslušný kalendářní rok trvání účinnosti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>mlouvy zveřejněno Českým statistickým úřadem, přičem</w:t>
      </w:r>
      <w:r w:rsidR="004249A2">
        <w:rPr>
          <w:rFonts w:ascii="Times New Roman" w:hAnsi="Times New Roman"/>
          <w:sz w:val="24"/>
          <w:szCs w:val="24"/>
        </w:rPr>
        <w:t>ž doručením tohoto písemného oznámení</w:t>
      </w:r>
      <w:r w:rsidRPr="00FF5040">
        <w:rPr>
          <w:rFonts w:ascii="Times New Roman" w:hAnsi="Times New Roman"/>
          <w:sz w:val="24"/>
          <w:szCs w:val="24"/>
        </w:rPr>
        <w:t xml:space="preserve"> Nájemci se toto písemné </w:t>
      </w:r>
      <w:r w:rsidR="00220680">
        <w:rPr>
          <w:rFonts w:ascii="Times New Roman" w:hAnsi="Times New Roman"/>
          <w:sz w:val="24"/>
          <w:szCs w:val="24"/>
        </w:rPr>
        <w:t>oznámení</w:t>
      </w:r>
      <w:r w:rsidR="00220680" w:rsidRPr="00FF5040">
        <w:rPr>
          <w:rFonts w:ascii="Times New Roman" w:hAnsi="Times New Roman"/>
          <w:sz w:val="24"/>
          <w:szCs w:val="24"/>
        </w:rPr>
        <w:t xml:space="preserve"> </w:t>
      </w:r>
      <w:r w:rsidRPr="00FF5040">
        <w:rPr>
          <w:rFonts w:ascii="Times New Roman" w:hAnsi="Times New Roman"/>
          <w:sz w:val="24"/>
          <w:szCs w:val="24"/>
        </w:rPr>
        <w:t xml:space="preserve">stává nedílnou obsahovou součástí </w:t>
      </w:r>
      <w:r w:rsidR="000117C9">
        <w:rPr>
          <w:rFonts w:ascii="Times New Roman" w:hAnsi="Times New Roman"/>
          <w:sz w:val="24"/>
          <w:szCs w:val="24"/>
        </w:rPr>
        <w:t>s</w:t>
      </w:r>
      <w:r w:rsidRPr="00FF5040">
        <w:rPr>
          <w:rFonts w:ascii="Times New Roman" w:hAnsi="Times New Roman"/>
          <w:sz w:val="24"/>
          <w:szCs w:val="24"/>
        </w:rPr>
        <w:t xml:space="preserve">mlouvy. </w:t>
      </w:r>
    </w:p>
    <w:p w14:paraId="01251AC0" w14:textId="77777777" w:rsidR="006067E0" w:rsidRPr="006067E0" w:rsidRDefault="006067E0" w:rsidP="006067E0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Nájemné zvýšené z důvodu inflace se považuje za sjednané nájemné.</w:t>
      </w:r>
    </w:p>
    <w:p w14:paraId="077FFA11" w14:textId="34F40B5B" w:rsidR="00386F0B" w:rsidRPr="00C71551" w:rsidRDefault="006067E0" w:rsidP="00E45B2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Zvýšil-li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ronajímatel nájemné z důvodů inflace a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N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ájemce již splatné nájemné podléhající tomuto zvýšení zaplatil, pak je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N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ájemce povinen doplatek k již zaplacenému nájemnému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ronajímateli zaplatit v termínu nejblíže příště splatného nájemného, pokud se</w:t>
      </w:r>
      <w:r w:rsidR="00F336F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strany nedohodnou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 xml:space="preserve">písemně </w:t>
      </w:r>
      <w:r w:rsidRPr="006067E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cs-CZ"/>
        </w:rPr>
        <w:t>jinak.</w:t>
      </w:r>
    </w:p>
    <w:p w14:paraId="3B5EAD01" w14:textId="77777777" w:rsidR="0042518F" w:rsidRDefault="0042518F" w:rsidP="00650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43986" w14:textId="77777777" w:rsidR="0042518F" w:rsidRDefault="0042518F" w:rsidP="00650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C4AF6" w14:textId="77777777" w:rsidR="0042518F" w:rsidRDefault="0042518F" w:rsidP="00650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A90823" w14:textId="72FFAA7C" w:rsidR="00C71551" w:rsidRPr="00650832" w:rsidRDefault="00C71551" w:rsidP="00650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32">
        <w:rPr>
          <w:rFonts w:ascii="Times New Roman" w:hAnsi="Times New Roman"/>
          <w:b/>
          <w:sz w:val="24"/>
          <w:szCs w:val="24"/>
        </w:rPr>
        <w:t>Článek VI</w:t>
      </w:r>
    </w:p>
    <w:p w14:paraId="16AA0145" w14:textId="77777777" w:rsidR="00C71551" w:rsidRPr="00650832" w:rsidRDefault="00C71551" w:rsidP="006508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32">
        <w:rPr>
          <w:rFonts w:ascii="Times New Roman" w:hAnsi="Times New Roman"/>
          <w:b/>
          <w:sz w:val="24"/>
          <w:szCs w:val="24"/>
        </w:rPr>
        <w:t>Stavební úpravy</w:t>
      </w:r>
    </w:p>
    <w:p w14:paraId="12FF6812" w14:textId="77777777" w:rsidR="001D677C" w:rsidRPr="00155B22" w:rsidRDefault="001D677C" w:rsidP="00C7155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B483043" w14:textId="77777777" w:rsidR="001D677C" w:rsidRPr="00650832" w:rsidRDefault="001D677C" w:rsidP="001D677C">
      <w:pPr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650832">
        <w:rPr>
          <w:rFonts w:ascii="Times New Roman" w:hAnsi="Times New Roman"/>
          <w:b/>
          <w:sz w:val="24"/>
          <w:szCs w:val="24"/>
        </w:rPr>
        <w:t>Pronajímatel:</w:t>
      </w:r>
    </w:p>
    <w:p w14:paraId="4B705D3F" w14:textId="77777777" w:rsidR="001D677C" w:rsidRPr="00650832" w:rsidRDefault="001D677C" w:rsidP="001D67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832">
        <w:rPr>
          <w:rFonts w:ascii="Times New Roman" w:hAnsi="Times New Roman"/>
          <w:color w:val="000000"/>
          <w:sz w:val="24"/>
          <w:szCs w:val="24"/>
        </w:rPr>
        <w:t xml:space="preserve">schvaluje </w:t>
      </w:r>
      <w:r w:rsidR="009B5AFE">
        <w:rPr>
          <w:rFonts w:ascii="Times New Roman" w:hAnsi="Times New Roman"/>
          <w:color w:val="000000"/>
          <w:sz w:val="24"/>
          <w:szCs w:val="24"/>
        </w:rPr>
        <w:t>N</w:t>
      </w:r>
      <w:r w:rsidRPr="00650832">
        <w:rPr>
          <w:rFonts w:ascii="Times New Roman" w:hAnsi="Times New Roman"/>
          <w:color w:val="000000"/>
          <w:sz w:val="24"/>
          <w:szCs w:val="24"/>
        </w:rPr>
        <w:t xml:space="preserve">ájemci provedení stavebních úprav v rozsahu a souladu s projektovou </w:t>
      </w:r>
      <w:proofErr w:type="spellStart"/>
      <w:r w:rsidRPr="00650832">
        <w:rPr>
          <w:rFonts w:ascii="Times New Roman" w:hAnsi="Times New Roman"/>
          <w:color w:val="000000"/>
          <w:sz w:val="24"/>
          <w:szCs w:val="24"/>
        </w:rPr>
        <w:t>dokumnetací</w:t>
      </w:r>
      <w:proofErr w:type="spellEnd"/>
      <w:r w:rsidRPr="00650832">
        <w:rPr>
          <w:rFonts w:ascii="Times New Roman" w:hAnsi="Times New Roman"/>
          <w:color w:val="000000"/>
          <w:sz w:val="24"/>
          <w:szCs w:val="24"/>
        </w:rPr>
        <w:t xml:space="preserve">, která je přílohou č. 5 této </w:t>
      </w:r>
      <w:r w:rsidR="00A71F81" w:rsidRPr="00650832">
        <w:rPr>
          <w:rFonts w:ascii="Times New Roman" w:hAnsi="Times New Roman"/>
          <w:color w:val="000000"/>
          <w:sz w:val="24"/>
          <w:szCs w:val="24"/>
        </w:rPr>
        <w:t>s</w:t>
      </w:r>
      <w:r w:rsidRPr="00650832">
        <w:rPr>
          <w:rFonts w:ascii="Times New Roman" w:hAnsi="Times New Roman"/>
          <w:color w:val="000000"/>
          <w:sz w:val="24"/>
          <w:szCs w:val="24"/>
        </w:rPr>
        <w:t>mlouvy,</w:t>
      </w:r>
    </w:p>
    <w:p w14:paraId="30B60ABC" w14:textId="77777777" w:rsidR="001D677C" w:rsidRPr="00650832" w:rsidRDefault="001D677C" w:rsidP="001D67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832">
        <w:rPr>
          <w:rFonts w:ascii="Times New Roman" w:hAnsi="Times New Roman"/>
          <w:color w:val="000000"/>
          <w:sz w:val="24"/>
          <w:szCs w:val="24"/>
        </w:rPr>
        <w:t>zajistí, na vlastní náklad, u příslušných orgánů státní správy změnu užívání prostor v souladu s účelem ná</w:t>
      </w:r>
      <w:r w:rsidR="00A71F81" w:rsidRPr="00650832">
        <w:rPr>
          <w:rFonts w:ascii="Times New Roman" w:hAnsi="Times New Roman"/>
          <w:color w:val="000000"/>
          <w:sz w:val="24"/>
          <w:szCs w:val="24"/>
        </w:rPr>
        <w:t xml:space="preserve">jmu </w:t>
      </w:r>
      <w:r w:rsidR="009B5AFE">
        <w:rPr>
          <w:rFonts w:ascii="Times New Roman" w:hAnsi="Times New Roman"/>
          <w:color w:val="000000"/>
          <w:sz w:val="24"/>
          <w:szCs w:val="24"/>
        </w:rPr>
        <w:t>N</w:t>
      </w:r>
      <w:r w:rsidR="00A71F81" w:rsidRPr="00650832">
        <w:rPr>
          <w:rFonts w:ascii="Times New Roman" w:hAnsi="Times New Roman"/>
          <w:color w:val="000000"/>
          <w:sz w:val="24"/>
          <w:szCs w:val="24"/>
        </w:rPr>
        <w:t>ájemce.</w:t>
      </w:r>
    </w:p>
    <w:p w14:paraId="52C6A7C3" w14:textId="77777777" w:rsidR="001D677C" w:rsidRPr="00650832" w:rsidRDefault="001D677C" w:rsidP="001D677C">
      <w:pPr>
        <w:spacing w:after="0" w:line="240" w:lineRule="auto"/>
        <w:ind w:left="79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1EB909" w14:textId="77777777" w:rsidR="001D677C" w:rsidRPr="00650832" w:rsidRDefault="001D677C" w:rsidP="001D677C">
      <w:pPr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Times New Roman" w:hAnsi="Times New Roman"/>
          <w:b/>
          <w:sz w:val="24"/>
          <w:szCs w:val="24"/>
        </w:rPr>
      </w:pPr>
      <w:r w:rsidRPr="00650832">
        <w:rPr>
          <w:rFonts w:ascii="Times New Roman" w:hAnsi="Times New Roman"/>
          <w:b/>
          <w:sz w:val="24"/>
          <w:szCs w:val="24"/>
        </w:rPr>
        <w:t>Nájemce:</w:t>
      </w:r>
    </w:p>
    <w:p w14:paraId="77AD55E6" w14:textId="77777777" w:rsidR="0090146F" w:rsidRPr="001F6B0E" w:rsidRDefault="0090146F" w:rsidP="001D67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6B0E">
        <w:rPr>
          <w:rFonts w:ascii="Times New Roman" w:hAnsi="Times New Roman"/>
          <w:color w:val="000000"/>
          <w:sz w:val="24"/>
          <w:szCs w:val="24"/>
        </w:rPr>
        <w:t>ne</w:t>
      </w:r>
      <w:r w:rsidRPr="003436BD">
        <w:rPr>
          <w:rFonts w:ascii="Times New Roman" w:hAnsi="Times New Roman"/>
          <w:color w:val="000000"/>
          <w:sz w:val="24"/>
          <w:szCs w:val="24"/>
        </w:rPr>
        <w:t>jpozd</w:t>
      </w:r>
      <w:r w:rsidRPr="001F6B0E">
        <w:rPr>
          <w:rFonts w:ascii="Times New Roman" w:hAnsi="Times New Roman"/>
          <w:color w:val="000000"/>
          <w:sz w:val="24"/>
          <w:szCs w:val="24"/>
        </w:rPr>
        <w:t>ěji do 3</w:t>
      </w:r>
      <w:r w:rsidR="00C8483E" w:rsidRPr="001F6B0E">
        <w:rPr>
          <w:rFonts w:ascii="Times New Roman" w:hAnsi="Times New Roman"/>
          <w:color w:val="000000"/>
          <w:sz w:val="24"/>
          <w:szCs w:val="24"/>
        </w:rPr>
        <w:t>1</w:t>
      </w:r>
      <w:r w:rsidRPr="001F6B0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F3591" w:rsidRPr="001F6B0E">
        <w:rPr>
          <w:rFonts w:ascii="Times New Roman" w:hAnsi="Times New Roman"/>
          <w:color w:val="000000"/>
          <w:sz w:val="24"/>
          <w:szCs w:val="24"/>
        </w:rPr>
        <w:t>7. 2020</w:t>
      </w:r>
      <w:r w:rsidRPr="001F6B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AFE">
        <w:rPr>
          <w:rFonts w:ascii="Times New Roman" w:hAnsi="Times New Roman"/>
          <w:color w:val="000000"/>
          <w:sz w:val="24"/>
          <w:szCs w:val="24"/>
        </w:rPr>
        <w:t>N</w:t>
      </w:r>
      <w:r w:rsidRPr="001F6B0E">
        <w:rPr>
          <w:rFonts w:ascii="Times New Roman" w:hAnsi="Times New Roman"/>
          <w:color w:val="000000"/>
          <w:sz w:val="24"/>
          <w:szCs w:val="24"/>
        </w:rPr>
        <w:t>ájemce zajistí na své náklady provedení stavební</w:t>
      </w:r>
      <w:r w:rsidR="009B5AFE">
        <w:rPr>
          <w:rFonts w:ascii="Times New Roman" w:hAnsi="Times New Roman"/>
          <w:color w:val="000000"/>
          <w:sz w:val="24"/>
          <w:szCs w:val="24"/>
        </w:rPr>
        <w:t>ch</w:t>
      </w:r>
      <w:r w:rsidRPr="001F6B0E">
        <w:rPr>
          <w:rFonts w:ascii="Times New Roman" w:hAnsi="Times New Roman"/>
          <w:color w:val="000000"/>
          <w:sz w:val="24"/>
          <w:szCs w:val="24"/>
        </w:rPr>
        <w:t xml:space="preserve"> úprav najatých a náležejících společných prostor v rozsahu a souladu s projektovou </w:t>
      </w:r>
      <w:proofErr w:type="spellStart"/>
      <w:r w:rsidRPr="001F6B0E">
        <w:rPr>
          <w:rFonts w:ascii="Times New Roman" w:hAnsi="Times New Roman"/>
          <w:color w:val="000000"/>
          <w:sz w:val="24"/>
          <w:szCs w:val="24"/>
        </w:rPr>
        <w:t>doukumentací</w:t>
      </w:r>
      <w:proofErr w:type="spellEnd"/>
      <w:r w:rsidRPr="001F6B0E">
        <w:rPr>
          <w:rFonts w:ascii="Times New Roman" w:hAnsi="Times New Roman"/>
          <w:color w:val="000000"/>
          <w:sz w:val="24"/>
          <w:szCs w:val="24"/>
        </w:rPr>
        <w:t xml:space="preserve">, která je přílohou č. 5 této </w:t>
      </w:r>
      <w:r w:rsidR="00A71F81" w:rsidRPr="001F6B0E">
        <w:rPr>
          <w:rFonts w:ascii="Times New Roman" w:hAnsi="Times New Roman"/>
          <w:color w:val="000000"/>
          <w:sz w:val="24"/>
          <w:szCs w:val="24"/>
        </w:rPr>
        <w:t>s</w:t>
      </w:r>
      <w:r w:rsidRPr="001F6B0E">
        <w:rPr>
          <w:rFonts w:ascii="Times New Roman" w:hAnsi="Times New Roman"/>
          <w:color w:val="000000"/>
          <w:sz w:val="24"/>
          <w:szCs w:val="24"/>
        </w:rPr>
        <w:t>mlouvy,</w:t>
      </w:r>
      <w:r w:rsidR="00650832" w:rsidRPr="001F6B0E">
        <w:rPr>
          <w:rFonts w:ascii="Times New Roman" w:hAnsi="Times New Roman"/>
          <w:color w:val="000000"/>
          <w:sz w:val="24"/>
          <w:szCs w:val="24"/>
        </w:rPr>
        <w:t xml:space="preserve"> zároveň budou dodržena veškerá závazná stanoviska dotčených orgánů státní správy vztahujících se k této projektové </w:t>
      </w:r>
      <w:proofErr w:type="spellStart"/>
      <w:r w:rsidR="00650832" w:rsidRPr="001F6B0E">
        <w:rPr>
          <w:rFonts w:ascii="Times New Roman" w:hAnsi="Times New Roman"/>
          <w:color w:val="000000"/>
          <w:sz w:val="24"/>
          <w:szCs w:val="24"/>
        </w:rPr>
        <w:t>dokumetaci</w:t>
      </w:r>
      <w:proofErr w:type="spellEnd"/>
      <w:r w:rsidR="00650832" w:rsidRPr="001F6B0E">
        <w:rPr>
          <w:rFonts w:ascii="Times New Roman" w:hAnsi="Times New Roman"/>
          <w:color w:val="000000"/>
          <w:sz w:val="24"/>
          <w:szCs w:val="24"/>
        </w:rPr>
        <w:t>,</w:t>
      </w:r>
    </w:p>
    <w:p w14:paraId="4FC54B45" w14:textId="535741BD" w:rsidR="0090146F" w:rsidRPr="00650832" w:rsidRDefault="0090146F" w:rsidP="001D67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832">
        <w:rPr>
          <w:rFonts w:ascii="Times New Roman" w:hAnsi="Times New Roman"/>
          <w:color w:val="000000"/>
          <w:sz w:val="24"/>
          <w:szCs w:val="24"/>
        </w:rPr>
        <w:t>stavební práce budou prováděny pracovníky/firmami s příslušným oprávněním a</w:t>
      </w:r>
      <w:r w:rsidR="00F336F6">
        <w:rPr>
          <w:rFonts w:ascii="Times New Roman" w:hAnsi="Times New Roman"/>
          <w:color w:val="000000"/>
          <w:sz w:val="24"/>
          <w:szCs w:val="24"/>
        </w:rPr>
        <w:t> </w:t>
      </w:r>
      <w:r w:rsidRPr="00650832">
        <w:rPr>
          <w:rFonts w:ascii="Times New Roman" w:hAnsi="Times New Roman"/>
          <w:color w:val="000000"/>
          <w:sz w:val="24"/>
          <w:szCs w:val="24"/>
        </w:rPr>
        <w:t xml:space="preserve">kvalifikací, </w:t>
      </w:r>
    </w:p>
    <w:p w14:paraId="5EE57380" w14:textId="77777777" w:rsidR="0090146F" w:rsidRPr="00650832" w:rsidRDefault="009B5AFE" w:rsidP="001D67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90146F" w:rsidRPr="00650832">
        <w:rPr>
          <w:rFonts w:ascii="Times New Roman" w:hAnsi="Times New Roman"/>
          <w:color w:val="000000"/>
          <w:sz w:val="24"/>
          <w:szCs w:val="24"/>
        </w:rPr>
        <w:t xml:space="preserve">ájemce je </w:t>
      </w:r>
      <w:proofErr w:type="spellStart"/>
      <w:r w:rsidR="0090146F" w:rsidRPr="00650832">
        <w:rPr>
          <w:rFonts w:ascii="Times New Roman" w:hAnsi="Times New Roman"/>
          <w:color w:val="000000"/>
          <w:sz w:val="24"/>
          <w:szCs w:val="24"/>
        </w:rPr>
        <w:t>povinnen</w:t>
      </w:r>
      <w:proofErr w:type="spellEnd"/>
      <w:r w:rsidR="0090146F" w:rsidRPr="00650832">
        <w:rPr>
          <w:rFonts w:ascii="Times New Roman" w:hAnsi="Times New Roman"/>
          <w:color w:val="000000"/>
          <w:sz w:val="24"/>
          <w:szCs w:val="24"/>
        </w:rPr>
        <w:t xml:space="preserve"> před zahájením prací protokolárně předat seznam pracovníků/firem a kopii výpisů OR nebo ŽL, kterými bude prokázaná potřebná kvalifikace,</w:t>
      </w:r>
    </w:p>
    <w:p w14:paraId="238CE2BF" w14:textId="77777777" w:rsidR="0053715C" w:rsidRPr="00650832" w:rsidRDefault="0090146F" w:rsidP="001D67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832">
        <w:rPr>
          <w:rFonts w:ascii="Times New Roman" w:hAnsi="Times New Roman"/>
          <w:color w:val="000000"/>
          <w:sz w:val="24"/>
          <w:szCs w:val="24"/>
        </w:rPr>
        <w:t xml:space="preserve">práce budou prováděny v souladu s BOZP a PO a maximální snahou o minimální narušení chodu </w:t>
      </w:r>
      <w:proofErr w:type="spellStart"/>
      <w:r w:rsidRPr="00650832">
        <w:rPr>
          <w:rFonts w:ascii="Times New Roman" w:hAnsi="Times New Roman"/>
          <w:color w:val="000000"/>
          <w:sz w:val="24"/>
          <w:szCs w:val="24"/>
        </w:rPr>
        <w:t>objetku</w:t>
      </w:r>
      <w:proofErr w:type="spellEnd"/>
      <w:r w:rsidRPr="00650832">
        <w:rPr>
          <w:rFonts w:ascii="Times New Roman" w:hAnsi="Times New Roman"/>
          <w:color w:val="000000"/>
          <w:sz w:val="24"/>
          <w:szCs w:val="24"/>
        </w:rPr>
        <w:t xml:space="preserve">. Hlučné práce budou prováděny </w:t>
      </w:r>
      <w:r w:rsidR="0053715C" w:rsidRPr="00650832">
        <w:rPr>
          <w:rFonts w:ascii="Times New Roman" w:hAnsi="Times New Roman"/>
          <w:color w:val="000000"/>
          <w:sz w:val="24"/>
          <w:szCs w:val="24"/>
        </w:rPr>
        <w:t xml:space="preserve">po odsouhlasení ze strany </w:t>
      </w:r>
      <w:r w:rsidR="009B5AFE">
        <w:rPr>
          <w:rFonts w:ascii="Times New Roman" w:hAnsi="Times New Roman"/>
          <w:color w:val="000000"/>
          <w:sz w:val="24"/>
          <w:szCs w:val="24"/>
        </w:rPr>
        <w:t>P</w:t>
      </w:r>
      <w:r w:rsidR="00A71F81" w:rsidRPr="00650832">
        <w:rPr>
          <w:rFonts w:ascii="Times New Roman" w:hAnsi="Times New Roman"/>
          <w:color w:val="000000"/>
          <w:sz w:val="24"/>
          <w:szCs w:val="24"/>
        </w:rPr>
        <w:t>ronajímatele</w:t>
      </w:r>
      <w:r w:rsidR="0053715C" w:rsidRPr="00650832">
        <w:rPr>
          <w:rFonts w:ascii="Times New Roman" w:hAnsi="Times New Roman"/>
          <w:color w:val="000000"/>
          <w:sz w:val="24"/>
          <w:szCs w:val="24"/>
        </w:rPr>
        <w:t xml:space="preserve"> – v mimopracovní době, případně o víkendech,</w:t>
      </w:r>
    </w:p>
    <w:p w14:paraId="6EE38CC8" w14:textId="36A63523" w:rsidR="0053715C" w:rsidRPr="00650832" w:rsidRDefault="0053715C" w:rsidP="001D677C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50832">
        <w:rPr>
          <w:rFonts w:ascii="Times New Roman" w:hAnsi="Times New Roman"/>
          <w:color w:val="000000"/>
          <w:sz w:val="24"/>
          <w:szCs w:val="24"/>
        </w:rPr>
        <w:t xml:space="preserve">po dobu provádění prací má </w:t>
      </w:r>
      <w:r w:rsidR="009B5AFE">
        <w:rPr>
          <w:rFonts w:ascii="Times New Roman" w:hAnsi="Times New Roman"/>
          <w:color w:val="000000"/>
          <w:sz w:val="24"/>
          <w:szCs w:val="24"/>
        </w:rPr>
        <w:t>P</w:t>
      </w:r>
      <w:r w:rsidRPr="00650832">
        <w:rPr>
          <w:rFonts w:ascii="Times New Roman" w:hAnsi="Times New Roman"/>
          <w:color w:val="000000"/>
          <w:sz w:val="24"/>
          <w:szCs w:val="24"/>
        </w:rPr>
        <w:t xml:space="preserve">ronajímatel možnost kontroly </w:t>
      </w:r>
      <w:r w:rsidR="00155B22" w:rsidRPr="00650832">
        <w:rPr>
          <w:rFonts w:ascii="Times New Roman" w:hAnsi="Times New Roman"/>
          <w:color w:val="000000"/>
          <w:sz w:val="24"/>
          <w:szCs w:val="24"/>
        </w:rPr>
        <w:t xml:space="preserve">postupu a </w:t>
      </w:r>
      <w:r w:rsidRPr="00650832">
        <w:rPr>
          <w:rFonts w:ascii="Times New Roman" w:hAnsi="Times New Roman"/>
          <w:color w:val="000000"/>
          <w:sz w:val="24"/>
          <w:szCs w:val="24"/>
        </w:rPr>
        <w:t>provádění prací a v případě zjištění, že práce nejsou prováděny v souladu s</w:t>
      </w:r>
      <w:r w:rsidR="00155B22" w:rsidRPr="00650832">
        <w:rPr>
          <w:rFonts w:ascii="Times New Roman" w:hAnsi="Times New Roman"/>
          <w:color w:val="000000"/>
          <w:sz w:val="24"/>
          <w:szCs w:val="24"/>
        </w:rPr>
        <w:t> projektovou dokumentací a</w:t>
      </w:r>
      <w:r w:rsidR="00D42508">
        <w:rPr>
          <w:rFonts w:ascii="Times New Roman" w:hAnsi="Times New Roman"/>
          <w:color w:val="000000"/>
          <w:sz w:val="24"/>
          <w:szCs w:val="24"/>
        </w:rPr>
        <w:t> </w:t>
      </w:r>
      <w:r w:rsidR="00155B22" w:rsidRPr="00650832">
        <w:rPr>
          <w:rFonts w:ascii="Times New Roman" w:hAnsi="Times New Roman"/>
          <w:color w:val="000000"/>
          <w:sz w:val="24"/>
          <w:szCs w:val="24"/>
        </w:rPr>
        <w:t>povinnostmi uvedené v odstavcích tohoto článku, pozastavit práce do doby zajištění nápravy ze strany nájemce,</w:t>
      </w:r>
    </w:p>
    <w:p w14:paraId="72937D50" w14:textId="4C692F5E" w:rsidR="00C71551" w:rsidRPr="0042518F" w:rsidRDefault="0053715C" w:rsidP="0042518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F71">
        <w:rPr>
          <w:rFonts w:ascii="Times New Roman" w:hAnsi="Times New Roman"/>
          <w:color w:val="000000"/>
          <w:sz w:val="24"/>
          <w:szCs w:val="24"/>
        </w:rPr>
        <w:t>v případě ukončení</w:t>
      </w:r>
      <w:r w:rsidRPr="00650832">
        <w:rPr>
          <w:rFonts w:ascii="Times New Roman" w:hAnsi="Times New Roman"/>
          <w:color w:val="000000"/>
          <w:sz w:val="24"/>
          <w:szCs w:val="24"/>
        </w:rPr>
        <w:t xml:space="preserve"> nájmu nemá </w:t>
      </w:r>
      <w:r w:rsidR="009B5AFE">
        <w:rPr>
          <w:rFonts w:ascii="Times New Roman" w:hAnsi="Times New Roman"/>
          <w:color w:val="000000"/>
          <w:sz w:val="24"/>
          <w:szCs w:val="24"/>
        </w:rPr>
        <w:t>N</w:t>
      </w:r>
      <w:r w:rsidRPr="00650832">
        <w:rPr>
          <w:rFonts w:ascii="Times New Roman" w:hAnsi="Times New Roman"/>
          <w:color w:val="000000"/>
          <w:sz w:val="24"/>
          <w:szCs w:val="24"/>
        </w:rPr>
        <w:t xml:space="preserve">ájemce nárok na jakoukoliv náhradu za náklady </w:t>
      </w:r>
      <w:r w:rsidR="001F6B0E">
        <w:rPr>
          <w:rFonts w:ascii="Times New Roman" w:hAnsi="Times New Roman"/>
          <w:color w:val="000000"/>
          <w:sz w:val="24"/>
          <w:szCs w:val="24"/>
        </w:rPr>
        <w:t>vynaložené do stavebních úprav.</w:t>
      </w:r>
    </w:p>
    <w:p w14:paraId="1F3B5FC0" w14:textId="77777777" w:rsidR="00C71551" w:rsidRDefault="00C7155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D4FBA0" w14:textId="77777777" w:rsidR="00C71551" w:rsidRDefault="00C71551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60FC6" w14:textId="77777777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</w:t>
      </w:r>
      <w:r w:rsidR="00C71551">
        <w:rPr>
          <w:rFonts w:ascii="Times New Roman" w:hAnsi="Times New Roman"/>
          <w:b/>
          <w:sz w:val="24"/>
          <w:szCs w:val="24"/>
        </w:rPr>
        <w:t>I</w:t>
      </w:r>
      <w:r w:rsidR="006067E0">
        <w:rPr>
          <w:rFonts w:ascii="Times New Roman" w:hAnsi="Times New Roman"/>
          <w:b/>
          <w:sz w:val="24"/>
          <w:szCs w:val="24"/>
        </w:rPr>
        <w:t>I</w:t>
      </w:r>
    </w:p>
    <w:p w14:paraId="3558194A" w14:textId="77777777" w:rsidR="00386F0B" w:rsidRDefault="00386F0B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Práva a povinnosti smluvních stran</w:t>
      </w:r>
    </w:p>
    <w:p w14:paraId="0FCEF71D" w14:textId="77777777" w:rsidR="00C50B8F" w:rsidRPr="00E96FDE" w:rsidRDefault="00C50B8F" w:rsidP="009B5AF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Nájemce je povinen:</w:t>
      </w:r>
    </w:p>
    <w:p w14:paraId="11EAD51A" w14:textId="77777777" w:rsidR="00C50B8F" w:rsidRPr="00896023" w:rsidRDefault="00C50B8F" w:rsidP="009B5AFE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užívat předmět nájmu v souladu s ustanoveními této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mlouvy a v záležitostech 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mlouvou neupravených v souladu s obecně </w:t>
      </w:r>
      <w:r w:rsidR="00B76479">
        <w:rPr>
          <w:rFonts w:ascii="Times New Roman" w:hAnsi="Times New Roman"/>
          <w:color w:val="000000"/>
          <w:sz w:val="24"/>
          <w:szCs w:val="24"/>
        </w:rPr>
        <w:t>závaznými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 právními předpisy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20AC8AD" w14:textId="77777777" w:rsidR="00C50B8F" w:rsidRPr="006474AB" w:rsidRDefault="00C50B8F" w:rsidP="009B5AFE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pronajatých prostorách udržovat obvyklá bezpečn</w:t>
      </w:r>
      <w:r w:rsidR="00005D17">
        <w:rPr>
          <w:rFonts w:ascii="Times New Roman" w:hAnsi="Times New Roman"/>
          <w:color w:val="000000"/>
          <w:sz w:val="24"/>
          <w:szCs w:val="24"/>
        </w:rPr>
        <w:t>ostní a protipožární opatření a </w:t>
      </w:r>
      <w:r>
        <w:rPr>
          <w:rFonts w:ascii="Times New Roman" w:hAnsi="Times New Roman"/>
          <w:color w:val="000000"/>
          <w:sz w:val="24"/>
          <w:szCs w:val="24"/>
        </w:rPr>
        <w:t>dodržovat obecně závazné předpisy na úseku bezpečnosti a požární ochrany vztahující se ke způsobu užívání předmětu nájmu, dále předpisy hygienické a další,</w:t>
      </w:r>
    </w:p>
    <w:p w14:paraId="32C15CDB" w14:textId="77777777" w:rsidR="00C50B8F" w:rsidRPr="00E96FDE" w:rsidRDefault="00C50B8F" w:rsidP="009B5AFE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řídit se provozním a domovním řádem budovy, v níž se předmět nájmu nachází</w:t>
      </w:r>
      <w:r w:rsidR="005251E2">
        <w:rPr>
          <w:rFonts w:ascii="Times New Roman" w:hAnsi="Times New Roman"/>
          <w:color w:val="000000"/>
          <w:sz w:val="24"/>
          <w:szCs w:val="24"/>
        </w:rPr>
        <w:t xml:space="preserve"> (viz </w:t>
      </w:r>
      <w:r w:rsidR="00D924FC">
        <w:rPr>
          <w:rFonts w:ascii="Times New Roman" w:hAnsi="Times New Roman"/>
          <w:color w:val="000000"/>
          <w:sz w:val="24"/>
          <w:szCs w:val="24"/>
        </w:rPr>
        <w:t>p</w:t>
      </w:r>
      <w:r w:rsidR="005251E2">
        <w:rPr>
          <w:rFonts w:ascii="Times New Roman" w:hAnsi="Times New Roman"/>
          <w:color w:val="000000"/>
          <w:sz w:val="24"/>
          <w:szCs w:val="24"/>
        </w:rPr>
        <w:t>říloha č. 4)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F140664" w14:textId="77777777" w:rsidR="00C50B8F" w:rsidRPr="00E96FDE" w:rsidRDefault="00C50B8F" w:rsidP="009B5AFE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udržovat převzatý předmět nájmu ve stavu způsobilém k užívání po celou dobu platnosti této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mlouvy a provádět vlastním nákladem jeho běžnou údržbu </w:t>
      </w:r>
      <w:r w:rsidRPr="00920F02">
        <w:rPr>
          <w:rFonts w:ascii="Times New Roman" w:hAnsi="Times New Roman"/>
          <w:color w:val="000000"/>
          <w:sz w:val="24"/>
          <w:szCs w:val="24"/>
        </w:rPr>
        <w:t>a opravy,</w:t>
      </w:r>
    </w:p>
    <w:p w14:paraId="7E45F314" w14:textId="77777777" w:rsidR="00C50B8F" w:rsidRPr="00B207C3" w:rsidRDefault="00C50B8F" w:rsidP="009B5AFE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>hradit náklady spojené s obvyklým udržováním a opravami</w:t>
      </w:r>
      <w:r w:rsidR="000B4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735" w:rsidRPr="00B207C3">
        <w:rPr>
          <w:rFonts w:ascii="Times New Roman" w:hAnsi="Times New Roman"/>
          <w:sz w:val="24"/>
          <w:szCs w:val="24"/>
        </w:rPr>
        <w:t>v rozsahu, jaký upravuje pro nájemce bytů nařízení vlády</w:t>
      </w:r>
      <w:r w:rsidR="00265F29">
        <w:rPr>
          <w:rFonts w:ascii="Times New Roman" w:hAnsi="Times New Roman"/>
          <w:sz w:val="24"/>
          <w:szCs w:val="24"/>
        </w:rPr>
        <w:t xml:space="preserve"> č. 308/2015 Sb., </w:t>
      </w:r>
      <w:r w:rsidR="00B207C3" w:rsidRPr="00B207C3">
        <w:rPr>
          <w:rFonts w:ascii="Times New Roman" w:hAnsi="Times New Roman"/>
          <w:sz w:val="24"/>
          <w:szCs w:val="24"/>
        </w:rPr>
        <w:t>a to do výše 5 000 Kč (slovy: pět tisíc korun českých) za opravu</w:t>
      </w:r>
      <w:r w:rsidRPr="00B207C3">
        <w:rPr>
          <w:rFonts w:ascii="Times New Roman" w:hAnsi="Times New Roman"/>
          <w:sz w:val="24"/>
          <w:szCs w:val="24"/>
        </w:rPr>
        <w:t>,</w:t>
      </w:r>
    </w:p>
    <w:p w14:paraId="5C8B54C7" w14:textId="71D0C600" w:rsidR="00C50B8F" w:rsidRPr="00E96FDE" w:rsidRDefault="00C50B8F" w:rsidP="009B5AFE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E96FDE">
        <w:rPr>
          <w:rFonts w:ascii="Times New Roman" w:hAnsi="Times New Roman"/>
          <w:color w:val="000000"/>
          <w:sz w:val="24"/>
          <w:szCs w:val="24"/>
        </w:rPr>
        <w:t xml:space="preserve">umožnit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ronajímateli za přítomnosti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E96FDE">
        <w:rPr>
          <w:rFonts w:ascii="Times New Roman" w:hAnsi="Times New Roman"/>
          <w:color w:val="000000"/>
          <w:sz w:val="24"/>
          <w:szCs w:val="24"/>
        </w:rPr>
        <w:t>ájemce v nezbytně nutném rozsahu vstup do</w:t>
      </w:r>
      <w:r w:rsidR="00F336F6">
        <w:rPr>
          <w:rFonts w:ascii="Times New Roman" w:hAnsi="Times New Roman"/>
          <w:color w:val="000000"/>
          <w:sz w:val="24"/>
          <w:szCs w:val="24"/>
        </w:rPr>
        <w:t> 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prostor předmětu nájmu za účelem zjištění jeho stavu a jeho užívání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E96FDE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84042B6" w14:textId="47951D64" w:rsidR="00C50B8F" w:rsidRPr="00650832" w:rsidRDefault="00C50B8F" w:rsidP="009B5AFE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jakékoliv </w:t>
      </w:r>
      <w:r w:rsidRPr="00E96FDE">
        <w:rPr>
          <w:rFonts w:ascii="Times New Roman" w:hAnsi="Times New Roman"/>
          <w:color w:val="000000"/>
          <w:sz w:val="24"/>
          <w:szCs w:val="24"/>
        </w:rPr>
        <w:t xml:space="preserve">stavební a stavebnětechnické úpravy provádět jen po předchozím písemném souhlasu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E96FDE">
        <w:rPr>
          <w:rFonts w:ascii="Times New Roman" w:hAnsi="Times New Roman"/>
          <w:color w:val="000000"/>
          <w:sz w:val="24"/>
          <w:szCs w:val="24"/>
        </w:rPr>
        <w:t>ronajímatele</w:t>
      </w:r>
      <w:r w:rsidR="005251E2">
        <w:rPr>
          <w:rFonts w:ascii="Times New Roman" w:hAnsi="Times New Roman"/>
          <w:color w:val="000000"/>
          <w:sz w:val="24"/>
          <w:szCs w:val="24"/>
        </w:rPr>
        <w:t>. Písemného souhlasu Pronajímatele je třeba rovněž pro</w:t>
      </w:r>
      <w:r w:rsidR="00D42508">
        <w:rPr>
          <w:rFonts w:ascii="Times New Roman" w:hAnsi="Times New Roman"/>
          <w:color w:val="000000"/>
          <w:sz w:val="24"/>
          <w:szCs w:val="24"/>
        </w:rPr>
        <w:t> </w:t>
      </w:r>
      <w:r w:rsidR="005251E2">
        <w:rPr>
          <w:rFonts w:ascii="Times New Roman" w:hAnsi="Times New Roman"/>
          <w:color w:val="000000"/>
          <w:sz w:val="24"/>
          <w:szCs w:val="24"/>
        </w:rPr>
        <w:t>umístění jakékoliv reklamy či informačního zařízení</w:t>
      </w:r>
      <w:r w:rsidR="00272C88">
        <w:rPr>
          <w:rFonts w:ascii="Times New Roman" w:hAnsi="Times New Roman"/>
          <w:color w:val="000000"/>
          <w:sz w:val="24"/>
          <w:szCs w:val="24"/>
        </w:rPr>
        <w:t>,</w:t>
      </w:r>
      <w:r w:rsidR="004654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54DF" w:rsidRPr="00650832">
        <w:rPr>
          <w:rFonts w:ascii="Times New Roman" w:hAnsi="Times New Roman"/>
          <w:color w:val="000000"/>
          <w:sz w:val="24"/>
          <w:szCs w:val="24"/>
        </w:rPr>
        <w:t>vyjma stavebních úprav uvedených v Čl. VI této smlouvy,</w:t>
      </w:r>
    </w:p>
    <w:p w14:paraId="044C39F4" w14:textId="77777777" w:rsidR="00C50B8F" w:rsidRPr="00307241" w:rsidRDefault="00C50B8F" w:rsidP="009B5AFE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307241">
        <w:rPr>
          <w:rFonts w:ascii="Times New Roman" w:hAnsi="Times New Roman"/>
          <w:color w:val="000000"/>
          <w:sz w:val="24"/>
          <w:szCs w:val="24"/>
        </w:rPr>
        <w:t xml:space="preserve">oznámit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07241">
        <w:rPr>
          <w:rFonts w:ascii="Times New Roman" w:hAnsi="Times New Roman"/>
          <w:color w:val="000000"/>
          <w:sz w:val="24"/>
          <w:szCs w:val="24"/>
        </w:rPr>
        <w:t>ronajímateli bez zbytečného odkladu všechny závady, které podstatně brání řádnému užívání předmětu nájmu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7B580673" w14:textId="00E443A7" w:rsidR="00C50B8F" w:rsidRPr="005251E2" w:rsidRDefault="00C50B8F" w:rsidP="009B5AFE">
      <w:pPr>
        <w:numPr>
          <w:ilvl w:val="1"/>
          <w:numId w:val="43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307241">
        <w:rPr>
          <w:rFonts w:ascii="Times New Roman" w:hAnsi="Times New Roman"/>
          <w:color w:val="000000"/>
          <w:sz w:val="24"/>
          <w:szCs w:val="24"/>
        </w:rPr>
        <w:t xml:space="preserve">v den skončení sjednaného užívání předat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07241">
        <w:rPr>
          <w:rFonts w:ascii="Times New Roman" w:hAnsi="Times New Roman"/>
          <w:color w:val="000000"/>
          <w:sz w:val="24"/>
          <w:szCs w:val="24"/>
        </w:rPr>
        <w:t>ronajímateli předmět nájmu</w:t>
      </w:r>
      <w:r w:rsidR="005251E2">
        <w:rPr>
          <w:rFonts w:ascii="Times New Roman" w:hAnsi="Times New Roman"/>
          <w:color w:val="000000"/>
          <w:sz w:val="24"/>
          <w:szCs w:val="24"/>
        </w:rPr>
        <w:t>, včetně klíčů, které od Pronajímatele ob</w:t>
      </w:r>
      <w:r w:rsidR="002263CD">
        <w:rPr>
          <w:rFonts w:ascii="Times New Roman" w:hAnsi="Times New Roman"/>
          <w:color w:val="000000"/>
          <w:sz w:val="24"/>
          <w:szCs w:val="24"/>
        </w:rPr>
        <w:t>d</w:t>
      </w:r>
      <w:r w:rsidR="005251E2">
        <w:rPr>
          <w:rFonts w:ascii="Times New Roman" w:hAnsi="Times New Roman"/>
          <w:color w:val="000000"/>
          <w:sz w:val="24"/>
          <w:szCs w:val="24"/>
        </w:rPr>
        <w:t xml:space="preserve">ržel, </w:t>
      </w:r>
      <w:r w:rsidRPr="00307241">
        <w:rPr>
          <w:rFonts w:ascii="Times New Roman" w:hAnsi="Times New Roman"/>
          <w:color w:val="000000"/>
          <w:sz w:val="24"/>
          <w:szCs w:val="24"/>
        </w:rPr>
        <w:t>vyklizený</w:t>
      </w:r>
      <w:r w:rsidR="000B4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1E2">
        <w:rPr>
          <w:rFonts w:ascii="Times New Roman" w:hAnsi="Times New Roman"/>
          <w:color w:val="000000"/>
          <w:sz w:val="24"/>
          <w:szCs w:val="24"/>
        </w:rPr>
        <w:t>a v</w:t>
      </w:r>
      <w:r w:rsidR="00005D17">
        <w:rPr>
          <w:rFonts w:ascii="Times New Roman" w:hAnsi="Times New Roman"/>
          <w:color w:val="000000"/>
          <w:sz w:val="24"/>
          <w:szCs w:val="24"/>
        </w:rPr>
        <w:t> řádném stavu, s přihlédnutím k </w:t>
      </w:r>
      <w:r w:rsidRPr="005251E2">
        <w:rPr>
          <w:rFonts w:ascii="Times New Roman" w:hAnsi="Times New Roman"/>
          <w:color w:val="000000"/>
          <w:sz w:val="24"/>
          <w:szCs w:val="24"/>
        </w:rPr>
        <w:t>obvyklému opotřebení při řádném užívání. Zároveň má Nájemce povinnost odstranit změny, které provedl se souhlasem Pronajímatele, v případě,</w:t>
      </w:r>
      <w:r w:rsidR="00D425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51E2">
        <w:rPr>
          <w:rFonts w:ascii="Times New Roman" w:hAnsi="Times New Roman"/>
          <w:color w:val="000000"/>
          <w:sz w:val="24"/>
          <w:szCs w:val="24"/>
        </w:rPr>
        <w:t>že se na odstranění dohodli, a změny, které provedl bez souhlasu Pronajímatele, ledaže Pronajímatel jejich odstranění nežádá. O stavu předání a převzetí předmětu nájmu bude smluvními stranami sepsán předávací protokol.</w:t>
      </w:r>
    </w:p>
    <w:p w14:paraId="7AFC6E8C" w14:textId="77777777" w:rsidR="005251E2" w:rsidRPr="001A37DF" w:rsidRDefault="005251E2" w:rsidP="005251E2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129EBF8" w14:textId="77777777" w:rsidR="00C50B8F" w:rsidRPr="00DB30E0" w:rsidRDefault="00C50B8F" w:rsidP="009B5AFE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B30E0">
        <w:rPr>
          <w:rFonts w:ascii="Times New Roman" w:hAnsi="Times New Roman"/>
          <w:b/>
          <w:bCs/>
          <w:color w:val="000000"/>
          <w:sz w:val="24"/>
          <w:szCs w:val="24"/>
        </w:rPr>
        <w:t>Pronajímatel je povinen:</w:t>
      </w:r>
    </w:p>
    <w:p w14:paraId="004E4D5C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odevzdat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ájemci předmět nájmu ve stavu způsobilém ke smluvenému užívání, přičemž o stavu předaného a převzatého předmětu nájmu bude smluvními stranami sepsán předávací protokol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6FA61BE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odstranit na základě oznámení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>ájemce neprodleně závady, které podstatným způsobem brání v řádném užívání prostoru</w:t>
      </w:r>
      <w:r>
        <w:rPr>
          <w:rFonts w:ascii="Times New Roman" w:hAnsi="Times New Roman"/>
          <w:color w:val="000000"/>
          <w:sz w:val="24"/>
          <w:szCs w:val="24"/>
        </w:rPr>
        <w:t xml:space="preserve"> tvořícího předmět nájmu,</w:t>
      </w:r>
    </w:p>
    <w:p w14:paraId="5E848D04" w14:textId="77777777" w:rsidR="00C50B8F" w:rsidRPr="00DB30E0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 xml:space="preserve">zdržet se všech činností, které by bránily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ájemci řádně užívat předmět nájmu v souladu s touto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DB30E0">
        <w:rPr>
          <w:rFonts w:ascii="Times New Roman" w:hAnsi="Times New Roman"/>
          <w:color w:val="000000"/>
          <w:sz w:val="24"/>
          <w:szCs w:val="24"/>
        </w:rPr>
        <w:t>mlouvou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E22B643" w14:textId="77777777" w:rsidR="00C50B8F" w:rsidRDefault="00C50B8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DB30E0">
        <w:rPr>
          <w:rFonts w:ascii="Times New Roman" w:hAnsi="Times New Roman"/>
          <w:color w:val="000000"/>
          <w:sz w:val="24"/>
          <w:szCs w:val="24"/>
        </w:rPr>
        <w:t>zabezpečovat řádné plnění služeb spoje</w:t>
      </w:r>
      <w:r w:rsidR="00D14C7F">
        <w:rPr>
          <w:rFonts w:ascii="Times New Roman" w:hAnsi="Times New Roman"/>
          <w:color w:val="000000"/>
          <w:sz w:val="24"/>
          <w:szCs w:val="24"/>
        </w:rPr>
        <w:t>ných s pronájmem předmětu nájmu,</w:t>
      </w:r>
      <w:r w:rsidRPr="00DB30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B6D9B8" w14:textId="77777777" w:rsidR="00D14C7F" w:rsidRDefault="00D14C7F" w:rsidP="009B5AF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umožnit Nájemci zavedení inte</w:t>
      </w:r>
      <w:r w:rsidR="00BB2F55">
        <w:rPr>
          <w:rFonts w:ascii="Times New Roman" w:hAnsi="Times New Roman"/>
          <w:color w:val="000000"/>
          <w:sz w:val="24"/>
          <w:szCs w:val="24"/>
        </w:rPr>
        <w:t>rnetové linky do předmětu nájmu,</w:t>
      </w:r>
    </w:p>
    <w:p w14:paraId="65CB3637" w14:textId="602DEA05" w:rsidR="00323785" w:rsidRDefault="00EB178D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nejpozději ke dni podpisu této </w:t>
      </w:r>
      <w:r w:rsidR="000117C9">
        <w:rPr>
          <w:rFonts w:ascii="Times New Roman" w:hAnsi="Times New Roman"/>
          <w:color w:val="000000"/>
          <w:sz w:val="24"/>
          <w:szCs w:val="24"/>
        </w:rPr>
        <w:t>s</w:t>
      </w:r>
      <w:r w:rsidR="00BB2F55">
        <w:rPr>
          <w:rFonts w:ascii="Times New Roman" w:hAnsi="Times New Roman"/>
          <w:color w:val="000000"/>
          <w:sz w:val="24"/>
          <w:szCs w:val="24"/>
        </w:rPr>
        <w:t>mlouvy předat Nájemci průkaz energetické náročnosti budov nebo jeho ověřenou kopii</w:t>
      </w:r>
      <w:r w:rsidR="00343488">
        <w:rPr>
          <w:rFonts w:ascii="Times New Roman" w:hAnsi="Times New Roman"/>
          <w:color w:val="000000"/>
          <w:sz w:val="24"/>
          <w:szCs w:val="24"/>
        </w:rPr>
        <w:t>,</w:t>
      </w:r>
    </w:p>
    <w:p w14:paraId="3FEBDC09" w14:textId="75F412AC" w:rsidR="00C50B8F" w:rsidRPr="00323785" w:rsidRDefault="00343488" w:rsidP="00323785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C50B8F" w:rsidRPr="00323785">
        <w:rPr>
          <w:rFonts w:ascii="Times New Roman" w:hAnsi="Times New Roman"/>
          <w:color w:val="000000"/>
          <w:sz w:val="24"/>
          <w:szCs w:val="24"/>
        </w:rPr>
        <w:t>trany se dohodly na vyloučení ustanovení §</w:t>
      </w:r>
      <w:r w:rsidR="000B25E5" w:rsidRPr="003237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0B8F" w:rsidRPr="00323785">
        <w:rPr>
          <w:rFonts w:ascii="Times New Roman" w:hAnsi="Times New Roman"/>
          <w:color w:val="000000"/>
          <w:sz w:val="24"/>
          <w:szCs w:val="24"/>
        </w:rPr>
        <w:t>2315 NOZ; Nájemce se tak výslovně vzdává práva na náhradu za převzetí zákaznické základny.</w:t>
      </w:r>
    </w:p>
    <w:p w14:paraId="56650901" w14:textId="77777777" w:rsidR="00E35270" w:rsidRPr="00C910CD" w:rsidRDefault="00E35270" w:rsidP="00C2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D174CFE" w14:textId="77777777" w:rsidR="00FB4036" w:rsidRPr="00386F0B" w:rsidRDefault="00FB4036" w:rsidP="00FB4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 VI</w:t>
      </w:r>
      <w:r w:rsidR="00744E01">
        <w:rPr>
          <w:rFonts w:ascii="Times New Roman" w:hAnsi="Times New Roman"/>
          <w:b/>
          <w:sz w:val="24"/>
          <w:szCs w:val="24"/>
        </w:rPr>
        <w:t>I</w:t>
      </w:r>
      <w:r w:rsidR="00C71551">
        <w:rPr>
          <w:rFonts w:ascii="Times New Roman" w:hAnsi="Times New Roman"/>
          <w:b/>
          <w:sz w:val="24"/>
          <w:szCs w:val="24"/>
        </w:rPr>
        <w:t>I</w:t>
      </w:r>
    </w:p>
    <w:p w14:paraId="01F1A01E" w14:textId="77777777" w:rsidR="00E96FDE" w:rsidRDefault="00FB4036" w:rsidP="00FB403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škodu</w:t>
      </w:r>
    </w:p>
    <w:p w14:paraId="2D984B7B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rPr>
          <w:szCs w:val="24"/>
        </w:rPr>
        <w:t xml:space="preserve">Ochrana </w:t>
      </w:r>
      <w:r>
        <w:t>veškerého majetku Nájemce umístěného v předmětu nájmu před ztrátou, poškozením nebo zničením a jeho pojištění je výlučně věcí Nájemce a jeho nákladů.</w:t>
      </w:r>
    </w:p>
    <w:p w14:paraId="46948A72" w14:textId="77777777" w:rsidR="00FB4036" w:rsidRDefault="00FB4036" w:rsidP="00FB4036">
      <w:pPr>
        <w:pStyle w:val="Zkladntext2"/>
        <w:numPr>
          <w:ilvl w:val="0"/>
          <w:numId w:val="16"/>
        </w:numPr>
        <w:spacing w:after="120"/>
        <w:ind w:left="426" w:hanging="426"/>
      </w:pPr>
      <w:r>
        <w:t>Pronajímatel neodpovídá za odcizení jakéhokoliv majetku Nájemce umístěného v předmětu nájmu ani neodpovídá za jiné škody, které by Nájemci, jeho pracovníkům nebo obchodním partnerům, vznikly v souvislos</w:t>
      </w:r>
      <w:r w:rsidR="00021ACF">
        <w:t>ti s užíváním předmětu nájmu, s </w:t>
      </w:r>
      <w:r>
        <w:t>výjimkou případů prokazatelně zaviněných Pronajímatelem.</w:t>
      </w:r>
    </w:p>
    <w:p w14:paraId="4B90234F" w14:textId="77777777" w:rsidR="004E2903" w:rsidRPr="00E45B27" w:rsidRDefault="00005D17" w:rsidP="00E45B27">
      <w:pPr>
        <w:pStyle w:val="Zkladntext2"/>
        <w:numPr>
          <w:ilvl w:val="0"/>
          <w:numId w:val="16"/>
        </w:numPr>
        <w:spacing w:after="240"/>
        <w:ind w:left="426" w:hanging="426"/>
      </w:pPr>
      <w:r>
        <w:t>Nájemce odpovídá Pronajímateli za veškeré škody, které vzniknou z povahy jeho činnosti nebo provozu jak na objektu (budově) jako ce</w:t>
      </w:r>
      <w:r w:rsidR="00E45B27">
        <w:t>lku, tak v užívaných prostorách.</w:t>
      </w:r>
    </w:p>
    <w:p w14:paraId="3825E24D" w14:textId="77777777" w:rsidR="00F44541" w:rsidRDefault="00F44541" w:rsidP="00BB2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523ABA" w14:textId="77777777" w:rsidR="00F44541" w:rsidRDefault="00F44541" w:rsidP="00BB2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7512B5" w14:textId="77777777" w:rsidR="00F44541" w:rsidRDefault="00F44541" w:rsidP="00BB2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A77D1D" w14:textId="73A3B574" w:rsidR="00B75245" w:rsidRDefault="00F336F6" w:rsidP="00BB2F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7B77C58E" w14:textId="77777777" w:rsidR="006067E0" w:rsidRDefault="00E45B27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</w:t>
      </w:r>
      <w:r w:rsidR="006067E0" w:rsidRPr="00386F0B">
        <w:rPr>
          <w:rFonts w:ascii="Times New Roman" w:hAnsi="Times New Roman"/>
          <w:b/>
          <w:sz w:val="24"/>
          <w:szCs w:val="24"/>
        </w:rPr>
        <w:t>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C71551">
        <w:rPr>
          <w:rFonts w:ascii="Times New Roman" w:hAnsi="Times New Roman"/>
          <w:b/>
          <w:sz w:val="24"/>
          <w:szCs w:val="24"/>
        </w:rPr>
        <w:t>IX</w:t>
      </w:r>
    </w:p>
    <w:p w14:paraId="3CE2DAE3" w14:textId="77777777" w:rsidR="006067E0" w:rsidRDefault="006067E0" w:rsidP="0018380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sankce</w:t>
      </w:r>
    </w:p>
    <w:p w14:paraId="65F40B82" w14:textId="77777777" w:rsidR="0018380C" w:rsidRPr="00DD13B2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zaplatit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Pronajímateli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50 000 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Kč za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závazků, tedy v případě, kdy bez předchozího písemného souhlasu Pronajímatele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5E6A5A48" w14:textId="77777777" w:rsidR="0018380C" w:rsidRPr="00DD13B2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využije </w:t>
      </w:r>
      <w:r>
        <w:rPr>
          <w:rFonts w:ascii="Times New Roman" w:hAnsi="Times New Roman"/>
          <w:sz w:val="24"/>
          <w:szCs w:val="24"/>
        </w:rPr>
        <w:t>předmět nájmu</w:t>
      </w:r>
      <w:r w:rsidRPr="00DD13B2">
        <w:rPr>
          <w:rFonts w:ascii="Times New Roman" w:hAnsi="Times New Roman"/>
          <w:sz w:val="24"/>
          <w:szCs w:val="24"/>
        </w:rPr>
        <w:t xml:space="preserve"> k jinému účelu</w:t>
      </w:r>
      <w:r w:rsidR="00932A2A">
        <w:rPr>
          <w:rFonts w:ascii="Times New Roman" w:hAnsi="Times New Roman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než který je uveden v této </w:t>
      </w:r>
      <w:r>
        <w:rPr>
          <w:rFonts w:ascii="Times New Roman" w:hAnsi="Times New Roman"/>
          <w:sz w:val="24"/>
          <w:szCs w:val="24"/>
        </w:rPr>
        <w:t>s</w:t>
      </w:r>
      <w:r w:rsidRPr="00DD13B2">
        <w:rPr>
          <w:rFonts w:ascii="Times New Roman" w:hAnsi="Times New Roman"/>
          <w:sz w:val="24"/>
          <w:szCs w:val="24"/>
        </w:rPr>
        <w:t>mlouvě</w:t>
      </w:r>
      <w:r>
        <w:rPr>
          <w:rFonts w:ascii="Times New Roman" w:hAnsi="Times New Roman"/>
          <w:sz w:val="24"/>
          <w:szCs w:val="24"/>
        </w:rPr>
        <w:t>,</w:t>
      </w:r>
    </w:p>
    <w:p w14:paraId="3116771D" w14:textId="77777777" w:rsidR="0018380C" w:rsidRPr="00DD13B2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>provede stavební úpravy, nebo jiné změny v</w:t>
      </w:r>
      <w:r>
        <w:rPr>
          <w:rFonts w:ascii="Times New Roman" w:hAnsi="Times New Roman"/>
          <w:sz w:val="24"/>
          <w:szCs w:val="24"/>
        </w:rPr>
        <w:t> </w:t>
      </w:r>
      <w:r w:rsidRPr="00DD13B2">
        <w:rPr>
          <w:rFonts w:ascii="Times New Roman" w:hAnsi="Times New Roman"/>
          <w:sz w:val="24"/>
          <w:szCs w:val="24"/>
        </w:rPr>
        <w:t>prostorách</w:t>
      </w:r>
      <w:r>
        <w:rPr>
          <w:rFonts w:ascii="Times New Roman" w:hAnsi="Times New Roman"/>
          <w:sz w:val="24"/>
          <w:szCs w:val="24"/>
        </w:rPr>
        <w:t xml:space="preserve"> představujících předmět nájmu,</w:t>
      </w:r>
    </w:p>
    <w:p w14:paraId="45E47026" w14:textId="7C1FA543" w:rsidR="0018380C" w:rsidRPr="00DD13B2" w:rsidRDefault="0018380C" w:rsidP="0018380C">
      <w:pPr>
        <w:widowControl w:val="0"/>
        <w:numPr>
          <w:ilvl w:val="0"/>
          <w:numId w:val="32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 xml:space="preserve">přenechá </w:t>
      </w:r>
      <w:r>
        <w:rPr>
          <w:rFonts w:ascii="Times New Roman" w:hAnsi="Times New Roman"/>
          <w:sz w:val="24"/>
          <w:szCs w:val="24"/>
        </w:rPr>
        <w:t>prostory tvořící předmět nájmu dalším subjektům</w:t>
      </w:r>
      <w:r w:rsidR="00F336F6">
        <w:rPr>
          <w:rFonts w:ascii="Times New Roman" w:hAnsi="Times New Roman"/>
          <w:sz w:val="24"/>
          <w:szCs w:val="24"/>
        </w:rPr>
        <w:t>.</w:t>
      </w:r>
    </w:p>
    <w:p w14:paraId="67AF28C2" w14:textId="4F5307FD" w:rsidR="0018380C" w:rsidRPr="00DD13B2" w:rsidRDefault="0018380C" w:rsidP="0018380C">
      <w:pPr>
        <w:pStyle w:val="Nadpis2"/>
        <w:keepNext w:val="0"/>
        <w:widowControl w:val="0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Nájemce se zavazuje </w:t>
      </w:r>
      <w:r w:rsidRPr="00D90D49">
        <w:rPr>
          <w:rFonts w:ascii="Times New Roman" w:hAnsi="Times New Roman"/>
          <w:b w:val="0"/>
          <w:i w:val="0"/>
          <w:sz w:val="24"/>
          <w:szCs w:val="24"/>
        </w:rPr>
        <w:t>bez dalšího Pronajímateli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 zaplatit smluvní pokutu ve výši </w:t>
      </w:r>
      <w:r w:rsidRPr="00694E6E">
        <w:rPr>
          <w:rFonts w:ascii="Times New Roman" w:hAnsi="Times New Roman"/>
          <w:b w:val="0"/>
          <w:i w:val="0"/>
          <w:sz w:val="24"/>
          <w:szCs w:val="24"/>
        </w:rPr>
        <w:t>10 000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 Kč  za každý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níže uvedený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jednotlivý případ </w:t>
      </w:r>
      <w:r>
        <w:rPr>
          <w:rFonts w:ascii="Times New Roman" w:hAnsi="Times New Roman"/>
          <w:b w:val="0"/>
          <w:i w:val="0"/>
          <w:sz w:val="24"/>
          <w:szCs w:val="24"/>
        </w:rPr>
        <w:t>porušení povinností nebo nedodržení závazků</w:t>
      </w:r>
      <w:r w:rsidR="008511C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br/>
      </w:r>
      <w:r w:rsidR="008511CA">
        <w:rPr>
          <w:rFonts w:ascii="Times New Roman" w:hAnsi="Times New Roman"/>
          <w:b w:val="0"/>
          <w:i w:val="0"/>
          <w:sz w:val="24"/>
          <w:szCs w:val="24"/>
        </w:rPr>
        <w:t>(i opakovaně)</w:t>
      </w:r>
      <w:r>
        <w:rPr>
          <w:rFonts w:ascii="Times New Roman" w:hAnsi="Times New Roman"/>
          <w:b w:val="0"/>
          <w:i w:val="0"/>
          <w:sz w:val="24"/>
          <w:szCs w:val="24"/>
        </w:rPr>
        <w:t>, tedy v případě, kdy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45BB9B34" w14:textId="77777777" w:rsidR="0018380C" w:rsidRPr="008274C5" w:rsidRDefault="0018380C" w:rsidP="0018380C">
      <w:pPr>
        <w:widowControl w:val="0"/>
        <w:numPr>
          <w:ilvl w:val="0"/>
          <w:numId w:val="33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vanish/>
          <w:sz w:val="24"/>
          <w:szCs w:val="24"/>
          <w:specVanish/>
        </w:rPr>
      </w:pPr>
      <w:r w:rsidRPr="00DD13B2">
        <w:rPr>
          <w:rFonts w:ascii="Times New Roman" w:hAnsi="Times New Roman"/>
          <w:sz w:val="24"/>
          <w:szCs w:val="24"/>
        </w:rPr>
        <w:t>neumožní Pronajímateli kontrolu prostor</w:t>
      </w:r>
      <w:r>
        <w:rPr>
          <w:rFonts w:ascii="Times New Roman" w:hAnsi="Times New Roman"/>
          <w:sz w:val="24"/>
          <w:szCs w:val="24"/>
        </w:rPr>
        <w:t xml:space="preserve"> tvořících předmět nájmu,</w:t>
      </w:r>
    </w:p>
    <w:p w14:paraId="493DF5FA" w14:textId="082A06C9" w:rsidR="0018380C" w:rsidRPr="00DD13B2" w:rsidRDefault="008274C5" w:rsidP="0018380C">
      <w:pPr>
        <w:widowControl w:val="0"/>
        <w:numPr>
          <w:ilvl w:val="0"/>
          <w:numId w:val="33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380C" w:rsidRPr="00DD13B2">
        <w:rPr>
          <w:rFonts w:ascii="Times New Roman" w:hAnsi="Times New Roman"/>
          <w:sz w:val="24"/>
          <w:szCs w:val="24"/>
        </w:rPr>
        <w:t xml:space="preserve">nezajistí potřebnou údržbu, opravy, </w:t>
      </w:r>
      <w:r w:rsidR="0018380C" w:rsidRPr="00694E6E">
        <w:rPr>
          <w:rFonts w:ascii="Times New Roman" w:hAnsi="Times New Roman"/>
          <w:sz w:val="24"/>
          <w:szCs w:val="24"/>
        </w:rPr>
        <w:t>nebo revize,</w:t>
      </w:r>
    </w:p>
    <w:p w14:paraId="69125AB9" w14:textId="77777777" w:rsidR="0018380C" w:rsidRDefault="0018380C" w:rsidP="00EA7409">
      <w:pPr>
        <w:widowControl w:val="0"/>
        <w:numPr>
          <w:ilvl w:val="0"/>
          <w:numId w:val="33"/>
        </w:numPr>
        <w:tabs>
          <w:tab w:val="clear" w:pos="720"/>
          <w:tab w:val="num" w:pos="993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D13B2">
        <w:rPr>
          <w:rFonts w:ascii="Times New Roman" w:hAnsi="Times New Roman"/>
          <w:sz w:val="24"/>
          <w:szCs w:val="24"/>
        </w:rPr>
        <w:t>neinformuje Pronajímatele o potřebách opravy či odstranění závad.</w:t>
      </w:r>
    </w:p>
    <w:p w14:paraId="002F626C" w14:textId="77777777" w:rsidR="001F44A4" w:rsidRDefault="001F44A4" w:rsidP="001F44A4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4A4">
        <w:rPr>
          <w:rFonts w:ascii="Times New Roman" w:hAnsi="Times New Roman"/>
          <w:sz w:val="24"/>
          <w:szCs w:val="24"/>
        </w:rPr>
        <w:t>V případě prodlení Nájemce s vyklizením a řádným předáním prostor Pronajímateli uhradí Nájemce Pronajímateli smluvní pokutu v částce odpovídající násobku počtu započatých dní, po které se Nájemce ocitne v prodlení s v</w:t>
      </w:r>
      <w:r w:rsidR="00005D17">
        <w:rPr>
          <w:rFonts w:ascii="Times New Roman" w:hAnsi="Times New Roman"/>
          <w:sz w:val="24"/>
          <w:szCs w:val="24"/>
        </w:rPr>
        <w:t xml:space="preserve">yklizením </w:t>
      </w:r>
      <w:r w:rsidR="00B76479">
        <w:rPr>
          <w:rFonts w:ascii="Times New Roman" w:hAnsi="Times New Roman"/>
          <w:sz w:val="24"/>
          <w:szCs w:val="24"/>
        </w:rPr>
        <w:t>předmětu nájmu</w:t>
      </w:r>
      <w:r w:rsidR="00005D17">
        <w:rPr>
          <w:rFonts w:ascii="Times New Roman" w:hAnsi="Times New Roman"/>
          <w:sz w:val="24"/>
          <w:szCs w:val="24"/>
        </w:rPr>
        <w:t xml:space="preserve"> a </w:t>
      </w:r>
      <w:r w:rsidRPr="001F44A4">
        <w:rPr>
          <w:rFonts w:ascii="Times New Roman" w:hAnsi="Times New Roman"/>
          <w:sz w:val="24"/>
          <w:szCs w:val="24"/>
        </w:rPr>
        <w:t>dvojnásobku denní výše nájemného platného pro kalendářní rok, v němž vznikne Nájemci povinnost</w:t>
      </w:r>
      <w:r w:rsidR="00B76479">
        <w:rPr>
          <w:rFonts w:ascii="Times New Roman" w:hAnsi="Times New Roman"/>
          <w:sz w:val="24"/>
          <w:szCs w:val="24"/>
        </w:rPr>
        <w:t xml:space="preserve"> předmět nájmu</w:t>
      </w:r>
      <w:r w:rsidRPr="001F44A4">
        <w:rPr>
          <w:rFonts w:ascii="Times New Roman" w:hAnsi="Times New Roman"/>
          <w:sz w:val="24"/>
          <w:szCs w:val="24"/>
        </w:rPr>
        <w:t xml:space="preserve"> vyklidit.</w:t>
      </w:r>
    </w:p>
    <w:p w14:paraId="34DF7C56" w14:textId="6185F522" w:rsidR="0018380C" w:rsidRPr="004A6219" w:rsidRDefault="004A6219" w:rsidP="004A6219">
      <w:pPr>
        <w:widowControl w:val="0"/>
        <w:numPr>
          <w:ilvl w:val="0"/>
          <w:numId w:val="34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 xml:space="preserve">mluvní pokuty dle </w:t>
      </w:r>
      <w:r>
        <w:rPr>
          <w:rFonts w:ascii="Times New Roman" w:hAnsi="Times New Roman"/>
          <w:sz w:val="24"/>
          <w:szCs w:val="24"/>
        </w:rPr>
        <w:t xml:space="preserve">předchozích odstavců </w:t>
      </w:r>
      <w:r w:rsidR="0018380C" w:rsidRPr="004A6219">
        <w:rPr>
          <w:rFonts w:ascii="Times New Roman" w:hAnsi="Times New Roman"/>
          <w:sz w:val="24"/>
          <w:szCs w:val="24"/>
        </w:rPr>
        <w:t xml:space="preserve">této </w:t>
      </w:r>
      <w:r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 jsou splatné ve lhůtě 10</w:t>
      </w:r>
      <w:r w:rsidR="008274C5">
        <w:rPr>
          <w:rFonts w:ascii="Times New Roman" w:hAnsi="Times New Roman"/>
          <w:sz w:val="24"/>
          <w:szCs w:val="24"/>
        </w:rPr>
        <w:t> </w:t>
      </w:r>
      <w:r w:rsidR="0018380C" w:rsidRPr="004A6219">
        <w:rPr>
          <w:rFonts w:ascii="Times New Roman" w:hAnsi="Times New Roman"/>
          <w:sz w:val="24"/>
          <w:szCs w:val="24"/>
        </w:rPr>
        <w:t>kalendářních dnů ode dne</w:t>
      </w:r>
      <w:r>
        <w:rPr>
          <w:rFonts w:ascii="Times New Roman" w:hAnsi="Times New Roman"/>
          <w:sz w:val="24"/>
          <w:szCs w:val="24"/>
        </w:rPr>
        <w:t xml:space="preserve"> doručení příslušné sankční faktury Nájemci,</w:t>
      </w:r>
      <w:r w:rsidR="0018380C" w:rsidRPr="004A6219">
        <w:rPr>
          <w:rFonts w:ascii="Times New Roman" w:hAnsi="Times New Roman"/>
          <w:sz w:val="24"/>
          <w:szCs w:val="24"/>
        </w:rPr>
        <w:t xml:space="preserve"> a to na účet Pronajímatele uvedený v záhlaví této </w:t>
      </w:r>
      <w:r w:rsidR="000117C9">
        <w:rPr>
          <w:rFonts w:ascii="Times New Roman" w:hAnsi="Times New Roman"/>
          <w:sz w:val="24"/>
          <w:szCs w:val="24"/>
        </w:rPr>
        <w:t>s</w:t>
      </w:r>
      <w:r w:rsidR="0018380C" w:rsidRPr="004A6219">
        <w:rPr>
          <w:rFonts w:ascii="Times New Roman" w:hAnsi="Times New Roman"/>
          <w:sz w:val="24"/>
          <w:szCs w:val="24"/>
        </w:rPr>
        <w:t>mlouvy.</w:t>
      </w:r>
    </w:p>
    <w:p w14:paraId="7CB1C46F" w14:textId="77777777" w:rsidR="0018380C" w:rsidRDefault="0018380C" w:rsidP="004A6219">
      <w:pPr>
        <w:pStyle w:val="Nadpis2"/>
        <w:keepNext w:val="0"/>
        <w:widowControl w:val="0"/>
        <w:numPr>
          <w:ilvl w:val="0"/>
          <w:numId w:val="34"/>
        </w:numPr>
        <w:spacing w:before="0" w:after="120" w:line="240" w:lineRule="auto"/>
        <w:ind w:left="357" w:hanging="35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Zaplacením smluvní pokuty není jakkoli dotčeno právo Pronajímatele domáhat se náhrady škody způsobené porušením povinnosti, na kterou se vztahuje smluvní pokuta. Taková náhrada škody se hradí vedle smluvní pokuty a v plné výši.</w:t>
      </w:r>
    </w:p>
    <w:p w14:paraId="4AC9D2B4" w14:textId="77777777" w:rsidR="0018380C" w:rsidRPr="004A6219" w:rsidRDefault="004A6219" w:rsidP="004A6219">
      <w:pPr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8380C" w:rsidRPr="004A6219">
        <w:rPr>
          <w:rFonts w:ascii="Times New Roman" w:hAnsi="Times New Roman"/>
          <w:sz w:val="24"/>
          <w:szCs w:val="24"/>
        </w:rPr>
        <w:t>ojde</w:t>
      </w:r>
      <w:r>
        <w:rPr>
          <w:rFonts w:ascii="Times New Roman" w:hAnsi="Times New Roman"/>
          <w:sz w:val="24"/>
          <w:szCs w:val="24"/>
        </w:rPr>
        <w:t>-li</w:t>
      </w:r>
      <w:r w:rsidR="0018380C" w:rsidRPr="004A6219">
        <w:rPr>
          <w:rFonts w:ascii="Times New Roman" w:hAnsi="Times New Roman"/>
          <w:sz w:val="24"/>
          <w:szCs w:val="24"/>
        </w:rPr>
        <w:t xml:space="preserve"> ze strany Nájemce k porušení povinností plynoucích ze zákona o požární ochraně č. 133/1985 Sb., ve znění pozdějších předpisů</w:t>
      </w:r>
      <w:r w:rsidR="000B4D05">
        <w:rPr>
          <w:rFonts w:ascii="Times New Roman" w:hAnsi="Times New Roman"/>
          <w:sz w:val="24"/>
          <w:szCs w:val="24"/>
        </w:rPr>
        <w:t xml:space="preserve"> </w:t>
      </w:r>
      <w:r w:rsidR="0018380C" w:rsidRPr="004A6219">
        <w:rPr>
          <w:rFonts w:ascii="Times New Roman" w:hAnsi="Times New Roman"/>
          <w:sz w:val="24"/>
          <w:szCs w:val="24"/>
        </w:rPr>
        <w:t>a Pronajímateli v důsledku toho bude vyměřena pokuta nebo vznikne škoda, bude tato ve stejné výši vymáhána od Nájemce, který je povinen ji v plné výši uhradit.</w:t>
      </w:r>
      <w:r w:rsidR="0018380C" w:rsidRPr="004A6219">
        <w:rPr>
          <w:rFonts w:ascii="Times New Roman" w:hAnsi="Times New Roman"/>
          <w:color w:val="000080"/>
          <w:sz w:val="24"/>
          <w:szCs w:val="24"/>
        </w:rPr>
        <w:t xml:space="preserve">  </w:t>
      </w:r>
    </w:p>
    <w:p w14:paraId="3BA53150" w14:textId="77777777" w:rsidR="006067E0" w:rsidRDefault="006067E0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618F72" w14:textId="77777777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Článek</w:t>
      </w:r>
      <w:r w:rsidR="000B4D05">
        <w:rPr>
          <w:rFonts w:ascii="Times New Roman" w:hAnsi="Times New Roman"/>
          <w:b/>
          <w:sz w:val="24"/>
          <w:szCs w:val="24"/>
        </w:rPr>
        <w:t xml:space="preserve"> </w:t>
      </w:r>
      <w:r w:rsidR="006067E0">
        <w:rPr>
          <w:rFonts w:ascii="Times New Roman" w:hAnsi="Times New Roman"/>
          <w:b/>
          <w:sz w:val="24"/>
          <w:szCs w:val="24"/>
        </w:rPr>
        <w:t>X</w:t>
      </w:r>
    </w:p>
    <w:p w14:paraId="78C8E9E5" w14:textId="77777777" w:rsidR="00386F0B" w:rsidRDefault="00386F0B" w:rsidP="003B568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>Zvláštní ujednání</w:t>
      </w:r>
    </w:p>
    <w:p w14:paraId="4EC1DC18" w14:textId="77777777" w:rsidR="00851D8D" w:rsidRPr="003B5687" w:rsidRDefault="00851D8D" w:rsidP="00851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>Regulace vstupu do budovy:</w:t>
      </w:r>
    </w:p>
    <w:p w14:paraId="7E255FC1" w14:textId="285BE62D" w:rsidR="00851D8D" w:rsidRPr="00C22922" w:rsidRDefault="00851D8D" w:rsidP="008274C5">
      <w:pPr>
        <w:widowControl w:val="0"/>
        <w:autoSpaceDE w:val="0"/>
        <w:autoSpaceDN w:val="0"/>
        <w:adjustRightInd w:val="0"/>
        <w:spacing w:after="120" w:line="240" w:lineRule="auto"/>
        <w:ind w:left="426" w:hanging="40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 xml:space="preserve">Pronajímatel umožní klientům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3B5687">
        <w:rPr>
          <w:rFonts w:ascii="Times New Roman" w:hAnsi="Times New Roman"/>
          <w:color w:val="000000"/>
          <w:sz w:val="24"/>
          <w:szCs w:val="24"/>
        </w:rPr>
        <w:t>ájemce vstup do budovy, v níž se nachází předmět</w:t>
      </w:r>
      <w:r w:rsidR="008274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nájmu, podle požadavků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ájemce souvisejících s užíváním předmětu nájmu </w:t>
      </w:r>
      <w:r w:rsidRPr="00786CF3">
        <w:rPr>
          <w:rFonts w:ascii="Times New Roman" w:hAnsi="Times New Roman"/>
          <w:color w:val="000000"/>
          <w:sz w:val="24"/>
          <w:szCs w:val="24"/>
        </w:rPr>
        <w:t xml:space="preserve">po dobu úředních hodin </w:t>
      </w:r>
      <w:r w:rsidR="006F3591">
        <w:rPr>
          <w:rFonts w:ascii="Times New Roman" w:hAnsi="Times New Roman"/>
          <w:color w:val="000000"/>
          <w:sz w:val="24"/>
          <w:szCs w:val="24"/>
        </w:rPr>
        <w:t>Nájemce</w:t>
      </w:r>
      <w:r w:rsidRPr="00786CF3">
        <w:rPr>
          <w:rFonts w:ascii="Times New Roman" w:hAnsi="Times New Roman"/>
          <w:color w:val="000000"/>
          <w:sz w:val="24"/>
          <w:szCs w:val="24"/>
        </w:rPr>
        <w:t xml:space="preserve">. Mimo tyto hodiny je umožněn vstup klientům Nájemce pouze v jeho doprovodu dle ustanovení </w:t>
      </w:r>
      <w:r w:rsidR="00E43BAB">
        <w:rPr>
          <w:rFonts w:ascii="Times New Roman" w:hAnsi="Times New Roman"/>
          <w:color w:val="000000"/>
          <w:sz w:val="24"/>
          <w:szCs w:val="24"/>
        </w:rPr>
        <w:t>Č</w:t>
      </w:r>
      <w:r w:rsidRPr="00786CF3">
        <w:rPr>
          <w:rFonts w:ascii="Times New Roman" w:hAnsi="Times New Roman"/>
          <w:color w:val="000000"/>
          <w:sz w:val="24"/>
          <w:szCs w:val="24"/>
        </w:rPr>
        <w:t xml:space="preserve">l. I </w:t>
      </w:r>
      <w:r w:rsidR="00323785">
        <w:rPr>
          <w:rFonts w:ascii="Times New Roman" w:hAnsi="Times New Roman"/>
          <w:color w:val="000000"/>
          <w:sz w:val="24"/>
          <w:szCs w:val="24"/>
        </w:rPr>
        <w:t>p</w:t>
      </w:r>
      <w:r w:rsidRPr="00786CF3">
        <w:rPr>
          <w:rFonts w:ascii="Times New Roman" w:hAnsi="Times New Roman"/>
          <w:color w:val="000000"/>
          <w:sz w:val="24"/>
          <w:szCs w:val="24"/>
        </w:rPr>
        <w:t>řílohy č. 4 této smlouvy.</w:t>
      </w:r>
    </w:p>
    <w:p w14:paraId="7AD7638C" w14:textId="77777777" w:rsidR="00851D8D" w:rsidRPr="003B5687" w:rsidRDefault="00851D8D" w:rsidP="00851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>Požární ochrana:</w:t>
      </w:r>
    </w:p>
    <w:p w14:paraId="3412FC8D" w14:textId="77777777" w:rsidR="00851D8D" w:rsidRPr="003B5687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5687">
        <w:rPr>
          <w:rFonts w:ascii="Times New Roman" w:hAnsi="Times New Roman"/>
          <w:color w:val="000000"/>
          <w:sz w:val="24"/>
          <w:szCs w:val="24"/>
        </w:rPr>
        <w:t xml:space="preserve">Pronajímatel při předání předmětu nájmu seznámí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ájemce se zařazením budovy z hlediska míry požárního nebezpečí (§ 4 zákona </w:t>
      </w:r>
      <w:r>
        <w:rPr>
          <w:rFonts w:ascii="Times New Roman" w:hAnsi="Times New Roman"/>
          <w:color w:val="000000"/>
          <w:sz w:val="24"/>
          <w:szCs w:val="24"/>
        </w:rPr>
        <w:t xml:space="preserve">č. </w:t>
      </w:r>
      <w:r w:rsidRPr="00DD13B2">
        <w:rPr>
          <w:rFonts w:ascii="Times New Roman" w:hAnsi="Times New Roman"/>
          <w:sz w:val="24"/>
          <w:szCs w:val="24"/>
        </w:rPr>
        <w:t xml:space="preserve">133/1985 Sb., </w:t>
      </w:r>
      <w:r w:rsidRPr="00883302">
        <w:rPr>
          <w:rFonts w:ascii="Times New Roman" w:hAnsi="Times New Roman"/>
          <w:color w:val="000000"/>
          <w:sz w:val="24"/>
          <w:szCs w:val="24"/>
        </w:rPr>
        <w:t>o</w:t>
      </w:r>
      <w:r w:rsidRPr="003B5687">
        <w:rPr>
          <w:rFonts w:ascii="Times New Roman" w:hAnsi="Times New Roman"/>
          <w:color w:val="000000"/>
          <w:sz w:val="24"/>
          <w:szCs w:val="24"/>
        </w:rPr>
        <w:t xml:space="preserve"> požární ochraně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D13B2">
        <w:rPr>
          <w:rFonts w:ascii="Times New Roman" w:hAnsi="Times New Roman"/>
          <w:sz w:val="24"/>
          <w:szCs w:val="24"/>
        </w:rPr>
        <w:t xml:space="preserve"> ve znění pozdějších </w:t>
      </w:r>
      <w:r w:rsidRPr="00883302">
        <w:rPr>
          <w:rFonts w:ascii="Times New Roman" w:hAnsi="Times New Roman"/>
          <w:sz w:val="24"/>
          <w:szCs w:val="24"/>
        </w:rPr>
        <w:t>předpisů</w:t>
      </w:r>
      <w:r w:rsidRPr="003B5687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76F8F74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požárně nebezpečnými místy,</w:t>
      </w:r>
    </w:p>
    <w:p w14:paraId="6DDF33FF" w14:textId="1ED5CFA4" w:rsidR="00851D8D" w:rsidRPr="003B5687" w:rsidRDefault="00851D8D" w:rsidP="001E785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2.1.2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a obsahem požárních poplachových směrnic,</w:t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 které tvoří přílohu </w:t>
      </w:r>
      <w:r w:rsidR="00F248D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E785C">
        <w:rPr>
          <w:rFonts w:ascii="Times New Roman" w:hAnsi="Times New Roman"/>
          <w:color w:val="000000"/>
          <w:sz w:val="24"/>
          <w:szCs w:val="24"/>
        </w:rPr>
        <w:t xml:space="preserve">č. 3 této </w:t>
      </w:r>
      <w:r w:rsidR="001E785C" w:rsidRPr="005879AE">
        <w:rPr>
          <w:rFonts w:ascii="Times New Roman" w:hAnsi="Times New Roman"/>
          <w:color w:val="000000"/>
          <w:sz w:val="24"/>
          <w:szCs w:val="24"/>
        </w:rPr>
        <w:t>smlouvy</w:t>
      </w:r>
      <w:r w:rsidR="00B130A8" w:rsidRPr="005879AE">
        <w:rPr>
          <w:rFonts w:ascii="Times New Roman" w:hAnsi="Times New Roman"/>
          <w:color w:val="000000"/>
          <w:sz w:val="24"/>
          <w:szCs w:val="24"/>
        </w:rPr>
        <w:t>,</w:t>
      </w:r>
    </w:p>
    <w:p w14:paraId="26DABC31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2.1.3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B5687">
        <w:rPr>
          <w:rFonts w:ascii="Times New Roman" w:hAnsi="Times New Roman"/>
          <w:color w:val="000000"/>
          <w:sz w:val="24"/>
          <w:szCs w:val="24"/>
        </w:rPr>
        <w:t>s umístěním ohlašovny požáru,</w:t>
      </w:r>
    </w:p>
    <w:p w14:paraId="307275B3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2.1.4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umístěním přenosných hasicích přístrojů,</w:t>
      </w:r>
    </w:p>
    <w:p w14:paraId="321A1BF6" w14:textId="77777777" w:rsidR="00851D8D" w:rsidRDefault="00851D8D" w:rsidP="00851D8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2.1.5 </w:t>
      </w:r>
      <w:r w:rsidRPr="00AE70AD">
        <w:rPr>
          <w:rFonts w:ascii="Times New Roman" w:hAnsi="Times New Roman"/>
          <w:color w:val="000000"/>
          <w:sz w:val="24"/>
          <w:szCs w:val="24"/>
        </w:rPr>
        <w:t>s umístě</w:t>
      </w:r>
      <w:r>
        <w:rPr>
          <w:rFonts w:ascii="Times New Roman" w:hAnsi="Times New Roman"/>
          <w:color w:val="000000"/>
          <w:sz w:val="24"/>
          <w:szCs w:val="24"/>
        </w:rPr>
        <w:t>ním hydrantů požárního vodovodu,</w:t>
      </w:r>
    </w:p>
    <w:p w14:paraId="2EAF6E3B" w14:textId="4EFC520D" w:rsidR="00851D8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2.1.6 s dalšími zařízeními či skutečnostmi majícími vliv na zabezpečení požární ochrany</w:t>
      </w:r>
      <w:r w:rsidR="006F5B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viz Havarijní manuál budovy, který tvoří přílohu č. </w:t>
      </w:r>
      <w:r w:rsidR="009350D7">
        <w:rPr>
          <w:rFonts w:ascii="Times New Roman" w:hAnsi="Times New Roman"/>
          <w:color w:val="000000"/>
          <w:sz w:val="24"/>
          <w:szCs w:val="24"/>
        </w:rPr>
        <w:t>2</w:t>
      </w:r>
      <w:r w:rsidR="006F5BE3" w:rsidRPr="006F5BE3">
        <w:rPr>
          <w:rFonts w:ascii="Times New Roman" w:hAnsi="Times New Roman"/>
          <w:color w:val="000000"/>
          <w:sz w:val="24"/>
          <w:szCs w:val="24"/>
        </w:rPr>
        <w:t xml:space="preserve"> této smlouvy</w:t>
      </w:r>
      <w:r w:rsidRPr="00AE70AD">
        <w:rPr>
          <w:rFonts w:ascii="Times New Roman" w:hAnsi="Times New Roman"/>
          <w:color w:val="000000"/>
          <w:sz w:val="24"/>
          <w:szCs w:val="24"/>
        </w:rPr>
        <w:t>.</w:t>
      </w:r>
    </w:p>
    <w:p w14:paraId="1B249A50" w14:textId="77777777" w:rsidR="00851D8D" w:rsidRPr="00CF1D69" w:rsidRDefault="00851D8D" w:rsidP="00851D8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92B">
        <w:rPr>
          <w:rFonts w:ascii="Times New Roman" w:hAnsi="Times New Roman"/>
          <w:color w:val="000000"/>
          <w:sz w:val="24"/>
          <w:szCs w:val="24"/>
        </w:rPr>
        <w:t xml:space="preserve">V případě začlenění předmětu nájmu podle míry požárního nebezpečí do kategorie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092B">
        <w:rPr>
          <w:rFonts w:ascii="Times New Roman" w:hAnsi="Times New Roman"/>
          <w:color w:val="000000"/>
          <w:sz w:val="24"/>
          <w:szCs w:val="24"/>
        </w:rPr>
        <w:t xml:space="preserve">se zvýšeným požárním nebezpečím, umožní nahlížení do požární dokumentace zpracované Pronajímatelem k dalšímu zpracování požární dokumentace Nájemcem. </w:t>
      </w:r>
    </w:p>
    <w:p w14:paraId="6640B079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Bezpečnost technických zařízení:</w:t>
      </w:r>
    </w:p>
    <w:p w14:paraId="5ABF01C0" w14:textId="77777777" w:rsidR="00851D8D" w:rsidRPr="00CF1D69" w:rsidRDefault="00851D8D" w:rsidP="00851D8D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1D69">
        <w:rPr>
          <w:rFonts w:ascii="Times New Roman" w:hAnsi="Times New Roman"/>
          <w:color w:val="000000"/>
          <w:sz w:val="24"/>
          <w:szCs w:val="24"/>
        </w:rPr>
        <w:t>Pronajímatel zajišťuje pravidelné revize a ostatní úkony na technických zařízeních v budově a na vyžádání předloží Nájemci k nahlédnutí platné zp</w:t>
      </w:r>
      <w:r w:rsidR="00967F0C">
        <w:rPr>
          <w:rFonts w:ascii="Times New Roman" w:hAnsi="Times New Roman"/>
          <w:color w:val="000000"/>
          <w:sz w:val="24"/>
          <w:szCs w:val="24"/>
        </w:rPr>
        <w:t>r</w:t>
      </w:r>
      <w:r w:rsidRPr="00CF1D69">
        <w:rPr>
          <w:rFonts w:ascii="Times New Roman" w:hAnsi="Times New Roman"/>
          <w:color w:val="000000"/>
          <w:sz w:val="24"/>
          <w:szCs w:val="24"/>
        </w:rPr>
        <w:t>ávy o kontrolách, zkouškách a revizích (např. pevné rozvod</w:t>
      </w:r>
      <w:r w:rsidR="009806C1">
        <w:rPr>
          <w:rFonts w:ascii="Times New Roman" w:hAnsi="Times New Roman"/>
          <w:color w:val="000000"/>
          <w:sz w:val="24"/>
          <w:szCs w:val="24"/>
        </w:rPr>
        <w:t>y elektřiny, hromosvody, výtahu</w:t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 apod.). Tato povinnost se nevztahuje na kontroly a revize elektrického zařízení, nářadí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F1D69">
        <w:rPr>
          <w:rFonts w:ascii="Times New Roman" w:hAnsi="Times New Roman"/>
          <w:color w:val="000000"/>
          <w:sz w:val="24"/>
          <w:szCs w:val="24"/>
        </w:rPr>
        <w:t xml:space="preserve">a elektrických spotřebičů, které jsou majetkem Nájemce s tím, že tuto povinnost má Nájemce. </w:t>
      </w:r>
    </w:p>
    <w:p w14:paraId="6CB2FCE3" w14:textId="77777777" w:rsidR="00851D8D" w:rsidRPr="00AE70A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>Ochrana životního prostředí:</w:t>
      </w:r>
    </w:p>
    <w:p w14:paraId="299C7E03" w14:textId="77777777" w:rsidR="00851D8D" w:rsidRPr="00AE70AD" w:rsidRDefault="00851D8D" w:rsidP="00851D8D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je povinen s odpady nakládat v souladu se zákonem č. 185/2001 Sb.,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o odpadech, v</w:t>
      </w:r>
      <w:r>
        <w:rPr>
          <w:rFonts w:ascii="Times New Roman" w:hAnsi="Times New Roman"/>
          <w:color w:val="000000"/>
          <w:sz w:val="24"/>
          <w:szCs w:val="24"/>
        </w:rPr>
        <w:t>e znění pozdějších předpisů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AE70AD">
        <w:rPr>
          <w:rFonts w:ascii="Times New Roman" w:hAnsi="Times New Roman"/>
          <w:color w:val="000000"/>
          <w:sz w:val="24"/>
          <w:szCs w:val="24"/>
        </w:rPr>
        <w:t>jeho prováděcími vyhláškami.</w:t>
      </w:r>
    </w:p>
    <w:p w14:paraId="739B0224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uhradit v plné výši veškeré případné škody vzniklé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v důsledku užívání předmětu nájmu a provozu zařízení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AE70AD">
        <w:rPr>
          <w:rFonts w:ascii="Times New Roman" w:hAnsi="Times New Roman"/>
          <w:color w:val="000000"/>
          <w:sz w:val="24"/>
          <w:szCs w:val="24"/>
        </w:rPr>
        <w:t>ájemce v něm umístěného.</w:t>
      </w:r>
    </w:p>
    <w:p w14:paraId="1CAE231B" w14:textId="36F6AFC6" w:rsidR="00851D8D" w:rsidRPr="0088017F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E70AD">
        <w:rPr>
          <w:rFonts w:ascii="Times New Roman" w:hAnsi="Times New Roman"/>
          <w:color w:val="000000"/>
          <w:sz w:val="24"/>
          <w:szCs w:val="24"/>
        </w:rPr>
        <w:t xml:space="preserve">Nájemce se zavazuje v rozsahu souvisejícím s užíváním předmětu nájmu a zařízení,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jež v něm umístil, plnit povinnosti uložené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AE70AD">
        <w:rPr>
          <w:rFonts w:ascii="Times New Roman" w:hAnsi="Times New Roman"/>
          <w:color w:val="000000"/>
          <w:sz w:val="24"/>
          <w:szCs w:val="24"/>
        </w:rPr>
        <w:t xml:space="preserve">ronajímateli jako vlastníkovi nemovitosti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na základě právních předpisů na úseku požární ochrany, hygieny, bezpečnosti práce</w:t>
      </w:r>
      <w:r w:rsidR="008274C5">
        <w:rPr>
          <w:rFonts w:ascii="Times New Roman" w:hAnsi="Times New Roman"/>
          <w:color w:val="000000"/>
          <w:sz w:val="24"/>
          <w:szCs w:val="24"/>
        </w:rPr>
        <w:br/>
      </w:r>
      <w:r w:rsidRPr="00AE70AD">
        <w:rPr>
          <w:rFonts w:ascii="Times New Roman" w:hAnsi="Times New Roman"/>
          <w:color w:val="000000"/>
          <w:sz w:val="24"/>
          <w:szCs w:val="24"/>
        </w:rPr>
        <w:t>a při provozu speciálních zařízení.</w:t>
      </w:r>
    </w:p>
    <w:p w14:paraId="5F857861" w14:textId="77777777" w:rsidR="00851D8D" w:rsidRPr="00DA0144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Bezpečnost a ochrana zdraví při práci:</w:t>
      </w:r>
    </w:p>
    <w:p w14:paraId="1E681C93" w14:textId="7777777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E74CCC">
        <w:rPr>
          <w:color w:val="000000" w:themeColor="text1"/>
        </w:rPr>
        <w:t>Pravidla pro organizaci bezpečnosti a zdraví při práci jsou upravena zejména zákonem č. 262/2006 Sb.</w:t>
      </w:r>
      <w:r w:rsidRPr="008325E1">
        <w:rPr>
          <w:color w:val="000000" w:themeColor="text1"/>
        </w:rPr>
        <w:t xml:space="preserve">, </w:t>
      </w:r>
      <w:r>
        <w:rPr>
          <w:color w:val="000000" w:themeColor="text1"/>
        </w:rPr>
        <w:t>Z</w:t>
      </w:r>
      <w:r w:rsidRPr="00E74CCC">
        <w:rPr>
          <w:color w:val="000000" w:themeColor="text1"/>
        </w:rPr>
        <w:t>ákoník práce</w:t>
      </w:r>
      <w:r>
        <w:rPr>
          <w:color w:val="000000" w:themeColor="text1"/>
        </w:rPr>
        <w:t xml:space="preserve"> (dále jen „ZP“),</w:t>
      </w:r>
      <w:r w:rsidRPr="00E74CCC">
        <w:rPr>
          <w:color w:val="000000" w:themeColor="text1"/>
        </w:rPr>
        <w:t xml:space="preserve">  a zákonem č. 309/2006 Sb.</w:t>
      </w:r>
      <w:r>
        <w:rPr>
          <w:color w:val="000000" w:themeColor="text1"/>
        </w:rPr>
        <w:t>, Zákon,</w:t>
      </w:r>
      <w:r w:rsidRPr="00E74CCC">
        <w:rPr>
          <w:color w:val="000000" w:themeColor="text1"/>
        </w:rPr>
        <w:t xml:space="preserve"> </w:t>
      </w:r>
      <w:r>
        <w:t xml:space="preserve">kterým se upravují další požadavky bezpečnosti a ochrany zdraví </w:t>
      </w:r>
      <w:r>
        <w:br/>
        <w:t>při práci v pracovněprávních vztazích a o zajištění bezpečnosti a ochrany zdraví při činnosti nebo poskytování služeb mimo pracovněprávní vztahy.</w:t>
      </w:r>
    </w:p>
    <w:p w14:paraId="1B1CE622" w14:textId="7777777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 w:themeColor="text1"/>
        </w:rPr>
        <w:t xml:space="preserve">Smluvní strany jsou povinny se vzájemně písemně informovat o rizicích, která </w:t>
      </w:r>
      <w:r>
        <w:rPr>
          <w:color w:val="000000" w:themeColor="text1"/>
        </w:rPr>
        <w:br/>
        <w:t>se týkají výkonu práce, a o přijatých opatřeních k ochraně před jejich působením. Informace budou předávány neprodleně po zjištění a vyhodnocení rizik.</w:t>
      </w:r>
    </w:p>
    <w:p w14:paraId="3EB558B4" w14:textId="77777777" w:rsidR="00851D8D" w:rsidRPr="001132F8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Smluvní strany se dohodly, že osobou pověřenou ke koordinaci provádění opatření k ochraně bezpečnosti a zdraví zaměstnanců v souladu s § 101 odst. (3) ZP </w:t>
      </w:r>
      <w:r>
        <w:rPr>
          <w:color w:val="000000"/>
        </w:rPr>
        <w:br/>
        <w:t>pro společné pracoviště v objektu uvedeném v Článku I odst. 1. této smlouvy je Pronajímatel, který koordinuje provádění opatření k ochraně bezpečnosti a zdraví zaměstnanců a postupy jejich zajištění.</w:t>
      </w:r>
    </w:p>
    <w:p w14:paraId="4E18CDA0" w14:textId="77777777" w:rsidR="00851D8D" w:rsidRDefault="00851D8D" w:rsidP="00851D8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Řízení bezpečnostních rizik a ochrana aktiv Pronajímatele</w:t>
      </w:r>
    </w:p>
    <w:p w14:paraId="289563F8" w14:textId="77777777" w:rsidR="00851D8D" w:rsidRPr="00E74CC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325E1">
        <w:rPr>
          <w:color w:val="000000"/>
        </w:rPr>
        <w:t>Bezpečnostním rizikem</w:t>
      </w:r>
      <w:r>
        <w:rPr>
          <w:color w:val="000000"/>
        </w:rPr>
        <w:t xml:space="preserve"> se rozumí</w:t>
      </w:r>
      <w:r w:rsidRPr="00E74CCC">
        <w:rPr>
          <w:color w:val="000000"/>
        </w:rPr>
        <w:t xml:space="preserve"> hrozb</w:t>
      </w:r>
      <w:r>
        <w:rPr>
          <w:color w:val="000000"/>
        </w:rPr>
        <w:t>y</w:t>
      </w:r>
      <w:r w:rsidRPr="00E74CCC">
        <w:rPr>
          <w:color w:val="000000"/>
        </w:rPr>
        <w:t xml:space="preserve">, že může nastat určitá událost, jednání nebo stav, které jsou spojeny především se ztrátou na hmotných aktivech (penězích, movitém a nemovitém majetku), na nehmotných aktivech (informacích, právech, pověsti) v souvislosti s úmyslnými nebo neúmyslnými vnitřními </w:t>
      </w:r>
      <w:r>
        <w:rPr>
          <w:color w:val="000000"/>
        </w:rPr>
        <w:br/>
      </w:r>
      <w:r w:rsidRPr="00E74CCC">
        <w:rPr>
          <w:color w:val="000000"/>
        </w:rPr>
        <w:t>i vnějšími hrozbami (přírodní katastrofy, požár, terorismus, krádeže, technologické havárie atd.).</w:t>
      </w:r>
    </w:p>
    <w:p w14:paraId="0628E9B4" w14:textId="68CD1C43" w:rsidR="00851D8D" w:rsidRPr="008E469C" w:rsidRDefault="00851D8D" w:rsidP="00851D8D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</w:rPr>
      </w:pPr>
      <w:r>
        <w:t>Nájemce je povinen činit taková opatření, aby zabránil vzniku bezpečnostního incidentu. V případě, že existuje podezření na vznik bezpečnostního incidentu nebo bezpečnostní incident již nastal, je Nájemce povinen učinit taková opatření, která povedou k odvrácení či minimalizaci hrozící škody z působení bezpečnostního incidentu a tento bezpečnostní incident nebo podezření na něj neprodleně nahlásit na kontaktní e-mail Pronajímatele uvedený v Článku X</w:t>
      </w:r>
      <w:r w:rsidR="00064035">
        <w:t>I</w:t>
      </w:r>
      <w:r>
        <w:t> odst. 4. této smlouvy. V případě vzniku bezpečnostního incidentu či podezření na něj se Nájemce zavazuje, že o těchto skutečnostech bude zachovávat mlčenlivost, povinnost zachovávat mlčenlivost se nevztahuje na povinnost součinnosti Nájemce vůči osobám Pronajímatele podílejících</w:t>
      </w:r>
      <w:r w:rsidR="00D42508">
        <w:t xml:space="preserve"> </w:t>
      </w:r>
      <w:r>
        <w:t xml:space="preserve">se na vyšetřování bezpečnostních incidentů. </w:t>
      </w:r>
    </w:p>
    <w:p w14:paraId="6A9A523D" w14:textId="53627E95" w:rsidR="00851D8D" w:rsidRPr="00002F75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t>Smluvní strany se dohodly, že na důvěrné informace (tj. všechny informace týkající se činnosti, postupu, strategických plánů a záměrů, know-how Pronajímatele) a osobní údaje zpracovávané Pronajímatelem a další informace vztahující se k činnosti Pronajímatele, o</w:t>
      </w:r>
      <w:r w:rsidR="008274C5">
        <w:t> </w:t>
      </w:r>
      <w:r>
        <w:t>nichž se Nájemce z jakéhokoliv důvodu dozví, se vztahuje povinnost mlčenlivosti a</w:t>
      </w:r>
      <w:r w:rsidR="008274C5">
        <w:t> </w:t>
      </w:r>
      <w:r>
        <w:t>ochrany těchto informací. Povinnost mlčenlivosti a ochrany podle této smlouvy se</w:t>
      </w:r>
      <w:r w:rsidR="008274C5">
        <w:t> </w:t>
      </w:r>
      <w:r>
        <w:t>vztahuje na Nájemce i na všechny třetí osoby, které Nájemce přizve k jednání, nebo které se s důvěrnými informacemi, osobními údaji a dalšími informacemi jinak seznámí. Závazky týkající se povinnosti mlčenlivosti trvají i po skončení smluvního vztahu.</w:t>
      </w:r>
    </w:p>
    <w:p w14:paraId="3D51E2AD" w14:textId="2E15BC78" w:rsidR="00851D8D" w:rsidRPr="00851D8D" w:rsidRDefault="00851D8D" w:rsidP="003027E3">
      <w:pPr>
        <w:pStyle w:val="Normlnweb"/>
        <w:numPr>
          <w:ilvl w:val="0"/>
          <w:numId w:val="19"/>
        </w:numPr>
        <w:spacing w:after="120" w:afterAutospacing="0"/>
        <w:ind w:left="426"/>
        <w:jc w:val="both"/>
      </w:pPr>
      <w:r w:rsidRPr="00002F75">
        <w:t>V případě porušení povinnosti mlčenlivosti nebo ochrany takových informací dle odst. 9</w:t>
      </w:r>
      <w:r w:rsidR="008274C5">
        <w:t> </w:t>
      </w:r>
      <w:r w:rsidRPr="00002F75">
        <w:t xml:space="preserve">tohoto článku je Nájemce povinen uhradit </w:t>
      </w:r>
      <w:r w:rsidR="00D924FC">
        <w:t>P</w:t>
      </w:r>
      <w:r w:rsidRPr="00002F75">
        <w:t>ronajímateli smluvní pokutu ve výši</w:t>
      </w:r>
      <w:r w:rsidR="008274C5">
        <w:br/>
      </w:r>
      <w:r w:rsidRPr="00002F75">
        <w:t>50.000 Kč za každý jednotlivý případ porušení. Smluvní pokuta je splatná do 15 dní od</w:t>
      </w:r>
      <w:r w:rsidR="008274C5">
        <w:t> </w:t>
      </w:r>
      <w:r w:rsidRPr="00002F75">
        <w:t>doručení písemné výzvy Pronajímatele k úhradě. Zaplacením smluvní pokuty není dotčeno právo na náhradu škody v plné výši, přičemž za škodu se považuje i ušlý zisk včetně přiměřeného zadostiučinění pro případ poškození dobrého jména Pronajímatele.</w:t>
      </w:r>
    </w:p>
    <w:p w14:paraId="0971CBA3" w14:textId="77777777" w:rsidR="00851D8D" w:rsidRDefault="00851D8D" w:rsidP="00851D8D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Důvěrnými informacemi nejsou nebo přestávají být:</w:t>
      </w:r>
    </w:p>
    <w:p w14:paraId="6D9DD5F3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v době, kdy byly smluvní straně poskytnuty, veřejně známé,</w:t>
      </w:r>
    </w:p>
    <w:p w14:paraId="5B25ABC9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se stanou veřejně známými poté, co byly smluvní straně poskytnuty, s výjimkou případů, kdy se tyto informace stanou veřejně známými v důsledku porušení záv</w:t>
      </w:r>
      <w:r w:rsidR="00967F0C">
        <w:rPr>
          <w:color w:val="000000"/>
        </w:rPr>
        <w:t>az</w:t>
      </w:r>
      <w:r>
        <w:rPr>
          <w:color w:val="000000"/>
        </w:rPr>
        <w:t>ků smluvní strany podle této smlouvy,</w:t>
      </w:r>
    </w:p>
    <w:p w14:paraId="4F3C160F" w14:textId="77777777" w:rsidR="00851D8D" w:rsidRDefault="00851D8D" w:rsidP="00851D8D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byly smluvní straně prokazatelně známé před jejich poskytnutím,</w:t>
      </w:r>
    </w:p>
    <w:p w14:paraId="4F2727B2" w14:textId="77777777" w:rsidR="00D4185F" w:rsidRPr="003027E3" w:rsidRDefault="00851D8D" w:rsidP="003027E3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informace, které je smluvní strana povinna sdělit oprávněným osobám na základě obe</w:t>
      </w:r>
      <w:r w:rsidR="00967F0C">
        <w:rPr>
          <w:color w:val="000000"/>
        </w:rPr>
        <w:t>cně záv</w:t>
      </w:r>
      <w:r w:rsidR="003027E3">
        <w:rPr>
          <w:color w:val="000000"/>
        </w:rPr>
        <w:t>a</w:t>
      </w:r>
      <w:r w:rsidR="00967F0C">
        <w:rPr>
          <w:color w:val="000000"/>
        </w:rPr>
        <w:t>z</w:t>
      </w:r>
      <w:r w:rsidR="003027E3">
        <w:rPr>
          <w:color w:val="000000"/>
        </w:rPr>
        <w:t>ných právních předpisů.</w:t>
      </w:r>
    </w:p>
    <w:p w14:paraId="2C2AC73C" w14:textId="77777777" w:rsidR="00851D8D" w:rsidRDefault="00851D8D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A0E09" w14:textId="77777777" w:rsidR="00386F0B" w:rsidRP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F0B">
        <w:rPr>
          <w:rFonts w:ascii="Times New Roman" w:hAnsi="Times New Roman"/>
          <w:b/>
          <w:sz w:val="24"/>
          <w:szCs w:val="24"/>
        </w:rPr>
        <w:t xml:space="preserve">Článek </w:t>
      </w:r>
      <w:r w:rsidR="00744E01">
        <w:rPr>
          <w:rFonts w:ascii="Times New Roman" w:hAnsi="Times New Roman"/>
          <w:b/>
          <w:sz w:val="24"/>
          <w:szCs w:val="24"/>
        </w:rPr>
        <w:t>X</w:t>
      </w:r>
      <w:r w:rsidR="001D677C">
        <w:rPr>
          <w:rFonts w:ascii="Times New Roman" w:hAnsi="Times New Roman"/>
          <w:b/>
          <w:sz w:val="24"/>
          <w:szCs w:val="24"/>
        </w:rPr>
        <w:t>I</w:t>
      </w:r>
    </w:p>
    <w:p w14:paraId="68691C73" w14:textId="77777777" w:rsidR="00386F0B" w:rsidRDefault="00E22F92" w:rsidP="00386F0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05FD6">
        <w:rPr>
          <w:rFonts w:ascii="Times New Roman" w:hAnsi="Times New Roman"/>
          <w:b/>
          <w:sz w:val="24"/>
          <w:szCs w:val="24"/>
        </w:rPr>
        <w:t>jednání o doručování písemností</w:t>
      </w:r>
      <w:r w:rsidR="00386F0B" w:rsidRPr="00386F0B">
        <w:rPr>
          <w:rFonts w:ascii="Times New Roman" w:hAnsi="Times New Roman"/>
          <w:b/>
          <w:sz w:val="24"/>
          <w:szCs w:val="24"/>
        </w:rPr>
        <w:t>, kontakty smluvních stran</w:t>
      </w:r>
    </w:p>
    <w:p w14:paraId="237555ED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dohodly, že pro doručování veškerých písemných zásilek souvisejících s nájemním vztahem dle této </w:t>
      </w:r>
      <w:r w:rsidR="00A66217">
        <w:rPr>
          <w:rFonts w:ascii="Times New Roman" w:hAnsi="Times New Roman"/>
          <w:b w:val="0"/>
          <w:i w:val="0"/>
          <w:sz w:val="24"/>
          <w:szCs w:val="24"/>
        </w:rPr>
        <w:t>s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mlouvy platí následující ujednání.</w:t>
      </w:r>
    </w:p>
    <w:p w14:paraId="676E2768" w14:textId="77777777" w:rsidR="00E45353" w:rsidRDefault="00105FD6" w:rsidP="00694E6E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</w:t>
      </w:r>
      <w:r w:rsidR="00EE2438">
        <w:rPr>
          <w:rFonts w:ascii="Times New Roman" w:hAnsi="Times New Roman"/>
          <w:b w:val="0"/>
          <w:i w:val="0"/>
          <w:sz w:val="24"/>
          <w:szCs w:val="24"/>
        </w:rPr>
        <w:t>y se dohodly, že veškerá korespondence mezi nimi bude probíhat buď osobním doručením proti potvrzení o přijetí, nebo zasílána doporučenou poštou, nebo prostřednictvím datových schránek.</w:t>
      </w:r>
      <w:r w:rsidR="00B31974">
        <w:rPr>
          <w:rFonts w:ascii="Times New Roman" w:hAnsi="Times New Roman"/>
          <w:b w:val="0"/>
          <w:i w:val="0"/>
          <w:sz w:val="24"/>
          <w:szCs w:val="24"/>
        </w:rPr>
        <w:t xml:space="preserve"> Korespondence platí jako doručená druhé smluvní straně (jakožto příjemci) následovně: </w:t>
      </w:r>
    </w:p>
    <w:p w14:paraId="07EAB779" w14:textId="77777777" w:rsidR="00E45353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při osobním doručení: okamžikem převzetí příjemcem, </w:t>
      </w:r>
    </w:p>
    <w:p w14:paraId="528D45A4" w14:textId="5E5F48E6" w:rsidR="00E45353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při zaslání doporučeného dopisu: třetí den po převzetí dopisu poštou, jestliže byla Pronajímateli zaslána na adresu: Všeobecná zdravotní pojišťovna České rep</w:t>
      </w:r>
      <w:r w:rsidR="00F04171">
        <w:rPr>
          <w:rFonts w:ascii="Times New Roman" w:hAnsi="Times New Roman"/>
          <w:b w:val="0"/>
          <w:i w:val="0"/>
          <w:sz w:val="24"/>
          <w:szCs w:val="24"/>
        </w:rPr>
        <w:t>ubliky, Regionální pobočka Ústí nad Labem, pobočka pro Liberecký a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F04171">
        <w:rPr>
          <w:rFonts w:ascii="Times New Roman" w:hAnsi="Times New Roman"/>
          <w:b w:val="0"/>
          <w:i w:val="0"/>
          <w:sz w:val="24"/>
          <w:szCs w:val="24"/>
        </w:rPr>
        <w:t xml:space="preserve"> Ústecký kraj, Mírové náměstí 35C, 400 50 Ústí nad Labem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Nájemci na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korespondenční adresu uvedenou v záhlaví této smlouvy, </w:t>
      </w:r>
    </w:p>
    <w:p w14:paraId="10B5969F" w14:textId="76C4DA69" w:rsidR="00105FD6" w:rsidRPr="00694E6E" w:rsidRDefault="00B31974" w:rsidP="00E45353">
      <w:pPr>
        <w:pStyle w:val="Nadpis2"/>
        <w:keepNext w:val="0"/>
        <w:widowControl w:val="0"/>
        <w:numPr>
          <w:ilvl w:val="1"/>
          <w:numId w:val="23"/>
        </w:numPr>
        <w:spacing w:before="0" w:after="12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doručením do datové schránky druhé smluvní strany v souladu se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zák.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č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>
        <w:rPr>
          <w:rFonts w:ascii="Times New Roman" w:hAnsi="Times New Roman"/>
          <w:b w:val="0"/>
          <w:i w:val="0"/>
          <w:sz w:val="24"/>
          <w:szCs w:val="24"/>
        </w:rPr>
        <w:t>300/2008 Sb., o elektronických úkonec</w:t>
      </w:r>
      <w:r w:rsidR="00A9358F">
        <w:rPr>
          <w:rFonts w:ascii="Times New Roman" w:hAnsi="Times New Roman"/>
          <w:b w:val="0"/>
          <w:i w:val="0"/>
          <w:sz w:val="24"/>
          <w:szCs w:val="24"/>
        </w:rPr>
        <w:t>h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a autorizované konverzi dokumentů, ve znění pozdějších předpisů, pokud si písemně prokazatelným způ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sobem neoznámí doručovací adresu jinou. Taková změna je účinná až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DD13B2">
        <w:rPr>
          <w:rFonts w:ascii="Times New Roman" w:hAnsi="Times New Roman"/>
          <w:b w:val="0"/>
          <w:i w:val="0"/>
          <w:sz w:val="24"/>
          <w:szCs w:val="24"/>
        </w:rPr>
        <w:t>okamžikem prokazatelného doručení písemného oznámení příslušné strany</w:t>
      </w:r>
      <w:r w:rsidR="000B4D0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o</w:t>
      </w:r>
      <w:r w:rsidR="008274C5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změně doručovací adresy na</w:t>
      </w:r>
      <w:r w:rsidR="00D42508">
        <w:rPr>
          <w:rFonts w:ascii="Times New Roman" w:hAnsi="Times New Roman"/>
          <w:b w:val="0"/>
          <w:i w:val="0"/>
          <w:sz w:val="24"/>
          <w:szCs w:val="24"/>
        </w:rPr>
        <w:t> </w:t>
      </w:r>
      <w:r w:rsidR="00105FD6" w:rsidRPr="00694E6E">
        <w:rPr>
          <w:rFonts w:ascii="Times New Roman" w:hAnsi="Times New Roman"/>
          <w:b w:val="0"/>
          <w:i w:val="0"/>
          <w:sz w:val="24"/>
          <w:szCs w:val="24"/>
        </w:rPr>
        <w:t>původní doručovací adresu, pokud v něm není stanoveno datum pozdější.</w:t>
      </w:r>
    </w:p>
    <w:p w14:paraId="216016C6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after="120" w:line="240" w:lineRule="auto"/>
        <w:ind w:left="425" w:hanging="425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Strany se dále dohodly, že mimo shora uvedené je Pronajímatel oprávněn doručovat Nájemci veškeré písemnosti 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i do jeho provozovny 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>umístěné v prostoru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představujících předmět nájmu dle této </w:t>
      </w:r>
      <w:r w:rsidR="000117C9">
        <w:rPr>
          <w:rFonts w:ascii="Times New Roman" w:hAnsi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/>
          <w:b w:val="0"/>
          <w:i w:val="0"/>
          <w:sz w:val="24"/>
          <w:szCs w:val="24"/>
        </w:rPr>
        <w:t>mlouvy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 xml:space="preserve">k rukám odpovědného zástupce </w:t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(§ 11 zákona </w:t>
      </w:r>
      <w:r w:rsidR="00A66217" w:rsidRPr="00E22F92">
        <w:rPr>
          <w:rFonts w:ascii="Times New Roman" w:hAnsi="Times New Roman"/>
          <w:b w:val="0"/>
          <w:i w:val="0"/>
          <w:sz w:val="24"/>
          <w:szCs w:val="24"/>
        </w:rPr>
        <w:br/>
      </w:r>
      <w:r w:rsidR="00195343" w:rsidRPr="00E22F92">
        <w:rPr>
          <w:rFonts w:ascii="Times New Roman" w:hAnsi="Times New Roman"/>
          <w:b w:val="0"/>
          <w:i w:val="0"/>
          <w:sz w:val="24"/>
          <w:szCs w:val="24"/>
        </w:rPr>
        <w:t xml:space="preserve">č. 455/1991 Sb., </w:t>
      </w:r>
      <w:r w:rsidR="00195343" w:rsidRPr="00D81B9A">
        <w:rPr>
          <w:rFonts w:ascii="Times New Roman" w:hAnsi="Times New Roman"/>
          <w:b w:val="0"/>
          <w:i w:val="0"/>
          <w:sz w:val="24"/>
          <w:szCs w:val="24"/>
        </w:rPr>
        <w:t>o živnostenském podnikání, ve znění</w:t>
      </w:r>
      <w:r w:rsidR="00195343" w:rsidRPr="00DD13B2">
        <w:rPr>
          <w:rFonts w:ascii="Times New Roman" w:hAnsi="Times New Roman"/>
          <w:b w:val="0"/>
          <w:i w:val="0"/>
          <w:sz w:val="24"/>
          <w:szCs w:val="24"/>
        </w:rPr>
        <w:t xml:space="preserve"> pozdějších předpisů)</w:t>
      </w:r>
      <w:r w:rsidR="00195343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DD13B2">
        <w:rPr>
          <w:rFonts w:ascii="Times New Roman" w:hAnsi="Times New Roman"/>
          <w:b w:val="0"/>
          <w:i w:val="0"/>
          <w:sz w:val="24"/>
          <w:szCs w:val="24"/>
        </w:rPr>
        <w:t>přičemž takto doručené písemnosti budou mít shodné právní účinky, jako by byly doručeny Nájemci osobně.</w:t>
      </w:r>
    </w:p>
    <w:p w14:paraId="7E566891" w14:textId="77777777" w:rsidR="00105FD6" w:rsidRPr="00DD13B2" w:rsidRDefault="00105FD6" w:rsidP="00195343">
      <w:pPr>
        <w:pStyle w:val="Nadpis2"/>
        <w:keepNext w:val="0"/>
        <w:widowControl w:val="0"/>
        <w:numPr>
          <w:ilvl w:val="0"/>
          <w:numId w:val="23"/>
        </w:numPr>
        <w:spacing w:before="0" w:line="240" w:lineRule="auto"/>
        <w:ind w:left="426" w:hanging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13B2">
        <w:rPr>
          <w:rFonts w:ascii="Times New Roman" w:hAnsi="Times New Roman"/>
          <w:b w:val="0"/>
          <w:i w:val="0"/>
          <w:sz w:val="24"/>
          <w:szCs w:val="24"/>
        </w:rPr>
        <w:t>Strany určují následující kontaktní osoby pro účely běžné komunikace:</w:t>
      </w:r>
    </w:p>
    <w:p w14:paraId="53F67D2F" w14:textId="77777777" w:rsidR="00694E6E" w:rsidRDefault="00884D48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</w:t>
      </w:r>
      <w:r w:rsidR="00105FD6" w:rsidRPr="00DD13B2">
        <w:rPr>
          <w:rFonts w:ascii="Times New Roman" w:hAnsi="Times New Roman"/>
          <w:b w:val="0"/>
          <w:sz w:val="24"/>
          <w:szCs w:val="24"/>
        </w:rPr>
        <w:t xml:space="preserve">a straně </w:t>
      </w:r>
      <w:r w:rsidR="00105FD6" w:rsidRPr="00195343">
        <w:rPr>
          <w:rFonts w:ascii="Times New Roman" w:hAnsi="Times New Roman"/>
          <w:b w:val="0"/>
          <w:sz w:val="24"/>
          <w:szCs w:val="24"/>
        </w:rPr>
        <w:t>Pronajímatele</w:t>
      </w:r>
      <w:r w:rsidR="00105FD6" w:rsidRPr="00DD13B2">
        <w:rPr>
          <w:rFonts w:ascii="Times New Roman" w:hAnsi="Times New Roman"/>
          <w:b w:val="0"/>
          <w:sz w:val="24"/>
          <w:szCs w:val="24"/>
        </w:rPr>
        <w:t>:</w:t>
      </w:r>
    </w:p>
    <w:p w14:paraId="322D4D51" w14:textId="77777777" w:rsidR="00694E6E" w:rsidRPr="00DD13B2" w:rsidRDefault="00694E6E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Jméno, příjmení: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F2560">
        <w:rPr>
          <w:rFonts w:ascii="Times New Roman" w:hAnsi="Times New Roman"/>
          <w:b w:val="0"/>
          <w:sz w:val="24"/>
          <w:szCs w:val="24"/>
        </w:rPr>
        <w:t>Jaroslav Kuřátko</w:t>
      </w:r>
    </w:p>
    <w:p w14:paraId="0EFBDCB8" w14:textId="007B1E50" w:rsidR="00694E6E" w:rsidRPr="00DD13B2" w:rsidRDefault="00694E6E" w:rsidP="00694E6E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GSM: </w:t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="000A2637">
        <w:rPr>
          <w:rFonts w:ascii="Times New Roman" w:hAnsi="Times New Roman"/>
          <w:b w:val="0"/>
          <w:sz w:val="24"/>
          <w:szCs w:val="24"/>
        </w:rPr>
        <w:t>XXXXXXXXXXX</w:t>
      </w:r>
    </w:p>
    <w:p w14:paraId="6F4F2C79" w14:textId="475CC025" w:rsidR="00CF1D69" w:rsidRDefault="00694E6E" w:rsidP="008E469C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Email: </w:t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r w:rsidRPr="00DD13B2">
        <w:rPr>
          <w:rFonts w:ascii="Times New Roman" w:hAnsi="Times New Roman"/>
          <w:b w:val="0"/>
          <w:sz w:val="24"/>
          <w:szCs w:val="24"/>
        </w:rPr>
        <w:tab/>
      </w:r>
      <w:hyperlink r:id="rId12" w:history="1">
        <w:r w:rsidR="000A2637">
          <w:rPr>
            <w:rStyle w:val="Hypertextovodkaz"/>
            <w:rFonts w:ascii="Times New Roman" w:hAnsi="Times New Roman"/>
            <w:b w:val="0"/>
            <w:sz w:val="24"/>
            <w:szCs w:val="24"/>
          </w:rPr>
          <w:t>XXXXXXXXXXXXXX</w:t>
        </w:r>
      </w:hyperlink>
    </w:p>
    <w:p w14:paraId="3EE355C9" w14:textId="77777777" w:rsidR="003A73B9" w:rsidRPr="008E469C" w:rsidRDefault="003A73B9" w:rsidP="008E469C"/>
    <w:p w14:paraId="325ED763" w14:textId="77777777" w:rsidR="00105FD6" w:rsidRPr="00DD13B2" w:rsidRDefault="00884D48" w:rsidP="00005D17">
      <w:pPr>
        <w:pStyle w:val="Nadpis3"/>
        <w:keepNext w:val="0"/>
        <w:widowControl w:val="0"/>
        <w:spacing w:before="0" w:after="0" w:line="240" w:lineRule="auto"/>
        <w:ind w:left="113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</w:t>
      </w:r>
      <w:r w:rsidR="00105FD6" w:rsidRPr="00DD13B2">
        <w:rPr>
          <w:rFonts w:ascii="Times New Roman" w:hAnsi="Times New Roman"/>
          <w:b w:val="0"/>
          <w:sz w:val="24"/>
          <w:szCs w:val="24"/>
        </w:rPr>
        <w:t xml:space="preserve">a straně </w:t>
      </w:r>
      <w:r w:rsidR="00105FD6" w:rsidRPr="00195343">
        <w:rPr>
          <w:rFonts w:ascii="Times New Roman" w:hAnsi="Times New Roman"/>
          <w:b w:val="0"/>
          <w:sz w:val="24"/>
          <w:szCs w:val="24"/>
        </w:rPr>
        <w:t>Nájemce:</w:t>
      </w:r>
    </w:p>
    <w:p w14:paraId="7B79C2DC" w14:textId="77777777" w:rsidR="00105FD6" w:rsidRPr="00DD13B2" w:rsidRDefault="00105FD6" w:rsidP="00195343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DD13B2">
        <w:rPr>
          <w:rFonts w:ascii="Times New Roman" w:hAnsi="Times New Roman"/>
          <w:b w:val="0"/>
          <w:sz w:val="24"/>
          <w:szCs w:val="24"/>
        </w:rPr>
        <w:t xml:space="preserve">Jméno, příjmení: </w:t>
      </w:r>
      <w:r w:rsidR="00694E6E">
        <w:rPr>
          <w:rFonts w:ascii="Times New Roman" w:hAnsi="Times New Roman"/>
          <w:b w:val="0"/>
          <w:sz w:val="24"/>
          <w:szCs w:val="24"/>
        </w:rPr>
        <w:tab/>
      </w:r>
      <w:r w:rsidR="00694E6E">
        <w:rPr>
          <w:rFonts w:ascii="Times New Roman" w:hAnsi="Times New Roman"/>
          <w:b w:val="0"/>
          <w:sz w:val="24"/>
          <w:szCs w:val="24"/>
        </w:rPr>
        <w:tab/>
      </w:r>
      <w:r w:rsidR="003A73B9">
        <w:rPr>
          <w:rFonts w:ascii="Times New Roman" w:hAnsi="Times New Roman"/>
          <w:b w:val="0"/>
          <w:sz w:val="24"/>
          <w:szCs w:val="24"/>
        </w:rPr>
        <w:t>MUDr. Michal Bábíček</w:t>
      </w:r>
    </w:p>
    <w:p w14:paraId="09356038" w14:textId="008BABD3" w:rsidR="00105FD6" w:rsidRPr="005E29FF" w:rsidRDefault="00105FD6" w:rsidP="00195343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E72DC9">
        <w:rPr>
          <w:rFonts w:ascii="Times New Roman" w:hAnsi="Times New Roman"/>
          <w:b w:val="0"/>
          <w:sz w:val="24"/>
          <w:szCs w:val="24"/>
        </w:rPr>
        <w:t xml:space="preserve">GSM: </w:t>
      </w:r>
      <w:r w:rsidRPr="00E72DC9">
        <w:rPr>
          <w:rFonts w:ascii="Times New Roman" w:hAnsi="Times New Roman"/>
          <w:b w:val="0"/>
          <w:sz w:val="24"/>
          <w:szCs w:val="24"/>
        </w:rPr>
        <w:tab/>
      </w:r>
      <w:r w:rsidRPr="00E72DC9">
        <w:rPr>
          <w:rFonts w:ascii="Times New Roman" w:hAnsi="Times New Roman"/>
          <w:b w:val="0"/>
          <w:sz w:val="24"/>
          <w:szCs w:val="24"/>
        </w:rPr>
        <w:tab/>
      </w:r>
      <w:r w:rsidRPr="00E72DC9">
        <w:rPr>
          <w:rFonts w:ascii="Times New Roman" w:hAnsi="Times New Roman"/>
          <w:b w:val="0"/>
          <w:sz w:val="24"/>
          <w:szCs w:val="24"/>
        </w:rPr>
        <w:tab/>
      </w:r>
      <w:r w:rsidR="000A2637">
        <w:rPr>
          <w:rFonts w:ascii="Times New Roman" w:hAnsi="Times New Roman"/>
          <w:b w:val="0"/>
          <w:sz w:val="24"/>
          <w:szCs w:val="24"/>
        </w:rPr>
        <w:t>XXXXXXXXXXX</w:t>
      </w:r>
    </w:p>
    <w:p w14:paraId="418295C4" w14:textId="3C8F44CF" w:rsidR="004C69F0" w:rsidRDefault="00105FD6" w:rsidP="000A2637">
      <w:pPr>
        <w:pStyle w:val="Nadpis3"/>
        <w:spacing w:before="0" w:after="0" w:line="240" w:lineRule="auto"/>
        <w:ind w:left="1134"/>
        <w:rPr>
          <w:rFonts w:ascii="Times New Roman" w:hAnsi="Times New Roman"/>
          <w:b w:val="0"/>
          <w:sz w:val="24"/>
          <w:szCs w:val="24"/>
        </w:rPr>
      </w:pPr>
      <w:r w:rsidRPr="005E29FF">
        <w:rPr>
          <w:rFonts w:ascii="Times New Roman" w:hAnsi="Times New Roman"/>
          <w:b w:val="0"/>
          <w:sz w:val="24"/>
          <w:szCs w:val="24"/>
        </w:rPr>
        <w:t xml:space="preserve">Email: </w:t>
      </w:r>
      <w:r w:rsidRPr="005E29FF">
        <w:rPr>
          <w:rFonts w:ascii="Times New Roman" w:hAnsi="Times New Roman"/>
          <w:b w:val="0"/>
          <w:sz w:val="24"/>
          <w:szCs w:val="24"/>
        </w:rPr>
        <w:tab/>
      </w:r>
      <w:r w:rsidRPr="005E29FF">
        <w:rPr>
          <w:rFonts w:ascii="Times New Roman" w:hAnsi="Times New Roman"/>
          <w:b w:val="0"/>
          <w:sz w:val="24"/>
          <w:szCs w:val="24"/>
        </w:rPr>
        <w:tab/>
      </w:r>
      <w:r w:rsidRPr="005E29FF">
        <w:rPr>
          <w:rFonts w:ascii="Times New Roman" w:hAnsi="Times New Roman"/>
          <w:b w:val="0"/>
          <w:sz w:val="24"/>
          <w:szCs w:val="24"/>
        </w:rPr>
        <w:tab/>
      </w:r>
      <w:r w:rsidR="000A2637">
        <w:t>XXXXXXXXXXXXXXXXX</w:t>
      </w:r>
    </w:p>
    <w:p w14:paraId="49B849A2" w14:textId="77777777" w:rsidR="008D69BB" w:rsidRDefault="008D69BB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DA5FE" w14:textId="77777777" w:rsidR="00B75245" w:rsidRDefault="00744E01" w:rsidP="00B7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XI</w:t>
      </w:r>
      <w:r w:rsidR="001D677C">
        <w:rPr>
          <w:rFonts w:ascii="Times New Roman" w:hAnsi="Times New Roman"/>
          <w:b/>
          <w:sz w:val="24"/>
          <w:szCs w:val="24"/>
        </w:rPr>
        <w:t>I</w:t>
      </w:r>
    </w:p>
    <w:p w14:paraId="6105C874" w14:textId="77777777" w:rsidR="00B75245" w:rsidRDefault="00B75245" w:rsidP="00B7524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Uveřejnění smlouvy</w:t>
      </w:r>
    </w:p>
    <w:p w14:paraId="35E7F969" w14:textId="0B44DD9F" w:rsidR="00C32EE2" w:rsidRDefault="00B75245" w:rsidP="00C32EE2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B75245">
        <w:t xml:space="preserve">Smluvní strany jsou si plně vědomy zákonné povinnosti od 1. 7. 2016 uveřejnit dle zákona č. 340/2015 Sb., o zvláštních podmínkách účinnosti některých smluv, uveřejňování těchto smluv a o registru smluv (zákon o registru smluv) </w:t>
      </w:r>
      <w:r w:rsidR="00E415A9">
        <w:t xml:space="preserve">tuto </w:t>
      </w:r>
      <w:r w:rsidR="000117C9">
        <w:t>s</w:t>
      </w:r>
      <w:r w:rsidR="00C32EE2">
        <w:t>mlouvu včetně</w:t>
      </w:r>
      <w:r w:rsidR="00CC1E63">
        <w:t xml:space="preserve"> </w:t>
      </w:r>
      <w:r w:rsidRPr="00B75245">
        <w:t>všech případných dohod, kterými se předmětná smlouva doplňuje, mění, nahrazuje nebo ruší (společně dále jen „předmětná smlouva“), a to prostřednictvím registru smluv.</w:t>
      </w:r>
      <w:r w:rsidR="00C32EE2">
        <w:t xml:space="preserve"> </w:t>
      </w:r>
      <w:r w:rsidR="00C32EE2" w:rsidRPr="0042175E">
        <w:t xml:space="preserve">Uveřejněním </w:t>
      </w:r>
      <w:r w:rsidR="000117C9">
        <w:t>s</w:t>
      </w:r>
      <w:r w:rsidR="00C32EE2" w:rsidRPr="0042175E">
        <w:t xml:space="preserve">mlouvy dle tohoto odstavce se rozumí vložení elektronického obrazu textového obsahu </w:t>
      </w:r>
      <w:r w:rsidR="000117C9">
        <w:t>s</w:t>
      </w:r>
      <w:r w:rsidR="00C32EE2" w:rsidRPr="0042175E">
        <w:t>mlouvy v</w:t>
      </w:r>
      <w:r w:rsidR="00D42508">
        <w:t> </w:t>
      </w:r>
      <w:r w:rsidR="00C32EE2" w:rsidRPr="0042175E">
        <w:t xml:space="preserve">otevřeném a strojově čitelném formátu a rovněž </w:t>
      </w:r>
      <w:proofErr w:type="spellStart"/>
      <w:r w:rsidR="00C32EE2" w:rsidRPr="0042175E">
        <w:t>metadat</w:t>
      </w:r>
      <w:proofErr w:type="spellEnd"/>
      <w:r w:rsidR="00C32EE2" w:rsidRPr="0042175E">
        <w:t xml:space="preserve"> podle § 5 odst. 5 zákona o</w:t>
      </w:r>
      <w:r w:rsidR="00D42508">
        <w:t> </w:t>
      </w:r>
      <w:r w:rsidR="00C32EE2" w:rsidRPr="0042175E">
        <w:t>registru smluv do registru smluv.</w:t>
      </w:r>
    </w:p>
    <w:p w14:paraId="1F5800DF" w14:textId="2E8F8C0E" w:rsidR="00386F0B" w:rsidRDefault="00B75245" w:rsidP="00491086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</w:pPr>
      <w:r w:rsidRPr="009B1B34">
        <w:t>Smluvní strany se dále dohodly, že předmětnou smlouvu zašle správci registru smluv k</w:t>
      </w:r>
      <w:r w:rsidR="008274C5">
        <w:t> </w:t>
      </w:r>
      <w:r w:rsidRPr="009B1B34">
        <w:t xml:space="preserve">uveřejnění prostřednictvím registru smluv Pronajímatel. Notifikace správce registru smluv o uveřejnění smlouvy bude zaslána Nájemci na e-mail pověřené osoby Nájemce: </w:t>
      </w:r>
      <w:r w:rsidR="000A2637" w:rsidRPr="000A2637">
        <w:t>XXXXXXXXXXXXXX</w:t>
      </w:r>
      <w:r w:rsidR="003A73B9">
        <w:t>.</w:t>
      </w:r>
      <w:r w:rsidRPr="009B1B34">
        <w:t xml:space="preserve"> Nájemce je</w:t>
      </w:r>
      <w:r w:rsidR="00E415A9">
        <w:t xml:space="preserve"> povinen zkontrolovat, že tato </w:t>
      </w:r>
      <w:r w:rsidR="000117C9">
        <w:t>s</w:t>
      </w:r>
      <w:r w:rsidRPr="009B1B34">
        <w:t xml:space="preserve">mlouva včetně všech příloh a </w:t>
      </w:r>
      <w:proofErr w:type="spellStart"/>
      <w:r w:rsidRPr="009B1B34">
        <w:t>metadat</w:t>
      </w:r>
      <w:proofErr w:type="spellEnd"/>
      <w:r w:rsidRPr="009B1B34">
        <w:t xml:space="preserve"> byla řádně v registru smluv uveřejněna. V případě, že Nájemce zjistí jakékoli nepřesnosti či nedostatky, je povinen neprodleně o nich písemně informovat Pronajímatele. Postup uvedený v tomto odstavci se smluvní strany zavazují dodržovat</w:t>
      </w:r>
      <w:r w:rsidR="00D42508">
        <w:br/>
      </w:r>
      <w:r w:rsidRPr="009B1B34">
        <w:t>i v případě uzavření jakýchkoli dalších dohod, kterými se předmětná smlouva bude případně doplňovat, měnit, nahrazovat nebo rušit.</w:t>
      </w:r>
    </w:p>
    <w:p w14:paraId="7C66C9C7" w14:textId="77777777" w:rsidR="005E24FF" w:rsidRDefault="005E24FF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F3617E" w14:textId="740845B3" w:rsidR="00386F0B" w:rsidRDefault="00386F0B" w:rsidP="00386F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Článek </w:t>
      </w:r>
      <w:r w:rsidR="00B50F1A">
        <w:rPr>
          <w:rFonts w:ascii="Times New Roman" w:hAnsi="Times New Roman"/>
          <w:b/>
          <w:sz w:val="24"/>
          <w:szCs w:val="24"/>
        </w:rPr>
        <w:t>X</w:t>
      </w:r>
      <w:r w:rsidR="006067E0">
        <w:rPr>
          <w:rFonts w:ascii="Times New Roman" w:hAnsi="Times New Roman"/>
          <w:b/>
          <w:sz w:val="24"/>
          <w:szCs w:val="24"/>
        </w:rPr>
        <w:t>I</w:t>
      </w:r>
      <w:r w:rsidR="00B75245">
        <w:rPr>
          <w:rFonts w:ascii="Times New Roman" w:hAnsi="Times New Roman"/>
          <w:b/>
          <w:sz w:val="24"/>
          <w:szCs w:val="24"/>
        </w:rPr>
        <w:t>I</w:t>
      </w:r>
      <w:r w:rsidR="001D677C">
        <w:rPr>
          <w:rFonts w:ascii="Times New Roman" w:hAnsi="Times New Roman"/>
          <w:b/>
          <w:sz w:val="24"/>
          <w:szCs w:val="24"/>
        </w:rPr>
        <w:t>I</w:t>
      </w:r>
    </w:p>
    <w:p w14:paraId="5BF00726" w14:textId="77777777" w:rsidR="00386F0B" w:rsidRDefault="00386F0B" w:rsidP="00B50F1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ujednání</w:t>
      </w:r>
    </w:p>
    <w:p w14:paraId="224F179F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Pokud není v této </w:t>
      </w:r>
      <w:r w:rsidR="00A66217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mlouvě stanoveno jinak, řídí se vztahy mezi stranami příslušnými obecně </w:t>
      </w:r>
      <w:r>
        <w:rPr>
          <w:rFonts w:ascii="Times New Roman" w:hAnsi="Times New Roman"/>
          <w:color w:val="000000"/>
          <w:sz w:val="24"/>
          <w:szCs w:val="24"/>
        </w:rPr>
        <w:t xml:space="preserve">závaznými </w:t>
      </w:r>
      <w:r w:rsidRPr="00B46EFB">
        <w:rPr>
          <w:rFonts w:ascii="Times New Roman" w:hAnsi="Times New Roman"/>
          <w:color w:val="000000"/>
          <w:sz w:val="24"/>
          <w:szCs w:val="24"/>
        </w:rPr>
        <w:t>právními předpisy</w:t>
      </w:r>
      <w:r>
        <w:rPr>
          <w:rFonts w:ascii="Times New Roman" w:hAnsi="Times New Roman"/>
          <w:color w:val="000000"/>
          <w:sz w:val="24"/>
          <w:szCs w:val="24"/>
        </w:rPr>
        <w:t>, zejména zákonem č. 89/2012 Sb., občanský zákoník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F49E7EE" w14:textId="77777777" w:rsidR="004706F0" w:rsidRDefault="004706F0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Tato smlouva nabývá platnosti dnem </w:t>
      </w:r>
      <w:r w:rsidR="00EF0897">
        <w:rPr>
          <w:rFonts w:ascii="Times New Roman" w:hAnsi="Times New Roman"/>
          <w:color w:val="000000"/>
          <w:sz w:val="24"/>
          <w:szCs w:val="24"/>
        </w:rPr>
        <w:t>podpisu poslední smluvní stranou</w:t>
      </w:r>
      <w:r>
        <w:rPr>
          <w:rFonts w:ascii="Times New Roman" w:hAnsi="Times New Roman"/>
          <w:color w:val="000000"/>
          <w:sz w:val="24"/>
          <w:szCs w:val="24"/>
        </w:rPr>
        <w:t xml:space="preserve"> a účinnosti dnem </w:t>
      </w:r>
      <w:r w:rsidR="001D3E00">
        <w:rPr>
          <w:rFonts w:ascii="Times New Roman" w:hAnsi="Times New Roman"/>
          <w:color w:val="000000"/>
          <w:sz w:val="24"/>
          <w:szCs w:val="24"/>
        </w:rPr>
        <w:t>uveřejnění v registru smluv v souladu s 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1D3E00">
        <w:rPr>
          <w:rFonts w:ascii="Times New Roman" w:hAnsi="Times New Roman"/>
          <w:color w:val="000000"/>
          <w:sz w:val="24"/>
          <w:szCs w:val="24"/>
        </w:rPr>
        <w:t xml:space="preserve">lánkem XI </w:t>
      </w:r>
      <w:r w:rsidR="00D924FC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="001D3E00">
        <w:rPr>
          <w:rFonts w:ascii="Times New Roman" w:hAnsi="Times New Roman"/>
          <w:color w:val="000000"/>
          <w:sz w:val="24"/>
          <w:szCs w:val="24"/>
        </w:rPr>
        <w:t>smlouvy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1538600" w14:textId="77777777" w:rsidR="00B46EFB" w:rsidRP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Tuto </w:t>
      </w:r>
      <w:r w:rsidR="00271B32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>mlouvu lze měnit a doplňovat pouze písemnými</w:t>
      </w:r>
      <w:r>
        <w:rPr>
          <w:rFonts w:ascii="Times New Roman" w:hAnsi="Times New Roman"/>
          <w:color w:val="000000"/>
          <w:sz w:val="24"/>
          <w:szCs w:val="24"/>
        </w:rPr>
        <w:t>, vzestupně číslovanými</w:t>
      </w:r>
      <w:r w:rsidR="00884D48">
        <w:rPr>
          <w:rFonts w:ascii="Times New Roman" w:hAnsi="Times New Roman"/>
          <w:color w:val="000000"/>
          <w:sz w:val="24"/>
          <w:szCs w:val="24"/>
        </w:rPr>
        <w:t>,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dodatky podepsanými oprávněnými zástupci </w:t>
      </w:r>
      <w:r>
        <w:rPr>
          <w:rFonts w:ascii="Times New Roman" w:hAnsi="Times New Roman"/>
          <w:color w:val="000000"/>
          <w:sz w:val="24"/>
          <w:szCs w:val="24"/>
        </w:rPr>
        <w:t xml:space="preserve">obou </w:t>
      </w:r>
      <w:r w:rsidRPr="00B46EFB">
        <w:rPr>
          <w:rFonts w:ascii="Times New Roman" w:hAnsi="Times New Roman"/>
          <w:color w:val="000000"/>
          <w:sz w:val="24"/>
          <w:szCs w:val="24"/>
        </w:rPr>
        <w:t>stran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, s výjimkou uplatnění inflační doložky dle 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557817">
        <w:rPr>
          <w:rFonts w:ascii="Times New Roman" w:hAnsi="Times New Roman"/>
          <w:color w:val="000000"/>
          <w:sz w:val="24"/>
          <w:szCs w:val="24"/>
        </w:rPr>
        <w:t xml:space="preserve">lánku V odst. 1. této smlouvy, </w:t>
      </w:r>
      <w:r w:rsidR="00B64CF4">
        <w:rPr>
          <w:rFonts w:ascii="Times New Roman" w:hAnsi="Times New Roman"/>
          <w:color w:val="000000"/>
          <w:sz w:val="24"/>
          <w:szCs w:val="24"/>
        </w:rPr>
        <w:t>změny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 kontaktních osob dle </w:t>
      </w:r>
      <w:r w:rsidR="00D924FC">
        <w:rPr>
          <w:rFonts w:ascii="Times New Roman" w:hAnsi="Times New Roman"/>
          <w:color w:val="000000"/>
          <w:sz w:val="24"/>
          <w:szCs w:val="24"/>
        </w:rPr>
        <w:t>Č</w:t>
      </w:r>
      <w:r w:rsidR="00265F29">
        <w:rPr>
          <w:rFonts w:ascii="Times New Roman" w:hAnsi="Times New Roman"/>
          <w:color w:val="000000"/>
          <w:sz w:val="24"/>
          <w:szCs w:val="24"/>
        </w:rPr>
        <w:t>lánku X</w:t>
      </w:r>
      <w:r w:rsidR="001D677C">
        <w:rPr>
          <w:rFonts w:ascii="Times New Roman" w:hAnsi="Times New Roman"/>
          <w:color w:val="000000"/>
          <w:sz w:val="24"/>
          <w:szCs w:val="24"/>
        </w:rPr>
        <w:t>I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 odst. </w:t>
      </w:r>
      <w:r w:rsidR="003D2195">
        <w:rPr>
          <w:rFonts w:ascii="Times New Roman" w:hAnsi="Times New Roman"/>
          <w:color w:val="000000"/>
          <w:sz w:val="24"/>
          <w:szCs w:val="24"/>
        </w:rPr>
        <w:t>4</w:t>
      </w:r>
      <w:r w:rsidR="00265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924FC">
        <w:rPr>
          <w:rFonts w:ascii="Times New Roman" w:hAnsi="Times New Roman"/>
          <w:color w:val="000000"/>
          <w:sz w:val="24"/>
          <w:szCs w:val="24"/>
        </w:rPr>
        <w:t xml:space="preserve">této </w:t>
      </w:r>
      <w:r w:rsidR="00265F29">
        <w:rPr>
          <w:rFonts w:ascii="Times New Roman" w:hAnsi="Times New Roman"/>
          <w:color w:val="000000"/>
          <w:sz w:val="24"/>
          <w:szCs w:val="24"/>
        </w:rPr>
        <w:t>smlouvy</w:t>
      </w:r>
      <w:r w:rsidR="000577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39E0">
        <w:rPr>
          <w:rFonts w:ascii="Times New Roman" w:hAnsi="Times New Roman"/>
          <w:color w:val="000000"/>
          <w:sz w:val="24"/>
          <w:szCs w:val="24"/>
        </w:rPr>
        <w:t xml:space="preserve"> a změny kontaktní osoby a telefonního čísla v příloze č. 4 – Domovní řád, kde postačí e-mailové oznámení jedné ze smluvních stran, přičemž doručením  tohoto oznámení se toto oznámení stává nedílnou součástí smlouvy</w:t>
      </w:r>
      <w:r w:rsidR="000577A5">
        <w:rPr>
          <w:rFonts w:ascii="Times New Roman" w:hAnsi="Times New Roman"/>
          <w:color w:val="000000"/>
          <w:sz w:val="24"/>
          <w:szCs w:val="24"/>
        </w:rPr>
        <w:t>.</w:t>
      </w:r>
    </w:p>
    <w:p w14:paraId="5C48A775" w14:textId="77777777" w:rsidR="00B46EFB" w:rsidRPr="00C35EED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35EED">
        <w:rPr>
          <w:rFonts w:ascii="Times New Roman" w:hAnsi="Times New Roman"/>
          <w:color w:val="000000"/>
          <w:sz w:val="24"/>
          <w:szCs w:val="24"/>
        </w:rPr>
        <w:t xml:space="preserve">Práva a povinnosti vyplývající z této </w:t>
      </w:r>
      <w:r w:rsidR="00C35EED" w:rsidRPr="00C35EED">
        <w:rPr>
          <w:rFonts w:ascii="Times New Roman" w:hAnsi="Times New Roman"/>
          <w:color w:val="000000"/>
          <w:sz w:val="24"/>
          <w:szCs w:val="24"/>
        </w:rPr>
        <w:t>s</w:t>
      </w:r>
      <w:r w:rsidRPr="00C35EED">
        <w:rPr>
          <w:rFonts w:ascii="Times New Roman" w:hAnsi="Times New Roman"/>
          <w:color w:val="000000"/>
          <w:sz w:val="24"/>
          <w:szCs w:val="24"/>
        </w:rPr>
        <w:t>mlouvy přecházejí i na případné právní nástupce stran.</w:t>
      </w:r>
    </w:p>
    <w:p w14:paraId="6A4D1E33" w14:textId="77777777" w:rsidR="00B46EFB" w:rsidRDefault="00B46EFB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46EFB">
        <w:rPr>
          <w:rFonts w:ascii="Times New Roman" w:hAnsi="Times New Roman"/>
          <w:color w:val="000000"/>
          <w:sz w:val="24"/>
          <w:szCs w:val="24"/>
        </w:rPr>
        <w:t xml:space="preserve">Tato </w:t>
      </w:r>
      <w:r w:rsidR="00271B32">
        <w:rPr>
          <w:rFonts w:ascii="Times New Roman" w:hAnsi="Times New Roman"/>
          <w:color w:val="000000"/>
          <w:sz w:val="24"/>
          <w:szCs w:val="24"/>
        </w:rPr>
        <w:t>s</w:t>
      </w:r>
      <w:r w:rsidRPr="00B46EFB">
        <w:rPr>
          <w:rFonts w:ascii="Times New Roman" w:hAnsi="Times New Roman"/>
          <w:color w:val="000000"/>
          <w:sz w:val="24"/>
          <w:szCs w:val="24"/>
        </w:rPr>
        <w:t>mlouva je vyhotovena v</w:t>
      </w:r>
      <w:r w:rsidR="00694E6E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973F15">
        <w:rPr>
          <w:rFonts w:ascii="Times New Roman" w:hAnsi="Times New Roman"/>
          <w:color w:val="000000"/>
          <w:sz w:val="24"/>
          <w:szCs w:val="24"/>
        </w:rPr>
        <w:t>třec</w:t>
      </w:r>
      <w:r w:rsidR="00694E6E">
        <w:rPr>
          <w:rFonts w:ascii="Times New Roman" w:hAnsi="Times New Roman"/>
          <w:color w:val="000000"/>
          <w:sz w:val="24"/>
          <w:szCs w:val="24"/>
        </w:rPr>
        <w:t>h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stejnopisech, z nichž má každý po podpisu platnost originálu. Pronajímatel obdrží </w:t>
      </w:r>
      <w:r w:rsidR="00973F15">
        <w:rPr>
          <w:rFonts w:ascii="Times New Roman" w:hAnsi="Times New Roman"/>
          <w:color w:val="000000"/>
          <w:sz w:val="24"/>
          <w:szCs w:val="24"/>
        </w:rPr>
        <w:t>dva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stejnopis</w:t>
      </w:r>
      <w:r w:rsidR="000F61C8">
        <w:rPr>
          <w:rFonts w:ascii="Times New Roman" w:hAnsi="Times New Roman"/>
          <w:color w:val="000000"/>
          <w:sz w:val="24"/>
          <w:szCs w:val="24"/>
        </w:rPr>
        <w:t>y</w:t>
      </w:r>
      <w:r w:rsidRPr="00B46EFB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694E6E">
        <w:rPr>
          <w:rFonts w:ascii="Times New Roman" w:hAnsi="Times New Roman"/>
          <w:color w:val="000000"/>
          <w:sz w:val="24"/>
          <w:szCs w:val="24"/>
        </w:rPr>
        <w:t>ájemce obdrží jeden stejnopis</w:t>
      </w:r>
      <w:r w:rsidRPr="00B46EFB">
        <w:rPr>
          <w:rFonts w:ascii="Times New Roman" w:hAnsi="Times New Roman"/>
          <w:color w:val="000000"/>
          <w:sz w:val="24"/>
          <w:szCs w:val="24"/>
        </w:rPr>
        <w:t>.</w:t>
      </w:r>
      <w:r w:rsidR="00884D48">
        <w:rPr>
          <w:rFonts w:ascii="Times New Roman" w:hAnsi="Times New Roman"/>
          <w:color w:val="000000"/>
          <w:sz w:val="24"/>
          <w:szCs w:val="24"/>
        </w:rPr>
        <w:t xml:space="preserve"> Její nedílnou součástí jso</w:t>
      </w:r>
      <w:r w:rsidR="00C22922">
        <w:rPr>
          <w:rFonts w:ascii="Times New Roman" w:hAnsi="Times New Roman"/>
          <w:color w:val="000000"/>
          <w:sz w:val="24"/>
          <w:szCs w:val="24"/>
        </w:rPr>
        <w:t>u následující přílohy:</w:t>
      </w:r>
    </w:p>
    <w:p w14:paraId="2B8C7D8B" w14:textId="77777777" w:rsidR="00C22922" w:rsidRDefault="00C22922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1: Dispoziční plánek</w:t>
      </w:r>
    </w:p>
    <w:p w14:paraId="47B9105E" w14:textId="5A4E6A2A" w:rsidR="00C22922" w:rsidRDefault="00C22922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Příloha č. 2: </w:t>
      </w:r>
      <w:r w:rsidR="009350D7" w:rsidRPr="00BE12E7">
        <w:rPr>
          <w:rFonts w:ascii="Times New Roman" w:hAnsi="Times New Roman"/>
          <w:sz w:val="24"/>
          <w:szCs w:val="24"/>
        </w:rPr>
        <w:t>Havarijní manuál budovy</w:t>
      </w:r>
    </w:p>
    <w:p w14:paraId="21B5BBF2" w14:textId="77777777" w:rsidR="00C22922" w:rsidRDefault="00C22922" w:rsidP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3: Požární poplachová směrnice</w:t>
      </w:r>
    </w:p>
    <w:p w14:paraId="53F7E591" w14:textId="77777777" w:rsidR="004E1216" w:rsidRDefault="00C22922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4: Domovní řád</w:t>
      </w:r>
    </w:p>
    <w:p w14:paraId="6425B897" w14:textId="08A1436D" w:rsidR="006F5BE3" w:rsidRPr="009350D7" w:rsidRDefault="001D677C" w:rsidP="009350D7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6F5BE3">
        <w:rPr>
          <w:rFonts w:ascii="Times New Roman" w:hAnsi="Times New Roman"/>
          <w:color w:val="000000"/>
          <w:sz w:val="24"/>
          <w:szCs w:val="24"/>
        </w:rPr>
        <w:t>Příloha č. 5: Stavební úpravy</w:t>
      </w:r>
    </w:p>
    <w:p w14:paraId="16276953" w14:textId="77777777" w:rsidR="006F5BE3" w:rsidRPr="001D677C" w:rsidRDefault="006F5BE3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1006149" w14:textId="77777777" w:rsidR="00B46EFB" w:rsidRPr="00B46EFB" w:rsidRDefault="00271B32" w:rsidP="00B46E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 xml:space="preserve">trany si </w:t>
      </w:r>
      <w:r>
        <w:rPr>
          <w:rFonts w:ascii="Times New Roman" w:hAnsi="Times New Roman"/>
          <w:color w:val="000000"/>
          <w:sz w:val="24"/>
          <w:szCs w:val="24"/>
        </w:rPr>
        <w:t>tuto s</w:t>
      </w:r>
      <w:r w:rsidR="00B46EFB" w:rsidRPr="00B46EFB">
        <w:rPr>
          <w:rFonts w:ascii="Times New Roman" w:hAnsi="Times New Roman"/>
          <w:color w:val="000000"/>
          <w:sz w:val="24"/>
          <w:szCs w:val="24"/>
        </w:rPr>
        <w:t>mlouvu přečetly a s jejím obsahem souhlasí, což stvrzují svými podpisy.</w:t>
      </w:r>
    </w:p>
    <w:p w14:paraId="06A0CF9E" w14:textId="77777777" w:rsidR="004230C4" w:rsidRDefault="004230C4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98650" w14:textId="26E9B3BC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F3591">
        <w:rPr>
          <w:rFonts w:ascii="Times New Roman" w:hAnsi="Times New Roman"/>
          <w:sz w:val="24"/>
          <w:szCs w:val="24"/>
        </w:rPr>
        <w:t> Ústí nad Labem</w:t>
      </w:r>
      <w:r>
        <w:rPr>
          <w:rFonts w:ascii="Times New Roman" w:hAnsi="Times New Roman"/>
          <w:sz w:val="24"/>
          <w:szCs w:val="24"/>
        </w:rPr>
        <w:t xml:space="preserve"> dne:</w:t>
      </w:r>
      <w:r w:rsidR="00FF63F7">
        <w:rPr>
          <w:rFonts w:ascii="Times New Roman" w:hAnsi="Times New Roman"/>
          <w:sz w:val="24"/>
          <w:szCs w:val="24"/>
        </w:rPr>
        <w:t>29.6.2020</w:t>
      </w:r>
      <w:r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C22922">
        <w:rPr>
          <w:rFonts w:ascii="Times New Roman" w:hAnsi="Times New Roman"/>
          <w:sz w:val="24"/>
          <w:szCs w:val="24"/>
        </w:rPr>
        <w:tab/>
      </w:r>
      <w:r w:rsidR="00FF63F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V</w:t>
      </w:r>
      <w:r w:rsidR="00380EDF">
        <w:rPr>
          <w:rFonts w:ascii="Times New Roman" w:hAnsi="Times New Roman"/>
          <w:sz w:val="24"/>
          <w:szCs w:val="24"/>
        </w:rPr>
        <w:t> </w:t>
      </w:r>
      <w:r w:rsidR="006F3591">
        <w:rPr>
          <w:rFonts w:ascii="Times New Roman" w:hAnsi="Times New Roman"/>
          <w:sz w:val="24"/>
          <w:szCs w:val="24"/>
        </w:rPr>
        <w:t>Ch</w:t>
      </w:r>
      <w:r w:rsidR="00275A40">
        <w:rPr>
          <w:rFonts w:ascii="Times New Roman" w:hAnsi="Times New Roman"/>
          <w:sz w:val="24"/>
          <w:szCs w:val="24"/>
        </w:rPr>
        <w:t>o</w:t>
      </w:r>
      <w:r w:rsidR="006F3591">
        <w:rPr>
          <w:rFonts w:ascii="Times New Roman" w:hAnsi="Times New Roman"/>
          <w:sz w:val="24"/>
          <w:szCs w:val="24"/>
        </w:rPr>
        <w:t>mutově</w:t>
      </w:r>
      <w:r w:rsidR="00E3346E">
        <w:rPr>
          <w:rFonts w:ascii="Times New Roman" w:hAnsi="Times New Roman"/>
          <w:sz w:val="24"/>
          <w:szCs w:val="24"/>
        </w:rPr>
        <w:t xml:space="preserve"> </w:t>
      </w:r>
      <w:r w:rsidR="00C22922">
        <w:rPr>
          <w:rFonts w:ascii="Times New Roman" w:hAnsi="Times New Roman"/>
          <w:sz w:val="24"/>
          <w:szCs w:val="24"/>
        </w:rPr>
        <w:t>dne:</w:t>
      </w:r>
      <w:r w:rsidR="006937A5">
        <w:rPr>
          <w:rFonts w:ascii="Times New Roman" w:hAnsi="Times New Roman"/>
          <w:sz w:val="24"/>
          <w:szCs w:val="24"/>
        </w:rPr>
        <w:t xml:space="preserve"> </w:t>
      </w:r>
      <w:r w:rsidR="00FF63F7">
        <w:rPr>
          <w:rFonts w:ascii="Times New Roman" w:hAnsi="Times New Roman"/>
          <w:sz w:val="24"/>
          <w:szCs w:val="24"/>
        </w:rPr>
        <w:t>25.6.2020</w:t>
      </w:r>
    </w:p>
    <w:p w14:paraId="39B28CF4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D637B9" w14:textId="77777777" w:rsidR="00B46EFB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Pronajímatel</w:t>
      </w:r>
      <w:r w:rsidR="00D81B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Nájemce:</w:t>
      </w:r>
      <w:r w:rsidR="006937A5">
        <w:rPr>
          <w:rFonts w:ascii="Times New Roman" w:hAnsi="Times New Roman"/>
          <w:sz w:val="24"/>
          <w:szCs w:val="24"/>
        </w:rPr>
        <w:t xml:space="preserve"> </w:t>
      </w:r>
    </w:p>
    <w:p w14:paraId="622467D5" w14:textId="77777777" w:rsidR="00B46EFB" w:rsidRPr="00946526" w:rsidRDefault="00B46EFB" w:rsidP="00386F0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B035FD" w14:textId="77777777" w:rsidR="00B46EFB" w:rsidRPr="009E53A6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>Všeobecná zdravotní pojišťovna</w:t>
      </w:r>
      <w:r w:rsidR="0059290D">
        <w:rPr>
          <w:rFonts w:ascii="Times New Roman" w:hAnsi="Times New Roman"/>
          <w:sz w:val="24"/>
          <w:szCs w:val="24"/>
        </w:rPr>
        <w:tab/>
      </w:r>
      <w:r w:rsidR="0059290D">
        <w:rPr>
          <w:rFonts w:ascii="Times New Roman" w:hAnsi="Times New Roman"/>
          <w:sz w:val="24"/>
          <w:szCs w:val="24"/>
        </w:rPr>
        <w:tab/>
      </w:r>
      <w:r w:rsidR="0059290D">
        <w:rPr>
          <w:rFonts w:ascii="Times New Roman" w:hAnsi="Times New Roman"/>
          <w:sz w:val="24"/>
          <w:szCs w:val="24"/>
        </w:rPr>
        <w:tab/>
      </w:r>
      <w:r w:rsidR="0059290D">
        <w:rPr>
          <w:rFonts w:ascii="Times New Roman" w:hAnsi="Times New Roman"/>
          <w:sz w:val="24"/>
          <w:szCs w:val="24"/>
        </w:rPr>
        <w:tab/>
      </w:r>
    </w:p>
    <w:p w14:paraId="6813FC0E" w14:textId="77777777" w:rsidR="009F79F5" w:rsidRDefault="00B46EFB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A6">
        <w:rPr>
          <w:rFonts w:ascii="Times New Roman" w:hAnsi="Times New Roman"/>
          <w:sz w:val="24"/>
          <w:szCs w:val="24"/>
        </w:rPr>
        <w:tab/>
        <w:t>České republiky</w:t>
      </w:r>
    </w:p>
    <w:p w14:paraId="61B99A6C" w14:textId="77777777" w:rsidR="00946526" w:rsidRDefault="00946526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60C4F" w14:textId="77777777" w:rsidR="00E45B27" w:rsidRDefault="00E45B27" w:rsidP="0038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3D8A6" w14:textId="77777777" w:rsidR="00B46EFB" w:rsidRDefault="00B46EFB" w:rsidP="00386F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</w:t>
      </w:r>
    </w:p>
    <w:p w14:paraId="178B09AF" w14:textId="5EA8FD08" w:rsidR="003C5663" w:rsidRPr="009E53A6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22922" w:rsidRPr="009E53A6">
        <w:rPr>
          <w:rFonts w:ascii="Times New Roman" w:hAnsi="Times New Roman"/>
          <w:sz w:val="24"/>
          <w:szCs w:val="24"/>
        </w:rPr>
        <w:t xml:space="preserve">Ing. </w:t>
      </w:r>
      <w:r w:rsidR="006937A5">
        <w:rPr>
          <w:rFonts w:ascii="Times New Roman" w:hAnsi="Times New Roman"/>
          <w:sz w:val="24"/>
          <w:szCs w:val="24"/>
        </w:rPr>
        <w:t>Zuzana Dvořáková</w:t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  <w:r w:rsidR="00C22922" w:rsidRPr="009E53A6">
        <w:rPr>
          <w:rFonts w:ascii="Times New Roman" w:hAnsi="Times New Roman"/>
          <w:sz w:val="24"/>
          <w:szCs w:val="24"/>
        </w:rPr>
        <w:tab/>
      </w:r>
    </w:p>
    <w:p w14:paraId="4BFF4CF3" w14:textId="61D2CF27" w:rsidR="006937A5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C22922" w:rsidRPr="009E53A6">
        <w:rPr>
          <w:rFonts w:ascii="Times New Roman" w:hAnsi="Times New Roman"/>
          <w:sz w:val="24"/>
          <w:szCs w:val="24"/>
        </w:rPr>
        <w:t>editelka Regionální pobočky</w:t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 w:rsidR="006937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3A73B9">
        <w:rPr>
          <w:rFonts w:ascii="Times New Roman" w:hAnsi="Times New Roman"/>
          <w:sz w:val="24"/>
          <w:szCs w:val="24"/>
        </w:rPr>
        <w:t>MUDr. Michal Bábíček</w:t>
      </w:r>
    </w:p>
    <w:p w14:paraId="1C37DFF8" w14:textId="2E4FD241" w:rsidR="008901C9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937A5">
        <w:rPr>
          <w:rFonts w:ascii="Times New Roman" w:hAnsi="Times New Roman"/>
          <w:sz w:val="24"/>
          <w:szCs w:val="24"/>
        </w:rPr>
        <w:t>Ústí nad Labem</w:t>
      </w:r>
      <w:r w:rsidR="00C22922" w:rsidRPr="009E53A6">
        <w:rPr>
          <w:rFonts w:ascii="Times New Roman" w:hAnsi="Times New Roman"/>
          <w:sz w:val="24"/>
          <w:szCs w:val="24"/>
        </w:rPr>
        <w:t>,</w:t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8901C9">
        <w:rPr>
          <w:rFonts w:ascii="Times New Roman" w:hAnsi="Times New Roman"/>
          <w:sz w:val="24"/>
          <w:szCs w:val="24"/>
        </w:rPr>
        <w:tab/>
      </w:r>
      <w:r w:rsidR="00DD5B63">
        <w:rPr>
          <w:rFonts w:ascii="Times New Roman" w:hAnsi="Times New Roman"/>
          <w:sz w:val="24"/>
          <w:szCs w:val="24"/>
        </w:rPr>
        <w:tab/>
      </w:r>
    </w:p>
    <w:p w14:paraId="2697F0D5" w14:textId="34FD0F19" w:rsidR="00C22922" w:rsidRPr="009E53A6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22922" w:rsidRPr="009E53A6">
        <w:rPr>
          <w:rFonts w:ascii="Times New Roman" w:hAnsi="Times New Roman"/>
          <w:sz w:val="24"/>
          <w:szCs w:val="24"/>
        </w:rPr>
        <w:t xml:space="preserve">pobočky pro </w:t>
      </w:r>
      <w:r w:rsidR="006937A5">
        <w:rPr>
          <w:rFonts w:ascii="Times New Roman" w:hAnsi="Times New Roman"/>
          <w:sz w:val="24"/>
          <w:szCs w:val="24"/>
        </w:rPr>
        <w:t xml:space="preserve">Liberecký </w:t>
      </w:r>
    </w:p>
    <w:p w14:paraId="2DFED6A6" w14:textId="757D0FF2" w:rsidR="00BE2A54" w:rsidRPr="009E53A6" w:rsidRDefault="00563732" w:rsidP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 </w:t>
      </w:r>
      <w:r w:rsidR="006937A5">
        <w:rPr>
          <w:rFonts w:ascii="Times New Roman" w:hAnsi="Times New Roman"/>
          <w:sz w:val="24"/>
          <w:szCs w:val="24"/>
        </w:rPr>
        <w:t>Ústecký</w:t>
      </w:r>
      <w:r w:rsidR="00C22922" w:rsidRPr="009E53A6">
        <w:rPr>
          <w:rFonts w:ascii="Times New Roman" w:hAnsi="Times New Roman"/>
          <w:sz w:val="24"/>
          <w:szCs w:val="24"/>
        </w:rPr>
        <w:t xml:space="preserve"> kraj,</w:t>
      </w:r>
      <w:r w:rsidR="00B46EFB" w:rsidRPr="009E53A6">
        <w:rPr>
          <w:rFonts w:ascii="Times New Roman" w:hAnsi="Times New Roman"/>
          <w:sz w:val="24"/>
          <w:szCs w:val="24"/>
        </w:rPr>
        <w:t xml:space="preserve"> VZP ČR</w:t>
      </w:r>
    </w:p>
    <w:sectPr w:rsidR="00BE2A54" w:rsidRPr="009E53A6" w:rsidSect="009227D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B78F7" w14:textId="77777777" w:rsidR="00A61369" w:rsidRDefault="00A61369" w:rsidP="00951B04">
      <w:pPr>
        <w:spacing w:after="0" w:line="240" w:lineRule="auto"/>
      </w:pPr>
      <w:r>
        <w:separator/>
      </w:r>
    </w:p>
  </w:endnote>
  <w:endnote w:type="continuationSeparator" w:id="0">
    <w:p w14:paraId="48E5D988" w14:textId="77777777" w:rsidR="00A61369" w:rsidRDefault="00A61369" w:rsidP="0095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1410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1710102194"/>
          <w:docPartObj>
            <w:docPartGallery w:val="Page Numbers (Top of Page)"/>
            <w:docPartUnique/>
          </w:docPartObj>
        </w:sdtPr>
        <w:sdtEndPr/>
        <w:sdtContent>
          <w:p w14:paraId="73C69361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3DE5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3DE5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10F5D6" w14:textId="77777777" w:rsidR="00E3346E" w:rsidRDefault="00E334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6739493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20EF4B9" w14:textId="77777777" w:rsidR="00E3346E" w:rsidRPr="00491086" w:rsidRDefault="00E3346E">
            <w:pPr>
              <w:pStyle w:val="Zpat"/>
              <w:jc w:val="center"/>
              <w:rPr>
                <w:rFonts w:ascii="Times New Roman" w:hAnsi="Times New Roman"/>
              </w:rPr>
            </w:pPr>
            <w:r w:rsidRPr="00491086">
              <w:rPr>
                <w:rFonts w:ascii="Times New Roman" w:hAnsi="Times New Roman"/>
              </w:rPr>
              <w:t xml:space="preserve">Stránka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PAGE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3DE5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91086">
              <w:rPr>
                <w:rFonts w:ascii="Times New Roman" w:hAnsi="Times New Roman"/>
              </w:rPr>
              <w:t xml:space="preserve"> z 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91086">
              <w:rPr>
                <w:rFonts w:ascii="Times New Roman" w:hAnsi="Times New Roman"/>
                <w:b/>
                <w:bCs/>
              </w:rPr>
              <w:instrText>NUMPAGES</w:instrTex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D3DE5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491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F3240" w14:textId="77777777" w:rsidR="00E3346E" w:rsidRDefault="00E334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18337" w14:textId="77777777" w:rsidR="00A61369" w:rsidRDefault="00A61369" w:rsidP="00951B04">
      <w:pPr>
        <w:spacing w:after="0" w:line="240" w:lineRule="auto"/>
      </w:pPr>
      <w:r>
        <w:separator/>
      </w:r>
    </w:p>
  </w:footnote>
  <w:footnote w:type="continuationSeparator" w:id="0">
    <w:p w14:paraId="1D7793AD" w14:textId="77777777" w:rsidR="00A61369" w:rsidRDefault="00A61369" w:rsidP="0095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5B4A" w14:textId="77777777" w:rsidR="00B761A6" w:rsidRDefault="00617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0AA1DB" wp14:editId="59F03BE1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5" name="Obrázek 5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46A98" w14:textId="77777777" w:rsidR="00E3346E" w:rsidRPr="005E07C1" w:rsidRDefault="00617472">
    <w:pPr>
      <w:pStyle w:val="Zhlav"/>
      <w:rPr>
        <w:rFonts w:ascii="Times New Roman" w:hAnsi="Times New Roman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0360119" wp14:editId="62D51E88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6" name="Obrázek 6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46E">
      <w:tab/>
    </w:r>
    <w:r w:rsidR="00E334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747C4F"/>
    <w:multiLevelType w:val="hybridMultilevel"/>
    <w:tmpl w:val="F4F2A5A4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467E"/>
    <w:multiLevelType w:val="hybridMultilevel"/>
    <w:tmpl w:val="BE5C71F4"/>
    <w:lvl w:ilvl="0" w:tplc="3CC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A5ADA"/>
    <w:multiLevelType w:val="singleLevel"/>
    <w:tmpl w:val="67267318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</w:abstractNum>
  <w:abstractNum w:abstractNumId="4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02B82"/>
    <w:multiLevelType w:val="hybridMultilevel"/>
    <w:tmpl w:val="CF88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31E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FE0100"/>
    <w:multiLevelType w:val="multilevel"/>
    <w:tmpl w:val="C902D0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5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8">
    <w:nsid w:val="13543AA0"/>
    <w:multiLevelType w:val="multilevel"/>
    <w:tmpl w:val="C4464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2C6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85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5108E3"/>
    <w:multiLevelType w:val="multilevel"/>
    <w:tmpl w:val="4F36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2F47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C576C2"/>
    <w:multiLevelType w:val="multilevel"/>
    <w:tmpl w:val="9EC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8958CE"/>
    <w:multiLevelType w:val="multilevel"/>
    <w:tmpl w:val="8548B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5">
    <w:nsid w:val="259917BB"/>
    <w:multiLevelType w:val="multilevel"/>
    <w:tmpl w:val="A7120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887C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1A5CE3"/>
    <w:multiLevelType w:val="hybridMultilevel"/>
    <w:tmpl w:val="EBE082DA"/>
    <w:lvl w:ilvl="0" w:tplc="57E8CB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3651F"/>
    <w:multiLevelType w:val="hybridMultilevel"/>
    <w:tmpl w:val="4748F866"/>
    <w:lvl w:ilvl="0" w:tplc="F8F6A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23545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012209"/>
    <w:multiLevelType w:val="hybridMultilevel"/>
    <w:tmpl w:val="CB749A92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A1181"/>
    <w:multiLevelType w:val="multilevel"/>
    <w:tmpl w:val="8B0E38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2">
    <w:nsid w:val="473466C9"/>
    <w:multiLevelType w:val="multilevel"/>
    <w:tmpl w:val="FDA2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3">
    <w:nsid w:val="4A0D09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5A18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94255B"/>
    <w:multiLevelType w:val="hybridMultilevel"/>
    <w:tmpl w:val="7174C9F8"/>
    <w:lvl w:ilvl="0" w:tplc="2F26540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4626D42"/>
    <w:multiLevelType w:val="hybridMultilevel"/>
    <w:tmpl w:val="A3D6B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82422"/>
    <w:multiLevelType w:val="hybridMultilevel"/>
    <w:tmpl w:val="E6DE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03F32"/>
    <w:multiLevelType w:val="singleLevel"/>
    <w:tmpl w:val="593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9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61362CC1"/>
    <w:multiLevelType w:val="singleLevel"/>
    <w:tmpl w:val="D43A5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>
    <w:nsid w:val="625175F9"/>
    <w:multiLevelType w:val="singleLevel"/>
    <w:tmpl w:val="519889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2">
    <w:nsid w:val="653C0500"/>
    <w:multiLevelType w:val="multilevel"/>
    <w:tmpl w:val="01B6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3">
    <w:nsid w:val="676265C3"/>
    <w:multiLevelType w:val="hybridMultilevel"/>
    <w:tmpl w:val="4C1C352C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>
    <w:nsid w:val="686A044F"/>
    <w:multiLevelType w:val="hybridMultilevel"/>
    <w:tmpl w:val="0ED69442"/>
    <w:lvl w:ilvl="0" w:tplc="FAB473C2">
      <w:start w:val="1"/>
      <w:numFmt w:val="bullet"/>
      <w:lvlText w:val="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>
    <w:nsid w:val="686F2FA6"/>
    <w:multiLevelType w:val="hybridMultilevel"/>
    <w:tmpl w:val="E4EA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4379C"/>
    <w:multiLevelType w:val="hybridMultilevel"/>
    <w:tmpl w:val="38884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F4798"/>
    <w:multiLevelType w:val="hybridMultilevel"/>
    <w:tmpl w:val="6E60E552"/>
    <w:lvl w:ilvl="0" w:tplc="971EC7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55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470F9B"/>
    <w:multiLevelType w:val="hybridMultilevel"/>
    <w:tmpl w:val="B4A6EAB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51C06"/>
    <w:multiLevelType w:val="hybridMultilevel"/>
    <w:tmpl w:val="2BB2B4E0"/>
    <w:lvl w:ilvl="0" w:tplc="3C04D670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5B1C03"/>
    <w:multiLevelType w:val="hybridMultilevel"/>
    <w:tmpl w:val="6A56C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FC31E8"/>
    <w:multiLevelType w:val="hybridMultilevel"/>
    <w:tmpl w:val="0CE2BC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0"/>
  </w:num>
  <w:num w:numId="4">
    <w:abstractNumId w:val="35"/>
  </w:num>
  <w:num w:numId="5">
    <w:abstractNumId w:val="8"/>
  </w:num>
  <w:num w:numId="6">
    <w:abstractNumId w:val="24"/>
  </w:num>
  <w:num w:numId="7">
    <w:abstractNumId w:val="37"/>
  </w:num>
  <w:num w:numId="8">
    <w:abstractNumId w:val="9"/>
  </w:num>
  <w:num w:numId="9">
    <w:abstractNumId w:val="12"/>
  </w:num>
  <w:num w:numId="10">
    <w:abstractNumId w:val="0"/>
  </w:num>
  <w:num w:numId="11">
    <w:abstractNumId w:val="19"/>
  </w:num>
  <w:num w:numId="12">
    <w:abstractNumId w:val="38"/>
  </w:num>
  <w:num w:numId="13">
    <w:abstractNumId w:val="16"/>
  </w:num>
  <w:num w:numId="14">
    <w:abstractNumId w:val="6"/>
  </w:num>
  <w:num w:numId="15">
    <w:abstractNumId w:val="5"/>
  </w:num>
  <w:num w:numId="16">
    <w:abstractNumId w:val="1"/>
  </w:num>
  <w:num w:numId="17">
    <w:abstractNumId w:val="31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"/>
  </w:num>
  <w:num w:numId="20">
    <w:abstractNumId w:val="40"/>
  </w:num>
  <w:num w:numId="21">
    <w:abstractNumId w:val="33"/>
  </w:num>
  <w:num w:numId="22">
    <w:abstractNumId w:val="34"/>
  </w:num>
  <w:num w:numId="23">
    <w:abstractNumId w:val="22"/>
  </w:num>
  <w:num w:numId="24">
    <w:abstractNumId w:val="39"/>
  </w:num>
  <w:num w:numId="25">
    <w:abstractNumId w:val="21"/>
  </w:num>
  <w:num w:numId="26">
    <w:abstractNumId w:val="32"/>
  </w:num>
  <w:num w:numId="27">
    <w:abstractNumId w:val="26"/>
  </w:num>
  <w:num w:numId="28">
    <w:abstractNumId w:val="41"/>
  </w:num>
  <w:num w:numId="29">
    <w:abstractNumId w:val="36"/>
  </w:num>
  <w:num w:numId="30">
    <w:abstractNumId w:val="13"/>
  </w:num>
  <w:num w:numId="31">
    <w:abstractNumId w:val="10"/>
  </w:num>
  <w:num w:numId="32">
    <w:abstractNumId w:val="43"/>
  </w:num>
  <w:num w:numId="33">
    <w:abstractNumId w:val="42"/>
  </w:num>
  <w:num w:numId="34">
    <w:abstractNumId w:val="23"/>
  </w:num>
  <w:num w:numId="35">
    <w:abstractNumId w:val="17"/>
  </w:num>
  <w:num w:numId="36">
    <w:abstractNumId w:val="30"/>
  </w:num>
  <w:num w:numId="37">
    <w:abstractNumId w:val="11"/>
  </w:num>
  <w:num w:numId="38">
    <w:abstractNumId w:val="4"/>
  </w:num>
  <w:num w:numId="39">
    <w:abstractNumId w:val="29"/>
  </w:num>
  <w:num w:numId="40">
    <w:abstractNumId w:val="2"/>
  </w:num>
  <w:num w:numId="41">
    <w:abstractNumId w:val="27"/>
  </w:num>
  <w:num w:numId="42">
    <w:abstractNumId w:val="18"/>
  </w:num>
  <w:num w:numId="43">
    <w:abstractNumId w:val="15"/>
  </w:num>
  <w:num w:numId="44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CB"/>
    <w:rsid w:val="00004F71"/>
    <w:rsid w:val="00005D17"/>
    <w:rsid w:val="00006EEB"/>
    <w:rsid w:val="000103B7"/>
    <w:rsid w:val="000117C9"/>
    <w:rsid w:val="00021ACF"/>
    <w:rsid w:val="00022E9F"/>
    <w:rsid w:val="00025E10"/>
    <w:rsid w:val="00047EED"/>
    <w:rsid w:val="0005222A"/>
    <w:rsid w:val="000547B3"/>
    <w:rsid w:val="000577A5"/>
    <w:rsid w:val="00060041"/>
    <w:rsid w:val="000616AB"/>
    <w:rsid w:val="00062FC1"/>
    <w:rsid w:val="00064035"/>
    <w:rsid w:val="00067011"/>
    <w:rsid w:val="000802A0"/>
    <w:rsid w:val="00080889"/>
    <w:rsid w:val="000849FB"/>
    <w:rsid w:val="000927FB"/>
    <w:rsid w:val="000A2637"/>
    <w:rsid w:val="000B112C"/>
    <w:rsid w:val="000B25E5"/>
    <w:rsid w:val="000B2A84"/>
    <w:rsid w:val="000B4D05"/>
    <w:rsid w:val="000C6AB7"/>
    <w:rsid w:val="000D0878"/>
    <w:rsid w:val="000D173A"/>
    <w:rsid w:val="000D320D"/>
    <w:rsid w:val="000D3CAD"/>
    <w:rsid w:val="000E1D63"/>
    <w:rsid w:val="000E2627"/>
    <w:rsid w:val="000E4BDA"/>
    <w:rsid w:val="000E4D60"/>
    <w:rsid w:val="000F40DF"/>
    <w:rsid w:val="000F45EB"/>
    <w:rsid w:val="000F61C8"/>
    <w:rsid w:val="000F6F84"/>
    <w:rsid w:val="001017B5"/>
    <w:rsid w:val="00105FD6"/>
    <w:rsid w:val="00107F17"/>
    <w:rsid w:val="0011281A"/>
    <w:rsid w:val="001132F8"/>
    <w:rsid w:val="0011548E"/>
    <w:rsid w:val="0013046A"/>
    <w:rsid w:val="001408B0"/>
    <w:rsid w:val="00140A10"/>
    <w:rsid w:val="00144873"/>
    <w:rsid w:val="00144BFA"/>
    <w:rsid w:val="0014501A"/>
    <w:rsid w:val="001472CA"/>
    <w:rsid w:val="0015119A"/>
    <w:rsid w:val="00154DDF"/>
    <w:rsid w:val="00155B22"/>
    <w:rsid w:val="001777A1"/>
    <w:rsid w:val="00177E6D"/>
    <w:rsid w:val="0018380C"/>
    <w:rsid w:val="001849FA"/>
    <w:rsid w:val="00186A1A"/>
    <w:rsid w:val="00194B35"/>
    <w:rsid w:val="00195343"/>
    <w:rsid w:val="001A37DF"/>
    <w:rsid w:val="001A393A"/>
    <w:rsid w:val="001B1B0B"/>
    <w:rsid w:val="001B2B5C"/>
    <w:rsid w:val="001C4C97"/>
    <w:rsid w:val="001D3E00"/>
    <w:rsid w:val="001D677C"/>
    <w:rsid w:val="001D6D02"/>
    <w:rsid w:val="001E785C"/>
    <w:rsid w:val="001F44A4"/>
    <w:rsid w:val="001F6B0E"/>
    <w:rsid w:val="002000F9"/>
    <w:rsid w:val="002003DB"/>
    <w:rsid w:val="00200E80"/>
    <w:rsid w:val="002121E2"/>
    <w:rsid w:val="00220680"/>
    <w:rsid w:val="002263CD"/>
    <w:rsid w:val="00234964"/>
    <w:rsid w:val="002351BB"/>
    <w:rsid w:val="002468EB"/>
    <w:rsid w:val="002479B6"/>
    <w:rsid w:val="00265F29"/>
    <w:rsid w:val="00271124"/>
    <w:rsid w:val="00271B32"/>
    <w:rsid w:val="00272C88"/>
    <w:rsid w:val="00275576"/>
    <w:rsid w:val="00275A40"/>
    <w:rsid w:val="00287E7E"/>
    <w:rsid w:val="002A1D60"/>
    <w:rsid w:val="002A238A"/>
    <w:rsid w:val="002A2743"/>
    <w:rsid w:val="002A3114"/>
    <w:rsid w:val="002A7E1F"/>
    <w:rsid w:val="002C39D6"/>
    <w:rsid w:val="002D7706"/>
    <w:rsid w:val="002F3E05"/>
    <w:rsid w:val="002F68A1"/>
    <w:rsid w:val="00301D3F"/>
    <w:rsid w:val="003027E3"/>
    <w:rsid w:val="00302CCD"/>
    <w:rsid w:val="0030686D"/>
    <w:rsid w:val="00307241"/>
    <w:rsid w:val="00307933"/>
    <w:rsid w:val="00312F89"/>
    <w:rsid w:val="00313F73"/>
    <w:rsid w:val="003155DB"/>
    <w:rsid w:val="003173D0"/>
    <w:rsid w:val="00323785"/>
    <w:rsid w:val="00325AEF"/>
    <w:rsid w:val="00336550"/>
    <w:rsid w:val="00343488"/>
    <w:rsid w:val="003436BD"/>
    <w:rsid w:val="00347AEA"/>
    <w:rsid w:val="0035049B"/>
    <w:rsid w:val="00353048"/>
    <w:rsid w:val="00353164"/>
    <w:rsid w:val="00355136"/>
    <w:rsid w:val="0035517F"/>
    <w:rsid w:val="003610C8"/>
    <w:rsid w:val="003617A4"/>
    <w:rsid w:val="00365B65"/>
    <w:rsid w:val="00366BDD"/>
    <w:rsid w:val="00370DA4"/>
    <w:rsid w:val="00371BB3"/>
    <w:rsid w:val="00380EDF"/>
    <w:rsid w:val="00386F0B"/>
    <w:rsid w:val="003902DF"/>
    <w:rsid w:val="00390E55"/>
    <w:rsid w:val="00392C24"/>
    <w:rsid w:val="00396010"/>
    <w:rsid w:val="003A12DC"/>
    <w:rsid w:val="003A73B9"/>
    <w:rsid w:val="003B0707"/>
    <w:rsid w:val="003B0A56"/>
    <w:rsid w:val="003B5687"/>
    <w:rsid w:val="003B57D8"/>
    <w:rsid w:val="003C4788"/>
    <w:rsid w:val="003C5663"/>
    <w:rsid w:val="003C6430"/>
    <w:rsid w:val="003D2195"/>
    <w:rsid w:val="003D2452"/>
    <w:rsid w:val="003D3DE5"/>
    <w:rsid w:val="003E5DF0"/>
    <w:rsid w:val="003F42C3"/>
    <w:rsid w:val="003F6143"/>
    <w:rsid w:val="003F6757"/>
    <w:rsid w:val="0040048E"/>
    <w:rsid w:val="0041236A"/>
    <w:rsid w:val="00417B45"/>
    <w:rsid w:val="004230C4"/>
    <w:rsid w:val="00424160"/>
    <w:rsid w:val="004249A2"/>
    <w:rsid w:val="0042518F"/>
    <w:rsid w:val="004264B2"/>
    <w:rsid w:val="00433287"/>
    <w:rsid w:val="00435364"/>
    <w:rsid w:val="0043577F"/>
    <w:rsid w:val="0044006D"/>
    <w:rsid w:val="00442F1E"/>
    <w:rsid w:val="00450E0A"/>
    <w:rsid w:val="00452B74"/>
    <w:rsid w:val="004535EA"/>
    <w:rsid w:val="004574E8"/>
    <w:rsid w:val="0045757F"/>
    <w:rsid w:val="004654DF"/>
    <w:rsid w:val="00466712"/>
    <w:rsid w:val="00466F53"/>
    <w:rsid w:val="004706F0"/>
    <w:rsid w:val="00473055"/>
    <w:rsid w:val="004818BF"/>
    <w:rsid w:val="0048220F"/>
    <w:rsid w:val="0048574F"/>
    <w:rsid w:val="00486D5D"/>
    <w:rsid w:val="00491086"/>
    <w:rsid w:val="00491CEC"/>
    <w:rsid w:val="00491F61"/>
    <w:rsid w:val="0049440D"/>
    <w:rsid w:val="00494860"/>
    <w:rsid w:val="00494943"/>
    <w:rsid w:val="004A36F9"/>
    <w:rsid w:val="004A6219"/>
    <w:rsid w:val="004A7FDA"/>
    <w:rsid w:val="004B3116"/>
    <w:rsid w:val="004B63EB"/>
    <w:rsid w:val="004C3B39"/>
    <w:rsid w:val="004C69F0"/>
    <w:rsid w:val="004C6DF7"/>
    <w:rsid w:val="004D2A5E"/>
    <w:rsid w:val="004D2D8F"/>
    <w:rsid w:val="004D5D97"/>
    <w:rsid w:val="004D7A6D"/>
    <w:rsid w:val="004E07B2"/>
    <w:rsid w:val="004E1216"/>
    <w:rsid w:val="004E193B"/>
    <w:rsid w:val="004E2903"/>
    <w:rsid w:val="004E6CDE"/>
    <w:rsid w:val="004F1852"/>
    <w:rsid w:val="004F3730"/>
    <w:rsid w:val="004F55ED"/>
    <w:rsid w:val="00500D0F"/>
    <w:rsid w:val="00515811"/>
    <w:rsid w:val="00524680"/>
    <w:rsid w:val="00524BE2"/>
    <w:rsid w:val="005250E2"/>
    <w:rsid w:val="005251E2"/>
    <w:rsid w:val="0053075C"/>
    <w:rsid w:val="0053715C"/>
    <w:rsid w:val="0054017E"/>
    <w:rsid w:val="00551FD6"/>
    <w:rsid w:val="005552A2"/>
    <w:rsid w:val="00557817"/>
    <w:rsid w:val="00563732"/>
    <w:rsid w:val="005707C1"/>
    <w:rsid w:val="00573961"/>
    <w:rsid w:val="00574553"/>
    <w:rsid w:val="00574E6F"/>
    <w:rsid w:val="005879AE"/>
    <w:rsid w:val="0059149D"/>
    <w:rsid w:val="0059161A"/>
    <w:rsid w:val="0059290D"/>
    <w:rsid w:val="005939E9"/>
    <w:rsid w:val="0059462E"/>
    <w:rsid w:val="005A0735"/>
    <w:rsid w:val="005A229A"/>
    <w:rsid w:val="005A3E47"/>
    <w:rsid w:val="005A5E84"/>
    <w:rsid w:val="005A5EAD"/>
    <w:rsid w:val="005A6776"/>
    <w:rsid w:val="005B03A0"/>
    <w:rsid w:val="005C1DB5"/>
    <w:rsid w:val="005C43E1"/>
    <w:rsid w:val="005C5DD4"/>
    <w:rsid w:val="005C7173"/>
    <w:rsid w:val="005D748F"/>
    <w:rsid w:val="005E07C1"/>
    <w:rsid w:val="005E1E64"/>
    <w:rsid w:val="005E1E89"/>
    <w:rsid w:val="005E24FF"/>
    <w:rsid w:val="005E29FF"/>
    <w:rsid w:val="005F0ADC"/>
    <w:rsid w:val="005F6935"/>
    <w:rsid w:val="006067E0"/>
    <w:rsid w:val="006139AA"/>
    <w:rsid w:val="00614EAA"/>
    <w:rsid w:val="00617472"/>
    <w:rsid w:val="00631A1F"/>
    <w:rsid w:val="006355D8"/>
    <w:rsid w:val="00637D9A"/>
    <w:rsid w:val="0064378A"/>
    <w:rsid w:val="0064419E"/>
    <w:rsid w:val="0064477F"/>
    <w:rsid w:val="006474AB"/>
    <w:rsid w:val="00647B40"/>
    <w:rsid w:val="00650832"/>
    <w:rsid w:val="00654E73"/>
    <w:rsid w:val="00662157"/>
    <w:rsid w:val="006674A0"/>
    <w:rsid w:val="0067101F"/>
    <w:rsid w:val="0068014E"/>
    <w:rsid w:val="00681350"/>
    <w:rsid w:val="00681FDB"/>
    <w:rsid w:val="006937A5"/>
    <w:rsid w:val="00694E6E"/>
    <w:rsid w:val="00695060"/>
    <w:rsid w:val="00697A88"/>
    <w:rsid w:val="006A08FD"/>
    <w:rsid w:val="006A1FCC"/>
    <w:rsid w:val="006A2263"/>
    <w:rsid w:val="006A55D9"/>
    <w:rsid w:val="006D0641"/>
    <w:rsid w:val="006D17EF"/>
    <w:rsid w:val="006E0181"/>
    <w:rsid w:val="006E0D8F"/>
    <w:rsid w:val="006E1EAC"/>
    <w:rsid w:val="006E6961"/>
    <w:rsid w:val="006E6A3F"/>
    <w:rsid w:val="006F17B3"/>
    <w:rsid w:val="006F3591"/>
    <w:rsid w:val="006F37F0"/>
    <w:rsid w:val="006F5BE3"/>
    <w:rsid w:val="00702307"/>
    <w:rsid w:val="007064BF"/>
    <w:rsid w:val="00733497"/>
    <w:rsid w:val="007374E9"/>
    <w:rsid w:val="00744E01"/>
    <w:rsid w:val="00752471"/>
    <w:rsid w:val="00756083"/>
    <w:rsid w:val="007561CE"/>
    <w:rsid w:val="00756B1C"/>
    <w:rsid w:val="00756E3B"/>
    <w:rsid w:val="0077313F"/>
    <w:rsid w:val="007735F1"/>
    <w:rsid w:val="007810D1"/>
    <w:rsid w:val="00783C8A"/>
    <w:rsid w:val="00786CF3"/>
    <w:rsid w:val="00790B3D"/>
    <w:rsid w:val="00791FDB"/>
    <w:rsid w:val="007A3925"/>
    <w:rsid w:val="007A39E0"/>
    <w:rsid w:val="007A744F"/>
    <w:rsid w:val="007B5451"/>
    <w:rsid w:val="007B7C73"/>
    <w:rsid w:val="007C2FE4"/>
    <w:rsid w:val="007D006A"/>
    <w:rsid w:val="007D2E17"/>
    <w:rsid w:val="007D3D5F"/>
    <w:rsid w:val="007D606F"/>
    <w:rsid w:val="007D7780"/>
    <w:rsid w:val="007D7987"/>
    <w:rsid w:val="007D7CC6"/>
    <w:rsid w:val="007E370D"/>
    <w:rsid w:val="007F2530"/>
    <w:rsid w:val="007F2820"/>
    <w:rsid w:val="007F34EE"/>
    <w:rsid w:val="007F59EB"/>
    <w:rsid w:val="007F7C73"/>
    <w:rsid w:val="0080112F"/>
    <w:rsid w:val="0080597B"/>
    <w:rsid w:val="008119F7"/>
    <w:rsid w:val="0082110F"/>
    <w:rsid w:val="008274C5"/>
    <w:rsid w:val="00831392"/>
    <w:rsid w:val="00831E50"/>
    <w:rsid w:val="00832D7F"/>
    <w:rsid w:val="00842F6E"/>
    <w:rsid w:val="00844AAA"/>
    <w:rsid w:val="008511CA"/>
    <w:rsid w:val="00851D8D"/>
    <w:rsid w:val="0085471A"/>
    <w:rsid w:val="00854AEC"/>
    <w:rsid w:val="008623CB"/>
    <w:rsid w:val="00864593"/>
    <w:rsid w:val="0088017F"/>
    <w:rsid w:val="00883302"/>
    <w:rsid w:val="00884D48"/>
    <w:rsid w:val="008901C9"/>
    <w:rsid w:val="00896023"/>
    <w:rsid w:val="008A54F1"/>
    <w:rsid w:val="008B34A3"/>
    <w:rsid w:val="008B47C3"/>
    <w:rsid w:val="008B56E3"/>
    <w:rsid w:val="008B7724"/>
    <w:rsid w:val="008C3AF3"/>
    <w:rsid w:val="008C724E"/>
    <w:rsid w:val="008D0A9F"/>
    <w:rsid w:val="008D4344"/>
    <w:rsid w:val="008D69BB"/>
    <w:rsid w:val="008E389A"/>
    <w:rsid w:val="008E469C"/>
    <w:rsid w:val="008E7AB3"/>
    <w:rsid w:val="008F2560"/>
    <w:rsid w:val="008F4202"/>
    <w:rsid w:val="008F52A0"/>
    <w:rsid w:val="008F7ACF"/>
    <w:rsid w:val="0090146F"/>
    <w:rsid w:val="0090169D"/>
    <w:rsid w:val="009022E0"/>
    <w:rsid w:val="009142CE"/>
    <w:rsid w:val="00917730"/>
    <w:rsid w:val="00920F02"/>
    <w:rsid w:val="00921083"/>
    <w:rsid w:val="00921C4E"/>
    <w:rsid w:val="009227DB"/>
    <w:rsid w:val="00932A2A"/>
    <w:rsid w:val="009350D7"/>
    <w:rsid w:val="00935C51"/>
    <w:rsid w:val="00937492"/>
    <w:rsid w:val="00946526"/>
    <w:rsid w:val="00951B04"/>
    <w:rsid w:val="00953491"/>
    <w:rsid w:val="00953D73"/>
    <w:rsid w:val="00961EEA"/>
    <w:rsid w:val="00967388"/>
    <w:rsid w:val="00967F0C"/>
    <w:rsid w:val="00973F15"/>
    <w:rsid w:val="009806C1"/>
    <w:rsid w:val="00980F9B"/>
    <w:rsid w:val="00996212"/>
    <w:rsid w:val="009A5C81"/>
    <w:rsid w:val="009A762B"/>
    <w:rsid w:val="009B1B34"/>
    <w:rsid w:val="009B5AFE"/>
    <w:rsid w:val="009C207C"/>
    <w:rsid w:val="009C21C3"/>
    <w:rsid w:val="009C3D2B"/>
    <w:rsid w:val="009C5714"/>
    <w:rsid w:val="009D0433"/>
    <w:rsid w:val="009D0DFC"/>
    <w:rsid w:val="009E53A6"/>
    <w:rsid w:val="009E7F54"/>
    <w:rsid w:val="009F171D"/>
    <w:rsid w:val="009F5B7C"/>
    <w:rsid w:val="009F79F5"/>
    <w:rsid w:val="009F7B55"/>
    <w:rsid w:val="00A133BC"/>
    <w:rsid w:val="00A141B3"/>
    <w:rsid w:val="00A15C57"/>
    <w:rsid w:val="00A23B5D"/>
    <w:rsid w:val="00A249FC"/>
    <w:rsid w:val="00A35B6F"/>
    <w:rsid w:val="00A37CED"/>
    <w:rsid w:val="00A44515"/>
    <w:rsid w:val="00A460AE"/>
    <w:rsid w:val="00A46E64"/>
    <w:rsid w:val="00A55697"/>
    <w:rsid w:val="00A602DD"/>
    <w:rsid w:val="00A61369"/>
    <w:rsid w:val="00A63F44"/>
    <w:rsid w:val="00A66217"/>
    <w:rsid w:val="00A67202"/>
    <w:rsid w:val="00A71F81"/>
    <w:rsid w:val="00A81328"/>
    <w:rsid w:val="00A82D06"/>
    <w:rsid w:val="00A857CB"/>
    <w:rsid w:val="00A87ADC"/>
    <w:rsid w:val="00A9358F"/>
    <w:rsid w:val="00A93E67"/>
    <w:rsid w:val="00A94F1C"/>
    <w:rsid w:val="00A95CA5"/>
    <w:rsid w:val="00AA3620"/>
    <w:rsid w:val="00AA370F"/>
    <w:rsid w:val="00AA6E61"/>
    <w:rsid w:val="00AC0DCC"/>
    <w:rsid w:val="00AC190B"/>
    <w:rsid w:val="00AC5778"/>
    <w:rsid w:val="00AD4FB8"/>
    <w:rsid w:val="00AD6B74"/>
    <w:rsid w:val="00AE2665"/>
    <w:rsid w:val="00AE302C"/>
    <w:rsid w:val="00AE70AD"/>
    <w:rsid w:val="00B12C6A"/>
    <w:rsid w:val="00B130A8"/>
    <w:rsid w:val="00B207C3"/>
    <w:rsid w:val="00B20CCE"/>
    <w:rsid w:val="00B2274A"/>
    <w:rsid w:val="00B26B78"/>
    <w:rsid w:val="00B305ED"/>
    <w:rsid w:val="00B313BA"/>
    <w:rsid w:val="00B31974"/>
    <w:rsid w:val="00B33A6F"/>
    <w:rsid w:val="00B34FDA"/>
    <w:rsid w:val="00B46EFB"/>
    <w:rsid w:val="00B50F1A"/>
    <w:rsid w:val="00B57144"/>
    <w:rsid w:val="00B6055E"/>
    <w:rsid w:val="00B64CF4"/>
    <w:rsid w:val="00B67384"/>
    <w:rsid w:val="00B70DD8"/>
    <w:rsid w:val="00B75245"/>
    <w:rsid w:val="00B761A6"/>
    <w:rsid w:val="00B76479"/>
    <w:rsid w:val="00B96723"/>
    <w:rsid w:val="00BA19D5"/>
    <w:rsid w:val="00BB169E"/>
    <w:rsid w:val="00BB1CA7"/>
    <w:rsid w:val="00BB2F55"/>
    <w:rsid w:val="00BB4103"/>
    <w:rsid w:val="00BC0DEF"/>
    <w:rsid w:val="00BD0CF6"/>
    <w:rsid w:val="00BD3EAF"/>
    <w:rsid w:val="00BD456A"/>
    <w:rsid w:val="00BD6048"/>
    <w:rsid w:val="00BD6194"/>
    <w:rsid w:val="00BD66AC"/>
    <w:rsid w:val="00BE04F5"/>
    <w:rsid w:val="00BE2A54"/>
    <w:rsid w:val="00BE66EC"/>
    <w:rsid w:val="00BF6342"/>
    <w:rsid w:val="00C03BE7"/>
    <w:rsid w:val="00C04148"/>
    <w:rsid w:val="00C12BCB"/>
    <w:rsid w:val="00C22922"/>
    <w:rsid w:val="00C23C47"/>
    <w:rsid w:val="00C23DC8"/>
    <w:rsid w:val="00C32EE2"/>
    <w:rsid w:val="00C35EED"/>
    <w:rsid w:val="00C41949"/>
    <w:rsid w:val="00C447D6"/>
    <w:rsid w:val="00C450A1"/>
    <w:rsid w:val="00C46AC9"/>
    <w:rsid w:val="00C50B8F"/>
    <w:rsid w:val="00C52B03"/>
    <w:rsid w:val="00C56941"/>
    <w:rsid w:val="00C61B52"/>
    <w:rsid w:val="00C65046"/>
    <w:rsid w:val="00C651EB"/>
    <w:rsid w:val="00C6528E"/>
    <w:rsid w:val="00C656B3"/>
    <w:rsid w:val="00C702B0"/>
    <w:rsid w:val="00C70EC3"/>
    <w:rsid w:val="00C71551"/>
    <w:rsid w:val="00C80F4C"/>
    <w:rsid w:val="00C847D1"/>
    <w:rsid w:val="00C8483E"/>
    <w:rsid w:val="00C968DE"/>
    <w:rsid w:val="00CA2DAE"/>
    <w:rsid w:val="00CC1E63"/>
    <w:rsid w:val="00CC624E"/>
    <w:rsid w:val="00CE3B3B"/>
    <w:rsid w:val="00CF1D69"/>
    <w:rsid w:val="00D04662"/>
    <w:rsid w:val="00D05A03"/>
    <w:rsid w:val="00D0610F"/>
    <w:rsid w:val="00D145D5"/>
    <w:rsid w:val="00D14C7F"/>
    <w:rsid w:val="00D17558"/>
    <w:rsid w:val="00D22EA6"/>
    <w:rsid w:val="00D256F8"/>
    <w:rsid w:val="00D333A2"/>
    <w:rsid w:val="00D4048A"/>
    <w:rsid w:val="00D4185F"/>
    <w:rsid w:val="00D42508"/>
    <w:rsid w:val="00D44D7D"/>
    <w:rsid w:val="00D46A96"/>
    <w:rsid w:val="00D50736"/>
    <w:rsid w:val="00D54BCE"/>
    <w:rsid w:val="00D64B1C"/>
    <w:rsid w:val="00D71568"/>
    <w:rsid w:val="00D7675A"/>
    <w:rsid w:val="00D81B9A"/>
    <w:rsid w:val="00D865DE"/>
    <w:rsid w:val="00D90D49"/>
    <w:rsid w:val="00D924FC"/>
    <w:rsid w:val="00DA1779"/>
    <w:rsid w:val="00DA51EE"/>
    <w:rsid w:val="00DA5BF9"/>
    <w:rsid w:val="00DA7747"/>
    <w:rsid w:val="00DB0494"/>
    <w:rsid w:val="00DB30E0"/>
    <w:rsid w:val="00DC49CD"/>
    <w:rsid w:val="00DD4589"/>
    <w:rsid w:val="00DD5B63"/>
    <w:rsid w:val="00DD5DF9"/>
    <w:rsid w:val="00DF19A3"/>
    <w:rsid w:val="00DF3943"/>
    <w:rsid w:val="00DF610D"/>
    <w:rsid w:val="00DF7540"/>
    <w:rsid w:val="00DF7CAD"/>
    <w:rsid w:val="00E067A3"/>
    <w:rsid w:val="00E153C5"/>
    <w:rsid w:val="00E166C5"/>
    <w:rsid w:val="00E17D0F"/>
    <w:rsid w:val="00E22F92"/>
    <w:rsid w:val="00E23D64"/>
    <w:rsid w:val="00E23EEA"/>
    <w:rsid w:val="00E3346E"/>
    <w:rsid w:val="00E35270"/>
    <w:rsid w:val="00E415A9"/>
    <w:rsid w:val="00E43BAB"/>
    <w:rsid w:val="00E45353"/>
    <w:rsid w:val="00E45B27"/>
    <w:rsid w:val="00E5181C"/>
    <w:rsid w:val="00E701EB"/>
    <w:rsid w:val="00E72407"/>
    <w:rsid w:val="00E72DC9"/>
    <w:rsid w:val="00E91878"/>
    <w:rsid w:val="00E94DAA"/>
    <w:rsid w:val="00E95108"/>
    <w:rsid w:val="00E96FDE"/>
    <w:rsid w:val="00EA7303"/>
    <w:rsid w:val="00EA7409"/>
    <w:rsid w:val="00EB178D"/>
    <w:rsid w:val="00EB1BD6"/>
    <w:rsid w:val="00EB1F26"/>
    <w:rsid w:val="00EB71B0"/>
    <w:rsid w:val="00EC4147"/>
    <w:rsid w:val="00EC5E2B"/>
    <w:rsid w:val="00EE0DE9"/>
    <w:rsid w:val="00EE1708"/>
    <w:rsid w:val="00EE2438"/>
    <w:rsid w:val="00EF0897"/>
    <w:rsid w:val="00F0233F"/>
    <w:rsid w:val="00F04171"/>
    <w:rsid w:val="00F05DFC"/>
    <w:rsid w:val="00F14EFB"/>
    <w:rsid w:val="00F16D82"/>
    <w:rsid w:val="00F248D0"/>
    <w:rsid w:val="00F25E82"/>
    <w:rsid w:val="00F336F6"/>
    <w:rsid w:val="00F33890"/>
    <w:rsid w:val="00F44541"/>
    <w:rsid w:val="00F51F1C"/>
    <w:rsid w:val="00F52DBC"/>
    <w:rsid w:val="00F57A4C"/>
    <w:rsid w:val="00F67B6F"/>
    <w:rsid w:val="00F76842"/>
    <w:rsid w:val="00F7792F"/>
    <w:rsid w:val="00F91CCB"/>
    <w:rsid w:val="00F927EE"/>
    <w:rsid w:val="00FA3F22"/>
    <w:rsid w:val="00FA619F"/>
    <w:rsid w:val="00FA7CE3"/>
    <w:rsid w:val="00FB4036"/>
    <w:rsid w:val="00FB4AB1"/>
    <w:rsid w:val="00FC1D13"/>
    <w:rsid w:val="00FC3052"/>
    <w:rsid w:val="00FC37E9"/>
    <w:rsid w:val="00FC6388"/>
    <w:rsid w:val="00FD2C76"/>
    <w:rsid w:val="00FD7DBF"/>
    <w:rsid w:val="00FE3810"/>
    <w:rsid w:val="00FF1A4B"/>
    <w:rsid w:val="00FF1BA6"/>
    <w:rsid w:val="00FF5040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2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Seznam2">
    <w:name w:val="List 2"/>
    <w:basedOn w:val="Normln"/>
    <w:semiHidden/>
    <w:unhideWhenUsed/>
    <w:rsid w:val="009022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05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F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F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1B0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951B04"/>
    <w:rPr>
      <w:lang w:eastAsia="en-US"/>
    </w:rPr>
  </w:style>
  <w:style w:type="character" w:styleId="Odkaznavysvtlivky">
    <w:name w:val="endnote reference"/>
    <w:uiPriority w:val="99"/>
    <w:semiHidden/>
    <w:unhideWhenUsed/>
    <w:rsid w:val="00951B0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B0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51B04"/>
    <w:rPr>
      <w:lang w:eastAsia="en-US"/>
    </w:rPr>
  </w:style>
  <w:style w:type="character" w:styleId="Znakapoznpodarou">
    <w:name w:val="footnote reference"/>
    <w:uiPriority w:val="99"/>
    <w:semiHidden/>
    <w:unhideWhenUsed/>
    <w:rsid w:val="00951B0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27D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27DB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E01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E01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01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0181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rsid w:val="00FB403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FB4036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105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105FD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105FD6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odst1sl">
    <w:name w:val="Text odst.1čísl"/>
    <w:basedOn w:val="Normln"/>
    <w:uiPriority w:val="99"/>
    <w:rsid w:val="00E35270"/>
    <w:pPr>
      <w:widowControl w:val="0"/>
      <w:tabs>
        <w:tab w:val="left" w:pos="0"/>
        <w:tab w:val="left" w:pos="284"/>
        <w:tab w:val="left" w:pos="720"/>
        <w:tab w:val="left" w:pos="1701"/>
      </w:tabs>
      <w:spacing w:before="8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352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35270"/>
    <w:rPr>
      <w:sz w:val="16"/>
      <w:szCs w:val="16"/>
      <w:lang w:eastAsia="en-US"/>
    </w:rPr>
  </w:style>
  <w:style w:type="table" w:styleId="Mkatabulky">
    <w:name w:val="Table Grid"/>
    <w:basedOn w:val="Normlntabulka"/>
    <w:rsid w:val="00593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4667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112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112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E3346E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32EE2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69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73B9"/>
    <w:rPr>
      <w:color w:val="605E5C"/>
      <w:shd w:val="clear" w:color="auto" w:fill="E1DFDD"/>
    </w:rPr>
  </w:style>
  <w:style w:type="paragraph" w:styleId="Seznam2">
    <w:name w:val="List 2"/>
    <w:basedOn w:val="Normln"/>
    <w:semiHidden/>
    <w:unhideWhenUsed/>
    <w:rsid w:val="009022E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aroslav.kuratko@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1" ma:contentTypeDescription="Vytvoří nový dokument" ma:contentTypeScope="" ma:versionID="b56e7141a8d05ec7e685d90fe8c7112f">
  <xsd:schema xmlns:xsd="http://www.w3.org/2001/XMLSchema" xmlns:xs="http://www.w3.org/2001/XMLSchema" xmlns:p="http://schemas.microsoft.com/office/2006/metadata/properties" xmlns:ns2="6be42b19-5f06-429b-af88-bc373d1e18f4" targetNamespace="http://schemas.microsoft.com/office/2006/metadata/properties" ma:root="true" ma:fieldsID="06ff0cfb7e0dee38ada746e735b6ce22" ns2:_="">
    <xsd:import namespace="6be42b19-5f06-429b-af88-bc373d1e18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2b19-5f06-429b-af88-bc373d1e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2791-C9D4-4B57-BC9B-25A9E24F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42b19-5f06-429b-af88-bc373d1e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65327-08BB-4629-AC73-644AE9438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173E9A-1478-4C4F-B11F-98AD41F2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FA96A-607E-449F-8906-B100D8EA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3700</Words>
  <Characters>21832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Jitka Vonášková</dc:creator>
  <cp:lastModifiedBy>Eva Kasanová</cp:lastModifiedBy>
  <cp:revision>2</cp:revision>
  <cp:lastPrinted>2020-05-28T12:04:00Z</cp:lastPrinted>
  <dcterms:created xsi:type="dcterms:W3CDTF">2020-06-30T11:29:00Z</dcterms:created>
  <dcterms:modified xsi:type="dcterms:W3CDTF">2020-06-30T11:29:00Z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0x01010026E3537349BAB04D9312A514489CF104</vt:lpwstr>
  </property>
</Properties>
</file>