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AC" w:rsidRDefault="00C6179D">
      <w:pPr>
        <w:pStyle w:val="Nadpis10"/>
        <w:keepNext/>
        <w:keepLines/>
        <w:shd w:val="clear" w:color="auto" w:fill="auto"/>
      </w:pPr>
      <w:bookmarkStart w:id="0" w:name="bookmark0"/>
      <w:r>
        <w:t>SMLOUVA O POSKYTOVÁNÍ SLUŽEB PRO VEŘEJNOU ZAKÁZKU</w:t>
      </w:r>
      <w:bookmarkEnd w:id="0"/>
    </w:p>
    <w:p w:rsidR="00A51AAC" w:rsidRDefault="00C6179D">
      <w:pPr>
        <w:pStyle w:val="Zkladntext1"/>
        <w:shd w:val="clear" w:color="auto" w:fill="auto"/>
        <w:spacing w:after="300"/>
        <w:ind w:right="140"/>
      </w:pPr>
      <w:r>
        <w:t>Uzavřená v souladu s § 124 zákona č. 134/2016 Sb., o zadávání veřejných zakázek (dále jen „ZZVZ“) v platném znění a v souladu s § 1746 odst. 2 zákona č. 89/2012 Sb., občanského zákoníku (dále jen „občanský zákoník“) v platném znění.</w:t>
      </w:r>
    </w:p>
    <w:p w:rsidR="00A51AAC" w:rsidRDefault="00C6179D">
      <w:pPr>
        <w:pStyle w:val="Zkladntext20"/>
        <w:pBdr>
          <w:top w:val="single" w:sz="4" w:space="0" w:color="auto"/>
          <w:bottom w:val="single" w:sz="4" w:space="0" w:color="auto"/>
        </w:pBdr>
        <w:shd w:val="clear" w:color="auto" w:fill="auto"/>
        <w:ind w:left="180"/>
        <w:jc w:val="left"/>
      </w:pPr>
      <w:r>
        <w:rPr>
          <w:rFonts w:ascii="Arial" w:eastAsia="Arial" w:hAnsi="Arial" w:cs="Arial"/>
          <w:color w:val="000000"/>
          <w:sz w:val="14"/>
          <w:szCs w:val="14"/>
        </w:rPr>
        <w:t xml:space="preserve">SMLOUVA ČÍSLO: </w:t>
      </w:r>
      <w:r>
        <w:rPr>
          <w:color w:val="000000"/>
        </w:rPr>
        <w:t>40120962502_4_1</w:t>
      </w:r>
    </w:p>
    <w:p w:rsidR="00A51AAC" w:rsidRDefault="00C6179D">
      <w:pPr>
        <w:pStyle w:val="Zkladntext30"/>
        <w:shd w:val="clear" w:color="auto" w:fill="auto"/>
      </w:pPr>
      <w:r>
        <w:t xml:space="preserve">Služba: IP komplet, Profesionální internet, </w:t>
      </w:r>
      <w:proofErr w:type="spellStart"/>
      <w:r>
        <w:t>DDoS</w:t>
      </w:r>
      <w:proofErr w:type="spellEnd"/>
      <w:r>
        <w:t xml:space="preserve"> ochrana, ICT řešení</w:t>
      </w:r>
    </w:p>
    <w:p w:rsidR="00A51AAC" w:rsidRDefault="00C6179D">
      <w:pPr>
        <w:pStyle w:val="Nadpis20"/>
        <w:keepNext/>
        <w:keepLines/>
        <w:shd w:val="clear" w:color="auto" w:fill="auto"/>
      </w:pPr>
      <w:bookmarkStart w:id="1" w:name="bookmark1"/>
      <w:r>
        <w:t>SMLUVNÍ STRANY:</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3734"/>
        <w:gridCol w:w="2270"/>
        <w:gridCol w:w="3029"/>
      </w:tblGrid>
      <w:tr w:rsidR="00A51AAC">
        <w:trPr>
          <w:trHeight w:hRule="exact" w:val="230"/>
          <w:jc w:val="center"/>
        </w:trPr>
        <w:tc>
          <w:tcPr>
            <w:tcW w:w="10713" w:type="dxa"/>
            <w:gridSpan w:val="4"/>
            <w:tcBorders>
              <w:top w:val="single" w:sz="4" w:space="0" w:color="auto"/>
              <w:left w:val="single" w:sz="4" w:space="0" w:color="auto"/>
              <w:right w:val="single" w:sz="4" w:space="0" w:color="auto"/>
            </w:tcBorders>
            <w:shd w:val="clear" w:color="auto" w:fill="FFFFFF"/>
            <w:vAlign w:val="bottom"/>
          </w:tcPr>
          <w:p w:rsidR="00A51AAC" w:rsidRDefault="00C6179D">
            <w:pPr>
              <w:pStyle w:val="Jin0"/>
              <w:shd w:val="clear" w:color="auto" w:fill="auto"/>
              <w:spacing w:line="240" w:lineRule="auto"/>
              <w:jc w:val="left"/>
            </w:pPr>
            <w:r>
              <w:t>T-Mobile Czech Republic a.s.</w:t>
            </w:r>
          </w:p>
        </w:tc>
      </w:tr>
      <w:tr w:rsidR="00A51AAC">
        <w:trPr>
          <w:trHeight w:hRule="exact" w:val="230"/>
          <w:jc w:val="center"/>
        </w:trPr>
        <w:tc>
          <w:tcPr>
            <w:tcW w:w="5414" w:type="dxa"/>
            <w:gridSpan w:val="2"/>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pPr>
            <w:proofErr w:type="spellStart"/>
            <w:r>
              <w:t>SlDLO</w:t>
            </w:r>
            <w:proofErr w:type="spellEnd"/>
            <w:r>
              <w:t>:</w:t>
            </w:r>
          </w:p>
        </w:tc>
        <w:tc>
          <w:tcPr>
            <w:tcW w:w="227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rPr>
                <w:sz w:val="19"/>
                <w:szCs w:val="19"/>
              </w:rPr>
            </w:pPr>
            <w:r>
              <w:rPr>
                <w:rFonts w:ascii="Times New Roman" w:eastAsia="Times New Roman" w:hAnsi="Times New Roman" w:cs="Times New Roman"/>
                <w:color w:val="000000"/>
                <w:sz w:val="19"/>
                <w:szCs w:val="19"/>
              </w:rPr>
              <w:t>KONTAKT:</w:t>
            </w:r>
          </w:p>
        </w:tc>
        <w:tc>
          <w:tcPr>
            <w:tcW w:w="3029" w:type="dxa"/>
            <w:tcBorders>
              <w:top w:val="single" w:sz="4" w:space="0" w:color="auto"/>
              <w:left w:val="single" w:sz="4" w:space="0" w:color="auto"/>
              <w:right w:val="single" w:sz="4" w:space="0" w:color="auto"/>
            </w:tcBorders>
            <w:shd w:val="clear" w:color="auto" w:fill="FFFFFF"/>
          </w:tcPr>
          <w:p w:rsidR="00A51AAC" w:rsidRDefault="00A51AAC">
            <w:pPr>
              <w:rPr>
                <w:sz w:val="10"/>
                <w:szCs w:val="10"/>
              </w:rPr>
            </w:pPr>
          </w:p>
        </w:tc>
      </w:tr>
      <w:tr w:rsidR="00A51AAC">
        <w:trPr>
          <w:trHeight w:hRule="exact" w:val="226"/>
          <w:jc w:val="center"/>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rPr>
                <w:sz w:val="19"/>
                <w:szCs w:val="19"/>
              </w:rPr>
            </w:pPr>
            <w:r>
              <w:rPr>
                <w:rFonts w:ascii="Times New Roman" w:eastAsia="Times New Roman" w:hAnsi="Times New Roman" w:cs="Times New Roman"/>
                <w:sz w:val="19"/>
                <w:szCs w:val="19"/>
              </w:rPr>
              <w:t>ULICE:</w:t>
            </w:r>
          </w:p>
        </w:tc>
        <w:tc>
          <w:tcPr>
            <w:tcW w:w="3734"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rPr>
                <w:sz w:val="19"/>
                <w:szCs w:val="19"/>
              </w:rPr>
            </w:pPr>
            <w:r>
              <w:t xml:space="preserve">Tomíčkova </w:t>
            </w:r>
            <w:r>
              <w:rPr>
                <w:rFonts w:ascii="Times New Roman" w:eastAsia="Times New Roman" w:hAnsi="Times New Roman" w:cs="Times New Roman"/>
                <w:sz w:val="19"/>
                <w:szCs w:val="19"/>
              </w:rPr>
              <w:t>2144/1</w:t>
            </w:r>
          </w:p>
        </w:tc>
        <w:tc>
          <w:tcPr>
            <w:tcW w:w="2270" w:type="dxa"/>
            <w:tcBorders>
              <w:top w:val="single" w:sz="4" w:space="0" w:color="auto"/>
              <w:left w:val="single" w:sz="4" w:space="0" w:color="auto"/>
            </w:tcBorders>
            <w:shd w:val="clear" w:color="auto" w:fill="FFFFFF"/>
          </w:tcPr>
          <w:p w:rsidR="00A51AAC" w:rsidRDefault="00A51AAC">
            <w:pPr>
              <w:rPr>
                <w:sz w:val="10"/>
                <w:szCs w:val="10"/>
              </w:rPr>
            </w:pPr>
          </w:p>
        </w:tc>
        <w:tc>
          <w:tcPr>
            <w:tcW w:w="3029" w:type="dxa"/>
            <w:tcBorders>
              <w:top w:val="single" w:sz="4" w:space="0" w:color="auto"/>
              <w:left w:val="single" w:sz="4" w:space="0" w:color="auto"/>
              <w:right w:val="single" w:sz="4" w:space="0" w:color="auto"/>
            </w:tcBorders>
            <w:shd w:val="clear" w:color="auto" w:fill="FFFFFF"/>
          </w:tcPr>
          <w:p w:rsidR="00A51AAC" w:rsidRDefault="00A51AAC">
            <w:pPr>
              <w:rPr>
                <w:sz w:val="10"/>
                <w:szCs w:val="10"/>
              </w:rPr>
            </w:pPr>
          </w:p>
        </w:tc>
      </w:tr>
      <w:tr w:rsidR="00A51AAC">
        <w:trPr>
          <w:trHeight w:hRule="exact" w:val="230"/>
          <w:jc w:val="center"/>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pPr>
            <w:r>
              <w:t>MĚSTO:</w:t>
            </w:r>
          </w:p>
        </w:tc>
        <w:tc>
          <w:tcPr>
            <w:tcW w:w="3734"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rPr>
                <w:sz w:val="19"/>
                <w:szCs w:val="19"/>
              </w:rPr>
            </w:pPr>
            <w:r>
              <w:rPr>
                <w:rFonts w:ascii="Times New Roman" w:eastAsia="Times New Roman" w:hAnsi="Times New Roman" w:cs="Times New Roman"/>
                <w:sz w:val="19"/>
                <w:szCs w:val="19"/>
              </w:rPr>
              <w:t>Praha 4</w:t>
            </w:r>
          </w:p>
        </w:tc>
        <w:tc>
          <w:tcPr>
            <w:tcW w:w="2270" w:type="dxa"/>
            <w:tcBorders>
              <w:top w:val="single" w:sz="4" w:space="0" w:color="auto"/>
              <w:left w:val="single" w:sz="4" w:space="0" w:color="auto"/>
            </w:tcBorders>
            <w:shd w:val="clear" w:color="auto" w:fill="FFFFFF"/>
          </w:tcPr>
          <w:p w:rsidR="00A51AAC" w:rsidRDefault="00A51AAC">
            <w:pPr>
              <w:rPr>
                <w:sz w:val="10"/>
                <w:szCs w:val="10"/>
              </w:rPr>
            </w:pPr>
          </w:p>
        </w:tc>
        <w:tc>
          <w:tcPr>
            <w:tcW w:w="3029" w:type="dxa"/>
            <w:tcBorders>
              <w:top w:val="single" w:sz="4" w:space="0" w:color="auto"/>
              <w:left w:val="single" w:sz="4" w:space="0" w:color="auto"/>
              <w:right w:val="single" w:sz="4" w:space="0" w:color="auto"/>
            </w:tcBorders>
            <w:shd w:val="clear" w:color="auto" w:fill="FFFFFF"/>
          </w:tcPr>
          <w:p w:rsidR="00A51AAC" w:rsidRDefault="00A51AAC">
            <w:pPr>
              <w:rPr>
                <w:sz w:val="10"/>
                <w:szCs w:val="10"/>
              </w:rPr>
            </w:pPr>
          </w:p>
        </w:tc>
      </w:tr>
      <w:tr w:rsidR="00A51AAC">
        <w:trPr>
          <w:trHeight w:hRule="exact" w:val="226"/>
          <w:jc w:val="center"/>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pPr>
            <w:r>
              <w:t>PSČ:</w:t>
            </w:r>
          </w:p>
        </w:tc>
        <w:tc>
          <w:tcPr>
            <w:tcW w:w="3734"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rPr>
                <w:sz w:val="19"/>
                <w:szCs w:val="19"/>
              </w:rPr>
            </w:pPr>
            <w:r>
              <w:rPr>
                <w:rFonts w:ascii="Times New Roman" w:eastAsia="Times New Roman" w:hAnsi="Times New Roman" w:cs="Times New Roman"/>
                <w:sz w:val="19"/>
                <w:szCs w:val="19"/>
              </w:rPr>
              <w:t>148 00</w:t>
            </w:r>
          </w:p>
        </w:tc>
        <w:tc>
          <w:tcPr>
            <w:tcW w:w="2270" w:type="dxa"/>
            <w:tcBorders>
              <w:top w:val="single" w:sz="4" w:space="0" w:color="auto"/>
              <w:left w:val="single" w:sz="4" w:space="0" w:color="auto"/>
            </w:tcBorders>
            <w:shd w:val="clear" w:color="auto" w:fill="FFFFFF"/>
          </w:tcPr>
          <w:p w:rsidR="00A51AAC" w:rsidRDefault="00A51AAC">
            <w:pPr>
              <w:rPr>
                <w:sz w:val="10"/>
                <w:szCs w:val="10"/>
              </w:rPr>
            </w:pPr>
          </w:p>
        </w:tc>
        <w:tc>
          <w:tcPr>
            <w:tcW w:w="3029" w:type="dxa"/>
            <w:tcBorders>
              <w:top w:val="single" w:sz="4" w:space="0" w:color="auto"/>
              <w:left w:val="single" w:sz="4" w:space="0" w:color="auto"/>
              <w:right w:val="single" w:sz="4" w:space="0" w:color="auto"/>
            </w:tcBorders>
            <w:shd w:val="clear" w:color="auto" w:fill="FFFFFF"/>
          </w:tcPr>
          <w:p w:rsidR="00A51AAC" w:rsidRDefault="00A51AAC">
            <w:pPr>
              <w:rPr>
                <w:sz w:val="10"/>
                <w:szCs w:val="10"/>
              </w:rPr>
            </w:pPr>
          </w:p>
        </w:tc>
      </w:tr>
      <w:tr w:rsidR="00A51AAC">
        <w:trPr>
          <w:trHeight w:hRule="exact" w:val="226"/>
          <w:jc w:val="center"/>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pPr>
            <w:r>
              <w:t>IČ:</w:t>
            </w:r>
          </w:p>
        </w:tc>
        <w:tc>
          <w:tcPr>
            <w:tcW w:w="3734"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rPr>
                <w:sz w:val="19"/>
                <w:szCs w:val="19"/>
              </w:rPr>
            </w:pPr>
            <w:r>
              <w:rPr>
                <w:rFonts w:ascii="Times New Roman" w:eastAsia="Times New Roman" w:hAnsi="Times New Roman" w:cs="Times New Roman"/>
                <w:sz w:val="19"/>
                <w:szCs w:val="19"/>
              </w:rPr>
              <w:t>64949681</w:t>
            </w:r>
          </w:p>
        </w:tc>
        <w:tc>
          <w:tcPr>
            <w:tcW w:w="2270" w:type="dxa"/>
            <w:vMerge w:val="restart"/>
            <w:tcBorders>
              <w:top w:val="single" w:sz="4" w:space="0" w:color="auto"/>
              <w:left w:val="single" w:sz="4" w:space="0" w:color="auto"/>
            </w:tcBorders>
            <w:shd w:val="clear" w:color="auto" w:fill="FFFFFF"/>
          </w:tcPr>
          <w:p w:rsidR="00A51AAC" w:rsidRDefault="00C6179D">
            <w:pPr>
              <w:pStyle w:val="Jin0"/>
              <w:shd w:val="clear" w:color="auto" w:fill="auto"/>
              <w:spacing w:line="240" w:lineRule="auto"/>
              <w:jc w:val="left"/>
            </w:pPr>
            <w:r>
              <w:rPr>
                <w:color w:val="000000"/>
              </w:rPr>
              <w:t>ZÁKAZNICKÉ CENTRUM</w:t>
            </w:r>
          </w:p>
          <w:p w:rsidR="00A51AAC" w:rsidRDefault="00C6179D">
            <w:pPr>
              <w:pStyle w:val="Jin0"/>
              <w:shd w:val="clear" w:color="auto" w:fill="auto"/>
              <w:spacing w:line="221" w:lineRule="auto"/>
              <w:jc w:val="left"/>
              <w:rPr>
                <w:sz w:val="19"/>
                <w:szCs w:val="19"/>
              </w:rPr>
            </w:pPr>
            <w:r>
              <w:rPr>
                <w:rFonts w:ascii="Times New Roman" w:eastAsia="Times New Roman" w:hAnsi="Times New Roman" w:cs="Times New Roman"/>
                <w:color w:val="000000"/>
                <w:sz w:val="19"/>
                <w:szCs w:val="19"/>
              </w:rPr>
              <w:t>BUSINESS:</w:t>
            </w:r>
          </w:p>
        </w:tc>
        <w:tc>
          <w:tcPr>
            <w:tcW w:w="3029" w:type="dxa"/>
            <w:tcBorders>
              <w:top w:val="single" w:sz="4" w:space="0" w:color="auto"/>
              <w:left w:val="single" w:sz="4" w:space="0" w:color="auto"/>
              <w:right w:val="single" w:sz="4" w:space="0" w:color="auto"/>
            </w:tcBorders>
            <w:shd w:val="clear" w:color="auto" w:fill="FFFFFF"/>
            <w:vAlign w:val="bottom"/>
          </w:tcPr>
          <w:p w:rsidR="00A51AAC" w:rsidRDefault="00BF02A0">
            <w:pPr>
              <w:pStyle w:val="Jin0"/>
              <w:shd w:val="clear" w:color="auto" w:fill="auto"/>
              <w:spacing w:line="240" w:lineRule="auto"/>
              <w:jc w:val="left"/>
              <w:rPr>
                <w:sz w:val="19"/>
                <w:szCs w:val="19"/>
              </w:rPr>
            </w:pPr>
            <w:hyperlink r:id="rId7" w:history="1">
              <w:r w:rsidR="00C6179D">
                <w:rPr>
                  <w:rFonts w:ascii="Times New Roman" w:eastAsia="Times New Roman" w:hAnsi="Times New Roman" w:cs="Times New Roman"/>
                  <w:sz w:val="19"/>
                  <w:szCs w:val="19"/>
                  <w:lang w:val="en-US" w:eastAsia="en-US" w:bidi="en-US"/>
                </w:rPr>
                <w:t>business@t-mobile.cz</w:t>
              </w:r>
            </w:hyperlink>
          </w:p>
        </w:tc>
      </w:tr>
      <w:tr w:rsidR="00A51AAC">
        <w:trPr>
          <w:trHeight w:hRule="exact" w:val="226"/>
          <w:jc w:val="center"/>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pPr>
            <w:r>
              <w:t>DIČ:</w:t>
            </w:r>
          </w:p>
        </w:tc>
        <w:tc>
          <w:tcPr>
            <w:tcW w:w="3734"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rPr>
                <w:sz w:val="19"/>
                <w:szCs w:val="19"/>
              </w:rPr>
            </w:pPr>
            <w:r>
              <w:rPr>
                <w:rFonts w:ascii="Times New Roman" w:eastAsia="Times New Roman" w:hAnsi="Times New Roman" w:cs="Times New Roman"/>
                <w:sz w:val="19"/>
                <w:szCs w:val="19"/>
              </w:rPr>
              <w:t>CZ64949681</w:t>
            </w:r>
          </w:p>
        </w:tc>
        <w:tc>
          <w:tcPr>
            <w:tcW w:w="2270" w:type="dxa"/>
            <w:vMerge/>
            <w:tcBorders>
              <w:left w:val="single" w:sz="4" w:space="0" w:color="auto"/>
            </w:tcBorders>
            <w:shd w:val="clear" w:color="auto" w:fill="FFFFFF"/>
          </w:tcPr>
          <w:p w:rsidR="00A51AAC" w:rsidRDefault="00A51AAC"/>
        </w:tc>
        <w:tc>
          <w:tcPr>
            <w:tcW w:w="3029" w:type="dxa"/>
            <w:tcBorders>
              <w:top w:val="single" w:sz="4" w:space="0" w:color="auto"/>
              <w:left w:val="single" w:sz="4" w:space="0" w:color="auto"/>
              <w:right w:val="single" w:sz="4" w:space="0" w:color="auto"/>
            </w:tcBorders>
            <w:shd w:val="clear" w:color="auto" w:fill="FFFFFF"/>
            <w:vAlign w:val="bottom"/>
          </w:tcPr>
          <w:p w:rsidR="00A51AAC" w:rsidRDefault="00C6179D">
            <w:pPr>
              <w:pStyle w:val="Jin0"/>
              <w:shd w:val="clear" w:color="auto" w:fill="auto"/>
              <w:spacing w:line="240" w:lineRule="auto"/>
              <w:jc w:val="left"/>
              <w:rPr>
                <w:sz w:val="19"/>
                <w:szCs w:val="19"/>
              </w:rPr>
            </w:pPr>
            <w:r>
              <w:rPr>
                <w:rFonts w:ascii="Times New Roman" w:eastAsia="Times New Roman" w:hAnsi="Times New Roman" w:cs="Times New Roman"/>
                <w:sz w:val="19"/>
                <w:szCs w:val="19"/>
              </w:rPr>
              <w:t>800 737 333</w:t>
            </w:r>
          </w:p>
        </w:tc>
      </w:tr>
      <w:tr w:rsidR="00A51AAC">
        <w:trPr>
          <w:trHeight w:hRule="exact" w:val="499"/>
          <w:jc w:val="center"/>
        </w:trPr>
        <w:tc>
          <w:tcPr>
            <w:tcW w:w="1680" w:type="dxa"/>
            <w:tcBorders>
              <w:top w:val="single" w:sz="4" w:space="0" w:color="auto"/>
              <w:left w:val="single" w:sz="4" w:space="0" w:color="auto"/>
            </w:tcBorders>
            <w:shd w:val="clear" w:color="auto" w:fill="FFFFFF"/>
          </w:tcPr>
          <w:p w:rsidR="00A51AAC" w:rsidRDefault="00C6179D">
            <w:pPr>
              <w:pStyle w:val="Jin0"/>
              <w:shd w:val="clear" w:color="auto" w:fill="auto"/>
              <w:spacing w:line="240" w:lineRule="auto"/>
              <w:jc w:val="left"/>
            </w:pPr>
            <w:r>
              <w:t>SPISOVÁ ZNAČKA:</w:t>
            </w:r>
          </w:p>
        </w:tc>
        <w:tc>
          <w:tcPr>
            <w:tcW w:w="3734" w:type="dxa"/>
            <w:tcBorders>
              <w:top w:val="single" w:sz="4" w:space="0" w:color="auto"/>
              <w:left w:val="single" w:sz="4" w:space="0" w:color="auto"/>
            </w:tcBorders>
            <w:shd w:val="clear" w:color="auto" w:fill="FFFFFF"/>
          </w:tcPr>
          <w:p w:rsidR="00A51AAC" w:rsidRDefault="00C6179D">
            <w:pPr>
              <w:pStyle w:val="Jin0"/>
              <w:shd w:val="clear" w:color="auto" w:fill="auto"/>
              <w:spacing w:line="240" w:lineRule="auto"/>
              <w:rPr>
                <w:sz w:val="19"/>
                <w:szCs w:val="19"/>
              </w:rPr>
            </w:pPr>
            <w:r>
              <w:rPr>
                <w:rFonts w:ascii="Times New Roman" w:eastAsia="Times New Roman" w:hAnsi="Times New Roman" w:cs="Times New Roman"/>
                <w:sz w:val="19"/>
                <w:szCs w:val="19"/>
              </w:rPr>
              <w:t xml:space="preserve">B. </w:t>
            </w:r>
            <w:proofErr w:type="spellStart"/>
            <w:r>
              <w:rPr>
                <w:rFonts w:ascii="Times New Roman" w:eastAsia="Times New Roman" w:hAnsi="Times New Roman" w:cs="Times New Roman"/>
                <w:sz w:val="19"/>
                <w:szCs w:val="19"/>
              </w:rPr>
              <w:t>vloka</w:t>
            </w:r>
            <w:proofErr w:type="spellEnd"/>
            <w:r>
              <w:rPr>
                <w:rFonts w:ascii="Times New Roman" w:eastAsia="Times New Roman" w:hAnsi="Times New Roman" w:cs="Times New Roman"/>
                <w:sz w:val="19"/>
                <w:szCs w:val="19"/>
              </w:rPr>
              <w:t xml:space="preserve"> 3787, vedená u Městského soudu v Praze</w:t>
            </w:r>
          </w:p>
        </w:tc>
        <w:tc>
          <w:tcPr>
            <w:tcW w:w="2270" w:type="dxa"/>
            <w:tcBorders>
              <w:top w:val="single" w:sz="4" w:space="0" w:color="auto"/>
              <w:left w:val="single" w:sz="4" w:space="0" w:color="auto"/>
            </w:tcBorders>
            <w:shd w:val="clear" w:color="auto" w:fill="FFFFFF"/>
          </w:tcPr>
          <w:p w:rsidR="00A51AAC" w:rsidRDefault="00C6179D">
            <w:pPr>
              <w:pStyle w:val="Jin0"/>
              <w:shd w:val="clear" w:color="auto" w:fill="auto"/>
              <w:spacing w:line="240" w:lineRule="auto"/>
              <w:jc w:val="left"/>
            </w:pPr>
            <w:r>
              <w:rPr>
                <w:color w:val="000000"/>
              </w:rPr>
              <w:t>KÓD PROD. MÍSTA:</w:t>
            </w:r>
          </w:p>
        </w:tc>
        <w:tc>
          <w:tcPr>
            <w:tcW w:w="3029" w:type="dxa"/>
            <w:tcBorders>
              <w:top w:val="single" w:sz="4" w:space="0" w:color="auto"/>
              <w:left w:val="single" w:sz="4" w:space="0" w:color="auto"/>
              <w:right w:val="single" w:sz="4" w:space="0" w:color="auto"/>
            </w:tcBorders>
            <w:shd w:val="clear" w:color="auto" w:fill="FFFFFF"/>
          </w:tcPr>
          <w:p w:rsidR="00A51AAC" w:rsidRDefault="00A51AAC">
            <w:pPr>
              <w:rPr>
                <w:sz w:val="10"/>
                <w:szCs w:val="10"/>
              </w:rPr>
            </w:pPr>
          </w:p>
        </w:tc>
      </w:tr>
      <w:tr w:rsidR="00A51AAC">
        <w:trPr>
          <w:trHeight w:hRule="exact" w:val="226"/>
          <w:jc w:val="center"/>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pPr>
            <w:r>
              <w:t>BANKOVNÍ</w:t>
            </w:r>
          </w:p>
        </w:tc>
        <w:tc>
          <w:tcPr>
            <w:tcW w:w="9033" w:type="dxa"/>
            <w:gridSpan w:val="3"/>
            <w:tcBorders>
              <w:top w:val="single" w:sz="4" w:space="0" w:color="auto"/>
              <w:left w:val="single" w:sz="4" w:space="0" w:color="auto"/>
              <w:right w:val="single" w:sz="4" w:space="0" w:color="auto"/>
            </w:tcBorders>
            <w:shd w:val="clear" w:color="auto" w:fill="FFFFFF"/>
            <w:vAlign w:val="bottom"/>
          </w:tcPr>
          <w:p w:rsidR="00A51AAC" w:rsidRDefault="00C6179D">
            <w:pPr>
              <w:pStyle w:val="Jin0"/>
              <w:shd w:val="clear" w:color="auto" w:fill="auto"/>
              <w:spacing w:line="240" w:lineRule="auto"/>
              <w:jc w:val="left"/>
              <w:rPr>
                <w:sz w:val="19"/>
                <w:szCs w:val="19"/>
              </w:rPr>
            </w:pPr>
            <w:r>
              <w:rPr>
                <w:rFonts w:ascii="Times New Roman" w:eastAsia="Times New Roman" w:hAnsi="Times New Roman" w:cs="Times New Roman"/>
                <w:sz w:val="19"/>
                <w:szCs w:val="19"/>
              </w:rPr>
              <w:t>Komerční banka, a.s. 120 00 Praha 2</w:t>
            </w:r>
          </w:p>
        </w:tc>
      </w:tr>
      <w:tr w:rsidR="00A51AAC">
        <w:trPr>
          <w:trHeight w:hRule="exact" w:val="235"/>
          <w:jc w:val="center"/>
        </w:trPr>
        <w:tc>
          <w:tcPr>
            <w:tcW w:w="1680" w:type="dxa"/>
            <w:tcBorders>
              <w:top w:val="single" w:sz="4" w:space="0" w:color="auto"/>
              <w:left w:val="single" w:sz="4" w:space="0" w:color="auto"/>
              <w:bottom w:val="single" w:sz="4" w:space="0" w:color="auto"/>
            </w:tcBorders>
            <w:shd w:val="clear" w:color="auto" w:fill="FFFFFF"/>
            <w:vAlign w:val="bottom"/>
          </w:tcPr>
          <w:p w:rsidR="00A51AAC" w:rsidRPr="00BF02A0" w:rsidRDefault="00C6179D">
            <w:pPr>
              <w:pStyle w:val="Jin0"/>
              <w:shd w:val="clear" w:color="auto" w:fill="auto"/>
              <w:spacing w:line="240" w:lineRule="auto"/>
              <w:jc w:val="left"/>
            </w:pPr>
            <w:r w:rsidRPr="00BF02A0">
              <w:t>ZASTOUPENÁ:</w:t>
            </w:r>
          </w:p>
        </w:tc>
        <w:tc>
          <w:tcPr>
            <w:tcW w:w="90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51AAC" w:rsidRPr="00BF02A0" w:rsidRDefault="00A51AAC">
            <w:pPr>
              <w:pStyle w:val="Jin0"/>
              <w:shd w:val="clear" w:color="auto" w:fill="auto"/>
              <w:spacing w:line="240" w:lineRule="auto"/>
              <w:jc w:val="left"/>
              <w:rPr>
                <w:sz w:val="19"/>
                <w:szCs w:val="19"/>
              </w:rPr>
            </w:pPr>
          </w:p>
        </w:tc>
      </w:tr>
    </w:tbl>
    <w:p w:rsidR="00A51AAC" w:rsidRDefault="00A51AAC">
      <w:pPr>
        <w:spacing w:after="166" w:line="14" w:lineRule="exact"/>
      </w:pPr>
    </w:p>
    <w:tbl>
      <w:tblPr>
        <w:tblOverlap w:val="never"/>
        <w:tblW w:w="0" w:type="auto"/>
        <w:tblLayout w:type="fixed"/>
        <w:tblCellMar>
          <w:left w:w="10" w:type="dxa"/>
          <w:right w:w="10" w:type="dxa"/>
        </w:tblCellMar>
        <w:tblLook w:val="04A0" w:firstRow="1" w:lastRow="0" w:firstColumn="1" w:lastColumn="0" w:noHBand="0" w:noVBand="1"/>
      </w:tblPr>
      <w:tblGrid>
        <w:gridCol w:w="1680"/>
        <w:gridCol w:w="3686"/>
      </w:tblGrid>
      <w:tr w:rsidR="00A51AAC">
        <w:trPr>
          <w:trHeight w:hRule="exact" w:val="638"/>
        </w:trPr>
        <w:tc>
          <w:tcPr>
            <w:tcW w:w="5366" w:type="dxa"/>
            <w:gridSpan w:val="2"/>
            <w:shd w:val="clear" w:color="auto" w:fill="FFFFFF"/>
          </w:tcPr>
          <w:p w:rsidR="00A51AAC" w:rsidRDefault="00C6179D">
            <w:pPr>
              <w:pStyle w:val="Jin0"/>
              <w:shd w:val="clear" w:color="auto" w:fill="auto"/>
              <w:spacing w:line="257" w:lineRule="auto"/>
              <w:jc w:val="left"/>
              <w:rPr>
                <w:sz w:val="19"/>
                <w:szCs w:val="19"/>
              </w:rPr>
            </w:pPr>
            <w:r>
              <w:t xml:space="preserve">(dále jen “TMCZ”, nebo také „ poskytovatel“) </w:t>
            </w:r>
            <w:r>
              <w:rPr>
                <w:rFonts w:ascii="Times New Roman" w:eastAsia="Times New Roman" w:hAnsi="Times New Roman" w:cs="Times New Roman"/>
                <w:sz w:val="19"/>
                <w:szCs w:val="19"/>
              </w:rPr>
              <w:t>a</w:t>
            </w:r>
          </w:p>
        </w:tc>
      </w:tr>
      <w:tr w:rsidR="00A51AAC">
        <w:trPr>
          <w:trHeight w:hRule="exact" w:val="226"/>
        </w:trPr>
        <w:tc>
          <w:tcPr>
            <w:tcW w:w="5366" w:type="dxa"/>
            <w:gridSpan w:val="2"/>
            <w:tcBorders>
              <w:top w:val="single" w:sz="4" w:space="0" w:color="auto"/>
              <w:left w:val="single" w:sz="4" w:space="0" w:color="auto"/>
              <w:right w:val="single" w:sz="4" w:space="0" w:color="auto"/>
            </w:tcBorders>
            <w:shd w:val="clear" w:color="auto" w:fill="FFFFFF"/>
            <w:vAlign w:val="bottom"/>
          </w:tcPr>
          <w:p w:rsidR="00A51AAC" w:rsidRDefault="00C6179D">
            <w:pPr>
              <w:pStyle w:val="Jin0"/>
              <w:shd w:val="clear" w:color="auto" w:fill="auto"/>
              <w:spacing w:line="240" w:lineRule="auto"/>
              <w:jc w:val="left"/>
            </w:pPr>
            <w:r>
              <w:rPr>
                <w:color w:val="000000"/>
              </w:rPr>
              <w:t>Česká republika - Justiční akademie</w:t>
            </w:r>
          </w:p>
        </w:tc>
      </w:tr>
      <w:tr w:rsidR="00A51AAC">
        <w:trPr>
          <w:trHeight w:hRule="exact" w:val="230"/>
        </w:trPr>
        <w:tc>
          <w:tcPr>
            <w:tcW w:w="5366" w:type="dxa"/>
            <w:gridSpan w:val="2"/>
            <w:tcBorders>
              <w:top w:val="single" w:sz="4" w:space="0" w:color="auto"/>
              <w:left w:val="single" w:sz="4" w:space="0" w:color="auto"/>
              <w:right w:val="single" w:sz="4" w:space="0" w:color="auto"/>
            </w:tcBorders>
            <w:shd w:val="clear" w:color="auto" w:fill="FFFFFF"/>
            <w:vAlign w:val="bottom"/>
          </w:tcPr>
          <w:p w:rsidR="00A51AAC" w:rsidRDefault="00C6179D">
            <w:pPr>
              <w:pStyle w:val="Jin0"/>
              <w:shd w:val="clear" w:color="auto" w:fill="auto"/>
              <w:spacing w:line="240" w:lineRule="auto"/>
              <w:jc w:val="left"/>
            </w:pPr>
            <w:proofErr w:type="spellStart"/>
            <w:r>
              <w:rPr>
                <w:color w:val="000000"/>
              </w:rPr>
              <w:t>SlDLO</w:t>
            </w:r>
            <w:proofErr w:type="spellEnd"/>
            <w:r>
              <w:rPr>
                <w:color w:val="000000"/>
              </w:rPr>
              <w:t>:</w:t>
            </w:r>
          </w:p>
        </w:tc>
      </w:tr>
      <w:tr w:rsidR="00A51AAC">
        <w:trPr>
          <w:trHeight w:hRule="exact" w:val="226"/>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rPr>
                <w:sz w:val="19"/>
                <w:szCs w:val="19"/>
              </w:rPr>
            </w:pPr>
            <w:r>
              <w:rPr>
                <w:rFonts w:ascii="Times New Roman" w:eastAsia="Times New Roman" w:hAnsi="Times New Roman" w:cs="Times New Roman"/>
                <w:color w:val="000000"/>
                <w:sz w:val="19"/>
                <w:szCs w:val="19"/>
              </w:rPr>
              <w:t>ULICE:</w:t>
            </w:r>
          </w:p>
        </w:tc>
        <w:tc>
          <w:tcPr>
            <w:tcW w:w="3686" w:type="dxa"/>
            <w:tcBorders>
              <w:top w:val="single" w:sz="4" w:space="0" w:color="auto"/>
              <w:left w:val="single" w:sz="4" w:space="0" w:color="auto"/>
              <w:right w:val="single" w:sz="4" w:space="0" w:color="auto"/>
            </w:tcBorders>
            <w:shd w:val="clear" w:color="auto" w:fill="FFFFFF"/>
            <w:vAlign w:val="bottom"/>
          </w:tcPr>
          <w:p w:rsidR="00A51AAC" w:rsidRDefault="00C6179D">
            <w:pPr>
              <w:pStyle w:val="Jin0"/>
              <w:shd w:val="clear" w:color="auto" w:fill="auto"/>
              <w:spacing w:line="240" w:lineRule="auto"/>
              <w:jc w:val="left"/>
            </w:pPr>
            <w:r>
              <w:rPr>
                <w:color w:val="000000"/>
              </w:rPr>
              <w:t>Masarykovo nám. 183/15</w:t>
            </w:r>
          </w:p>
        </w:tc>
      </w:tr>
      <w:tr w:rsidR="00A51AAC">
        <w:trPr>
          <w:trHeight w:hRule="exact" w:val="226"/>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pPr>
            <w:r>
              <w:rPr>
                <w:color w:val="000000"/>
              </w:rPr>
              <w:t>MĚSTO:</w:t>
            </w:r>
          </w:p>
        </w:tc>
        <w:tc>
          <w:tcPr>
            <w:tcW w:w="3686" w:type="dxa"/>
            <w:tcBorders>
              <w:top w:val="single" w:sz="4" w:space="0" w:color="auto"/>
              <w:left w:val="single" w:sz="4" w:space="0" w:color="auto"/>
              <w:right w:val="single" w:sz="4" w:space="0" w:color="auto"/>
            </w:tcBorders>
            <w:shd w:val="clear" w:color="auto" w:fill="FFFFFF"/>
            <w:vAlign w:val="bottom"/>
          </w:tcPr>
          <w:p w:rsidR="00A51AAC" w:rsidRDefault="00C6179D">
            <w:pPr>
              <w:pStyle w:val="Jin0"/>
              <w:shd w:val="clear" w:color="auto" w:fill="auto"/>
              <w:spacing w:line="240" w:lineRule="auto"/>
              <w:jc w:val="left"/>
            </w:pPr>
            <w:r>
              <w:rPr>
                <w:color w:val="000000"/>
              </w:rPr>
              <w:t>Kroměříž</w:t>
            </w:r>
          </w:p>
        </w:tc>
      </w:tr>
      <w:tr w:rsidR="00A51AAC">
        <w:trPr>
          <w:trHeight w:hRule="exact" w:val="230"/>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pPr>
            <w:r>
              <w:rPr>
                <w:color w:val="000000"/>
              </w:rPr>
              <w:t>PSČ:</w:t>
            </w:r>
          </w:p>
        </w:tc>
        <w:tc>
          <w:tcPr>
            <w:tcW w:w="3686" w:type="dxa"/>
            <w:tcBorders>
              <w:top w:val="single" w:sz="4" w:space="0" w:color="auto"/>
              <w:left w:val="single" w:sz="4" w:space="0" w:color="auto"/>
              <w:right w:val="single" w:sz="4" w:space="0" w:color="auto"/>
            </w:tcBorders>
            <w:shd w:val="clear" w:color="auto" w:fill="FFFFFF"/>
            <w:vAlign w:val="bottom"/>
          </w:tcPr>
          <w:p w:rsidR="00A51AAC" w:rsidRDefault="00C6179D">
            <w:pPr>
              <w:pStyle w:val="Jin0"/>
              <w:shd w:val="clear" w:color="auto" w:fill="auto"/>
              <w:spacing w:line="240" w:lineRule="auto"/>
              <w:jc w:val="left"/>
              <w:rPr>
                <w:sz w:val="19"/>
                <w:szCs w:val="19"/>
              </w:rPr>
            </w:pPr>
            <w:r>
              <w:rPr>
                <w:rFonts w:ascii="Times New Roman" w:eastAsia="Times New Roman" w:hAnsi="Times New Roman" w:cs="Times New Roman"/>
                <w:color w:val="000000"/>
                <w:sz w:val="19"/>
                <w:szCs w:val="19"/>
              </w:rPr>
              <w:t>767 01</w:t>
            </w:r>
          </w:p>
        </w:tc>
      </w:tr>
      <w:tr w:rsidR="00A51AAC">
        <w:trPr>
          <w:trHeight w:hRule="exact" w:val="226"/>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pPr>
            <w:r>
              <w:rPr>
                <w:color w:val="000000"/>
              </w:rPr>
              <w:t>IČ:</w:t>
            </w:r>
          </w:p>
        </w:tc>
        <w:tc>
          <w:tcPr>
            <w:tcW w:w="3686" w:type="dxa"/>
            <w:tcBorders>
              <w:top w:val="single" w:sz="4" w:space="0" w:color="auto"/>
              <w:left w:val="single" w:sz="4" w:space="0" w:color="auto"/>
              <w:right w:val="single" w:sz="4" w:space="0" w:color="auto"/>
            </w:tcBorders>
            <w:shd w:val="clear" w:color="auto" w:fill="FFFFFF"/>
            <w:vAlign w:val="bottom"/>
          </w:tcPr>
          <w:p w:rsidR="00A51AAC" w:rsidRDefault="00C6179D">
            <w:pPr>
              <w:pStyle w:val="Jin0"/>
              <w:shd w:val="clear" w:color="auto" w:fill="auto"/>
              <w:spacing w:line="240" w:lineRule="auto"/>
              <w:jc w:val="left"/>
              <w:rPr>
                <w:sz w:val="19"/>
                <w:szCs w:val="19"/>
              </w:rPr>
            </w:pPr>
            <w:r>
              <w:rPr>
                <w:rFonts w:ascii="Times New Roman" w:eastAsia="Times New Roman" w:hAnsi="Times New Roman" w:cs="Times New Roman"/>
                <w:color w:val="000000"/>
                <w:sz w:val="19"/>
                <w:szCs w:val="19"/>
              </w:rPr>
              <w:t>70961808</w:t>
            </w:r>
          </w:p>
        </w:tc>
      </w:tr>
      <w:tr w:rsidR="00A51AAC">
        <w:trPr>
          <w:trHeight w:hRule="exact" w:val="226"/>
        </w:trPr>
        <w:tc>
          <w:tcPr>
            <w:tcW w:w="1680" w:type="dxa"/>
            <w:tcBorders>
              <w:top w:val="single" w:sz="4" w:space="0" w:color="auto"/>
              <w:left w:val="single" w:sz="4" w:space="0" w:color="auto"/>
            </w:tcBorders>
            <w:shd w:val="clear" w:color="auto" w:fill="FFFFFF"/>
          </w:tcPr>
          <w:p w:rsidR="00A51AAC" w:rsidRDefault="00C6179D">
            <w:pPr>
              <w:pStyle w:val="Jin0"/>
              <w:shd w:val="clear" w:color="auto" w:fill="auto"/>
              <w:spacing w:line="240" w:lineRule="auto"/>
              <w:jc w:val="left"/>
            </w:pPr>
            <w:r>
              <w:rPr>
                <w:color w:val="000000"/>
              </w:rPr>
              <w:t>DIČ</w:t>
            </w:r>
          </w:p>
        </w:tc>
        <w:tc>
          <w:tcPr>
            <w:tcW w:w="3686" w:type="dxa"/>
            <w:tcBorders>
              <w:top w:val="single" w:sz="4" w:space="0" w:color="auto"/>
              <w:left w:val="single" w:sz="4" w:space="0" w:color="auto"/>
              <w:right w:val="single" w:sz="4" w:space="0" w:color="auto"/>
            </w:tcBorders>
            <w:shd w:val="clear" w:color="auto" w:fill="FFFFFF"/>
            <w:vAlign w:val="center"/>
          </w:tcPr>
          <w:p w:rsidR="00A51AAC" w:rsidRDefault="00C6179D">
            <w:pPr>
              <w:pStyle w:val="Jin0"/>
              <w:shd w:val="clear" w:color="auto" w:fill="auto"/>
              <w:spacing w:line="240" w:lineRule="auto"/>
              <w:jc w:val="left"/>
            </w:pPr>
            <w:r>
              <w:rPr>
                <w:i/>
                <w:iCs/>
                <w:color w:val="949599"/>
              </w:rPr>
              <w:t>-</w:t>
            </w:r>
          </w:p>
        </w:tc>
      </w:tr>
      <w:tr w:rsidR="00A51AAC">
        <w:trPr>
          <w:trHeight w:hRule="exact" w:val="226"/>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pPr>
            <w:r>
              <w:rPr>
                <w:color w:val="000000"/>
              </w:rPr>
              <w:t>SPISOVÁ ZNAČKA:</w:t>
            </w:r>
          </w:p>
        </w:tc>
        <w:tc>
          <w:tcPr>
            <w:tcW w:w="3686" w:type="dxa"/>
            <w:tcBorders>
              <w:top w:val="single" w:sz="4" w:space="0" w:color="auto"/>
              <w:left w:val="single" w:sz="4" w:space="0" w:color="auto"/>
              <w:right w:val="single" w:sz="4" w:space="0" w:color="auto"/>
            </w:tcBorders>
            <w:shd w:val="clear" w:color="auto" w:fill="FFFFFF"/>
            <w:vAlign w:val="bottom"/>
          </w:tcPr>
          <w:p w:rsidR="00A51AAC" w:rsidRDefault="00C6179D">
            <w:pPr>
              <w:pStyle w:val="Jin0"/>
              <w:shd w:val="clear" w:color="auto" w:fill="auto"/>
              <w:spacing w:line="240" w:lineRule="auto"/>
              <w:jc w:val="left"/>
            </w:pPr>
            <w:r>
              <w:rPr>
                <w:color w:val="000000"/>
              </w:rPr>
              <w:t>Organizační složka státu</w:t>
            </w:r>
          </w:p>
        </w:tc>
      </w:tr>
      <w:tr w:rsidR="00A51AAC">
        <w:trPr>
          <w:trHeight w:hRule="exact" w:val="226"/>
        </w:trPr>
        <w:tc>
          <w:tcPr>
            <w:tcW w:w="1680" w:type="dxa"/>
            <w:tcBorders>
              <w:top w:val="single" w:sz="4" w:space="0" w:color="auto"/>
              <w:left w:val="single" w:sz="4" w:space="0" w:color="auto"/>
            </w:tcBorders>
            <w:shd w:val="clear" w:color="auto" w:fill="FFFFFF"/>
            <w:vAlign w:val="bottom"/>
          </w:tcPr>
          <w:p w:rsidR="00A51AAC" w:rsidRDefault="00C6179D">
            <w:pPr>
              <w:pStyle w:val="Jin0"/>
              <w:shd w:val="clear" w:color="auto" w:fill="auto"/>
              <w:spacing w:line="240" w:lineRule="auto"/>
              <w:jc w:val="left"/>
            </w:pPr>
            <w:r>
              <w:rPr>
                <w:color w:val="000000"/>
              </w:rPr>
              <w:t>ZASTOUPENÁ</w:t>
            </w:r>
          </w:p>
        </w:tc>
        <w:tc>
          <w:tcPr>
            <w:tcW w:w="3686" w:type="dxa"/>
            <w:tcBorders>
              <w:top w:val="single" w:sz="4" w:space="0" w:color="auto"/>
              <w:left w:val="single" w:sz="4" w:space="0" w:color="auto"/>
              <w:right w:val="single" w:sz="4" w:space="0" w:color="auto"/>
            </w:tcBorders>
            <w:shd w:val="clear" w:color="auto" w:fill="FFFFFF"/>
            <w:vAlign w:val="bottom"/>
          </w:tcPr>
          <w:p w:rsidR="00A51AAC" w:rsidRDefault="00C6179D">
            <w:pPr>
              <w:pStyle w:val="Jin0"/>
              <w:shd w:val="clear" w:color="auto" w:fill="auto"/>
              <w:spacing w:line="240" w:lineRule="auto"/>
              <w:jc w:val="left"/>
            </w:pPr>
            <w:r>
              <w:rPr>
                <w:color w:val="000000"/>
              </w:rPr>
              <w:t>Mgr. Ludmilou Vodákovou, ředitelkou</w:t>
            </w:r>
          </w:p>
        </w:tc>
      </w:tr>
      <w:tr w:rsidR="00A51AAC">
        <w:trPr>
          <w:trHeight w:hRule="exact" w:val="389"/>
        </w:trPr>
        <w:tc>
          <w:tcPr>
            <w:tcW w:w="5366" w:type="dxa"/>
            <w:gridSpan w:val="2"/>
            <w:tcBorders>
              <w:top w:val="single" w:sz="4" w:space="0" w:color="auto"/>
              <w:left w:val="single" w:sz="4" w:space="0" w:color="auto"/>
              <w:bottom w:val="single" w:sz="4" w:space="0" w:color="auto"/>
              <w:right w:val="single" w:sz="4" w:space="0" w:color="auto"/>
            </w:tcBorders>
            <w:shd w:val="clear" w:color="auto" w:fill="FFFFFF"/>
          </w:tcPr>
          <w:p w:rsidR="00A51AAC" w:rsidRDefault="00C6179D">
            <w:pPr>
              <w:pStyle w:val="Jin0"/>
              <w:shd w:val="clear" w:color="auto" w:fill="auto"/>
              <w:spacing w:line="240" w:lineRule="auto"/>
              <w:jc w:val="left"/>
              <w:rPr>
                <w:sz w:val="19"/>
                <w:szCs w:val="19"/>
              </w:rPr>
            </w:pPr>
            <w:r>
              <w:rPr>
                <w:color w:val="000000"/>
              </w:rPr>
              <w:t xml:space="preserve">Povinný subjekt </w:t>
            </w:r>
            <w:r>
              <w:rPr>
                <w:rFonts w:ascii="Times New Roman" w:eastAsia="Times New Roman" w:hAnsi="Times New Roman" w:cs="Times New Roman"/>
                <w:color w:val="000000"/>
                <w:sz w:val="19"/>
                <w:szCs w:val="19"/>
              </w:rPr>
              <w:t>pro registr smluv</w:t>
            </w:r>
            <w:r>
              <w:rPr>
                <w:color w:val="000000"/>
                <w:vertAlign w:val="superscript"/>
              </w:rPr>
              <w:t>1</w:t>
            </w:r>
            <w:r>
              <w:rPr>
                <w:color w:val="000000"/>
              </w:rPr>
              <w:t xml:space="preserve"> </w:t>
            </w:r>
            <w:proofErr w:type="spellStart"/>
            <w:r>
              <w:rPr>
                <w:rFonts w:ascii="Times New Roman" w:eastAsia="Times New Roman" w:hAnsi="Times New Roman" w:cs="Times New Roman"/>
                <w:color w:val="000000"/>
                <w:sz w:val="19"/>
                <w:szCs w:val="19"/>
              </w:rPr>
              <w:t>Ano^l</w:t>
            </w:r>
            <w:proofErr w:type="spellEnd"/>
            <w:r>
              <w:rPr>
                <w:rFonts w:ascii="Times New Roman" w:eastAsia="Times New Roman" w:hAnsi="Times New Roman" w:cs="Times New Roman"/>
                <w:color w:val="000000"/>
                <w:sz w:val="19"/>
                <w:szCs w:val="19"/>
              </w:rPr>
              <w:t xml:space="preserve"> </w:t>
            </w:r>
            <w:proofErr w:type="spellStart"/>
            <w:r>
              <w:rPr>
                <w:rFonts w:ascii="Times New Roman" w:eastAsia="Times New Roman" w:hAnsi="Times New Roman" w:cs="Times New Roman"/>
                <w:color w:val="000000"/>
                <w:sz w:val="19"/>
                <w:szCs w:val="19"/>
              </w:rPr>
              <w:t>NeQ</w:t>
            </w:r>
            <w:proofErr w:type="spellEnd"/>
          </w:p>
        </w:tc>
      </w:tr>
    </w:tbl>
    <w:p w:rsidR="00A51AAC" w:rsidRDefault="00A51AAC">
      <w:pPr>
        <w:spacing w:after="306" w:line="14" w:lineRule="exact"/>
      </w:pPr>
    </w:p>
    <w:p w:rsidR="00A51AAC" w:rsidRDefault="00C6179D">
      <w:pPr>
        <w:pStyle w:val="Zkladntext1"/>
        <w:shd w:val="clear" w:color="auto" w:fill="auto"/>
      </w:pPr>
      <w:r>
        <w:t xml:space="preserve">(dále jen „Smluvní partner“, nebo </w:t>
      </w:r>
      <w:proofErr w:type="gramStart"/>
      <w:r>
        <w:t>také ,, zadavatel</w:t>
      </w:r>
      <w:proofErr w:type="gramEnd"/>
      <w:r>
        <w:t>“)</w:t>
      </w:r>
    </w:p>
    <w:p w:rsidR="00A51AAC" w:rsidRDefault="00C6179D">
      <w:pPr>
        <w:pStyle w:val="Zkladntext1"/>
        <w:shd w:val="clear" w:color="auto" w:fill="auto"/>
        <w:spacing w:after="180"/>
      </w:pPr>
      <w:r>
        <w:t>(TMCZ a Smluvní partner dohromady dále také jako „Smluvní strany“).</w:t>
      </w:r>
    </w:p>
    <w:p w:rsidR="00A51AAC" w:rsidRDefault="00C6179D">
      <w:pPr>
        <w:pStyle w:val="Zkladntext20"/>
        <w:shd w:val="clear" w:color="auto" w:fill="auto"/>
        <w:tabs>
          <w:tab w:val="left" w:pos="2131"/>
        </w:tabs>
        <w:spacing w:after="260"/>
        <w:ind w:left="0"/>
      </w:pPr>
      <w:r>
        <w:rPr>
          <w:color w:val="000000"/>
        </w:rPr>
        <w:t>Bez realizace</w:t>
      </w:r>
      <w:r>
        <w:rPr>
          <w:color w:val="000000"/>
        </w:rPr>
        <w:tab/>
        <w:t>Migrace</w:t>
      </w:r>
    </w:p>
    <w:p w:rsidR="00A51AAC" w:rsidRDefault="00C6179D">
      <w:pPr>
        <w:pStyle w:val="Nadpis30"/>
        <w:keepNext/>
        <w:keepLines/>
        <w:shd w:val="clear" w:color="auto" w:fill="auto"/>
        <w:spacing w:line="254" w:lineRule="auto"/>
        <w:ind w:left="0" w:firstLine="0"/>
      </w:pPr>
      <w:bookmarkStart w:id="2" w:name="bookmark2"/>
      <w:r>
        <w:t>ÚVODNÍ USTANOVENÍ</w:t>
      </w:r>
      <w:bookmarkEnd w:id="2"/>
    </w:p>
    <w:p w:rsidR="00A51AAC" w:rsidRDefault="00C6179D">
      <w:pPr>
        <w:pStyle w:val="Zkladntext1"/>
        <w:shd w:val="clear" w:color="auto" w:fill="auto"/>
        <w:spacing w:after="180"/>
        <w:sectPr w:rsidR="00A51AAC">
          <w:headerReference w:type="default" r:id="rId8"/>
          <w:footerReference w:type="default" r:id="rId9"/>
          <w:pgSz w:w="11900" w:h="16840"/>
          <w:pgMar w:top="2127" w:right="456" w:bottom="2127" w:left="461" w:header="0" w:footer="3" w:gutter="0"/>
          <w:pgNumType w:start="1"/>
          <w:cols w:space="720"/>
          <w:noEndnote/>
          <w:docGrid w:linePitch="360"/>
        </w:sectPr>
      </w:pPr>
      <w:r>
        <w:rPr>
          <w:color w:val="000000"/>
        </w:rPr>
        <w:t xml:space="preserve">Smluvní partner zahájil zadávací řízení na veřejnou zakázku s názvem „Poskytování telekomunikačních služeb 2020 </w:t>
      </w:r>
      <w:r>
        <w:rPr>
          <w:rFonts w:ascii="Times New Roman" w:eastAsia="Times New Roman" w:hAnsi="Times New Roman" w:cs="Times New Roman"/>
          <w:color w:val="000000"/>
          <w:sz w:val="19"/>
          <w:szCs w:val="19"/>
        </w:rPr>
        <w:t xml:space="preserve">- </w:t>
      </w:r>
      <w:proofErr w:type="gramStart"/>
      <w:r>
        <w:rPr>
          <w:rFonts w:ascii="Times New Roman" w:eastAsia="Times New Roman" w:hAnsi="Times New Roman" w:cs="Times New Roman"/>
          <w:color w:val="000000"/>
          <w:sz w:val="19"/>
          <w:szCs w:val="19"/>
        </w:rPr>
        <w:t xml:space="preserve">2022“ ( </w:t>
      </w:r>
      <w:r>
        <w:rPr>
          <w:color w:val="000000"/>
        </w:rPr>
        <w:t>dále</w:t>
      </w:r>
      <w:proofErr w:type="gramEnd"/>
      <w:r>
        <w:rPr>
          <w:color w:val="000000"/>
        </w:rPr>
        <w:t xml:space="preserve"> jen „Zakázka“). Na základě oznámení Smluvního partnera o výběru dodavatele na Zakázku ze </w:t>
      </w:r>
      <w:r>
        <w:rPr>
          <w:rFonts w:ascii="Times New Roman" w:eastAsia="Times New Roman" w:hAnsi="Times New Roman" w:cs="Times New Roman"/>
          <w:color w:val="000000"/>
          <w:sz w:val="19"/>
          <w:szCs w:val="19"/>
        </w:rPr>
        <w:t xml:space="preserve">dne </w:t>
      </w:r>
      <w:proofErr w:type="gramStart"/>
      <w:r>
        <w:rPr>
          <w:rFonts w:ascii="Times New Roman" w:eastAsia="Times New Roman" w:hAnsi="Times New Roman" w:cs="Times New Roman"/>
          <w:color w:val="000000"/>
          <w:sz w:val="19"/>
          <w:szCs w:val="19"/>
        </w:rPr>
        <w:t>15.6.2020</w:t>
      </w:r>
      <w:proofErr w:type="gramEnd"/>
      <w:r>
        <w:rPr>
          <w:rFonts w:ascii="Times New Roman" w:eastAsia="Times New Roman" w:hAnsi="Times New Roman" w:cs="Times New Roman"/>
          <w:color w:val="000000"/>
          <w:sz w:val="19"/>
          <w:szCs w:val="19"/>
        </w:rPr>
        <w:t xml:space="preserve"> </w:t>
      </w:r>
      <w:r>
        <w:rPr>
          <w:color w:val="000000"/>
        </w:rPr>
        <w:t>se Smluvní strany dohodly níže uvedeného dne na uzavření této Smlouvy.</w:t>
      </w:r>
    </w:p>
    <w:p w:rsidR="00A51AAC" w:rsidRDefault="00C6179D">
      <w:pPr>
        <w:pStyle w:val="Nadpis30"/>
        <w:keepNext/>
        <w:keepLines/>
        <w:shd w:val="clear" w:color="auto" w:fill="auto"/>
        <w:spacing w:before="340" w:after="200" w:line="254" w:lineRule="auto"/>
        <w:ind w:left="520" w:hanging="520"/>
      </w:pPr>
      <w:bookmarkStart w:id="3" w:name="bookmark3"/>
      <w:r>
        <w:lastRenderedPageBreak/>
        <w:t>SMLOUVA O FIREMNÍM ŘEŠENÍ</w:t>
      </w:r>
      <w:bookmarkEnd w:id="3"/>
    </w:p>
    <w:p w:rsidR="00A51AAC" w:rsidRDefault="00C6179D">
      <w:pPr>
        <w:pStyle w:val="Zkladntext1"/>
        <w:shd w:val="clear" w:color="auto" w:fill="auto"/>
        <w:spacing w:line="228" w:lineRule="auto"/>
        <w:rPr>
          <w:sz w:val="19"/>
          <w:szCs w:val="19"/>
        </w:rPr>
      </w:pPr>
      <w:r>
        <w:rPr>
          <w:rFonts w:ascii="Times New Roman" w:eastAsia="Times New Roman" w:hAnsi="Times New Roman" w:cs="Times New Roman"/>
          <w:color w:val="000000"/>
          <w:sz w:val="19"/>
          <w:szCs w:val="19"/>
        </w:rPr>
        <w:t xml:space="preserve">Objednatel s </w:t>
      </w:r>
      <w:r>
        <w:rPr>
          <w:color w:val="000000"/>
        </w:rPr>
        <w:t xml:space="preserve">Poskytovatelem smlouvu uzavírají na základě výsledků veřejné zakázky s názvem „Poskytování telekomunikačních služeb </w:t>
      </w:r>
      <w:r>
        <w:rPr>
          <w:rFonts w:ascii="Times New Roman" w:eastAsia="Times New Roman" w:hAnsi="Times New Roman" w:cs="Times New Roman"/>
          <w:color w:val="000000"/>
          <w:sz w:val="19"/>
          <w:szCs w:val="19"/>
        </w:rPr>
        <w:t>2020 -</w:t>
      </w:r>
    </w:p>
    <w:p w:rsidR="00A51AAC" w:rsidRDefault="00C6179D">
      <w:pPr>
        <w:pStyle w:val="Zkladntext1"/>
        <w:shd w:val="clear" w:color="auto" w:fill="auto"/>
        <w:spacing w:after="200"/>
      </w:pPr>
      <w:r>
        <w:rPr>
          <w:color w:val="000000"/>
        </w:rPr>
        <w:t>Poskytovatel prohlašuje, že je odborně způsobilý ke splnění všech jeho závazků podle smlouvy, a to s ohledem na předmět plnění, se kterým se náležitě seznámil;</w:t>
      </w:r>
    </w:p>
    <w:p w:rsidR="00A51AAC" w:rsidRDefault="00C6179D">
      <w:pPr>
        <w:pStyle w:val="Zkladntext1"/>
        <w:shd w:val="clear" w:color="auto" w:fill="auto"/>
        <w:spacing w:after="400" w:line="240" w:lineRule="auto"/>
      </w:pPr>
      <w:r>
        <w:rPr>
          <w:rFonts w:ascii="Times New Roman" w:eastAsia="Times New Roman" w:hAnsi="Times New Roman" w:cs="Times New Roman"/>
          <w:color w:val="000000"/>
          <w:sz w:val="19"/>
          <w:szCs w:val="19"/>
        </w:rPr>
        <w:t xml:space="preserve">Poskytovatel </w:t>
      </w:r>
      <w:r>
        <w:rPr>
          <w:color w:val="000000"/>
        </w:rPr>
        <w:t xml:space="preserve">prohlašuje, že se detailně seznámil s rozsahem a povahou služeb, že jsou mu známy veškeré technické, kvalitativní a jiné podmínky nezbytné k jejich poskytování a že disponuje takovými kapacitami a odbornými znalostmi, které jsou nezbytné k </w:t>
      </w:r>
      <w:r>
        <w:rPr>
          <w:rFonts w:ascii="Times New Roman" w:eastAsia="Times New Roman" w:hAnsi="Times New Roman" w:cs="Times New Roman"/>
          <w:color w:val="000000"/>
          <w:sz w:val="19"/>
          <w:szCs w:val="19"/>
        </w:rPr>
        <w:t xml:space="preserve">jejich </w:t>
      </w:r>
      <w:r>
        <w:rPr>
          <w:color w:val="000000"/>
        </w:rPr>
        <w:t>poskytování v souladu s Výzvou k podání nabídek (dále jen „Výzva“).</w:t>
      </w:r>
    </w:p>
    <w:p w:rsidR="00A51AAC" w:rsidRDefault="00C6179D">
      <w:pPr>
        <w:pStyle w:val="Nadpis30"/>
        <w:keepNext/>
        <w:keepLines/>
        <w:numPr>
          <w:ilvl w:val="0"/>
          <w:numId w:val="1"/>
        </w:numPr>
        <w:shd w:val="clear" w:color="auto" w:fill="auto"/>
        <w:tabs>
          <w:tab w:val="left" w:pos="421"/>
        </w:tabs>
        <w:spacing w:line="264" w:lineRule="auto"/>
        <w:ind w:left="520" w:hanging="520"/>
      </w:pPr>
      <w:bookmarkStart w:id="4" w:name="bookmark4"/>
      <w:r>
        <w:rPr>
          <w:color w:val="EC008C"/>
        </w:rPr>
        <w:t>ÚČEL A PŘEDMĚT SMLOUVY</w:t>
      </w:r>
      <w:bookmarkEnd w:id="4"/>
    </w:p>
    <w:p w:rsidR="00A51AAC" w:rsidRDefault="00C6179D">
      <w:pPr>
        <w:pStyle w:val="Zkladntext1"/>
        <w:numPr>
          <w:ilvl w:val="1"/>
          <w:numId w:val="1"/>
        </w:numPr>
        <w:shd w:val="clear" w:color="auto" w:fill="auto"/>
        <w:tabs>
          <w:tab w:val="left" w:pos="421"/>
        </w:tabs>
        <w:spacing w:after="200" w:line="259" w:lineRule="auto"/>
        <w:ind w:left="520" w:hanging="520"/>
      </w:pPr>
      <w:r>
        <w:t xml:space="preserve">Účelem této Smlouvy je sjednání podmínek, za kterých bude TMCZ poskytovat Smluvnímu partnerovi služby a plnění dle předmětu Zakázky v souladu se zadávací dokumentací. Dle této Smlouvy bude Smluvnímu partnerovi poskytováno plnění v </w:t>
      </w:r>
      <w:r>
        <w:rPr>
          <w:rFonts w:ascii="Times New Roman" w:eastAsia="Times New Roman" w:hAnsi="Times New Roman" w:cs="Times New Roman"/>
          <w:sz w:val="19"/>
          <w:szCs w:val="19"/>
        </w:rPr>
        <w:t xml:space="preserve">oblasti </w:t>
      </w:r>
      <w:r>
        <w:t xml:space="preserve">informačních technologií, neveřejných služeb elektronických komunikací a na základě Účastnických smluv i veřejně dostupných služeb elektronických komunikací, a to v </w:t>
      </w:r>
      <w:r>
        <w:rPr>
          <w:rFonts w:ascii="Times New Roman" w:eastAsia="Times New Roman" w:hAnsi="Times New Roman" w:cs="Times New Roman"/>
          <w:sz w:val="19"/>
          <w:szCs w:val="19"/>
        </w:rPr>
        <w:t xml:space="preserve">souladu s </w:t>
      </w:r>
      <w:r>
        <w:t>požadavky Smluvního partnera stanovenými v zadávací dokumentaci a sjednanými v této Smlouvě.</w:t>
      </w:r>
    </w:p>
    <w:p w:rsidR="00A51AAC" w:rsidRDefault="00C6179D">
      <w:pPr>
        <w:pStyle w:val="Zkladntext1"/>
        <w:numPr>
          <w:ilvl w:val="1"/>
          <w:numId w:val="1"/>
        </w:numPr>
        <w:shd w:val="clear" w:color="auto" w:fill="auto"/>
        <w:tabs>
          <w:tab w:val="left" w:pos="421"/>
        </w:tabs>
        <w:spacing w:line="257" w:lineRule="auto"/>
        <w:ind w:left="520" w:hanging="520"/>
      </w:pPr>
      <w:r>
        <w:t xml:space="preserve">TMCZ se na základě uzavřené Specifikace služeb nebo Účastnické smlouvy zavazuje Smluvnímu partnerovi poskytovat tam sjednané plnění (dále jen </w:t>
      </w:r>
      <w:r>
        <w:rPr>
          <w:b/>
          <w:bCs/>
        </w:rPr>
        <w:t xml:space="preserve">„Služby“), </w:t>
      </w:r>
      <w:r>
        <w:t xml:space="preserve">a to za podmínek uvedených ve Specifikaci služby, </w:t>
      </w:r>
      <w:r>
        <w:rPr>
          <w:rFonts w:ascii="Times New Roman" w:eastAsia="Times New Roman" w:hAnsi="Times New Roman" w:cs="Times New Roman"/>
          <w:sz w:val="19"/>
          <w:szCs w:val="19"/>
        </w:rPr>
        <w:t xml:space="preserve">Popisu </w:t>
      </w:r>
      <w:r>
        <w:t xml:space="preserve">služby, Dohodě o cenových podmínkách, Účastnických smlouvách, Cenících služby, Obchodních podmínkách Smlouvy o Firemním řešení (dále též jako „Podmínky Firemního řešení“), Všeobecných </w:t>
      </w:r>
      <w:proofErr w:type="gramStart"/>
      <w:r>
        <w:t>podmínkách</w:t>
      </w:r>
      <w:proofErr w:type="gramEnd"/>
      <w:r>
        <w:t xml:space="preserve"> společnosti T-Mobile Czech Republic a.s. (dále též jako “VPST”), v této Smlouvě a přílohách této Smlouvy (dále společně jako </w:t>
      </w:r>
      <w:r>
        <w:rPr>
          <w:b/>
          <w:bCs/>
        </w:rPr>
        <w:t xml:space="preserve">„Smluvní </w:t>
      </w:r>
      <w:r>
        <w:t xml:space="preserve">dokumenty). Předmět této Smlouvy je dále vymezen nabídkou TMCZ, předloženou TMCZ jako dodavatelem v rámci výše uvedené Zakázky (dále jen „Nabídka“). Uvedená Nabídka je přiložena </w:t>
      </w:r>
      <w:r>
        <w:rPr>
          <w:rFonts w:ascii="Times New Roman" w:eastAsia="Times New Roman" w:hAnsi="Times New Roman" w:cs="Times New Roman"/>
          <w:sz w:val="19"/>
          <w:szCs w:val="19"/>
        </w:rPr>
        <w:t xml:space="preserve">k </w:t>
      </w:r>
      <w:r>
        <w:t>této Smlouvě jako její příloha, přičemž předmětem plnění TMCZ se pro účely této Smlouvy rozumí souhrn všech výkonů, dodávek a služeb, jak je vymezuje výše uvedená Nabídka.</w:t>
      </w:r>
    </w:p>
    <w:p w:rsidR="00A51AAC" w:rsidRDefault="00C6179D">
      <w:pPr>
        <w:pStyle w:val="Zkladntext1"/>
        <w:numPr>
          <w:ilvl w:val="1"/>
          <w:numId w:val="1"/>
        </w:numPr>
        <w:shd w:val="clear" w:color="auto" w:fill="auto"/>
        <w:tabs>
          <w:tab w:val="left" w:pos="421"/>
        </w:tabs>
        <w:spacing w:after="620" w:line="240" w:lineRule="auto"/>
        <w:ind w:left="520" w:hanging="520"/>
      </w:pPr>
      <w:r>
        <w:t>Smluvní partner se za zřízení a poskytování Služeb zavazuje hradit TMCZ ceny dle Smluvních dokumentů, plnit další povinnosti dle Smluvních dokumentů a poskytovat TMCZ součinnost potřebnou pro řádné zřízení, změnu, poskytování a ukončení Služeb.</w:t>
      </w:r>
    </w:p>
    <w:p w:rsidR="00A51AAC" w:rsidRDefault="00C6179D">
      <w:pPr>
        <w:pStyle w:val="Nadpis30"/>
        <w:keepNext/>
        <w:keepLines/>
        <w:numPr>
          <w:ilvl w:val="0"/>
          <w:numId w:val="1"/>
        </w:numPr>
        <w:shd w:val="clear" w:color="auto" w:fill="auto"/>
        <w:tabs>
          <w:tab w:val="left" w:pos="421"/>
        </w:tabs>
        <w:ind w:left="520" w:hanging="520"/>
      </w:pPr>
      <w:bookmarkStart w:id="5" w:name="bookmark5"/>
      <w:r>
        <w:rPr>
          <w:color w:val="EC008C"/>
        </w:rPr>
        <w:t>OPRÁVNĚNÉ OSOBY</w:t>
      </w:r>
      <w:bookmarkEnd w:id="5"/>
    </w:p>
    <w:p w:rsidR="00A51AAC" w:rsidRDefault="00C6179D">
      <w:pPr>
        <w:pStyle w:val="Zkladntext1"/>
        <w:numPr>
          <w:ilvl w:val="1"/>
          <w:numId w:val="1"/>
        </w:numPr>
        <w:shd w:val="clear" w:color="auto" w:fill="auto"/>
        <w:tabs>
          <w:tab w:val="left" w:pos="421"/>
        </w:tabs>
        <w:spacing w:after="280" w:line="240" w:lineRule="auto"/>
        <w:ind w:left="520" w:hanging="520"/>
      </w:pPr>
      <w:r>
        <w:t xml:space="preserve">Smluvní strany prohlašují, že k okamžiku uzavření této Smlouvy nevzniká žádné osobě status Oprávněné osoby dle této </w:t>
      </w:r>
      <w:r>
        <w:rPr>
          <w:rFonts w:ascii="Times New Roman" w:eastAsia="Times New Roman" w:hAnsi="Times New Roman" w:cs="Times New Roman"/>
          <w:sz w:val="19"/>
          <w:szCs w:val="19"/>
        </w:rPr>
        <w:t xml:space="preserve">Smlouvy. </w:t>
      </w:r>
      <w:r>
        <w:t xml:space="preserve">Smluvní strany prohlašují, že k okamžiku uzavření této Smlouvy vzniká status Oprávněné osoby dle této Smlouvy osobám, které </w:t>
      </w:r>
      <w:r>
        <w:rPr>
          <w:rFonts w:ascii="Times New Roman" w:eastAsia="Times New Roman" w:hAnsi="Times New Roman" w:cs="Times New Roman"/>
          <w:sz w:val="19"/>
          <w:szCs w:val="19"/>
        </w:rPr>
        <w:t xml:space="preserve">jsou uvedeny </w:t>
      </w:r>
      <w:r>
        <w:t>v Příloze k této Smlouvě.</w:t>
      </w:r>
    </w:p>
    <w:p w:rsidR="00A51AAC" w:rsidRDefault="00C6179D">
      <w:pPr>
        <w:pStyle w:val="Nadpis30"/>
        <w:keepNext/>
        <w:keepLines/>
        <w:numPr>
          <w:ilvl w:val="0"/>
          <w:numId w:val="1"/>
        </w:numPr>
        <w:shd w:val="clear" w:color="auto" w:fill="auto"/>
        <w:tabs>
          <w:tab w:val="left" w:pos="421"/>
        </w:tabs>
        <w:spacing w:line="262" w:lineRule="auto"/>
        <w:ind w:left="520" w:hanging="520"/>
      </w:pPr>
      <w:bookmarkStart w:id="6" w:name="bookmark6"/>
      <w:r>
        <w:rPr>
          <w:color w:val="EC008C"/>
        </w:rPr>
        <w:t>CENA, PLATEBNÍ PODMÍNKY</w:t>
      </w:r>
      <w:bookmarkEnd w:id="6"/>
    </w:p>
    <w:p w:rsidR="00A51AAC" w:rsidRDefault="00C6179D">
      <w:pPr>
        <w:pStyle w:val="Zkladntext1"/>
        <w:numPr>
          <w:ilvl w:val="1"/>
          <w:numId w:val="1"/>
        </w:numPr>
        <w:shd w:val="clear" w:color="auto" w:fill="auto"/>
        <w:tabs>
          <w:tab w:val="left" w:pos="10790"/>
        </w:tabs>
        <w:spacing w:line="257" w:lineRule="auto"/>
        <w:ind w:left="520" w:hanging="520"/>
      </w:pPr>
      <w:r>
        <w:rPr>
          <w:rFonts w:ascii="Times New Roman" w:eastAsia="Times New Roman" w:hAnsi="Times New Roman" w:cs="Times New Roman"/>
          <w:color w:val="000000"/>
          <w:sz w:val="19"/>
          <w:szCs w:val="19"/>
        </w:rPr>
        <w:t xml:space="preserve">i </w:t>
      </w:r>
      <w:r>
        <w:rPr>
          <w:color w:val="000000"/>
        </w:rPr>
        <w:t>služby, přičemž bude vycházet z cenové nabídky TMCZ uvedené v Nabídce, která tvoří přílohu této Smlouvy. Nabídková cena je stanovena jako celková cena za celý předmět plnění. Nabídkovou cenu je možné změnit pouze v případě zvýšení či snížení sazby DPH, a to o částku, odpovídající této změně (zvýšení, snížení) sazby DPH. Takto stanovená cena je cena nejvýše přípustná a platná po celou dobu plnění Zakázky. V ceně jsou obsaženy veškeré práce a činnosti potřebné pro řádné splnění veřejné Zakázky. Cena obsahuje ocenění případně dalších prací a dodávek, které vyplývají z vymezení předmětu veřejné Zakázky. Všechny náklady a výdaje spojené s vypracováním a předložením nabídky nese TMCZ.</w:t>
      </w:r>
    </w:p>
    <w:p w:rsidR="00A51AAC" w:rsidRDefault="00C6179D">
      <w:pPr>
        <w:pStyle w:val="Zkladntext1"/>
        <w:numPr>
          <w:ilvl w:val="1"/>
          <w:numId w:val="1"/>
        </w:numPr>
        <w:shd w:val="clear" w:color="auto" w:fill="auto"/>
        <w:tabs>
          <w:tab w:val="left" w:pos="421"/>
        </w:tabs>
        <w:spacing w:line="240" w:lineRule="auto"/>
        <w:ind w:left="520" w:hanging="520"/>
      </w:pPr>
      <w:r>
        <w:rPr>
          <w:color w:val="000000"/>
        </w:rPr>
        <w:t xml:space="preserve">Smluvní partner se za Služby zavazuje hradit cenu dohodnutou Smluvními stranami ve Smluvních dokumentech, a to vždy na účet TMCZ uvedený v příslušném daňovém dokladu </w:t>
      </w:r>
      <w:r>
        <w:rPr>
          <w:rFonts w:ascii="Times New Roman" w:eastAsia="Times New Roman" w:hAnsi="Times New Roman" w:cs="Times New Roman"/>
          <w:color w:val="000000"/>
          <w:sz w:val="19"/>
          <w:szCs w:val="19"/>
        </w:rPr>
        <w:t xml:space="preserve">- </w:t>
      </w:r>
      <w:r>
        <w:rPr>
          <w:color w:val="000000"/>
        </w:rPr>
        <w:t xml:space="preserve">vyúčtování. Není-li výslovně uvedeno jinak, jsou veškeré ceny uvedeny bez DPH, přičemž na daňovém dokladu bude k ceně připočteno DPH ve výši dle platných právních předpisů. Pokud nebylo výslovně sjednáno jinak, TMCZ je oprávněn vyúčtovat cenu za Služby čerpané v jednom zúčtovacím období na více samostatných daňových dokladech </w:t>
      </w:r>
      <w:r>
        <w:rPr>
          <w:rFonts w:ascii="Times New Roman" w:eastAsia="Times New Roman" w:hAnsi="Times New Roman" w:cs="Times New Roman"/>
          <w:color w:val="000000"/>
          <w:sz w:val="19"/>
          <w:szCs w:val="19"/>
        </w:rPr>
        <w:t xml:space="preserve">- </w:t>
      </w:r>
      <w:r>
        <w:rPr>
          <w:color w:val="000000"/>
        </w:rPr>
        <w:t>vyúčtováních.</w:t>
      </w:r>
    </w:p>
    <w:p w:rsidR="00A51AAC" w:rsidRDefault="00C6179D">
      <w:pPr>
        <w:pStyle w:val="Zkladntext1"/>
        <w:numPr>
          <w:ilvl w:val="1"/>
          <w:numId w:val="1"/>
        </w:numPr>
        <w:shd w:val="clear" w:color="auto" w:fill="auto"/>
        <w:tabs>
          <w:tab w:val="left" w:pos="421"/>
        </w:tabs>
        <w:spacing w:line="252" w:lineRule="auto"/>
        <w:ind w:left="520" w:hanging="520"/>
      </w:pPr>
      <w:r>
        <w:rPr>
          <w:color w:val="000000"/>
        </w:rPr>
        <w:t>Smluvní strany se dohodly, že splatnost vyúčtování činí 30 dní od jeho vystavení. Smluvní strany se dohodly, že tato jimi sjednaná zvýhodněná doba splatnosti je podmíněna úhradou vyúčtování řádně a včas. Je-li Smluvní partner nebo kterékoli Oprávněná osoba v prodlení s úhradou delší než 30 dnů od data splatnosti</w:t>
      </w:r>
    </w:p>
    <w:p w:rsidR="00A51AAC" w:rsidRDefault="00C6179D">
      <w:pPr>
        <w:pStyle w:val="Zkladntext1"/>
        <w:shd w:val="clear" w:color="auto" w:fill="auto"/>
        <w:spacing w:line="252" w:lineRule="auto"/>
        <w:ind w:left="520"/>
      </w:pPr>
      <w:r>
        <w:t xml:space="preserve">předmětného vyúčtování, </w:t>
      </w:r>
      <w:r>
        <w:rPr>
          <w:rFonts w:ascii="Times New Roman" w:eastAsia="Times New Roman" w:hAnsi="Times New Roman" w:cs="Times New Roman"/>
          <w:sz w:val="19"/>
          <w:szCs w:val="19"/>
        </w:rPr>
        <w:t xml:space="preserve">je TMCZ </w:t>
      </w:r>
      <w:r>
        <w:t xml:space="preserve">oprávněn jednostranně dobu </w:t>
      </w:r>
      <w:r>
        <w:rPr>
          <w:rFonts w:ascii="Times New Roman" w:eastAsia="Times New Roman" w:hAnsi="Times New Roman" w:cs="Times New Roman"/>
          <w:sz w:val="19"/>
          <w:szCs w:val="19"/>
        </w:rPr>
        <w:t xml:space="preserve">splatnosti </w:t>
      </w:r>
      <w:r>
        <w:t xml:space="preserve">změnit </w:t>
      </w:r>
      <w:r>
        <w:rPr>
          <w:rFonts w:ascii="Times New Roman" w:eastAsia="Times New Roman" w:hAnsi="Times New Roman" w:cs="Times New Roman"/>
          <w:sz w:val="19"/>
          <w:szCs w:val="19"/>
        </w:rPr>
        <w:t xml:space="preserve">tak, </w:t>
      </w:r>
      <w:r>
        <w:t xml:space="preserve">že nadále </w:t>
      </w:r>
      <w:r>
        <w:rPr>
          <w:rFonts w:ascii="Times New Roman" w:eastAsia="Times New Roman" w:hAnsi="Times New Roman" w:cs="Times New Roman"/>
          <w:sz w:val="19"/>
          <w:szCs w:val="19"/>
        </w:rPr>
        <w:t xml:space="preserve">splatnost </w:t>
      </w:r>
      <w:r>
        <w:t xml:space="preserve">všech vyúčtování </w:t>
      </w:r>
      <w:r>
        <w:rPr>
          <w:rFonts w:ascii="Times New Roman" w:eastAsia="Times New Roman" w:hAnsi="Times New Roman" w:cs="Times New Roman"/>
          <w:sz w:val="19"/>
          <w:szCs w:val="19"/>
        </w:rPr>
        <w:t xml:space="preserve">bude </w:t>
      </w:r>
      <w:r>
        <w:t xml:space="preserve">nově činit </w:t>
      </w:r>
      <w:r>
        <w:rPr>
          <w:rFonts w:ascii="Times New Roman" w:eastAsia="Times New Roman" w:hAnsi="Times New Roman" w:cs="Times New Roman"/>
          <w:sz w:val="19"/>
          <w:szCs w:val="19"/>
        </w:rPr>
        <w:t xml:space="preserve">18 </w:t>
      </w:r>
      <w:r>
        <w:t xml:space="preserve">dnů </w:t>
      </w:r>
      <w:r>
        <w:rPr>
          <w:rFonts w:ascii="Times New Roman" w:eastAsia="Times New Roman" w:hAnsi="Times New Roman" w:cs="Times New Roman"/>
          <w:sz w:val="19"/>
          <w:szCs w:val="19"/>
        </w:rPr>
        <w:t xml:space="preserve">ode dne </w:t>
      </w:r>
      <w:r>
        <w:t xml:space="preserve">vystavení vyúčtování. Nová splatnost vyúčtování se uplatní poprvé u prvního vyúčtování doručeného Smluvnímu partnerovi nebo Oprávněným osobám po oznámení změny lhůty splatnosti. Pro tyto účely se Smluvní strany </w:t>
      </w:r>
      <w:r>
        <w:rPr>
          <w:rFonts w:ascii="Times New Roman" w:eastAsia="Times New Roman" w:hAnsi="Times New Roman" w:cs="Times New Roman"/>
          <w:sz w:val="19"/>
          <w:szCs w:val="19"/>
        </w:rPr>
        <w:t xml:space="preserve">dohodly, </w:t>
      </w:r>
      <w:r>
        <w:t xml:space="preserve">že současné prodlení se splatností u několika skupinových vyúčtování Smluvního partnera, anebo příslušné Oprávněné </w:t>
      </w:r>
      <w:r>
        <w:rPr>
          <w:rFonts w:ascii="Times New Roman" w:eastAsia="Times New Roman" w:hAnsi="Times New Roman" w:cs="Times New Roman"/>
          <w:sz w:val="19"/>
          <w:szCs w:val="19"/>
        </w:rPr>
        <w:t xml:space="preserve">osoby, se </w:t>
      </w:r>
      <w:r>
        <w:t xml:space="preserve">pro účely tohoto ujednání posuzuje jako jedno porušení. V případě prodlení s úhradou ceny má </w:t>
      </w:r>
      <w:r>
        <w:rPr>
          <w:rFonts w:ascii="Times New Roman" w:eastAsia="Times New Roman" w:hAnsi="Times New Roman" w:cs="Times New Roman"/>
          <w:sz w:val="19"/>
          <w:szCs w:val="19"/>
        </w:rPr>
        <w:t xml:space="preserve">TMCZ </w:t>
      </w:r>
      <w:r>
        <w:t>právo na úrok z prodlení ve výši 0,05 % z dlužné částky za každý započatý den prodlení.</w:t>
      </w:r>
    </w:p>
    <w:p w:rsidR="00A51AAC" w:rsidRDefault="00C6179D">
      <w:pPr>
        <w:pStyle w:val="Zkladntext1"/>
        <w:numPr>
          <w:ilvl w:val="1"/>
          <w:numId w:val="1"/>
        </w:numPr>
        <w:shd w:val="clear" w:color="auto" w:fill="auto"/>
        <w:tabs>
          <w:tab w:val="left" w:pos="421"/>
        </w:tabs>
        <w:spacing w:after="240" w:line="257" w:lineRule="auto"/>
        <w:ind w:left="520" w:hanging="520"/>
      </w:pPr>
      <w:r>
        <w:rPr>
          <w:rFonts w:ascii="Times New Roman" w:eastAsia="Times New Roman" w:hAnsi="Times New Roman" w:cs="Times New Roman"/>
          <w:color w:val="000000"/>
          <w:sz w:val="19"/>
          <w:szCs w:val="19"/>
        </w:rPr>
        <w:t xml:space="preserve">Neobsahuje-li </w:t>
      </w:r>
      <w:r>
        <w:rPr>
          <w:color w:val="000000"/>
        </w:rPr>
        <w:t xml:space="preserve">tato Smlouva </w:t>
      </w:r>
      <w:r>
        <w:rPr>
          <w:rFonts w:ascii="Times New Roman" w:eastAsia="Times New Roman" w:hAnsi="Times New Roman" w:cs="Times New Roman"/>
          <w:color w:val="000000"/>
          <w:sz w:val="19"/>
          <w:szCs w:val="19"/>
        </w:rPr>
        <w:t xml:space="preserve">či </w:t>
      </w:r>
      <w:r>
        <w:rPr>
          <w:color w:val="000000"/>
        </w:rPr>
        <w:t xml:space="preserve">příslušná Specifikace služby výslovné ujednání o ceně Služby, zavazuje se Smluvní partner hradit cenu za Služby poskytované dle této Smlouvy a příslušných Specifikací služby dle aktuálně platného Ceníku služby a/nebo Ceníku tarifů a služeb pro tarifní a Twist zákazníky </w:t>
      </w:r>
      <w:r>
        <w:rPr>
          <w:rFonts w:ascii="Times New Roman" w:eastAsia="Times New Roman" w:hAnsi="Times New Roman" w:cs="Times New Roman"/>
          <w:color w:val="000000"/>
          <w:sz w:val="19"/>
          <w:szCs w:val="19"/>
        </w:rPr>
        <w:t xml:space="preserve">TMCZ </w:t>
      </w:r>
      <w:r>
        <w:rPr>
          <w:color w:val="000000"/>
        </w:rPr>
        <w:t xml:space="preserve">(dále společně jen „Ceník“), které jsou přílohou této Smlouvy nebo které jsou umístěny na internetových stránkách </w:t>
      </w:r>
      <w:hyperlink r:id="rId10" w:history="1">
        <w:r>
          <w:rPr>
            <w:rFonts w:ascii="Times New Roman" w:eastAsia="Times New Roman" w:hAnsi="Times New Roman" w:cs="Times New Roman"/>
            <w:color w:val="000000"/>
            <w:sz w:val="19"/>
            <w:szCs w:val="19"/>
            <w:lang w:val="en-US" w:eastAsia="en-US" w:bidi="en-US"/>
          </w:rPr>
          <w:t>www.t-mobile.cz</w:t>
        </w:r>
      </w:hyperlink>
      <w:r>
        <w:rPr>
          <w:rFonts w:ascii="Times New Roman" w:eastAsia="Times New Roman" w:hAnsi="Times New Roman" w:cs="Times New Roman"/>
          <w:color w:val="000000"/>
          <w:sz w:val="19"/>
          <w:szCs w:val="19"/>
          <w:lang w:val="en-US" w:eastAsia="en-US" w:bidi="en-US"/>
        </w:rPr>
        <w:t xml:space="preserve">. </w:t>
      </w:r>
      <w:r>
        <w:rPr>
          <w:color w:val="000000"/>
        </w:rPr>
        <w:t>Smluvní partner prohlašuje, že se před podpisem této Smlouvy seznámil s Ceníkem.</w:t>
      </w:r>
    </w:p>
    <w:p w:rsidR="00A51AAC" w:rsidRDefault="00C6179D">
      <w:pPr>
        <w:pStyle w:val="Nadpis30"/>
        <w:keepNext/>
        <w:keepLines/>
        <w:numPr>
          <w:ilvl w:val="0"/>
          <w:numId w:val="1"/>
        </w:numPr>
        <w:shd w:val="clear" w:color="auto" w:fill="auto"/>
        <w:tabs>
          <w:tab w:val="left" w:pos="426"/>
        </w:tabs>
        <w:spacing w:line="264" w:lineRule="auto"/>
        <w:ind w:hanging="420"/>
      </w:pPr>
      <w:bookmarkStart w:id="7" w:name="bookmark7"/>
      <w:r>
        <w:rPr>
          <w:color w:val="EC008C"/>
        </w:rPr>
        <w:t>TRVÁNÍ A UKONČENÍ SMLOUVY A SPECIFIKACE SLUŽBY</w:t>
      </w:r>
      <w:bookmarkEnd w:id="7"/>
    </w:p>
    <w:p w:rsidR="00A51AAC" w:rsidRDefault="00C6179D">
      <w:pPr>
        <w:pStyle w:val="Zkladntext1"/>
        <w:numPr>
          <w:ilvl w:val="1"/>
          <w:numId w:val="1"/>
        </w:numPr>
        <w:shd w:val="clear" w:color="auto" w:fill="auto"/>
        <w:tabs>
          <w:tab w:val="left" w:pos="426"/>
        </w:tabs>
        <w:spacing w:line="240" w:lineRule="auto"/>
        <w:ind w:left="420" w:hanging="420"/>
        <w:rPr>
          <w:sz w:val="19"/>
          <w:szCs w:val="19"/>
        </w:rPr>
      </w:pPr>
      <w:r>
        <w:t xml:space="preserve">Smlouva nabývá platnosti podpisem oprávněných zástupců obou Smluvních stran a je uzavřena na dobu určitou v délce </w:t>
      </w:r>
      <w:r>
        <w:rPr>
          <w:rFonts w:ascii="Times New Roman" w:eastAsia="Times New Roman" w:hAnsi="Times New Roman" w:cs="Times New Roman"/>
          <w:sz w:val="19"/>
          <w:szCs w:val="19"/>
        </w:rPr>
        <w:t>od 1. 7.</w:t>
      </w:r>
    </w:p>
    <w:p w:rsidR="00A51AAC" w:rsidRDefault="00C6179D">
      <w:pPr>
        <w:pStyle w:val="Zkladntext20"/>
        <w:shd w:val="clear" w:color="auto" w:fill="auto"/>
        <w:ind w:firstLine="20"/>
      </w:pPr>
      <w:r>
        <w:t>2020 do 30. 6. 2022.</w:t>
      </w:r>
    </w:p>
    <w:p w:rsidR="00A51AAC" w:rsidRDefault="00C6179D">
      <w:pPr>
        <w:pStyle w:val="Zkladntext1"/>
        <w:numPr>
          <w:ilvl w:val="1"/>
          <w:numId w:val="1"/>
        </w:numPr>
        <w:shd w:val="clear" w:color="auto" w:fill="auto"/>
        <w:tabs>
          <w:tab w:val="left" w:pos="426"/>
        </w:tabs>
        <w:spacing w:line="240" w:lineRule="auto"/>
        <w:ind w:left="420" w:hanging="420"/>
        <w:rPr>
          <w:sz w:val="19"/>
          <w:szCs w:val="19"/>
        </w:rPr>
      </w:pPr>
      <w:r>
        <w:t xml:space="preserve">Specifikace služby nabývá platnosti a účinnosti podpisem oprávněných zástupců obou Smluvních stran. Uzavírá-li Specifikaci služby TMCZ a Oprávněná osoba, nabývá Specifikace služby platnosti a účinnosti podpisem oprávněných zástupců TMCZ, Oprávněné osoby a Smluvního partnera v souladu s odst. 2.1 této </w:t>
      </w:r>
      <w:r>
        <w:rPr>
          <w:rFonts w:ascii="Times New Roman" w:eastAsia="Times New Roman" w:hAnsi="Times New Roman" w:cs="Times New Roman"/>
          <w:sz w:val="19"/>
          <w:szCs w:val="19"/>
        </w:rPr>
        <w:t>Smlouvy.</w:t>
      </w:r>
    </w:p>
    <w:p w:rsidR="00A51AAC" w:rsidRDefault="00C6179D">
      <w:pPr>
        <w:pStyle w:val="Zkladntext1"/>
        <w:shd w:val="clear" w:color="auto" w:fill="auto"/>
        <w:spacing w:line="264" w:lineRule="auto"/>
        <w:ind w:left="420" w:firstLine="20"/>
      </w:pPr>
      <w:r>
        <w:t xml:space="preserve">Specifikace služby jsou uzavřeny na dobu neurčitou. Specifikace služby může být kdykoli ukončena na základě písemné výpovědi kterékoli </w:t>
      </w:r>
      <w:r>
        <w:lastRenderedPageBreak/>
        <w:t>ze Smluvních stran</w:t>
      </w:r>
    </w:p>
    <w:p w:rsidR="00A51AAC" w:rsidRDefault="00C6179D">
      <w:pPr>
        <w:pStyle w:val="Zkladntext1"/>
        <w:shd w:val="clear" w:color="auto" w:fill="auto"/>
        <w:spacing w:line="264" w:lineRule="auto"/>
        <w:ind w:left="420" w:firstLine="20"/>
        <w:rPr>
          <w:sz w:val="19"/>
          <w:szCs w:val="19"/>
        </w:rPr>
      </w:pPr>
      <w:r>
        <w:t xml:space="preserve">s výpovědní dobou 3 (tří) měsíců, která začíná běžet posledním dnem kalendářního měsíce, ve kterém byla výpověď druhé Smluvní straně doručena a uplyne posledním dnem posledního měsíce výpovědní </w:t>
      </w:r>
      <w:r>
        <w:rPr>
          <w:rFonts w:ascii="Times New Roman" w:eastAsia="Times New Roman" w:hAnsi="Times New Roman" w:cs="Times New Roman"/>
          <w:sz w:val="19"/>
          <w:szCs w:val="19"/>
        </w:rPr>
        <w:t>doby.</w:t>
      </w:r>
    </w:p>
    <w:p w:rsidR="00A51AAC" w:rsidRDefault="00C6179D">
      <w:pPr>
        <w:pStyle w:val="Zkladntext1"/>
        <w:numPr>
          <w:ilvl w:val="1"/>
          <w:numId w:val="1"/>
        </w:numPr>
        <w:shd w:val="clear" w:color="auto" w:fill="auto"/>
        <w:tabs>
          <w:tab w:val="left" w:pos="426"/>
        </w:tabs>
        <w:spacing w:line="259" w:lineRule="auto"/>
        <w:ind w:left="420" w:hanging="420"/>
      </w:pPr>
      <w:r>
        <w:t>Smlouva nebo Specifikace služby může být ukončena rovněž dohodou Smluvních stran nebo odstoupením kterékoliv Smluvní strany, a to v případě podstatného porušení povinností druhou smluvní stranou. Další podmínky pro ukončení Smlouvy, či Specifikací služeb nad rámec tohoto článku Smlouvy, jakož i podmínky ukončení Účastnických smluv mohou být stanoveny ve Smluvních dokumentech. Účinky odstoupení od Smlouvy nebo Specifikace služby nastávají do budoucna s tím, že Smluvní strany se výslovně dohodly, že účinnost příslušného odstoupení je stanovena na 30. den po doručení písemného oznámení o odstoupení od Smlouvy nebo Specifikace služby druhé Smluvní straně, nestanoví-li odstupující Smluvní strana v písemném oznámení o odstoupení, že účinnost odstoupení nastane dříve, vždy však nejdříve dnem doručení písemného oznámení o odstoupení od smlouvy druhé Smluvní straně (v takovém případě účinnost odstoupení nastane dnem uvedeným v daném oznámení o odstoupení).</w:t>
      </w:r>
    </w:p>
    <w:p w:rsidR="00A51AAC" w:rsidRDefault="00C6179D">
      <w:pPr>
        <w:pStyle w:val="Zkladntext1"/>
        <w:numPr>
          <w:ilvl w:val="1"/>
          <w:numId w:val="1"/>
        </w:numPr>
        <w:shd w:val="clear" w:color="auto" w:fill="auto"/>
        <w:tabs>
          <w:tab w:val="left" w:pos="426"/>
        </w:tabs>
        <w:spacing w:line="240" w:lineRule="auto"/>
        <w:ind w:left="420" w:hanging="420"/>
        <w:rPr>
          <w:sz w:val="19"/>
          <w:szCs w:val="19"/>
        </w:rPr>
      </w:pPr>
      <w:r>
        <w:t xml:space="preserve">Ukončením této Smlouvy dochází k ukončení Dohod o cenových podmínkách uzavřených dle této </w:t>
      </w:r>
      <w:r>
        <w:rPr>
          <w:rFonts w:ascii="Times New Roman" w:eastAsia="Times New Roman" w:hAnsi="Times New Roman" w:cs="Times New Roman"/>
          <w:sz w:val="19"/>
          <w:szCs w:val="19"/>
        </w:rPr>
        <w:t>Smlouvy.</w:t>
      </w:r>
    </w:p>
    <w:p w:rsidR="00A51AAC" w:rsidRDefault="00C6179D">
      <w:pPr>
        <w:pStyle w:val="Zkladntext1"/>
        <w:numPr>
          <w:ilvl w:val="1"/>
          <w:numId w:val="1"/>
        </w:numPr>
        <w:shd w:val="clear" w:color="auto" w:fill="auto"/>
        <w:tabs>
          <w:tab w:val="left" w:pos="426"/>
        </w:tabs>
        <w:spacing w:line="240" w:lineRule="auto"/>
        <w:ind w:left="420" w:hanging="420"/>
        <w:rPr>
          <w:sz w:val="19"/>
          <w:szCs w:val="19"/>
        </w:rPr>
      </w:pPr>
      <w:r>
        <w:t xml:space="preserve">Ukončením této Smlouvy dochází bez dalšího ke stejnému dni k ukončení příslušných Specifikací služby uzavřených na základě a </w:t>
      </w:r>
      <w:r>
        <w:rPr>
          <w:rFonts w:ascii="Times New Roman" w:eastAsia="Times New Roman" w:hAnsi="Times New Roman" w:cs="Times New Roman"/>
          <w:sz w:val="19"/>
          <w:szCs w:val="19"/>
        </w:rPr>
        <w:t>v souladu s touto Smlouvou.</w:t>
      </w:r>
    </w:p>
    <w:p w:rsidR="00A51AAC" w:rsidRDefault="00C6179D">
      <w:pPr>
        <w:pStyle w:val="Zkladntext1"/>
        <w:numPr>
          <w:ilvl w:val="1"/>
          <w:numId w:val="1"/>
        </w:numPr>
        <w:shd w:val="clear" w:color="auto" w:fill="auto"/>
        <w:tabs>
          <w:tab w:val="left" w:pos="426"/>
        </w:tabs>
        <w:spacing w:after="400" w:line="240" w:lineRule="auto"/>
        <w:ind w:left="420" w:hanging="420"/>
        <w:rPr>
          <w:sz w:val="19"/>
          <w:szCs w:val="19"/>
        </w:rPr>
      </w:pPr>
      <w:r>
        <w:t xml:space="preserve">Lhůta pro zřízení/provedení změny konkrétní Služby se počítá vždy ode dne účinnosti příslušné Specifikace služby nebo Účastnické </w:t>
      </w:r>
      <w:r>
        <w:rPr>
          <w:rFonts w:ascii="Times New Roman" w:eastAsia="Times New Roman" w:hAnsi="Times New Roman" w:cs="Times New Roman"/>
          <w:sz w:val="19"/>
          <w:szCs w:val="19"/>
        </w:rPr>
        <w:t>smlouvy.</w:t>
      </w:r>
    </w:p>
    <w:p w:rsidR="00A51AAC" w:rsidRDefault="00C6179D">
      <w:pPr>
        <w:pStyle w:val="Nadpis30"/>
        <w:keepNext/>
        <w:keepLines/>
        <w:numPr>
          <w:ilvl w:val="0"/>
          <w:numId w:val="1"/>
        </w:numPr>
        <w:shd w:val="clear" w:color="auto" w:fill="auto"/>
        <w:tabs>
          <w:tab w:val="left" w:pos="426"/>
        </w:tabs>
        <w:ind w:hanging="420"/>
      </w:pPr>
      <w:bookmarkStart w:id="8" w:name="bookmark8"/>
      <w:r>
        <w:rPr>
          <w:color w:val="EC008C"/>
        </w:rPr>
        <w:t>DALŠÍ UJEDNÁNÍ</w:t>
      </w:r>
      <w:bookmarkEnd w:id="8"/>
    </w:p>
    <w:p w:rsidR="00A51AAC" w:rsidRDefault="00C6179D">
      <w:pPr>
        <w:pStyle w:val="Zkladntext1"/>
        <w:numPr>
          <w:ilvl w:val="1"/>
          <w:numId w:val="1"/>
        </w:numPr>
        <w:shd w:val="clear" w:color="auto" w:fill="auto"/>
        <w:tabs>
          <w:tab w:val="left" w:pos="426"/>
        </w:tabs>
        <w:spacing w:after="220" w:line="252" w:lineRule="auto"/>
        <w:ind w:left="420" w:hanging="420"/>
      </w:pPr>
      <w:r>
        <w:t xml:space="preserve">Veškerá práva </w:t>
      </w:r>
      <w:r>
        <w:rPr>
          <w:i/>
          <w:iCs/>
        </w:rPr>
        <w:t>a</w:t>
      </w:r>
      <w:r>
        <w:t xml:space="preserve"> povinnosti stanovená ve všech odstavcích tohoto článku mají v případě rozporu s ostatními ustanoveními Smlouvy, </w:t>
      </w:r>
      <w:r>
        <w:rPr>
          <w:rFonts w:ascii="Times New Roman" w:eastAsia="Times New Roman" w:hAnsi="Times New Roman" w:cs="Times New Roman"/>
          <w:sz w:val="19"/>
          <w:szCs w:val="19"/>
        </w:rPr>
        <w:t xml:space="preserve">nebo s </w:t>
      </w:r>
      <w:r>
        <w:t xml:space="preserve">ustanoveními kterékoliv z jejích příloh přednost. Přednost zadávací dokumentace včetně veškerých vysvětlení zadávací </w:t>
      </w:r>
      <w:r>
        <w:rPr>
          <w:rFonts w:ascii="Times New Roman" w:eastAsia="Times New Roman" w:hAnsi="Times New Roman" w:cs="Times New Roman"/>
          <w:sz w:val="19"/>
          <w:szCs w:val="19"/>
        </w:rPr>
        <w:t xml:space="preserve">dokumentace </w:t>
      </w:r>
      <w:r>
        <w:t xml:space="preserve">Zakázky před ustanoveními tohoto článku zůstává nedotčena. Pokud tato Smlouva obsahuje podmínky, nebo ustanoveni, které jsou v rozporu se zadávací dokumentací včetně všech vysvětlení zadávací dokumentace Zakázky, </w:t>
      </w:r>
      <w:r>
        <w:rPr>
          <w:rFonts w:ascii="Times New Roman" w:eastAsia="Times New Roman" w:hAnsi="Times New Roman" w:cs="Times New Roman"/>
          <w:sz w:val="19"/>
          <w:szCs w:val="19"/>
        </w:rPr>
        <w:t xml:space="preserve">jsou tato </w:t>
      </w:r>
      <w:r>
        <w:t>ustanoveni a podmínky Smlouvy od počátku neplatné. Ve všech těchto případech platí přednostně podmínky zadávací dokumentace ve znění všech vysvětlení zadávací dokumentace Zakázky.</w:t>
      </w:r>
    </w:p>
    <w:p w:rsidR="00A51AAC" w:rsidRDefault="00C6179D">
      <w:pPr>
        <w:pStyle w:val="Nadpis30"/>
        <w:keepNext/>
        <w:keepLines/>
        <w:shd w:val="clear" w:color="auto" w:fill="auto"/>
        <w:spacing w:line="271" w:lineRule="auto"/>
      </w:pPr>
      <w:bookmarkStart w:id="9" w:name="bookmark9"/>
      <w:r>
        <w:t>Obchodní podmínky</w:t>
      </w:r>
      <w:bookmarkEnd w:id="9"/>
    </w:p>
    <w:p w:rsidR="00A51AAC" w:rsidRDefault="00C6179D">
      <w:pPr>
        <w:pStyle w:val="Zkladntext1"/>
        <w:numPr>
          <w:ilvl w:val="1"/>
          <w:numId w:val="1"/>
        </w:numPr>
        <w:shd w:val="clear" w:color="auto" w:fill="auto"/>
        <w:tabs>
          <w:tab w:val="left" w:pos="426"/>
        </w:tabs>
        <w:spacing w:after="200" w:line="257" w:lineRule="auto"/>
        <w:ind w:left="420" w:hanging="420"/>
      </w:pPr>
      <w:r>
        <w:t>Právní vztahy mezi zadavatelem a dodavatelem, založené příslušnou smlouvou, jejímž předmětem bude plnění této veřejné zakázky, se budou řídit zákonem č. 89/2012, občanským zákoníkem, ve znění pozdějších předpisů (dále jen „Občanský zákoník“).</w:t>
      </w:r>
    </w:p>
    <w:p w:rsidR="00A51AAC" w:rsidRDefault="00C6179D">
      <w:pPr>
        <w:pStyle w:val="Zkladntext1"/>
        <w:numPr>
          <w:ilvl w:val="1"/>
          <w:numId w:val="1"/>
        </w:numPr>
        <w:shd w:val="clear" w:color="auto" w:fill="auto"/>
        <w:tabs>
          <w:tab w:val="left" w:pos="426"/>
        </w:tabs>
        <w:spacing w:after="220"/>
        <w:ind w:left="420" w:hanging="420"/>
      </w:pPr>
      <w:r>
        <w:t>Návrh smlouvy nesmí vyloučit ani žádným způsobem omezovat oprávnění zadavatele uvedená ve Výzvě k podání nabídek. Pokud Smlouva nebude odpovídat Výzvě a ostatním částem nabídky dodavatele, bude tato skutečnost důvodem pro vyřazení nabídky a vyloučení dodavatele.</w:t>
      </w:r>
    </w:p>
    <w:p w:rsidR="00A51AAC" w:rsidRDefault="00C6179D">
      <w:pPr>
        <w:pStyle w:val="Nadpis30"/>
        <w:keepNext/>
        <w:keepLines/>
        <w:shd w:val="clear" w:color="auto" w:fill="auto"/>
      </w:pPr>
      <w:bookmarkStart w:id="10" w:name="bookmark10"/>
      <w:r>
        <w:t>Specifikace předmětu smlouvy:</w:t>
      </w:r>
      <w:bookmarkEnd w:id="10"/>
    </w:p>
    <w:p w:rsidR="00A51AAC" w:rsidRDefault="00C6179D">
      <w:pPr>
        <w:pStyle w:val="Zkladntext1"/>
        <w:numPr>
          <w:ilvl w:val="1"/>
          <w:numId w:val="1"/>
        </w:numPr>
        <w:shd w:val="clear" w:color="auto" w:fill="auto"/>
        <w:tabs>
          <w:tab w:val="left" w:pos="426"/>
        </w:tabs>
        <w:spacing w:after="220" w:line="257" w:lineRule="auto"/>
        <w:ind w:left="420" w:hanging="420"/>
      </w:pPr>
      <w:r>
        <w:t xml:space="preserve">Specifikace předmětu smlouvy musí být uvedena v souladu s Výzvou a musí zejména obsahovat závazek dodavatele, coby poskytovatele, poskytovat řádně a včas služby, které jsou předmětem smlouvy (odpovídající předmětu veřejné zakázky). Služba, </w:t>
      </w:r>
      <w:r>
        <w:rPr>
          <w:rFonts w:ascii="Times New Roman" w:eastAsia="Times New Roman" w:hAnsi="Times New Roman" w:cs="Times New Roman"/>
          <w:sz w:val="19"/>
          <w:szCs w:val="19"/>
        </w:rPr>
        <w:t xml:space="preserve">k </w:t>
      </w:r>
      <w:r>
        <w:t>jejímuž poskytování se dodavatel smlouvou zaváže, musí být náležitě charakterizována, a to tak, aby jednoznačně vyplývalo, že plnění služby odpovídá zcela předmětu plnění veřejné zakázky.</w:t>
      </w:r>
    </w:p>
    <w:p w:rsidR="00A51AAC" w:rsidRDefault="00C6179D">
      <w:pPr>
        <w:pStyle w:val="Nadpis30"/>
        <w:keepNext/>
        <w:keepLines/>
        <w:shd w:val="clear" w:color="auto" w:fill="auto"/>
        <w:spacing w:line="264" w:lineRule="auto"/>
      </w:pPr>
      <w:bookmarkStart w:id="11" w:name="bookmark11"/>
      <w:r>
        <w:t>Cena za služby a platební podmínky:</w:t>
      </w:r>
      <w:bookmarkEnd w:id="11"/>
    </w:p>
    <w:p w:rsidR="00A51AAC" w:rsidRDefault="00C6179D">
      <w:pPr>
        <w:pStyle w:val="Zkladntext1"/>
        <w:numPr>
          <w:ilvl w:val="1"/>
          <w:numId w:val="1"/>
        </w:numPr>
        <w:shd w:val="clear" w:color="auto" w:fill="auto"/>
        <w:tabs>
          <w:tab w:val="left" w:pos="426"/>
        </w:tabs>
        <w:ind w:left="420" w:hanging="420"/>
      </w:pPr>
      <w:r>
        <w:t xml:space="preserve">Nabídková cena bude zpracována jako nejvýše přípustná cena po celou dobu plnění této veřejné zakázky se započtením veškerých nákladů </w:t>
      </w:r>
      <w:r>
        <w:rPr>
          <w:i/>
          <w:iCs/>
        </w:rPr>
        <w:t>a</w:t>
      </w:r>
      <w:r>
        <w:t xml:space="preserve"> rizik. Nabídkovou cenu je možno překročit pouze v případě změny daňových předpisů, </w:t>
      </w:r>
      <w:r>
        <w:rPr>
          <w:i/>
          <w:iCs/>
        </w:rPr>
        <w:t>a</w:t>
      </w:r>
      <w:r>
        <w:t xml:space="preserve"> to na základě písemného dodatku ke smlouvě. Stanovené ceny je možné měnit pouze v případě změny sazby DPH;</w:t>
      </w:r>
    </w:p>
    <w:p w:rsidR="00A51AAC" w:rsidRDefault="00C6179D">
      <w:pPr>
        <w:pStyle w:val="Zkladntext1"/>
        <w:numPr>
          <w:ilvl w:val="1"/>
          <w:numId w:val="1"/>
        </w:numPr>
        <w:shd w:val="clear" w:color="auto" w:fill="auto"/>
        <w:tabs>
          <w:tab w:val="left" w:pos="426"/>
        </w:tabs>
        <w:spacing w:line="240" w:lineRule="auto"/>
        <w:ind w:left="420" w:hanging="420"/>
        <w:rPr>
          <w:sz w:val="19"/>
          <w:szCs w:val="19"/>
        </w:rPr>
      </w:pPr>
      <w:r>
        <w:t xml:space="preserve">Úhrady za plnění veřejné zakázky budou prováděny v české měně na základě skutečně poskytnutého množství služeb, vč. paušálních měsíčních poplatků. Rovněž veškeré cenové údaje musí být uváděny v české měně. S rozdělením na cenu v Kč bez </w:t>
      </w:r>
      <w:r>
        <w:rPr>
          <w:rFonts w:ascii="Times New Roman" w:eastAsia="Times New Roman" w:hAnsi="Times New Roman" w:cs="Times New Roman"/>
          <w:sz w:val="19"/>
          <w:szCs w:val="19"/>
        </w:rPr>
        <w:t xml:space="preserve">DPH, DPH a </w:t>
      </w:r>
      <w:r>
        <w:t xml:space="preserve">cenu v Kč s </w:t>
      </w:r>
      <w:r>
        <w:rPr>
          <w:rFonts w:ascii="Times New Roman" w:eastAsia="Times New Roman" w:hAnsi="Times New Roman" w:cs="Times New Roman"/>
          <w:sz w:val="19"/>
          <w:szCs w:val="19"/>
        </w:rPr>
        <w:t>DPH.</w:t>
      </w:r>
    </w:p>
    <w:p w:rsidR="00A51AAC" w:rsidRDefault="00C6179D">
      <w:pPr>
        <w:pStyle w:val="Zkladntext1"/>
        <w:numPr>
          <w:ilvl w:val="1"/>
          <w:numId w:val="1"/>
        </w:numPr>
        <w:shd w:val="clear" w:color="auto" w:fill="auto"/>
        <w:tabs>
          <w:tab w:val="left" w:pos="426"/>
        </w:tabs>
        <w:spacing w:line="240" w:lineRule="auto"/>
        <w:ind w:left="420" w:hanging="420"/>
      </w:pPr>
      <w:r>
        <w:t>Objednatel neposkytuje zálohy.</w:t>
      </w:r>
    </w:p>
    <w:p w:rsidR="00A51AAC" w:rsidRDefault="00C6179D">
      <w:pPr>
        <w:pStyle w:val="Zkladntext1"/>
        <w:numPr>
          <w:ilvl w:val="1"/>
          <w:numId w:val="1"/>
        </w:numPr>
        <w:shd w:val="clear" w:color="auto" w:fill="auto"/>
        <w:tabs>
          <w:tab w:val="left" w:pos="426"/>
        </w:tabs>
        <w:ind w:left="420" w:hanging="420"/>
      </w:pPr>
      <w:r>
        <w:t>Poskytnuté služby budou hrazeny měsíčně dle daňových dokladů (faktur) vystavených dodavatelem dle prokazatelně čerpaných služeb. Fakturační období je kalendářní měsíc s tím, že daňový doklad (faktura) musí být doručen objednateli vždy do desátého dne měsíce následujícího po měsíci, ve kterém byly služby poskytnuty.</w:t>
      </w:r>
    </w:p>
    <w:p w:rsidR="00A51AAC" w:rsidRDefault="005C4147">
      <w:pPr>
        <w:pStyle w:val="Zkladntext20"/>
        <w:numPr>
          <w:ilvl w:val="1"/>
          <w:numId w:val="1"/>
        </w:numPr>
        <w:shd w:val="clear" w:color="auto" w:fill="auto"/>
        <w:tabs>
          <w:tab w:val="left" w:pos="10728"/>
        </w:tabs>
        <w:ind w:hanging="420"/>
      </w:pPr>
      <w:r>
        <w:t xml:space="preserve">Daňové doklady (faktury) musí splňovat veškeré náležitosti dle zvláštních právních předpisů, zejména zákona č. 235/2004 Sb., </w:t>
      </w:r>
      <w:r w:rsidR="00C6179D">
        <w:t>o</w:t>
      </w:r>
      <w:r>
        <w:t xml:space="preserve"> </w:t>
      </w:r>
    </w:p>
    <w:p w:rsidR="00A51AAC" w:rsidRDefault="00C6179D">
      <w:pPr>
        <w:pStyle w:val="Zkladntext1"/>
        <w:shd w:val="clear" w:color="auto" w:fill="auto"/>
        <w:tabs>
          <w:tab w:val="left" w:pos="11168"/>
        </w:tabs>
        <w:spacing w:line="240" w:lineRule="auto"/>
        <w:ind w:left="420" w:firstLine="20"/>
      </w:pPr>
      <w:r>
        <w:t>dani z přidané hodnoty, ve znění pozdějších předpisů, a zákona č. 563/1991 Sb., o účetnictví, ve znění pozdějších předpisů.</w:t>
      </w:r>
    </w:p>
    <w:p w:rsidR="00A51AAC" w:rsidRDefault="00C6179D">
      <w:pPr>
        <w:pStyle w:val="Zkladntext1"/>
        <w:numPr>
          <w:ilvl w:val="1"/>
          <w:numId w:val="1"/>
        </w:numPr>
        <w:shd w:val="clear" w:color="auto" w:fill="auto"/>
        <w:tabs>
          <w:tab w:val="left" w:pos="500"/>
        </w:tabs>
        <w:ind w:left="420" w:hanging="420"/>
      </w:pPr>
      <w:r>
        <w:t>Faktura musí obsahovat číslo smlouvy stanovené objednatelem při uzavírání smlouvy. V případě, že faktura nebude obsahovat stanovené náležitosti, je objednatel oprávněn zaslat ji ve lhůtě splatnosti zpět poskytovateli k doplnění či opravě, aniž se tím dostane do prodlení s jejím zaplacením; lhůta splatnosti počíná běžet znovu ode dne doručení bezvadné faktury.</w:t>
      </w:r>
    </w:p>
    <w:p w:rsidR="00A51AAC" w:rsidRDefault="00C6179D">
      <w:pPr>
        <w:pStyle w:val="Zkladntext1"/>
        <w:numPr>
          <w:ilvl w:val="1"/>
          <w:numId w:val="1"/>
        </w:numPr>
        <w:shd w:val="clear" w:color="auto" w:fill="auto"/>
        <w:tabs>
          <w:tab w:val="left" w:pos="500"/>
        </w:tabs>
        <w:spacing w:after="220" w:line="240" w:lineRule="auto"/>
        <w:ind w:left="420" w:hanging="420"/>
      </w:pPr>
      <w:r>
        <w:t>Splatnost daňového dokladu (faktury) činí 30 dní od doručení objednateli. Zaplacením daňového dokladu (faktury) se rozumí datum odepsání příslušné částky z účtu objednatele ve prospěch účtu poskytovatele.</w:t>
      </w:r>
    </w:p>
    <w:p w:rsidR="00A51AAC" w:rsidRDefault="00C6179D">
      <w:pPr>
        <w:pStyle w:val="Zkladntext1"/>
        <w:numPr>
          <w:ilvl w:val="1"/>
          <w:numId w:val="1"/>
        </w:numPr>
        <w:shd w:val="clear" w:color="auto" w:fill="auto"/>
        <w:tabs>
          <w:tab w:val="left" w:pos="505"/>
        </w:tabs>
        <w:spacing w:line="240" w:lineRule="auto"/>
        <w:ind w:left="420" w:hanging="420"/>
      </w:pPr>
      <w:r>
        <w:rPr>
          <w:rFonts w:ascii="Times New Roman" w:eastAsia="Times New Roman" w:hAnsi="Times New Roman" w:cs="Times New Roman"/>
          <w:sz w:val="19"/>
          <w:szCs w:val="19"/>
        </w:rPr>
        <w:t xml:space="preserve">Poskytovatel </w:t>
      </w:r>
      <w:r>
        <w:t>prohlašuje, že stanovené ceny jsou konečné a neměnné a že jejich součástí jsou veškerá plnění, která se na základě smlouvy zavázal poskytnout objednateli, včetně všech nákladů souvisejících s plněním předmětu smlouvy.</w:t>
      </w:r>
    </w:p>
    <w:p w:rsidR="00A51AAC" w:rsidRDefault="00C6179D">
      <w:pPr>
        <w:pStyle w:val="Zkladntext1"/>
        <w:numPr>
          <w:ilvl w:val="1"/>
          <w:numId w:val="1"/>
        </w:numPr>
        <w:shd w:val="clear" w:color="auto" w:fill="auto"/>
        <w:tabs>
          <w:tab w:val="left" w:pos="505"/>
        </w:tabs>
        <w:spacing w:line="257" w:lineRule="auto"/>
        <w:ind w:left="420" w:hanging="420"/>
      </w:pPr>
      <w:r>
        <w:t>Smlouva nesmí obsahovat žádná ujednání odporující pravidlu, že jednotlivé dílčí ceny (zejm. jednotkové ceny za hovorné, měsíční poplatky), které dodavatel vyplní do Tabulky 1 (viz Příloha č. 2 Výzvy), jsou pro něj závazné, avšak skutečný rozsah realizovaných hlasových a datových služeb může být nižší nebo vyšší než rozsah předpokládaný modelovým příkladem. Toto případné snížení nebo zvýšení nesmí mít vliv na dílčí nabídkové ceny a ani nesmí být podmíněno dalšími podmínkami poskytovatele.</w:t>
      </w:r>
    </w:p>
    <w:p w:rsidR="00A51AAC" w:rsidRDefault="002637A0">
      <w:pPr>
        <w:pStyle w:val="Zkladntext20"/>
        <w:numPr>
          <w:ilvl w:val="1"/>
          <w:numId w:val="1"/>
        </w:numPr>
        <w:shd w:val="clear" w:color="auto" w:fill="auto"/>
        <w:tabs>
          <w:tab w:val="left" w:pos="505"/>
          <w:tab w:val="left" w:pos="10536"/>
        </w:tabs>
        <w:ind w:hanging="420"/>
      </w:pPr>
      <w:r>
        <w:t xml:space="preserve">Součástí stanovených cen jsou i služby a dodávky, které ve Výzvě nebo i ve smlouvě sice výslovně uvedeny nejsou, ale poskytovatel </w:t>
      </w:r>
    </w:p>
    <w:p w:rsidR="00A51AAC" w:rsidRDefault="00C6179D">
      <w:pPr>
        <w:pStyle w:val="Zkladntext1"/>
        <w:shd w:val="clear" w:color="auto" w:fill="auto"/>
        <w:spacing w:after="220" w:line="266" w:lineRule="auto"/>
        <w:ind w:left="420" w:firstLine="20"/>
      </w:pPr>
      <w:r>
        <w:t>jakožto odborník o nich ví nebo má vědět, že jsou nezbytné pro plnění předmětu smlouvy;</w:t>
      </w:r>
    </w:p>
    <w:p w:rsidR="00A51AAC" w:rsidRDefault="00C6179D">
      <w:pPr>
        <w:pStyle w:val="Nadpis30"/>
        <w:keepNext/>
        <w:keepLines/>
        <w:shd w:val="clear" w:color="auto" w:fill="auto"/>
      </w:pPr>
      <w:bookmarkStart w:id="12" w:name="bookmark12"/>
      <w:r>
        <w:t>Doba a místo plnění</w:t>
      </w:r>
      <w:bookmarkEnd w:id="12"/>
    </w:p>
    <w:p w:rsidR="00A51AAC" w:rsidRDefault="00C6179D">
      <w:pPr>
        <w:pStyle w:val="Zkladntext1"/>
        <w:numPr>
          <w:ilvl w:val="1"/>
          <w:numId w:val="1"/>
        </w:numPr>
        <w:shd w:val="clear" w:color="auto" w:fill="auto"/>
        <w:tabs>
          <w:tab w:val="left" w:pos="505"/>
        </w:tabs>
        <w:spacing w:line="240" w:lineRule="auto"/>
        <w:ind w:left="420" w:hanging="420"/>
      </w:pPr>
      <w:r>
        <w:rPr>
          <w:rFonts w:ascii="Times New Roman" w:eastAsia="Times New Roman" w:hAnsi="Times New Roman" w:cs="Times New Roman"/>
          <w:sz w:val="19"/>
          <w:szCs w:val="19"/>
        </w:rPr>
        <w:t xml:space="preserve">Smlouva se </w:t>
      </w:r>
      <w:r>
        <w:t>uzavírá na dobu určitou, tj. od 1. 7. 2020 do 30. 6. 2022.</w:t>
      </w:r>
    </w:p>
    <w:p w:rsidR="00A51AAC" w:rsidRDefault="00C6179D">
      <w:pPr>
        <w:pStyle w:val="Zkladntext1"/>
        <w:numPr>
          <w:ilvl w:val="1"/>
          <w:numId w:val="1"/>
        </w:numPr>
        <w:shd w:val="clear" w:color="auto" w:fill="auto"/>
        <w:tabs>
          <w:tab w:val="left" w:pos="505"/>
        </w:tabs>
        <w:spacing w:line="240" w:lineRule="auto"/>
        <w:ind w:left="420" w:hanging="420"/>
      </w:pPr>
      <w:r>
        <w:t>Místo plnění bude uvedeno v souladu s čl. 5. Výzvy.</w:t>
      </w:r>
    </w:p>
    <w:p w:rsidR="00A51AAC" w:rsidRDefault="00C6179D">
      <w:pPr>
        <w:pStyle w:val="Zkladntext1"/>
        <w:shd w:val="clear" w:color="auto" w:fill="auto"/>
        <w:spacing w:line="266" w:lineRule="auto"/>
        <w:ind w:left="420" w:firstLine="20"/>
      </w:pPr>
      <w:r>
        <w:t>Lokalita Kroměříž:</w:t>
      </w:r>
    </w:p>
    <w:p w:rsidR="00A51AAC" w:rsidRDefault="00C6179D">
      <w:pPr>
        <w:pStyle w:val="Zkladntext1"/>
        <w:shd w:val="clear" w:color="auto" w:fill="auto"/>
        <w:spacing w:line="266" w:lineRule="auto"/>
        <w:ind w:left="420" w:firstLine="20"/>
      </w:pPr>
      <w:r>
        <w:t>budova Justiční akademie „A“, Masarykovo náměstí 183/15, 767 00 Kroměříž.</w:t>
      </w:r>
    </w:p>
    <w:p w:rsidR="00A51AAC" w:rsidRDefault="00C6179D">
      <w:pPr>
        <w:pStyle w:val="Zkladntext20"/>
        <w:shd w:val="clear" w:color="auto" w:fill="auto"/>
        <w:ind w:firstLine="20"/>
      </w:pPr>
      <w:r>
        <w:t>Lokalita Praha:</w:t>
      </w:r>
    </w:p>
    <w:p w:rsidR="00A51AAC" w:rsidRDefault="00C6179D">
      <w:pPr>
        <w:pStyle w:val="Zkladntext1"/>
        <w:shd w:val="clear" w:color="auto" w:fill="auto"/>
        <w:spacing w:after="220" w:line="266" w:lineRule="auto"/>
        <w:ind w:left="420" w:firstLine="20"/>
      </w:pPr>
      <w:r>
        <w:t xml:space="preserve">budova Justičního areálu Na </w:t>
      </w:r>
      <w:proofErr w:type="spellStart"/>
      <w:r>
        <w:t>Míčánkách</w:t>
      </w:r>
      <w:proofErr w:type="spellEnd"/>
      <w:r>
        <w:t>, 28. pluku 1533/29b, 100 00 Praha 10 Vršovice.</w:t>
      </w:r>
    </w:p>
    <w:p w:rsidR="00A51AAC" w:rsidRDefault="00C6179D">
      <w:pPr>
        <w:pStyle w:val="Nadpis30"/>
        <w:keepNext/>
        <w:keepLines/>
        <w:shd w:val="clear" w:color="auto" w:fill="auto"/>
      </w:pPr>
      <w:bookmarkStart w:id="13" w:name="bookmark13"/>
      <w:r>
        <w:t>Další náležitosti smlouvy</w:t>
      </w:r>
      <w:bookmarkEnd w:id="13"/>
    </w:p>
    <w:p w:rsidR="00A51AAC" w:rsidRDefault="00C6179D">
      <w:pPr>
        <w:pStyle w:val="Zkladntext1"/>
        <w:shd w:val="clear" w:color="auto" w:fill="auto"/>
        <w:spacing w:line="266" w:lineRule="auto"/>
        <w:ind w:left="420" w:firstLine="20"/>
      </w:pPr>
      <w:r>
        <w:t>Smluvní strany se dohodly na následujícím:</w:t>
      </w:r>
    </w:p>
    <w:p w:rsidR="00A51AAC" w:rsidRDefault="00C6179D">
      <w:pPr>
        <w:pStyle w:val="Zkladntext1"/>
        <w:numPr>
          <w:ilvl w:val="1"/>
          <w:numId w:val="1"/>
        </w:numPr>
        <w:shd w:val="clear" w:color="auto" w:fill="auto"/>
        <w:tabs>
          <w:tab w:val="left" w:pos="505"/>
        </w:tabs>
        <w:spacing w:line="257" w:lineRule="auto"/>
        <w:ind w:left="420" w:hanging="420"/>
      </w:pPr>
      <w:r>
        <w:t>Závazek poskytovatele postupovat při plnění předmětu smlouvy s odbornou péčí, podle nejlepších znalostí a schopností, sledovat a chránit oprávněné zájmy objednatele a postupovat v souladu s jeho pokyny souvisejícími s předmětem plnění smlouvy nebo s pokyny jím pověřených osob.</w:t>
      </w:r>
    </w:p>
    <w:p w:rsidR="00A51AAC" w:rsidRDefault="00C6179D">
      <w:pPr>
        <w:pStyle w:val="Zkladntext1"/>
        <w:numPr>
          <w:ilvl w:val="1"/>
          <w:numId w:val="1"/>
        </w:numPr>
        <w:shd w:val="clear" w:color="auto" w:fill="auto"/>
        <w:tabs>
          <w:tab w:val="left" w:pos="505"/>
        </w:tabs>
        <w:spacing w:line="257" w:lineRule="auto"/>
        <w:ind w:left="420" w:hanging="420"/>
      </w:pPr>
      <w:r>
        <w:t>Objednatel uveřejní (je oprávněn uveřejnit) celý text smlouvy s vybraným dodavatelem na profilu zadavatele, příp. na svých webových stránkách zveřejnit údaje o této smlouvě (název a IČO poskytovatele, předmět této smlouvy, dobu jejího trvání, výši finančního plnění), vše za předpokladu, nebrání-li uveřejnění zvláštní právní předpis.</w:t>
      </w:r>
    </w:p>
    <w:p w:rsidR="00A51AAC" w:rsidRDefault="00C6179D">
      <w:pPr>
        <w:pStyle w:val="Zkladntext1"/>
        <w:numPr>
          <w:ilvl w:val="1"/>
          <w:numId w:val="1"/>
        </w:numPr>
        <w:shd w:val="clear" w:color="auto" w:fill="auto"/>
        <w:tabs>
          <w:tab w:val="left" w:pos="505"/>
        </w:tabs>
        <w:spacing w:line="262" w:lineRule="auto"/>
        <w:ind w:left="420" w:hanging="420"/>
      </w:pPr>
      <w:r>
        <w:t>Poskytovatel při poskytování služeb si je vědom povinností vyplývajících mu ze zákona č. 101/2000 Sb., o ochraně osobních údajů a o změně některých zákonů, ve znění pozdějších předpisů. Poskytovatel je oprávněn zpracovávat osobní údaje v rozsahu nezbytně nutném pro plnění předmětu smlouvy, za tímto účelem je oprávněn osobní údaje zejména ukládat na nosiče informací, upravovat, uchovávat po dobu nezbytnou k uplatnění práv poskytovatele vyplývajících z této smlouvy, předávat zpracované osobní údaje objednateli, osobní údaje likvidovat, vše v souladu se zákonem č. 101/2000 Sb., o ochraně osobních údajů a o změně některých zákonů, ve znění pozdějších předpisů.</w:t>
      </w:r>
    </w:p>
    <w:p w:rsidR="00A51AAC" w:rsidRDefault="00C6179D">
      <w:pPr>
        <w:pStyle w:val="Zkladntext1"/>
        <w:numPr>
          <w:ilvl w:val="1"/>
          <w:numId w:val="1"/>
        </w:numPr>
        <w:shd w:val="clear" w:color="auto" w:fill="auto"/>
        <w:tabs>
          <w:tab w:val="left" w:pos="505"/>
        </w:tabs>
        <w:spacing w:line="252" w:lineRule="auto"/>
        <w:ind w:left="420" w:hanging="420"/>
      </w:pPr>
      <w:r>
        <w:rPr>
          <w:rFonts w:ascii="Times New Roman" w:eastAsia="Times New Roman" w:hAnsi="Times New Roman" w:cs="Times New Roman"/>
          <w:sz w:val="19"/>
          <w:szCs w:val="19"/>
        </w:rPr>
        <w:t xml:space="preserve">Poskytovatel </w:t>
      </w:r>
      <w:r>
        <w:t>učiní v souladu s platnými právními předpisy dostatečná organizační a technická opatření zabraňující přístupu neoprávněných osob k osobním údajům.</w:t>
      </w:r>
    </w:p>
    <w:p w:rsidR="00A51AAC" w:rsidRDefault="00C6179D">
      <w:pPr>
        <w:pStyle w:val="Zkladntext1"/>
        <w:numPr>
          <w:ilvl w:val="1"/>
          <w:numId w:val="1"/>
        </w:numPr>
        <w:shd w:val="clear" w:color="auto" w:fill="auto"/>
        <w:tabs>
          <w:tab w:val="left" w:pos="505"/>
        </w:tabs>
        <w:spacing w:line="257" w:lineRule="auto"/>
        <w:ind w:left="420" w:hanging="420"/>
      </w:pPr>
      <w:r>
        <w:t>V případě, že přílohou návrhu smlouvy poskytovatele budou všeobecné obchodní podmínky, obchodní podmínky, (všeobecné) ceníky, reklamační řády či jiné podobné přílohy, bude ve smlouvě výslovně uvedeno, že odchylná ujednání ve smlouvě mají přednost před zněním takových příloh (včetně výčtu těchto příloh);</w:t>
      </w:r>
    </w:p>
    <w:p w:rsidR="00A51AAC" w:rsidRDefault="00C6179D">
      <w:pPr>
        <w:pStyle w:val="Zkladntext1"/>
        <w:numPr>
          <w:ilvl w:val="1"/>
          <w:numId w:val="1"/>
        </w:numPr>
        <w:shd w:val="clear" w:color="auto" w:fill="auto"/>
        <w:tabs>
          <w:tab w:val="left" w:pos="505"/>
        </w:tabs>
        <w:spacing w:line="259" w:lineRule="auto"/>
        <w:ind w:left="420" w:hanging="420"/>
      </w:pPr>
      <w:r>
        <w:rPr>
          <w:rFonts w:ascii="Times New Roman" w:eastAsia="Times New Roman" w:hAnsi="Times New Roman" w:cs="Times New Roman"/>
          <w:sz w:val="19"/>
          <w:szCs w:val="19"/>
        </w:rPr>
        <w:t xml:space="preserve">Budou-li </w:t>
      </w:r>
      <w:r>
        <w:t xml:space="preserve">další práva a závazky definovány v obchodních podmínkách </w:t>
      </w:r>
      <w:proofErr w:type="gramStart"/>
      <w:r>
        <w:t>čí jiných</w:t>
      </w:r>
      <w:proofErr w:type="gramEnd"/>
      <w:r>
        <w:t xml:space="preserve"> dokumentech poskytovatele, je poskytovatel povinen vždy písemně informovat objednatele o jejich změně v průběhu trvání smlouvy. V případě změny obchodních podmínek či obdobných dokumentů, je objednatel oprávněn z tohoto důvodu smlouvu písemně vypovědět. Výpovědní doba činí 30 dnů a počíná běžet od prvního dne měsíce následujícího po doručení výpovědi druhé smluvní straně. V tomto případě se smlouva až do uplynutí konce výpovědní doby řídí dosavadními obchodními podmínkami.</w:t>
      </w:r>
    </w:p>
    <w:p w:rsidR="00A51AAC" w:rsidRDefault="00C6179D">
      <w:pPr>
        <w:pStyle w:val="Zkladntext1"/>
        <w:numPr>
          <w:ilvl w:val="1"/>
          <w:numId w:val="1"/>
        </w:numPr>
        <w:shd w:val="clear" w:color="auto" w:fill="auto"/>
        <w:tabs>
          <w:tab w:val="left" w:pos="505"/>
        </w:tabs>
        <w:spacing w:line="240" w:lineRule="auto"/>
        <w:ind w:left="420" w:hanging="420"/>
      </w:pPr>
      <w:r>
        <w:rPr>
          <w:rFonts w:ascii="Times New Roman" w:eastAsia="Times New Roman" w:hAnsi="Times New Roman" w:cs="Times New Roman"/>
          <w:sz w:val="19"/>
          <w:szCs w:val="19"/>
        </w:rPr>
        <w:t xml:space="preserve">Poskytovatel </w:t>
      </w:r>
      <w:r>
        <w:t xml:space="preserve">akceptuje a zavazuje se dodržovat požadavky a podmínky Objednatele uvedené ve Výzvě, která je nedílnou přílohou </w:t>
      </w:r>
      <w:r>
        <w:rPr>
          <w:rFonts w:ascii="Times New Roman" w:eastAsia="Times New Roman" w:hAnsi="Times New Roman" w:cs="Times New Roman"/>
          <w:sz w:val="19"/>
          <w:szCs w:val="19"/>
        </w:rPr>
        <w:t xml:space="preserve">smlouvy. V </w:t>
      </w:r>
      <w:r>
        <w:t>případě rozporu mezi smlouvou a Výzvou, která je nedílnou součástí smlouvy, má Výzva přednost.</w:t>
      </w:r>
    </w:p>
    <w:p w:rsidR="00A51AAC" w:rsidRDefault="00C6179D">
      <w:pPr>
        <w:pStyle w:val="Zkladntext1"/>
        <w:numPr>
          <w:ilvl w:val="1"/>
          <w:numId w:val="1"/>
        </w:numPr>
        <w:shd w:val="clear" w:color="auto" w:fill="auto"/>
        <w:tabs>
          <w:tab w:val="left" w:pos="505"/>
        </w:tabs>
        <w:spacing w:line="252" w:lineRule="auto"/>
        <w:ind w:left="420" w:hanging="420"/>
      </w:pPr>
      <w:r>
        <w:t>Poskytovatel se zavazuje písemně oznamovat Objednateli veškeré plánované výpadky minimálně 5 kalendářních dnů předem. V případě nesplnění této podmínky se tento výpadek bude považovat za nedostupnost dle SLA.</w:t>
      </w:r>
    </w:p>
    <w:p w:rsidR="00A51AAC" w:rsidRDefault="00C6179D">
      <w:pPr>
        <w:pStyle w:val="Zkladntext1"/>
        <w:shd w:val="clear" w:color="auto" w:fill="auto"/>
        <w:spacing w:line="266" w:lineRule="auto"/>
        <w:ind w:left="420" w:firstLine="20"/>
      </w:pPr>
      <w:r>
        <w:t>Za dobu neposkytnutí služby nebo trvání poruchy není poskytovatel oprávněn požadovat úhradu ceny. Částka odpovídající době neposkytnutí služby musí být v daňovém dokladu - faktuře za příslušný měsíc, ve kterém došlo k neposkytnutí služby, odečtena.</w:t>
      </w:r>
    </w:p>
    <w:p w:rsidR="00A51AAC" w:rsidRDefault="00C6179D">
      <w:pPr>
        <w:pStyle w:val="Zkladntext1"/>
        <w:numPr>
          <w:ilvl w:val="1"/>
          <w:numId w:val="1"/>
        </w:numPr>
        <w:shd w:val="clear" w:color="auto" w:fill="auto"/>
        <w:tabs>
          <w:tab w:val="left" w:pos="505"/>
        </w:tabs>
        <w:spacing w:line="252" w:lineRule="auto"/>
        <w:ind w:left="420" w:hanging="420"/>
      </w:pPr>
      <w:r>
        <w:t>Poskytovatel výslovně prohlásí, že na sebe přebírá nebezpečí změny okolností ve smyslu ustanovení § 1765 odst. 2 Občanského zákoníku.</w:t>
      </w:r>
    </w:p>
    <w:p w:rsidR="00A51AAC" w:rsidRDefault="00C6179D">
      <w:pPr>
        <w:pStyle w:val="Zkladntext1"/>
        <w:numPr>
          <w:ilvl w:val="1"/>
          <w:numId w:val="1"/>
        </w:numPr>
        <w:shd w:val="clear" w:color="auto" w:fill="auto"/>
        <w:tabs>
          <w:tab w:val="left" w:pos="505"/>
        </w:tabs>
        <w:spacing w:after="220" w:line="252" w:lineRule="auto"/>
        <w:ind w:left="420" w:hanging="420"/>
      </w:pPr>
      <w:r>
        <w:t>Smluvní strany souhlasně prohlásí, že smlouva není smlouvou uzavřenou adhezním způsobem ve smyslu ustanovení § 1798 a násl. Občanského zákoníku. Ustanovení § 1799 a § 1800 Občanského zákoníku se nepoužijí.</w:t>
      </w:r>
    </w:p>
    <w:p w:rsidR="00A51AAC" w:rsidRDefault="00C6179D">
      <w:pPr>
        <w:pStyle w:val="Nadpis30"/>
        <w:keepNext/>
        <w:keepLines/>
        <w:shd w:val="clear" w:color="auto" w:fill="auto"/>
      </w:pPr>
      <w:bookmarkStart w:id="14" w:name="bookmark14"/>
      <w:r>
        <w:t>Reakční doba</w:t>
      </w:r>
      <w:bookmarkEnd w:id="14"/>
    </w:p>
    <w:p w:rsidR="00A51AAC" w:rsidRDefault="00C6179D">
      <w:pPr>
        <w:pStyle w:val="Zkladntext1"/>
        <w:numPr>
          <w:ilvl w:val="1"/>
          <w:numId w:val="1"/>
        </w:numPr>
        <w:shd w:val="clear" w:color="auto" w:fill="auto"/>
        <w:tabs>
          <w:tab w:val="left" w:pos="505"/>
        </w:tabs>
        <w:ind w:left="420" w:hanging="420"/>
      </w:pPr>
      <w:r>
        <w:rPr>
          <w:rFonts w:ascii="Times New Roman" w:eastAsia="Times New Roman" w:hAnsi="Times New Roman" w:cs="Times New Roman"/>
          <w:sz w:val="19"/>
          <w:szCs w:val="19"/>
        </w:rPr>
        <w:t xml:space="preserve">V </w:t>
      </w:r>
      <w:r>
        <w:t>případě nedodržení kvality poskytovaných služeb je poskytovatel povinen tuto poruchu odstranit nejpozději do 24 hodin od jejího prokazatelného nahlášení (v režimu 24/7). Nahlášení poruch provede objednatel u poskytovatele bez zbytečného odkladu prostřednicím telefonu/e-mailu:</w:t>
      </w:r>
    </w:p>
    <w:p w:rsidR="00A51AAC" w:rsidRDefault="00C6179D">
      <w:pPr>
        <w:pStyle w:val="Zkladntext20"/>
        <w:shd w:val="clear" w:color="auto" w:fill="auto"/>
        <w:tabs>
          <w:tab w:val="left" w:pos="6248"/>
        </w:tabs>
        <w:ind w:firstLine="20"/>
      </w:pPr>
      <w:r>
        <w:t>na hot-line servis:</w:t>
      </w:r>
      <w:r>
        <w:tab/>
      </w:r>
      <w:hyperlink r:id="rId11" w:history="1">
        <w:r>
          <w:t>dohled@t-mobile.cz</w:t>
        </w:r>
      </w:hyperlink>
    </w:p>
    <w:p w:rsidR="00A51AAC" w:rsidRDefault="00C6179D">
      <w:pPr>
        <w:pStyle w:val="Zkladntext1"/>
        <w:shd w:val="clear" w:color="auto" w:fill="auto"/>
        <w:tabs>
          <w:tab w:val="left" w:pos="6248"/>
        </w:tabs>
        <w:spacing w:after="240" w:line="240" w:lineRule="auto"/>
        <w:ind w:left="420" w:firstLine="20"/>
        <w:rPr>
          <w:sz w:val="19"/>
          <w:szCs w:val="19"/>
        </w:rPr>
      </w:pPr>
      <w:r>
        <w:t>telefonicky na č.:</w:t>
      </w:r>
      <w:r>
        <w:tab/>
      </w:r>
      <w:r>
        <w:rPr>
          <w:rFonts w:ascii="Times New Roman" w:eastAsia="Times New Roman" w:hAnsi="Times New Roman" w:cs="Times New Roman"/>
          <w:sz w:val="19"/>
          <w:szCs w:val="19"/>
        </w:rPr>
        <w:t>800 737 311</w:t>
      </w:r>
    </w:p>
    <w:p w:rsidR="00A51AAC" w:rsidRDefault="00C6179D">
      <w:pPr>
        <w:pStyle w:val="Nadpis30"/>
        <w:keepNext/>
        <w:keepLines/>
        <w:shd w:val="clear" w:color="auto" w:fill="auto"/>
      </w:pPr>
      <w:bookmarkStart w:id="15" w:name="bookmark15"/>
      <w:r>
        <w:t>Ukončení smlouvy</w:t>
      </w:r>
      <w:bookmarkEnd w:id="15"/>
    </w:p>
    <w:p w:rsidR="00A51AAC" w:rsidRDefault="00C6179D">
      <w:pPr>
        <w:pStyle w:val="Zkladntext1"/>
        <w:numPr>
          <w:ilvl w:val="1"/>
          <w:numId w:val="1"/>
        </w:numPr>
        <w:shd w:val="clear" w:color="auto" w:fill="auto"/>
        <w:tabs>
          <w:tab w:val="left" w:pos="505"/>
        </w:tabs>
        <w:spacing w:line="240" w:lineRule="auto"/>
        <w:ind w:left="420" w:hanging="420"/>
      </w:pPr>
      <w:r>
        <w:t xml:space="preserve">Objednatel je oprávněn od smlouvy písemně odstoupit z důvodu jejího podstatného porušení poskytovatelem (odstoupení od </w:t>
      </w:r>
      <w:r>
        <w:rPr>
          <w:rFonts w:ascii="Times New Roman" w:eastAsia="Times New Roman" w:hAnsi="Times New Roman" w:cs="Times New Roman"/>
          <w:sz w:val="19"/>
          <w:szCs w:val="19"/>
        </w:rPr>
        <w:t xml:space="preserve">smlouvy ze </w:t>
      </w:r>
      <w:r>
        <w:t>strany objednatele nesmí být spojeno s uložením jakékoliv sankce k tíži objednatele):</w:t>
      </w:r>
    </w:p>
    <w:p w:rsidR="00A51AAC" w:rsidRDefault="00C6179D">
      <w:pPr>
        <w:pStyle w:val="Zkladntext1"/>
        <w:numPr>
          <w:ilvl w:val="1"/>
          <w:numId w:val="1"/>
        </w:numPr>
        <w:shd w:val="clear" w:color="auto" w:fill="auto"/>
        <w:tabs>
          <w:tab w:val="left" w:pos="505"/>
        </w:tabs>
        <w:spacing w:line="240" w:lineRule="auto"/>
        <w:ind w:left="420" w:hanging="420"/>
      </w:pPr>
      <w:r>
        <w:t xml:space="preserve">Objednatel je oprávněn odstoupit od smlouvy v případě, že poskytovatel neposkytne základní datové a hlasové služby v rámci České republiky v jinak </w:t>
      </w:r>
      <w:proofErr w:type="gramStart"/>
      <w:r>
        <w:t>jím</w:t>
      </w:r>
      <w:proofErr w:type="gramEnd"/>
      <w:r>
        <w:t xml:space="preserve"> běžně signálem pokrytých lokalitách (např. úplný výpadek sítě atd.) po dobu 15 kalendářních dnů.</w:t>
      </w:r>
    </w:p>
    <w:p w:rsidR="00A51AAC" w:rsidRDefault="00C6179D">
      <w:pPr>
        <w:pStyle w:val="Zkladntext1"/>
        <w:numPr>
          <w:ilvl w:val="1"/>
          <w:numId w:val="1"/>
        </w:numPr>
        <w:shd w:val="clear" w:color="auto" w:fill="auto"/>
        <w:tabs>
          <w:tab w:val="left" w:pos="505"/>
        </w:tabs>
        <w:spacing w:line="240" w:lineRule="auto"/>
        <w:ind w:left="420" w:hanging="420"/>
      </w:pPr>
      <w:r>
        <w:t>Objednatel je oprávněn odstoupit od smlouvy v případě, že poskytovatel přestane být subjektem oprávněným poskytovat nasmlouvané služby;</w:t>
      </w:r>
    </w:p>
    <w:p w:rsidR="00A51AAC" w:rsidRDefault="00C6179D">
      <w:pPr>
        <w:pStyle w:val="Zkladntext1"/>
        <w:numPr>
          <w:ilvl w:val="1"/>
          <w:numId w:val="1"/>
        </w:numPr>
        <w:shd w:val="clear" w:color="auto" w:fill="auto"/>
        <w:tabs>
          <w:tab w:val="left" w:pos="500"/>
        </w:tabs>
        <w:spacing w:line="259" w:lineRule="auto"/>
        <w:ind w:left="440" w:hanging="440"/>
      </w:pPr>
      <w:r>
        <w:t>Objednatel je oprávněn odstoupit od smlouvy bez jakýchkoliv sankcí, pokud nebude schválena částka ze státního rozpočtu následujícího roku, která je potřebná k úhradě za plnění poskytované podle smlouvy v následujícím roce. Objednatel prohlašuje, že do 30 dnů po vyhlášení zákona o státním rozpočtu ve Sbírce zákonů písemně oznámí poskytovateli, že nebyla schválená částka ze státního rozpočtu následujícího roku, která je potřebná k úhradě za plnění poskytované podle smlouvy v následujícím roce.</w:t>
      </w:r>
    </w:p>
    <w:p w:rsidR="00A51AAC" w:rsidRDefault="00C6179D">
      <w:pPr>
        <w:pStyle w:val="Zkladntext1"/>
        <w:numPr>
          <w:ilvl w:val="1"/>
          <w:numId w:val="1"/>
        </w:numPr>
        <w:shd w:val="clear" w:color="auto" w:fill="auto"/>
        <w:tabs>
          <w:tab w:val="left" w:pos="500"/>
        </w:tabs>
        <w:spacing w:line="252" w:lineRule="auto"/>
        <w:ind w:left="440" w:hanging="440"/>
      </w:pPr>
      <w:r>
        <w:t>Za den odstoupení od smlouvy se považuje den, kdy bylo písemné oznámení o odstoupení oprávněné strany doručeno druhé smluvní straně.</w:t>
      </w:r>
    </w:p>
    <w:p w:rsidR="00A51AAC" w:rsidRDefault="00C6179D">
      <w:pPr>
        <w:pStyle w:val="Zkladntext1"/>
        <w:numPr>
          <w:ilvl w:val="1"/>
          <w:numId w:val="1"/>
        </w:numPr>
        <w:shd w:val="clear" w:color="auto" w:fill="auto"/>
        <w:tabs>
          <w:tab w:val="left" w:pos="500"/>
        </w:tabs>
        <w:spacing w:line="252" w:lineRule="auto"/>
        <w:ind w:left="440" w:hanging="440"/>
      </w:pPr>
      <w:r>
        <w:t>Odstoupením od smlouvy nejsou dotčena práva smluvních stran na úhradu smluvní pokuty, náhradu škody ani práva na náhradu újmy vzniklé z porušení smluvní povinnosti.</w:t>
      </w:r>
    </w:p>
    <w:p w:rsidR="00A51AAC" w:rsidRDefault="00C6179D">
      <w:pPr>
        <w:pStyle w:val="Zkladntext1"/>
        <w:numPr>
          <w:ilvl w:val="1"/>
          <w:numId w:val="1"/>
        </w:numPr>
        <w:shd w:val="clear" w:color="auto" w:fill="auto"/>
        <w:tabs>
          <w:tab w:val="left" w:pos="500"/>
        </w:tabs>
        <w:spacing w:line="252" w:lineRule="auto"/>
        <w:ind w:left="440" w:hanging="440"/>
      </w:pPr>
      <w:r>
        <w:rPr>
          <w:rFonts w:ascii="Times New Roman" w:eastAsia="Times New Roman" w:hAnsi="Times New Roman" w:cs="Times New Roman"/>
          <w:sz w:val="19"/>
          <w:szCs w:val="19"/>
        </w:rPr>
        <w:t xml:space="preserve">Objednatel </w:t>
      </w:r>
      <w:r>
        <w:t>je oprávněn kdykoliv smlouvu písemně vypovědět i bez udání důvodu, a to s výpovědní lhůtou 30 dnů, která počíná běžet prvním dnem měsíce následujícího po doručení výpovědi poskytovateli.</w:t>
      </w:r>
    </w:p>
    <w:p w:rsidR="00A51AAC" w:rsidRDefault="00C6179D">
      <w:pPr>
        <w:pStyle w:val="Zkladntext1"/>
        <w:numPr>
          <w:ilvl w:val="1"/>
          <w:numId w:val="1"/>
        </w:numPr>
        <w:shd w:val="clear" w:color="auto" w:fill="auto"/>
        <w:tabs>
          <w:tab w:val="left" w:pos="500"/>
        </w:tabs>
        <w:spacing w:line="252" w:lineRule="auto"/>
        <w:ind w:left="440" w:hanging="440"/>
      </w:pPr>
      <w:r>
        <w:t>Výpověď objednatele nesmí být žádným způsobem sankcionována nebo podmiňována (např. stanovení minimální doby poskytování služby a hrazení jakéhokoliv poplatku za její nedodržení).</w:t>
      </w:r>
    </w:p>
    <w:p w:rsidR="00A51AAC" w:rsidRDefault="00C6179D">
      <w:pPr>
        <w:pStyle w:val="Zkladntext1"/>
        <w:numPr>
          <w:ilvl w:val="1"/>
          <w:numId w:val="1"/>
        </w:numPr>
        <w:shd w:val="clear" w:color="auto" w:fill="auto"/>
        <w:tabs>
          <w:tab w:val="left" w:pos="500"/>
        </w:tabs>
        <w:spacing w:line="259" w:lineRule="auto"/>
        <w:ind w:left="440" w:hanging="440"/>
      </w:pPr>
      <w:r>
        <w:rPr>
          <w:rFonts w:ascii="Times New Roman" w:eastAsia="Times New Roman" w:hAnsi="Times New Roman" w:cs="Times New Roman"/>
          <w:sz w:val="19"/>
          <w:szCs w:val="19"/>
        </w:rPr>
        <w:t xml:space="preserve">Dojde-li </w:t>
      </w:r>
      <w:r>
        <w:t>k přeměně společnosti poskytovatele, je poskytovatel povinen písemně oznámit tuto skutečnost objednateli ve lhůtě 10 dnů od zápisu této změny do veřejného rejstříku. Objednatel je v tomto případě oprávněn písemně vypovědět smlouvu z důvodu přeměny společnosti druhé smluvní strany. Výpovědní doba činí 30 dnů a počíná běžet od prvního dne měsíce následujícího po doručení výpovědi druhé smluvní straně.</w:t>
      </w:r>
    </w:p>
    <w:p w:rsidR="00A51AAC" w:rsidRDefault="00C6179D">
      <w:pPr>
        <w:pStyle w:val="Zkladntext1"/>
        <w:numPr>
          <w:ilvl w:val="1"/>
          <w:numId w:val="1"/>
        </w:numPr>
        <w:shd w:val="clear" w:color="auto" w:fill="auto"/>
        <w:tabs>
          <w:tab w:val="left" w:pos="500"/>
        </w:tabs>
        <w:spacing w:line="240" w:lineRule="auto"/>
        <w:ind w:left="440" w:hanging="440"/>
      </w:pPr>
      <w:r>
        <w:t>Smluvní strany mohou smlouvu ukončit písemnou dohodou. V této dohodě bude sjednán způsob vypořádání vzájemných nároků.</w:t>
      </w:r>
    </w:p>
    <w:p w:rsidR="00A51AAC" w:rsidRDefault="00C6179D">
      <w:pPr>
        <w:pStyle w:val="Zkladntext1"/>
        <w:numPr>
          <w:ilvl w:val="1"/>
          <w:numId w:val="1"/>
        </w:numPr>
        <w:shd w:val="clear" w:color="auto" w:fill="auto"/>
        <w:tabs>
          <w:tab w:val="left" w:pos="500"/>
        </w:tabs>
        <w:spacing w:line="257" w:lineRule="auto"/>
        <w:ind w:left="440" w:hanging="440"/>
      </w:pPr>
      <w:r>
        <w:t>Smluvní strany se zavazují, že při předčasném ukončení smlouvy, budou vzájemné závazky a pohledávky vypořádány písemnou dohodou smluvních stran, a to nejpozději do 30 dní od ukončení smlouvy. Poskytovatel bude mít v tomto případě nárok na odměnu pouze za plnění poskytnuté po dobu trvání smlouvy</w:t>
      </w:r>
    </w:p>
    <w:p w:rsidR="00A51AAC" w:rsidRDefault="00C6179D">
      <w:pPr>
        <w:pStyle w:val="Zkladntext1"/>
        <w:numPr>
          <w:ilvl w:val="1"/>
          <w:numId w:val="1"/>
        </w:numPr>
        <w:shd w:val="clear" w:color="auto" w:fill="auto"/>
        <w:tabs>
          <w:tab w:val="left" w:pos="500"/>
        </w:tabs>
        <w:spacing w:after="200" w:line="257" w:lineRule="auto"/>
        <w:ind w:left="440" w:hanging="440"/>
      </w:pPr>
      <w:r>
        <w:t>Ukončením smlouvy nejsou dotčena ustanovení týkající se smluvních pokut, náhrady majetkové i nemajetkové újmy, povinnosti mlčenlivosti a ochrany důvěrných informací a ustanovení týkající se takových práv a povinností, z jejichž povahy vyplývá, že mají trvat i po skončení účinnosti smlouvy.</w:t>
      </w:r>
    </w:p>
    <w:p w:rsidR="00A51AAC" w:rsidRDefault="00C6179D">
      <w:pPr>
        <w:pStyle w:val="Zkladntext1"/>
        <w:numPr>
          <w:ilvl w:val="1"/>
          <w:numId w:val="1"/>
        </w:numPr>
        <w:shd w:val="clear" w:color="auto" w:fill="auto"/>
        <w:tabs>
          <w:tab w:val="left" w:pos="500"/>
        </w:tabs>
        <w:spacing w:after="220" w:line="257" w:lineRule="auto"/>
        <w:ind w:left="440" w:hanging="440"/>
      </w:pPr>
      <w:r>
        <w:t>Smlouva pozbývá účinnosti i okamžikem, kdy veškeré platby uskutečněné Objednatelem ve prospěch Poskytovatele na základě této Smlouvy dosáhnou částky 1 969 920,00 Kč bez DPH, tj. 2.383.603,20 Kč vč. 21 % DPH.</w:t>
      </w:r>
    </w:p>
    <w:p w:rsidR="00A51AAC" w:rsidRDefault="00C6179D">
      <w:pPr>
        <w:pStyle w:val="Zkladntext1"/>
        <w:shd w:val="clear" w:color="auto" w:fill="auto"/>
        <w:spacing w:line="269" w:lineRule="auto"/>
        <w:ind w:left="440"/>
        <w:jc w:val="left"/>
      </w:pPr>
      <w:r>
        <w:t>Sankce</w:t>
      </w:r>
    </w:p>
    <w:p w:rsidR="00A51AAC" w:rsidRDefault="00C6179D">
      <w:pPr>
        <w:pStyle w:val="Zkladntext1"/>
        <w:numPr>
          <w:ilvl w:val="1"/>
          <w:numId w:val="1"/>
        </w:numPr>
        <w:shd w:val="clear" w:color="auto" w:fill="auto"/>
        <w:tabs>
          <w:tab w:val="left" w:pos="500"/>
        </w:tabs>
        <w:spacing w:after="200" w:line="259" w:lineRule="auto"/>
        <w:ind w:left="440" w:hanging="440"/>
      </w:pPr>
      <w:r>
        <w:t>Poskytovatel není oprávněn v návrhu smlouvy stanovit možnost požadovat po objednateli úhradu smluvní pokuty v souvislosti s odstoupením či výpovědí smlouvy ze strany objednatele. Dodavatel není oprávněn navrhnout jiné sankce vůči objednateli než takové, které vyplývají z obecně závazných právních předpisů nebo Výzvy této veřejné zakázky.</w:t>
      </w:r>
    </w:p>
    <w:p w:rsidR="00A51AAC" w:rsidRDefault="00C6179D">
      <w:pPr>
        <w:pStyle w:val="Zkladntext1"/>
        <w:numPr>
          <w:ilvl w:val="1"/>
          <w:numId w:val="1"/>
        </w:numPr>
        <w:shd w:val="clear" w:color="auto" w:fill="auto"/>
        <w:tabs>
          <w:tab w:val="left" w:pos="500"/>
        </w:tabs>
        <w:spacing w:line="252" w:lineRule="auto"/>
        <w:ind w:left="440" w:hanging="440"/>
      </w:pPr>
      <w:r>
        <w:t xml:space="preserve">V případě prodlení Objednatele s úhradou fakturované ceny je poskytovatel oprávněn požadovat úrok z prodlení z neuhrazené dlužné částky podle konkrétní faktury za každý den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w:t>
      </w:r>
      <w:r>
        <w:rPr>
          <w:rFonts w:ascii="Times New Roman" w:eastAsia="Times New Roman" w:hAnsi="Times New Roman" w:cs="Times New Roman"/>
          <w:sz w:val="19"/>
          <w:szCs w:val="19"/>
        </w:rPr>
        <w:t xml:space="preserve">osob, </w:t>
      </w:r>
      <w:r>
        <w:t>v platném znění.</w:t>
      </w:r>
    </w:p>
    <w:p w:rsidR="00A51AAC" w:rsidRDefault="00C6179D">
      <w:pPr>
        <w:pStyle w:val="Zkladntext1"/>
        <w:numPr>
          <w:ilvl w:val="1"/>
          <w:numId w:val="1"/>
        </w:numPr>
        <w:shd w:val="clear" w:color="auto" w:fill="auto"/>
        <w:tabs>
          <w:tab w:val="left" w:pos="500"/>
        </w:tabs>
        <w:spacing w:line="252" w:lineRule="auto"/>
        <w:ind w:left="440" w:hanging="440"/>
        <w:rPr>
          <w:sz w:val="19"/>
          <w:szCs w:val="19"/>
        </w:rPr>
      </w:pPr>
      <w:r>
        <w:t xml:space="preserve">Smluvní pokuta dle čl. 3.4. Výzvy </w:t>
      </w:r>
      <w:r>
        <w:rPr>
          <w:rFonts w:ascii="Times New Roman" w:eastAsia="Times New Roman" w:hAnsi="Times New Roman" w:cs="Times New Roman"/>
          <w:sz w:val="19"/>
          <w:szCs w:val="19"/>
        </w:rPr>
        <w:t xml:space="preserve">- </w:t>
      </w:r>
      <w:r>
        <w:t xml:space="preserve">Pokud dojde k výpadku primárního i záložního kanálu služby (čl. 3.3, varianty A/B, bod 1) Výzvy), nebude služba počítána dle SLA, ale poskytovateli bude vyúčtována smluvní pokuta ve výši 10 000 Kč / hod, maximálně 80 </w:t>
      </w:r>
      <w:r>
        <w:rPr>
          <w:rFonts w:ascii="Times New Roman" w:eastAsia="Times New Roman" w:hAnsi="Times New Roman" w:cs="Times New Roman"/>
          <w:sz w:val="19"/>
          <w:szCs w:val="19"/>
        </w:rPr>
        <w:t xml:space="preserve">000,00 </w:t>
      </w:r>
      <w:r>
        <w:t xml:space="preserve">Kč / den a nejvýše do částky 200 000,00 Kč za každých 30 po sobě jdoucích dní. Smluvní pokuta se však nehradí, pokud dodavatel prokáže, že nefunkčnost služeb byla způsobena okolnostmi, které nemohl ovlivnit a zároveň neměly původ v zařízení ani v provozu </w:t>
      </w:r>
      <w:r>
        <w:rPr>
          <w:rFonts w:ascii="Times New Roman" w:eastAsia="Times New Roman" w:hAnsi="Times New Roman" w:cs="Times New Roman"/>
          <w:sz w:val="19"/>
          <w:szCs w:val="19"/>
        </w:rPr>
        <w:t>dodavatele.</w:t>
      </w:r>
    </w:p>
    <w:p w:rsidR="00A51AAC" w:rsidRDefault="00C6179D">
      <w:pPr>
        <w:pStyle w:val="Zkladntext1"/>
        <w:numPr>
          <w:ilvl w:val="1"/>
          <w:numId w:val="1"/>
        </w:numPr>
        <w:shd w:val="clear" w:color="auto" w:fill="auto"/>
        <w:tabs>
          <w:tab w:val="left" w:pos="500"/>
        </w:tabs>
        <w:spacing w:line="257" w:lineRule="auto"/>
        <w:ind w:left="440" w:hanging="440"/>
      </w:pPr>
      <w:r>
        <w:t xml:space="preserve">Smluvní pokuta dle čl. 3.5. Výzvy, podle </w:t>
      </w:r>
      <w:proofErr w:type="gramStart"/>
      <w:r>
        <w:t>kterého</w:t>
      </w:r>
      <w:proofErr w:type="gramEnd"/>
      <w:r>
        <w:t xml:space="preserve"> objednatel si vyhrazuje právo na navýšení limitu služby dle svých komunikačních potřeb, tedy změnu varianty odebírané služby na Variantu B, ve lhůtě do 15 pracovních dnů, od prokazatelného doručení podepsaného požadavku objednatele na tuto změnu. </w:t>
      </w:r>
      <w:proofErr w:type="spellStart"/>
      <w:r>
        <w:t>Ktéto</w:t>
      </w:r>
      <w:proofErr w:type="spellEnd"/>
      <w:r>
        <w:t xml:space="preserve"> změně vyžaduje od poskytovatele technickou připravenost. Pokud poskytovatel tento termín nesplní, objednatel požaduje smluvní pokutu ve výši 10 000,00 Kč za každý započatý den prodlení.</w:t>
      </w:r>
    </w:p>
    <w:p w:rsidR="00A51AAC" w:rsidRDefault="00C6179D">
      <w:pPr>
        <w:pStyle w:val="Zkladntext1"/>
        <w:numPr>
          <w:ilvl w:val="1"/>
          <w:numId w:val="1"/>
        </w:numPr>
        <w:shd w:val="clear" w:color="auto" w:fill="auto"/>
        <w:tabs>
          <w:tab w:val="left" w:pos="500"/>
        </w:tabs>
        <w:spacing w:line="257" w:lineRule="auto"/>
        <w:ind w:left="440" w:hanging="440"/>
      </w:pPr>
      <w:r>
        <w:t xml:space="preserve">Smluvní pokuta dle čl. 3.6. Výzvy, podle </w:t>
      </w:r>
      <w:proofErr w:type="gramStart"/>
      <w:r>
        <w:t>kterého</w:t>
      </w:r>
      <w:proofErr w:type="gramEnd"/>
      <w:r>
        <w:t xml:space="preserve"> objednatel požaduje provedení migrace zdarma, u telefonních čísel bez závazku ve lhůtě od podpisu smlouvy do termínu zahájení plnění této veřejné zakázky. Pokud poskytovatel tento termín nesplní, </w:t>
      </w:r>
      <w:r>
        <w:rPr>
          <w:rFonts w:ascii="Times New Roman" w:eastAsia="Times New Roman" w:hAnsi="Times New Roman" w:cs="Times New Roman"/>
          <w:sz w:val="19"/>
          <w:szCs w:val="19"/>
        </w:rPr>
        <w:t xml:space="preserve">objednatel </w:t>
      </w:r>
      <w:r>
        <w:t>požaduje smluvní pokutu ve výši 10 000,00 Kč za každý započatý den prodlení, kromě případů, kdy poskytovatel prokáže, že nedodržení tohoto termínu je způsobeno okolnostmi, které nemohl ovlivnit ani nemají původ v jeho zařízení ani provozu.</w:t>
      </w:r>
    </w:p>
    <w:p w:rsidR="00A51AAC" w:rsidRDefault="00C6179D">
      <w:pPr>
        <w:pStyle w:val="Zkladntext1"/>
        <w:numPr>
          <w:ilvl w:val="1"/>
          <w:numId w:val="1"/>
        </w:numPr>
        <w:shd w:val="clear" w:color="auto" w:fill="auto"/>
        <w:tabs>
          <w:tab w:val="left" w:pos="500"/>
        </w:tabs>
        <w:spacing w:line="240" w:lineRule="auto"/>
        <w:ind w:left="440" w:hanging="440"/>
      </w:pPr>
      <w:r>
        <w:rPr>
          <w:rFonts w:ascii="Times New Roman" w:eastAsia="Times New Roman" w:hAnsi="Times New Roman" w:cs="Times New Roman"/>
          <w:sz w:val="19"/>
          <w:szCs w:val="19"/>
        </w:rPr>
        <w:t xml:space="preserve">Smluvní </w:t>
      </w:r>
      <w:r>
        <w:t xml:space="preserve">pokuta dle čl. 3.9. Výzvy </w:t>
      </w:r>
      <w:r>
        <w:rPr>
          <w:rFonts w:ascii="Times New Roman" w:eastAsia="Times New Roman" w:hAnsi="Times New Roman" w:cs="Times New Roman"/>
          <w:sz w:val="19"/>
          <w:szCs w:val="19"/>
        </w:rPr>
        <w:t xml:space="preserve">- V </w:t>
      </w:r>
      <w:r>
        <w:t xml:space="preserve">případě, že poskytovatel neodstraní poruchu ve lhůtě do 24 hodin od jejího prokazatelného nahlášení a neposkytne tak poskytovanou službu v požadované kvalitě, je objednatel oprávněn požadovat smluvní pokutu ve výši </w:t>
      </w:r>
      <w:r>
        <w:rPr>
          <w:rFonts w:ascii="Times New Roman" w:eastAsia="Times New Roman" w:hAnsi="Times New Roman" w:cs="Times New Roman"/>
          <w:sz w:val="19"/>
          <w:szCs w:val="19"/>
        </w:rPr>
        <w:t xml:space="preserve">5 000,00 </w:t>
      </w:r>
      <w:r>
        <w:t xml:space="preserve">Kč za každou další (i započatou hodinu) prodlení až do úplného odstranění poruchy a opětovného poskytnutí služby </w:t>
      </w:r>
      <w:r>
        <w:rPr>
          <w:rFonts w:ascii="Times New Roman" w:eastAsia="Times New Roman" w:hAnsi="Times New Roman" w:cs="Times New Roman"/>
          <w:sz w:val="19"/>
          <w:szCs w:val="19"/>
        </w:rPr>
        <w:t xml:space="preserve">v </w:t>
      </w:r>
      <w:r>
        <w:t xml:space="preserve">požadované kvalitě, čímž není nijak dotčen nárok objednatele na náhradu škody. Poruchou se pro účely tohoto odstavce rozumí neplnění služby </w:t>
      </w:r>
      <w:r>
        <w:rPr>
          <w:rFonts w:ascii="Times New Roman" w:eastAsia="Times New Roman" w:hAnsi="Times New Roman" w:cs="Times New Roman"/>
          <w:sz w:val="19"/>
          <w:szCs w:val="19"/>
        </w:rPr>
        <w:t xml:space="preserve">v </w:t>
      </w:r>
      <w:r>
        <w:t>požadované kvalitě dle smlouvy a Výzvy. Nedodržením kvality poskytovaných služeb ve smyslu tohoto odstavce se nerozumí úplný výpadek služby ve smyslu čl. 3.4. Výzvy.</w:t>
      </w:r>
    </w:p>
    <w:p w:rsidR="00A51AAC" w:rsidRDefault="00C6179D">
      <w:pPr>
        <w:pStyle w:val="Zkladntext1"/>
        <w:numPr>
          <w:ilvl w:val="1"/>
          <w:numId w:val="1"/>
        </w:numPr>
        <w:shd w:val="clear" w:color="auto" w:fill="auto"/>
        <w:tabs>
          <w:tab w:val="left" w:pos="500"/>
        </w:tabs>
        <w:spacing w:after="220" w:line="240" w:lineRule="auto"/>
        <w:ind w:left="440" w:hanging="440"/>
      </w:pPr>
      <w:r>
        <w:t>V případě porušení závazku mlčenlivosti či ochrany důvěrných informací je objednatel oprávněn požadovat kromě náhrady majetkové i nemajetkové újmy zaplacení smluvní pokuty ve výši 50 000,00 Kč za každý jednotlivý případ porušení.</w:t>
      </w:r>
    </w:p>
    <w:p w:rsidR="00A51AAC" w:rsidRDefault="00C6179D">
      <w:pPr>
        <w:pStyle w:val="Zkladntext1"/>
        <w:numPr>
          <w:ilvl w:val="1"/>
          <w:numId w:val="1"/>
        </w:numPr>
        <w:shd w:val="clear" w:color="auto" w:fill="auto"/>
        <w:tabs>
          <w:tab w:val="left" w:pos="500"/>
        </w:tabs>
        <w:spacing w:after="220" w:line="240" w:lineRule="auto"/>
        <w:ind w:left="440" w:hanging="440"/>
      </w:pPr>
      <w:r>
        <w:t>Splatnost smluvních pokut je 30 dnů ode dne doručení písemné výzvy k jejich úhradě druhé smluvní straně.</w:t>
      </w:r>
    </w:p>
    <w:p w:rsidR="00A51AAC" w:rsidRDefault="00C6179D">
      <w:pPr>
        <w:pStyle w:val="Zkladntext50"/>
        <w:shd w:val="clear" w:color="auto" w:fill="auto"/>
      </w:pPr>
      <w:r>
        <w:t>Mlčenlivost</w:t>
      </w:r>
    </w:p>
    <w:p w:rsidR="00A51AAC" w:rsidRDefault="00C6179D">
      <w:pPr>
        <w:pStyle w:val="Zkladntext1"/>
        <w:numPr>
          <w:ilvl w:val="1"/>
          <w:numId w:val="1"/>
        </w:numPr>
        <w:shd w:val="clear" w:color="auto" w:fill="auto"/>
        <w:tabs>
          <w:tab w:val="left" w:pos="500"/>
        </w:tabs>
        <w:spacing w:after="200" w:line="240" w:lineRule="auto"/>
        <w:ind w:left="440" w:hanging="440"/>
      </w:pPr>
      <w:r>
        <w:t xml:space="preserve">Poskytovatel se zavazuje zachovávat mlčenlivost ohledně skutečností, které se v souvislosti s plněním smlouvy dozvěděl nebo které objednatel označil za důvěrné (dále jen „důvěrné informace“). Důvěrné informace mohou být poskytovatelem použity výhradně </w:t>
      </w:r>
      <w:r>
        <w:rPr>
          <w:rFonts w:ascii="Times New Roman" w:eastAsia="Times New Roman" w:hAnsi="Times New Roman" w:cs="Times New Roman"/>
          <w:sz w:val="19"/>
          <w:szCs w:val="19"/>
        </w:rPr>
        <w:t xml:space="preserve">k </w:t>
      </w:r>
      <w:r>
        <w:t>činnostem, kterými bude zajištěno dosažení účelu smlouvy. Poskytovatel nesdělí či nezpřístupní žádnou z důvěrných informací třetím osobám, nevyužije ji k vlastnímu prospěchu nebo jinak nezneužije. Povinnost mlčenlivosti a zachování důvěrnosti informací</w:t>
      </w:r>
    </w:p>
    <w:p w:rsidR="00A51AAC" w:rsidRDefault="00C6179D">
      <w:pPr>
        <w:pStyle w:val="Zkladntext1"/>
        <w:shd w:val="clear" w:color="auto" w:fill="auto"/>
        <w:spacing w:line="264" w:lineRule="auto"/>
        <w:ind w:left="420" w:firstLine="20"/>
      </w:pPr>
      <w:proofErr w:type="gramStart"/>
      <w:r>
        <w:t>se nevztahuje</w:t>
      </w:r>
      <w:proofErr w:type="gramEnd"/>
      <w:r>
        <w:t xml:space="preserve"> na informace, které se staly obecně známými za předpokladu, že se tak nestalo porušením některé z povinností vyplývajících ze smlouvy, nebo o kterých tak stanoví zákon, zpřístupnění je však možné vždy jen v nezbytném rozsahu.</w:t>
      </w:r>
    </w:p>
    <w:p w:rsidR="00A51AAC" w:rsidRDefault="00C6179D">
      <w:pPr>
        <w:pStyle w:val="Zkladntext1"/>
        <w:numPr>
          <w:ilvl w:val="1"/>
          <w:numId w:val="1"/>
        </w:numPr>
        <w:shd w:val="clear" w:color="auto" w:fill="auto"/>
        <w:tabs>
          <w:tab w:val="left" w:pos="509"/>
        </w:tabs>
        <w:ind w:left="420" w:hanging="420"/>
      </w:pPr>
      <w:r>
        <w:rPr>
          <w:rFonts w:ascii="Times New Roman" w:eastAsia="Times New Roman" w:hAnsi="Times New Roman" w:cs="Times New Roman"/>
          <w:sz w:val="19"/>
          <w:szCs w:val="19"/>
        </w:rPr>
        <w:t xml:space="preserve">Povinnost </w:t>
      </w:r>
      <w:r>
        <w:t>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rsidR="00A51AAC" w:rsidRDefault="00C6179D">
      <w:pPr>
        <w:pStyle w:val="Zkladntext1"/>
        <w:numPr>
          <w:ilvl w:val="1"/>
          <w:numId w:val="1"/>
        </w:numPr>
        <w:shd w:val="clear" w:color="auto" w:fill="auto"/>
        <w:tabs>
          <w:tab w:val="left" w:pos="509"/>
        </w:tabs>
        <w:spacing w:line="240" w:lineRule="auto"/>
        <w:ind w:left="420" w:hanging="420"/>
        <w:rPr>
          <w:sz w:val="19"/>
          <w:szCs w:val="19"/>
        </w:rPr>
      </w:pPr>
      <w:r>
        <w:t xml:space="preserve">Poskytovatel je povinen přijmout opatření k ochraně důvěrných informací a zajistit utajení důvěrných informací i u svých zaměstnanců, zástupců, jakož i u jiných spolupracujících třetích </w:t>
      </w:r>
      <w:r>
        <w:rPr>
          <w:rFonts w:ascii="Times New Roman" w:eastAsia="Times New Roman" w:hAnsi="Times New Roman" w:cs="Times New Roman"/>
          <w:sz w:val="19"/>
          <w:szCs w:val="19"/>
        </w:rPr>
        <w:t>stran.</w:t>
      </w:r>
    </w:p>
    <w:p w:rsidR="00A51AAC" w:rsidRDefault="00C6179D">
      <w:pPr>
        <w:pStyle w:val="Zkladntext1"/>
        <w:numPr>
          <w:ilvl w:val="1"/>
          <w:numId w:val="1"/>
        </w:numPr>
        <w:shd w:val="clear" w:color="auto" w:fill="auto"/>
        <w:tabs>
          <w:tab w:val="left" w:pos="509"/>
        </w:tabs>
        <w:ind w:left="420" w:hanging="420"/>
      </w:pPr>
      <w:r>
        <w:t>Povinností mlčenlivosti dle tohoto článku smlouvy není dotčena povinnost smluvní strany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rsidR="00A51AAC" w:rsidRDefault="00C6179D">
      <w:pPr>
        <w:pStyle w:val="Zkladntext1"/>
        <w:numPr>
          <w:ilvl w:val="1"/>
          <w:numId w:val="1"/>
        </w:numPr>
        <w:shd w:val="clear" w:color="auto" w:fill="auto"/>
        <w:tabs>
          <w:tab w:val="left" w:pos="509"/>
        </w:tabs>
        <w:spacing w:after="220" w:line="240" w:lineRule="auto"/>
        <w:ind w:left="420" w:hanging="420"/>
      </w:pPr>
      <w:r>
        <w:t>Povinnost zachovávat mlčenlivost trvá i po skončení smluvního vztahu.</w:t>
      </w:r>
    </w:p>
    <w:p w:rsidR="00A51AAC" w:rsidRDefault="00C6179D">
      <w:pPr>
        <w:pStyle w:val="Nadpis30"/>
        <w:keepNext/>
        <w:keepLines/>
        <w:shd w:val="clear" w:color="auto" w:fill="auto"/>
      </w:pPr>
      <w:bookmarkStart w:id="16" w:name="bookmark16"/>
      <w:r>
        <w:t>Dodatky a změny smlouvy</w:t>
      </w:r>
      <w:bookmarkEnd w:id="16"/>
    </w:p>
    <w:p w:rsidR="00A51AAC" w:rsidRDefault="00C6179D">
      <w:pPr>
        <w:pStyle w:val="Zkladntext1"/>
        <w:numPr>
          <w:ilvl w:val="1"/>
          <w:numId w:val="1"/>
        </w:numPr>
        <w:shd w:val="clear" w:color="auto" w:fill="auto"/>
        <w:tabs>
          <w:tab w:val="left" w:pos="509"/>
        </w:tabs>
        <w:spacing w:after="220" w:line="240" w:lineRule="auto"/>
        <w:ind w:left="420" w:hanging="420"/>
      </w:pPr>
      <w:r>
        <w:t>Jakékoliv změny či doplnění smlouvy je možné činit výhradně formou písemných a číselně označených dodatků ke smlouvě podepsaných oběma smluvními stranami.</w:t>
      </w:r>
    </w:p>
    <w:p w:rsidR="00A51AAC" w:rsidRDefault="00C6179D">
      <w:pPr>
        <w:pStyle w:val="Nadpis30"/>
        <w:keepNext/>
        <w:keepLines/>
        <w:shd w:val="clear" w:color="auto" w:fill="auto"/>
        <w:spacing w:line="254" w:lineRule="auto"/>
      </w:pPr>
      <w:bookmarkStart w:id="17" w:name="bookmark17"/>
      <w:r>
        <w:t>Počet vyhotovení smlouvy</w:t>
      </w:r>
      <w:bookmarkEnd w:id="17"/>
    </w:p>
    <w:p w:rsidR="00A51AAC" w:rsidRDefault="00044214">
      <w:pPr>
        <w:pStyle w:val="Zkladntext20"/>
        <w:numPr>
          <w:ilvl w:val="1"/>
          <w:numId w:val="1"/>
        </w:numPr>
        <w:shd w:val="clear" w:color="auto" w:fill="auto"/>
        <w:tabs>
          <w:tab w:val="left" w:pos="509"/>
          <w:tab w:val="left" w:pos="10685"/>
        </w:tabs>
        <w:ind w:hanging="420"/>
      </w:pPr>
      <w:r>
        <w:t>Smlouva bude vyhotovena minimálně ve 4 stejnopisech v českém jazyce, z nichž dva obdrží objednatel</w:t>
      </w:r>
      <w:r w:rsidR="00C9175F">
        <w:t xml:space="preserve">. Každý stejnopis má platnost </w:t>
      </w:r>
    </w:p>
    <w:p w:rsidR="00A51AAC" w:rsidRDefault="00C6179D">
      <w:pPr>
        <w:pStyle w:val="Zkladntext1"/>
        <w:shd w:val="clear" w:color="auto" w:fill="auto"/>
        <w:spacing w:after="440"/>
        <w:ind w:left="420" w:firstLine="20"/>
      </w:pPr>
      <w:r>
        <w:t>originálu.</w:t>
      </w:r>
    </w:p>
    <w:p w:rsidR="00A51AAC" w:rsidRDefault="00C6179D">
      <w:pPr>
        <w:pStyle w:val="Nadpis30"/>
        <w:keepNext/>
        <w:keepLines/>
        <w:numPr>
          <w:ilvl w:val="0"/>
          <w:numId w:val="1"/>
        </w:numPr>
        <w:shd w:val="clear" w:color="auto" w:fill="auto"/>
        <w:tabs>
          <w:tab w:val="left" w:pos="426"/>
        </w:tabs>
        <w:spacing w:line="254" w:lineRule="auto"/>
        <w:ind w:hanging="420"/>
      </w:pPr>
      <w:bookmarkStart w:id="18" w:name="bookmark18"/>
      <w:r>
        <w:rPr>
          <w:color w:val="EC008C"/>
        </w:rPr>
        <w:t>ZÁVĚREČNÁ USTANOVENÍ</w:t>
      </w:r>
      <w:bookmarkEnd w:id="18"/>
    </w:p>
    <w:p w:rsidR="00A51AAC" w:rsidRDefault="00C6179D">
      <w:pPr>
        <w:pStyle w:val="Zkladntext1"/>
        <w:numPr>
          <w:ilvl w:val="1"/>
          <w:numId w:val="1"/>
        </w:numPr>
        <w:shd w:val="clear" w:color="auto" w:fill="auto"/>
        <w:tabs>
          <w:tab w:val="left" w:pos="426"/>
        </w:tabs>
        <w:spacing w:line="228" w:lineRule="auto"/>
        <w:ind w:left="420" w:hanging="420"/>
      </w:pPr>
      <w:r>
        <w:t>Pokud není stanoveno jinak, veškeré změny a dodatky Smlouvy musí být učiněny písemně a podepsány oběma Smluvními stranami.</w:t>
      </w:r>
    </w:p>
    <w:p w:rsidR="00A51AAC" w:rsidRDefault="00C6179D">
      <w:pPr>
        <w:pStyle w:val="Zkladntext1"/>
        <w:numPr>
          <w:ilvl w:val="1"/>
          <w:numId w:val="1"/>
        </w:numPr>
        <w:shd w:val="clear" w:color="auto" w:fill="auto"/>
        <w:tabs>
          <w:tab w:val="left" w:pos="426"/>
        </w:tabs>
        <w:spacing w:line="240" w:lineRule="auto"/>
        <w:ind w:left="420" w:hanging="420"/>
      </w:pPr>
      <w:r>
        <w:t>Smluvní partner výslovně prohlašuje, že se podrobně seznámil se zněním podmínek Firemního řešení, se zněním Podmínek zpracování osobních, identifikačních, provozních a lokalizačních údajů účastníků i se zněním VPST.</w:t>
      </w:r>
    </w:p>
    <w:p w:rsidR="00A51AAC" w:rsidRDefault="00C6179D">
      <w:pPr>
        <w:pStyle w:val="Zkladntext1"/>
        <w:numPr>
          <w:ilvl w:val="1"/>
          <w:numId w:val="1"/>
        </w:numPr>
        <w:shd w:val="clear" w:color="auto" w:fill="auto"/>
        <w:tabs>
          <w:tab w:val="left" w:pos="426"/>
        </w:tabs>
        <w:spacing w:line="252" w:lineRule="auto"/>
        <w:ind w:left="420" w:hanging="420"/>
      </w:pPr>
      <w:r>
        <w:rPr>
          <w:rFonts w:ascii="Times New Roman" w:eastAsia="Times New Roman" w:hAnsi="Times New Roman" w:cs="Times New Roman"/>
          <w:sz w:val="19"/>
          <w:szCs w:val="19"/>
        </w:rPr>
        <w:t xml:space="preserve">TMCZ </w:t>
      </w:r>
      <w:r>
        <w:t>upozorňuje Smluvního partnera, že v některých Smluvních dokumentech, zejména v této Smlouvě a podmínkách Firemního řešení jsou ustanovení, která by mohla být považována za překvapivá. Jedná se zejména o ustanovení týkající se smluvních pokut, náhrady újmy a jejího omezení, SLA a případů, které jsou považovány dle Smlouvy za podstatné porušení Smlouvy. Smluvní partner prohlašuje, že se s těmito ustanoveními podrobně seznámil a bez výhrad s nimi souhlasí. Smluvní partner se zavazuje vždy při uzavření Specifikace služby nebo Účastnické smlouvy se podrobně seznámit se všemi Smluvními dokumenty, které se poskytování Služby týkají, a to i s ohledem na skutečnost, že takové Smluvní dokumenty mohou obsahovat ustanovení, která by mohla být považována ve smyslu právních předpisů za překvapivá.</w:t>
      </w:r>
    </w:p>
    <w:p w:rsidR="00A51AAC" w:rsidRDefault="00C6179D">
      <w:pPr>
        <w:pStyle w:val="Zkladntext1"/>
        <w:numPr>
          <w:ilvl w:val="1"/>
          <w:numId w:val="1"/>
        </w:numPr>
        <w:shd w:val="clear" w:color="auto" w:fill="auto"/>
        <w:tabs>
          <w:tab w:val="left" w:pos="426"/>
        </w:tabs>
        <w:spacing w:line="228" w:lineRule="auto"/>
        <w:ind w:left="420" w:hanging="420"/>
      </w:pPr>
      <w:r>
        <w:t>Smluvní partner na sebe ve smyslu § 1765 odst. 2 občanského zákoníku přebírá nebezpečí změny okolností.</w:t>
      </w:r>
    </w:p>
    <w:p w:rsidR="00A51AAC" w:rsidRDefault="00C6179D">
      <w:pPr>
        <w:pStyle w:val="Zkladntext1"/>
        <w:numPr>
          <w:ilvl w:val="1"/>
          <w:numId w:val="1"/>
        </w:numPr>
        <w:shd w:val="clear" w:color="auto" w:fill="auto"/>
        <w:tabs>
          <w:tab w:val="left" w:pos="426"/>
        </w:tabs>
        <w:spacing w:line="240" w:lineRule="auto"/>
        <w:ind w:left="420" w:hanging="420"/>
      </w:pPr>
      <w:r>
        <w:t>Smluvní strany si v souladu s ustanovením § 558 odst. 2 Občanského zákoníku ujednávají, že na smluvní vztah založený touto Smlouvou se vylučuje uplatnění obchodních zvyklostí. Smluvní strany si dále ujednávají, že na smluvní vztah založený touto Smlouvou se vylučuje uplatnění ustanovení § 1793 občanského zákoníku.</w:t>
      </w:r>
    </w:p>
    <w:p w:rsidR="00A51AAC" w:rsidRDefault="00C6179D">
      <w:pPr>
        <w:pStyle w:val="Zkladntext1"/>
        <w:numPr>
          <w:ilvl w:val="1"/>
          <w:numId w:val="1"/>
        </w:numPr>
        <w:shd w:val="clear" w:color="auto" w:fill="auto"/>
        <w:tabs>
          <w:tab w:val="left" w:pos="426"/>
        </w:tabs>
        <w:spacing w:line="240" w:lineRule="auto"/>
        <w:ind w:left="420" w:hanging="420"/>
      </w:pPr>
      <w:r>
        <w:t>Pro vyloučení pochybností se stanoví, že pokud se v Účastnické smlouvě a/nebo jiném dokumentu, který je přílohou této Smlouvy, hovoří o Rámcové smlouvě, rozumí se tím tato Smlouva.</w:t>
      </w:r>
    </w:p>
    <w:p w:rsidR="00A51AAC" w:rsidRDefault="00C6179D">
      <w:pPr>
        <w:pStyle w:val="Zkladntext1"/>
        <w:numPr>
          <w:ilvl w:val="1"/>
          <w:numId w:val="1"/>
        </w:numPr>
        <w:shd w:val="clear" w:color="auto" w:fill="auto"/>
        <w:tabs>
          <w:tab w:val="left" w:pos="426"/>
        </w:tabs>
        <w:spacing w:after="220" w:line="228" w:lineRule="auto"/>
        <w:ind w:left="420" w:hanging="420"/>
      </w:pPr>
      <w:r>
        <w:t>Nedílnou součást Smlouvy tvoří následující přílohy:</w:t>
      </w:r>
    </w:p>
    <w:p w:rsidR="00A51AAC" w:rsidRDefault="00C6179D">
      <w:pPr>
        <w:pStyle w:val="Zkladntext1"/>
        <w:shd w:val="clear" w:color="auto" w:fill="auto"/>
        <w:ind w:left="420" w:hanging="420"/>
      </w:pPr>
      <w:r>
        <w:t>Příloha č. 1: Kontaktní osoby</w:t>
      </w:r>
    </w:p>
    <w:p w:rsidR="00A51AAC" w:rsidRDefault="00C6179D">
      <w:pPr>
        <w:pStyle w:val="Zkladntext1"/>
        <w:shd w:val="clear" w:color="auto" w:fill="auto"/>
        <w:ind w:left="420" w:hanging="420"/>
      </w:pPr>
      <w:r>
        <w:t>Příloha č. 2: Obchodní podmínky Smlouvy o Firemním řešení</w:t>
      </w:r>
    </w:p>
    <w:p w:rsidR="00A51AAC" w:rsidRDefault="00C6179D">
      <w:pPr>
        <w:pStyle w:val="Zkladntext1"/>
        <w:shd w:val="clear" w:color="auto" w:fill="auto"/>
        <w:ind w:left="420" w:hanging="420"/>
      </w:pPr>
      <w:r>
        <w:t>Příloha č. 3: Podmínky zpracování osobních, identifikačních, provozních a lokalizačních údajů účastníků</w:t>
      </w:r>
    </w:p>
    <w:p w:rsidR="00A51AAC" w:rsidRDefault="00C6179D">
      <w:pPr>
        <w:pStyle w:val="Zkladntext1"/>
        <w:shd w:val="clear" w:color="auto" w:fill="auto"/>
        <w:ind w:left="420" w:hanging="420"/>
      </w:pPr>
      <w:r>
        <w:t>Příloha č. 4: Popis služby SLA</w:t>
      </w:r>
    </w:p>
    <w:p w:rsidR="00A51AAC" w:rsidRDefault="00C6179D">
      <w:pPr>
        <w:pStyle w:val="Zkladntext1"/>
        <w:shd w:val="clear" w:color="auto" w:fill="auto"/>
        <w:ind w:left="420" w:hanging="420"/>
      </w:pPr>
      <w:r>
        <w:t>Příloha č. 5: Popis služby Profesionální internet</w:t>
      </w:r>
    </w:p>
    <w:p w:rsidR="00A51AAC" w:rsidRDefault="00C6179D">
      <w:pPr>
        <w:pStyle w:val="Zkladntext1"/>
        <w:shd w:val="clear" w:color="auto" w:fill="auto"/>
        <w:ind w:left="420" w:hanging="420"/>
        <w:rPr>
          <w:sz w:val="19"/>
          <w:szCs w:val="19"/>
        </w:rPr>
      </w:pPr>
      <w:r>
        <w:t xml:space="preserve">Příloha č. 6: Popis služby </w:t>
      </w:r>
      <w:r>
        <w:rPr>
          <w:rFonts w:ascii="Times New Roman" w:eastAsia="Times New Roman" w:hAnsi="Times New Roman" w:cs="Times New Roman"/>
          <w:sz w:val="19"/>
          <w:szCs w:val="19"/>
        </w:rPr>
        <w:t>IP komplet</w:t>
      </w:r>
    </w:p>
    <w:p w:rsidR="00A51AAC" w:rsidRDefault="00C6179D">
      <w:pPr>
        <w:pStyle w:val="Zkladntext1"/>
        <w:shd w:val="clear" w:color="auto" w:fill="auto"/>
        <w:ind w:left="420" w:hanging="420"/>
        <w:rPr>
          <w:sz w:val="19"/>
          <w:szCs w:val="19"/>
        </w:rPr>
      </w:pPr>
      <w:r>
        <w:t xml:space="preserve">Příloha č. </w:t>
      </w:r>
      <w:r>
        <w:rPr>
          <w:rFonts w:ascii="Times New Roman" w:eastAsia="Times New Roman" w:hAnsi="Times New Roman" w:cs="Times New Roman"/>
          <w:sz w:val="19"/>
          <w:szCs w:val="19"/>
        </w:rPr>
        <w:t xml:space="preserve">7: Dohoda o </w:t>
      </w:r>
      <w:r>
        <w:t xml:space="preserve">cenových podmínkách - </w:t>
      </w:r>
      <w:r>
        <w:rPr>
          <w:rFonts w:ascii="Times New Roman" w:eastAsia="Times New Roman" w:hAnsi="Times New Roman" w:cs="Times New Roman"/>
          <w:sz w:val="19"/>
          <w:szCs w:val="19"/>
        </w:rPr>
        <w:t>IP Komplet</w:t>
      </w:r>
    </w:p>
    <w:p w:rsidR="00A51AAC" w:rsidRDefault="00C6179D">
      <w:pPr>
        <w:pStyle w:val="Zkladntext1"/>
        <w:shd w:val="clear" w:color="auto" w:fill="auto"/>
        <w:ind w:left="420" w:hanging="420"/>
      </w:pPr>
      <w:r>
        <w:t xml:space="preserve">Příloha č. 8: Cenový program Atlas </w:t>
      </w:r>
      <w:proofErr w:type="spellStart"/>
      <w:r>
        <w:t>Nano</w:t>
      </w:r>
      <w:proofErr w:type="spellEnd"/>
    </w:p>
    <w:p w:rsidR="00A51AAC" w:rsidRDefault="00C6179D">
      <w:pPr>
        <w:pStyle w:val="Zkladntext1"/>
        <w:shd w:val="clear" w:color="auto" w:fill="auto"/>
        <w:ind w:left="420" w:hanging="420"/>
      </w:pPr>
      <w:r>
        <w:t>Příloha č. 9: Nabídková cena dle Zadávací dokumentace</w:t>
      </w:r>
    </w:p>
    <w:p w:rsidR="00A51AAC" w:rsidRDefault="00C6179D">
      <w:pPr>
        <w:pStyle w:val="Zkladntext1"/>
        <w:shd w:val="clear" w:color="auto" w:fill="auto"/>
        <w:ind w:left="420" w:hanging="420"/>
      </w:pPr>
      <w:r>
        <w:t>Příloha č. 10: Nabídka</w:t>
      </w:r>
    </w:p>
    <w:p w:rsidR="00A51AAC" w:rsidRDefault="00C6179D">
      <w:pPr>
        <w:pStyle w:val="Zkladntext1"/>
        <w:shd w:val="clear" w:color="auto" w:fill="auto"/>
        <w:spacing w:after="180"/>
        <w:ind w:left="420" w:hanging="420"/>
      </w:pPr>
      <w:r>
        <w:t xml:space="preserve">Příloha č. </w:t>
      </w:r>
      <w:r>
        <w:rPr>
          <w:rFonts w:ascii="Times New Roman" w:eastAsia="Times New Roman" w:hAnsi="Times New Roman" w:cs="Times New Roman"/>
          <w:sz w:val="19"/>
          <w:szCs w:val="19"/>
        </w:rPr>
        <w:t xml:space="preserve">11: </w:t>
      </w:r>
      <w:r>
        <w:t>Zadávací dokumentace včetně dodatečných informací</w:t>
      </w:r>
    </w:p>
    <w:p w:rsidR="00A51AAC" w:rsidRDefault="00C6179D">
      <w:pPr>
        <w:pStyle w:val="Zkladntext1"/>
        <w:numPr>
          <w:ilvl w:val="1"/>
          <w:numId w:val="1"/>
        </w:numPr>
        <w:shd w:val="clear" w:color="auto" w:fill="auto"/>
        <w:tabs>
          <w:tab w:val="left" w:pos="426"/>
        </w:tabs>
        <w:spacing w:line="240" w:lineRule="auto"/>
        <w:ind w:left="420" w:hanging="420"/>
      </w:pPr>
      <w:r>
        <w:t xml:space="preserve">V případě rozporu mezi Smluvními dokumenty má přednost ten dokument, který je v následujícím výčtu uveden dříve: 1: Zadávací dokumentace Zakázky včetně všech vysvětlení zadávací dokumentace Zakázky, 2. Nabídka 3. Specifikace služby/Účastnická smlouva; 4. Dohoda o cenových podmínkách; 5. Provozní řády (je-li pro danou Službu sjednáno jejich použití); 6. tělo Smlouvy; 7. Ceníky služeb; 8. Popis služby; 9. Podmínky zpracování osobních, identifikačních, provozních a lokalizačních údajů účastníků; </w:t>
      </w:r>
      <w:r>
        <w:rPr>
          <w:rFonts w:ascii="Times New Roman" w:eastAsia="Times New Roman" w:hAnsi="Times New Roman" w:cs="Times New Roman"/>
          <w:sz w:val="19"/>
          <w:szCs w:val="19"/>
        </w:rPr>
        <w:t xml:space="preserve">10. </w:t>
      </w:r>
      <w:r>
        <w:t>Podmínky Firemního řešení; 11. Všeobecné podmínky společnosti TMCZ (,,VPST„). Tím není dotčena přednost zadávací dokumentace před touto Smlouvou.</w:t>
      </w:r>
    </w:p>
    <w:p w:rsidR="00A51AAC" w:rsidRDefault="00C6179D">
      <w:pPr>
        <w:pStyle w:val="Zkladntext1"/>
        <w:numPr>
          <w:ilvl w:val="1"/>
          <w:numId w:val="1"/>
        </w:numPr>
        <w:shd w:val="clear" w:color="auto" w:fill="auto"/>
        <w:tabs>
          <w:tab w:val="left" w:pos="426"/>
        </w:tabs>
        <w:spacing w:line="240" w:lineRule="auto"/>
        <w:ind w:left="420" w:hanging="420"/>
      </w:pPr>
      <w:r>
        <w:t xml:space="preserve">Konkrétní Popis služby, Provozní řád (je-li pro danou Službu sjednána jeho použití), Specifikace služby /Účastnické smlouvy a Ceník služby </w:t>
      </w:r>
      <w:r>
        <w:rPr>
          <w:rFonts w:ascii="Times New Roman" w:eastAsia="Times New Roman" w:hAnsi="Times New Roman" w:cs="Times New Roman"/>
          <w:sz w:val="19"/>
          <w:szCs w:val="19"/>
        </w:rPr>
        <w:t xml:space="preserve">- </w:t>
      </w:r>
      <w:r>
        <w:t xml:space="preserve">pro konkrétní typ Služby </w:t>
      </w:r>
      <w:r>
        <w:rPr>
          <w:rFonts w:ascii="Times New Roman" w:eastAsia="Times New Roman" w:hAnsi="Times New Roman" w:cs="Times New Roman"/>
          <w:sz w:val="19"/>
          <w:szCs w:val="19"/>
        </w:rPr>
        <w:t xml:space="preserve">- </w:t>
      </w:r>
      <w:r>
        <w:t xml:space="preserve">se stávají nedílnou součástí této Smlouvy dnem, kdy dojde k podpisu příslušné Specifikace služby nebo Dohody o cenových podmínkách </w:t>
      </w:r>
      <w:r>
        <w:rPr>
          <w:rFonts w:ascii="Times New Roman" w:eastAsia="Times New Roman" w:hAnsi="Times New Roman" w:cs="Times New Roman"/>
          <w:sz w:val="19"/>
          <w:szCs w:val="19"/>
        </w:rPr>
        <w:t xml:space="preserve">- </w:t>
      </w:r>
      <w:r>
        <w:t xml:space="preserve">pro konkrétní typ Služby </w:t>
      </w:r>
      <w:r>
        <w:rPr>
          <w:rFonts w:ascii="Times New Roman" w:eastAsia="Times New Roman" w:hAnsi="Times New Roman" w:cs="Times New Roman"/>
          <w:sz w:val="19"/>
          <w:szCs w:val="19"/>
        </w:rPr>
        <w:t xml:space="preserve">- </w:t>
      </w:r>
      <w:r>
        <w:t>oběma smluvními stranami, s tím, že podpisem Smluvní partner potvrzuje, že se s příslušným Popisem služby, Provozním řádem a Ceníkem služby seznámil, zavázal se jimi řídit a dodržovat je.</w:t>
      </w:r>
    </w:p>
    <w:p w:rsidR="00A51AAC" w:rsidRDefault="00C6179D">
      <w:pPr>
        <w:pStyle w:val="Zkladntext1"/>
        <w:numPr>
          <w:ilvl w:val="1"/>
          <w:numId w:val="1"/>
        </w:numPr>
        <w:shd w:val="clear" w:color="auto" w:fill="auto"/>
        <w:tabs>
          <w:tab w:val="left" w:pos="514"/>
        </w:tabs>
        <w:spacing w:line="240" w:lineRule="auto"/>
        <w:ind w:left="420" w:hanging="420"/>
      </w:pPr>
      <w:r>
        <w:t xml:space="preserve">Podmiňuje-li zákon č. 340/2015 Sb., o registru smluv, ve znění pozdějších předpisů (dále jako „ZRS“), nabytí účinnosti Smlouvy jejím uveřejněním v registru smluv dle ZRS, potom nabude Smlouva účinnosti nejdříve okamžikem jejího uveřejnění v registru smluv dle ZRS. Pokud tato Smlouva podléhá povinnosti uveřejnit ji v registru smluv, Smluvní strany se výslovně dohodly na tom, že v souladu se ZRS smluvní strany v rámci uveřejnění této Smlouvy </w:t>
      </w:r>
      <w:r>
        <w:rPr>
          <w:rFonts w:ascii="Times New Roman" w:eastAsia="Times New Roman" w:hAnsi="Times New Roman" w:cs="Times New Roman"/>
          <w:sz w:val="19"/>
          <w:szCs w:val="19"/>
        </w:rPr>
        <w:t xml:space="preserve">v </w:t>
      </w:r>
      <w:r>
        <w:t xml:space="preserve">registru smluv začerní veškeré osobní údaje a obchodní tajemství </w:t>
      </w:r>
      <w:r>
        <w:rPr>
          <w:rFonts w:ascii="Times New Roman" w:eastAsia="Times New Roman" w:hAnsi="Times New Roman" w:cs="Times New Roman"/>
          <w:sz w:val="19"/>
          <w:szCs w:val="19"/>
        </w:rPr>
        <w:t xml:space="preserve">v </w:t>
      </w:r>
      <w:r>
        <w:t>této Smlouvě obsažené.</w:t>
      </w:r>
    </w:p>
    <w:p w:rsidR="00A51AAC" w:rsidRDefault="00C6179D">
      <w:pPr>
        <w:pStyle w:val="Zkladntext1"/>
        <w:numPr>
          <w:ilvl w:val="1"/>
          <w:numId w:val="1"/>
        </w:numPr>
        <w:shd w:val="clear" w:color="auto" w:fill="auto"/>
        <w:tabs>
          <w:tab w:val="left" w:pos="514"/>
        </w:tabs>
        <w:spacing w:after="200" w:line="228" w:lineRule="auto"/>
        <w:ind w:left="420" w:hanging="420"/>
      </w:pPr>
      <w:r>
        <w:t>Smlouva byla vyhotovena ve 3 stejnopisech s platností originálu, přičemž TMCZ obdrží 2 vyhotovení Smlouvy a Smluvní partner</w:t>
      </w:r>
    </w:p>
    <w:p w:rsidR="00A51AAC" w:rsidRDefault="00C6179D">
      <w:pPr>
        <w:pStyle w:val="Zkladntext1"/>
        <w:pBdr>
          <w:top w:val="single" w:sz="4" w:space="0" w:color="auto"/>
        </w:pBdr>
        <w:shd w:val="clear" w:color="auto" w:fill="auto"/>
        <w:spacing w:after="820" w:line="240" w:lineRule="auto"/>
        <w:ind w:left="540"/>
      </w:pPr>
      <w:r>
        <w:t>obdrží 1 vyhotovení Smlouvy.</w:t>
      </w:r>
    </w:p>
    <w:p w:rsidR="00A51AAC" w:rsidRDefault="00C6179D">
      <w:pPr>
        <w:pStyle w:val="Zkladntext20"/>
        <w:shd w:val="clear" w:color="auto" w:fill="auto"/>
        <w:tabs>
          <w:tab w:val="left" w:pos="10738"/>
        </w:tabs>
        <w:spacing w:line="233" w:lineRule="auto"/>
        <w:ind w:left="0"/>
      </w:pPr>
      <w:r>
        <w:t xml:space="preserve">6.12. </w:t>
      </w:r>
      <w:r w:rsidR="00C9175F">
        <w:t xml:space="preserve">Smluvní strany po řádném přečtení této Smlouvy prohlašují, že Smlouva byla uzavřena po vzájemném projednání, na základě jejich </w:t>
      </w:r>
    </w:p>
    <w:p w:rsidR="00A51AAC" w:rsidRDefault="00C6179D">
      <w:pPr>
        <w:pStyle w:val="Zkladntext1"/>
        <w:shd w:val="clear" w:color="auto" w:fill="auto"/>
        <w:spacing w:after="240" w:line="259" w:lineRule="auto"/>
        <w:ind w:left="540"/>
      </w:pPr>
      <w:r>
        <w:t>pravé, vážně míněné a svobodné vůle, při respektování principu poctivosti a spravedlnosti Smluvních stran. Na důkaz uvedených skutečností připojují své podpisy.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5362"/>
      </w:tblGrid>
      <w:tr w:rsidR="00A51AAC">
        <w:trPr>
          <w:trHeight w:hRule="exact" w:val="235"/>
          <w:jc w:val="center"/>
        </w:trPr>
        <w:tc>
          <w:tcPr>
            <w:tcW w:w="5357" w:type="dxa"/>
            <w:tcBorders>
              <w:top w:val="single" w:sz="4" w:space="0" w:color="auto"/>
              <w:left w:val="single" w:sz="4" w:space="0" w:color="auto"/>
            </w:tcBorders>
            <w:shd w:val="clear" w:color="auto" w:fill="FFFFFF"/>
          </w:tcPr>
          <w:p w:rsidR="00A51AAC" w:rsidRDefault="00C6179D">
            <w:pPr>
              <w:pStyle w:val="Jin0"/>
              <w:shd w:val="clear" w:color="auto" w:fill="auto"/>
              <w:tabs>
                <w:tab w:val="left" w:pos="2630"/>
              </w:tabs>
              <w:spacing w:line="240" w:lineRule="auto"/>
              <w:rPr>
                <w:sz w:val="14"/>
                <w:szCs w:val="14"/>
              </w:rPr>
            </w:pPr>
            <w:r>
              <w:rPr>
                <w:rFonts w:ascii="Times New Roman" w:eastAsia="Times New Roman" w:hAnsi="Times New Roman" w:cs="Times New Roman"/>
                <w:sz w:val="14"/>
                <w:szCs w:val="14"/>
              </w:rPr>
              <w:t>DATUM: dle elektronického podpisu</w:t>
            </w:r>
            <w:r>
              <w:rPr>
                <w:rFonts w:ascii="Times New Roman" w:eastAsia="Times New Roman" w:hAnsi="Times New Roman" w:cs="Times New Roman"/>
                <w:sz w:val="14"/>
                <w:szCs w:val="14"/>
              </w:rPr>
              <w:tab/>
            </w:r>
            <w:r>
              <w:rPr>
                <w:sz w:val="14"/>
                <w:szCs w:val="14"/>
              </w:rPr>
              <w:t xml:space="preserve">MÍSTO: </w:t>
            </w:r>
            <w:r>
              <w:rPr>
                <w:rFonts w:ascii="Times New Roman" w:eastAsia="Times New Roman" w:hAnsi="Times New Roman" w:cs="Times New Roman"/>
                <w:sz w:val="14"/>
                <w:szCs w:val="14"/>
              </w:rPr>
              <w:t>Praha</w:t>
            </w:r>
          </w:p>
        </w:tc>
        <w:tc>
          <w:tcPr>
            <w:tcW w:w="5362" w:type="dxa"/>
            <w:tcBorders>
              <w:top w:val="single" w:sz="4" w:space="0" w:color="auto"/>
              <w:left w:val="single" w:sz="4" w:space="0" w:color="auto"/>
              <w:right w:val="single" w:sz="4" w:space="0" w:color="auto"/>
            </w:tcBorders>
            <w:shd w:val="clear" w:color="auto" w:fill="FFFFFF"/>
          </w:tcPr>
          <w:p w:rsidR="00A51AAC" w:rsidRDefault="00C6179D">
            <w:pPr>
              <w:pStyle w:val="Jin0"/>
              <w:shd w:val="clear" w:color="auto" w:fill="auto"/>
              <w:tabs>
                <w:tab w:val="left" w:pos="2616"/>
              </w:tabs>
              <w:spacing w:line="240" w:lineRule="auto"/>
              <w:rPr>
                <w:sz w:val="14"/>
                <w:szCs w:val="14"/>
              </w:rPr>
            </w:pPr>
            <w:r>
              <w:rPr>
                <w:rFonts w:ascii="Times New Roman" w:eastAsia="Times New Roman" w:hAnsi="Times New Roman" w:cs="Times New Roman"/>
                <w:sz w:val="14"/>
                <w:szCs w:val="14"/>
              </w:rPr>
              <w:t>DATUM: Dle elektronického podpisu</w:t>
            </w:r>
            <w:r>
              <w:rPr>
                <w:rFonts w:ascii="Times New Roman" w:eastAsia="Times New Roman" w:hAnsi="Times New Roman" w:cs="Times New Roman"/>
                <w:sz w:val="14"/>
                <w:szCs w:val="14"/>
              </w:rPr>
              <w:tab/>
            </w:r>
            <w:r>
              <w:rPr>
                <w:sz w:val="14"/>
                <w:szCs w:val="14"/>
              </w:rPr>
              <w:t>MÍSTO: Kroměříž</w:t>
            </w:r>
          </w:p>
        </w:tc>
      </w:tr>
      <w:tr w:rsidR="00A51AAC">
        <w:trPr>
          <w:trHeight w:hRule="exact" w:val="456"/>
          <w:jc w:val="center"/>
        </w:trPr>
        <w:tc>
          <w:tcPr>
            <w:tcW w:w="5357" w:type="dxa"/>
            <w:tcBorders>
              <w:top w:val="single" w:sz="4" w:space="0" w:color="auto"/>
              <w:left w:val="single" w:sz="4" w:space="0" w:color="auto"/>
            </w:tcBorders>
            <w:shd w:val="clear" w:color="auto" w:fill="FFFFFF"/>
          </w:tcPr>
          <w:p w:rsidR="00A51AAC" w:rsidRDefault="00C6179D" w:rsidP="00BF02A0">
            <w:pPr>
              <w:pStyle w:val="Jin0"/>
              <w:shd w:val="clear" w:color="auto" w:fill="auto"/>
              <w:spacing w:line="240" w:lineRule="auto"/>
              <w:rPr>
                <w:sz w:val="14"/>
                <w:szCs w:val="14"/>
              </w:rPr>
            </w:pPr>
            <w:r>
              <w:rPr>
                <w:sz w:val="14"/>
                <w:szCs w:val="14"/>
              </w:rPr>
              <w:t xml:space="preserve">JMÉNO: </w:t>
            </w:r>
            <w:bookmarkStart w:id="19" w:name="_GoBack"/>
            <w:bookmarkEnd w:id="19"/>
          </w:p>
        </w:tc>
        <w:tc>
          <w:tcPr>
            <w:tcW w:w="5362" w:type="dxa"/>
            <w:tcBorders>
              <w:top w:val="single" w:sz="4" w:space="0" w:color="auto"/>
              <w:left w:val="single" w:sz="4" w:space="0" w:color="auto"/>
              <w:right w:val="single" w:sz="4" w:space="0" w:color="auto"/>
            </w:tcBorders>
            <w:shd w:val="clear" w:color="auto" w:fill="FFFFFF"/>
          </w:tcPr>
          <w:p w:rsidR="00A51AAC" w:rsidRDefault="00C6179D">
            <w:pPr>
              <w:pStyle w:val="Jin0"/>
              <w:shd w:val="clear" w:color="auto" w:fill="auto"/>
              <w:spacing w:line="240" w:lineRule="auto"/>
              <w:rPr>
                <w:sz w:val="14"/>
                <w:szCs w:val="14"/>
              </w:rPr>
            </w:pPr>
            <w:r>
              <w:rPr>
                <w:sz w:val="14"/>
                <w:szCs w:val="14"/>
              </w:rPr>
              <w:t>JMÉNO: Mgr. Ludmila Vodákově</w:t>
            </w:r>
          </w:p>
        </w:tc>
      </w:tr>
      <w:tr w:rsidR="00A51AAC">
        <w:trPr>
          <w:trHeight w:hRule="exact" w:val="451"/>
          <w:jc w:val="center"/>
        </w:trPr>
        <w:tc>
          <w:tcPr>
            <w:tcW w:w="5357" w:type="dxa"/>
            <w:tcBorders>
              <w:top w:val="single" w:sz="4" w:space="0" w:color="auto"/>
              <w:left w:val="single" w:sz="4" w:space="0" w:color="auto"/>
            </w:tcBorders>
            <w:shd w:val="clear" w:color="auto" w:fill="FFFFFF"/>
          </w:tcPr>
          <w:p w:rsidR="00A51AAC" w:rsidRDefault="00C6179D">
            <w:pPr>
              <w:pStyle w:val="Jin0"/>
              <w:shd w:val="clear" w:color="auto" w:fill="auto"/>
              <w:spacing w:line="240" w:lineRule="auto"/>
              <w:rPr>
                <w:sz w:val="14"/>
                <w:szCs w:val="14"/>
              </w:rPr>
            </w:pPr>
            <w:r>
              <w:rPr>
                <w:rFonts w:ascii="Times New Roman" w:eastAsia="Times New Roman" w:hAnsi="Times New Roman" w:cs="Times New Roman"/>
                <w:sz w:val="14"/>
                <w:szCs w:val="14"/>
              </w:rPr>
              <w:t>FUNKCE: Manažer prodeje státní správě</w:t>
            </w:r>
          </w:p>
        </w:tc>
        <w:tc>
          <w:tcPr>
            <w:tcW w:w="5362" w:type="dxa"/>
            <w:tcBorders>
              <w:top w:val="single" w:sz="4" w:space="0" w:color="auto"/>
              <w:left w:val="single" w:sz="4" w:space="0" w:color="auto"/>
              <w:right w:val="single" w:sz="4" w:space="0" w:color="auto"/>
            </w:tcBorders>
            <w:shd w:val="clear" w:color="auto" w:fill="FFFFFF"/>
          </w:tcPr>
          <w:p w:rsidR="00A51AAC" w:rsidRDefault="00C6179D">
            <w:pPr>
              <w:pStyle w:val="Jin0"/>
              <w:shd w:val="clear" w:color="auto" w:fill="auto"/>
              <w:spacing w:line="240" w:lineRule="auto"/>
              <w:rPr>
                <w:sz w:val="14"/>
                <w:szCs w:val="14"/>
              </w:rPr>
            </w:pPr>
            <w:r>
              <w:rPr>
                <w:rFonts w:ascii="Times New Roman" w:eastAsia="Times New Roman" w:hAnsi="Times New Roman" w:cs="Times New Roman"/>
                <w:sz w:val="14"/>
                <w:szCs w:val="14"/>
              </w:rPr>
              <w:t>FUNKCE: Ředitelka</w:t>
            </w:r>
          </w:p>
        </w:tc>
      </w:tr>
      <w:tr w:rsidR="00A51AAC">
        <w:trPr>
          <w:trHeight w:hRule="exact" w:val="1358"/>
          <w:jc w:val="center"/>
        </w:trPr>
        <w:tc>
          <w:tcPr>
            <w:tcW w:w="5357" w:type="dxa"/>
            <w:tcBorders>
              <w:top w:val="single" w:sz="4" w:space="0" w:color="auto"/>
              <w:left w:val="single" w:sz="4" w:space="0" w:color="auto"/>
            </w:tcBorders>
            <w:shd w:val="clear" w:color="auto" w:fill="FFFFFF"/>
          </w:tcPr>
          <w:p w:rsidR="00A51AAC" w:rsidRDefault="00C6179D">
            <w:pPr>
              <w:pStyle w:val="Jin0"/>
              <w:shd w:val="clear" w:color="auto" w:fill="auto"/>
              <w:spacing w:after="40" w:line="240" w:lineRule="auto"/>
              <w:rPr>
                <w:sz w:val="14"/>
                <w:szCs w:val="14"/>
              </w:rPr>
            </w:pPr>
            <w:r>
              <w:rPr>
                <w:rFonts w:ascii="Times New Roman" w:eastAsia="Times New Roman" w:hAnsi="Times New Roman" w:cs="Times New Roman"/>
                <w:sz w:val="14"/>
                <w:szCs w:val="14"/>
              </w:rPr>
              <w:t xml:space="preserve">ZA </w:t>
            </w:r>
            <w:proofErr w:type="gramStart"/>
            <w:r>
              <w:rPr>
                <w:rFonts w:ascii="Times New Roman" w:eastAsia="Times New Roman" w:hAnsi="Times New Roman" w:cs="Times New Roman"/>
                <w:sz w:val="14"/>
                <w:szCs w:val="14"/>
              </w:rPr>
              <w:t>T-MOBILE</w:t>
            </w:r>
            <w:proofErr w:type="gramEnd"/>
            <w:r>
              <w:rPr>
                <w:rFonts w:ascii="Times New Roman" w:eastAsia="Times New Roman" w:hAnsi="Times New Roman" w:cs="Times New Roman"/>
                <w:sz w:val="14"/>
                <w:szCs w:val="14"/>
              </w:rPr>
              <w:t xml:space="preserve"> CZECH REPUBLIC </w:t>
            </w:r>
            <w:r>
              <w:rPr>
                <w:sz w:val="14"/>
                <w:szCs w:val="14"/>
              </w:rPr>
              <w:t xml:space="preserve">A.S. (PODPIS, </w:t>
            </w:r>
            <w:proofErr w:type="spellStart"/>
            <w:r>
              <w:rPr>
                <w:sz w:val="14"/>
                <w:szCs w:val="14"/>
              </w:rPr>
              <w:t>RAZlTKO</w:t>
            </w:r>
            <w:proofErr w:type="spellEnd"/>
            <w:r>
              <w:rPr>
                <w:sz w:val="14"/>
                <w:szCs w:val="14"/>
              </w:rPr>
              <w:t>)</w:t>
            </w:r>
          </w:p>
          <w:p w:rsidR="00A51AAC" w:rsidRDefault="00A51AAC">
            <w:pPr>
              <w:pStyle w:val="Jin0"/>
              <w:shd w:val="clear" w:color="auto" w:fill="auto"/>
              <w:spacing w:line="240" w:lineRule="auto"/>
              <w:ind w:left="2240"/>
              <w:jc w:val="left"/>
              <w:rPr>
                <w:sz w:val="8"/>
                <w:szCs w:val="8"/>
              </w:rPr>
            </w:pPr>
          </w:p>
        </w:tc>
        <w:tc>
          <w:tcPr>
            <w:tcW w:w="5362" w:type="dxa"/>
            <w:tcBorders>
              <w:top w:val="single" w:sz="4" w:space="0" w:color="auto"/>
              <w:left w:val="single" w:sz="4" w:space="0" w:color="auto"/>
              <w:right w:val="single" w:sz="4" w:space="0" w:color="auto"/>
            </w:tcBorders>
            <w:shd w:val="clear" w:color="auto" w:fill="FFFFFF"/>
          </w:tcPr>
          <w:p w:rsidR="00A51AAC" w:rsidRDefault="00C6179D">
            <w:pPr>
              <w:pStyle w:val="Jin0"/>
              <w:shd w:val="clear" w:color="auto" w:fill="auto"/>
              <w:spacing w:line="240" w:lineRule="auto"/>
              <w:rPr>
                <w:sz w:val="14"/>
                <w:szCs w:val="14"/>
              </w:rPr>
            </w:pPr>
            <w:r>
              <w:rPr>
                <w:rFonts w:ascii="Times New Roman" w:eastAsia="Times New Roman" w:hAnsi="Times New Roman" w:cs="Times New Roman"/>
                <w:sz w:val="14"/>
                <w:szCs w:val="14"/>
              </w:rPr>
              <w:t xml:space="preserve">ZA </w:t>
            </w:r>
            <w:r>
              <w:rPr>
                <w:sz w:val="14"/>
                <w:szCs w:val="14"/>
              </w:rPr>
              <w:t xml:space="preserve">SMLUVNÍHO </w:t>
            </w:r>
            <w:r>
              <w:rPr>
                <w:rFonts w:ascii="Times New Roman" w:eastAsia="Times New Roman" w:hAnsi="Times New Roman" w:cs="Times New Roman"/>
                <w:sz w:val="14"/>
                <w:szCs w:val="14"/>
              </w:rPr>
              <w:t xml:space="preserve">PARTNERA </w:t>
            </w:r>
            <w:r>
              <w:rPr>
                <w:sz w:val="14"/>
                <w:szCs w:val="14"/>
              </w:rPr>
              <w:t xml:space="preserve">(PODPIS, </w:t>
            </w:r>
            <w:proofErr w:type="spellStart"/>
            <w:r>
              <w:rPr>
                <w:sz w:val="14"/>
                <w:szCs w:val="14"/>
              </w:rPr>
              <w:t>RAZlTKO</w:t>
            </w:r>
            <w:proofErr w:type="spellEnd"/>
            <w:r>
              <w:rPr>
                <w:sz w:val="14"/>
                <w:szCs w:val="14"/>
              </w:rPr>
              <w:t>)</w:t>
            </w:r>
          </w:p>
          <w:p w:rsidR="00A51AAC" w:rsidRDefault="00A51AAC">
            <w:pPr>
              <w:pStyle w:val="Jin0"/>
              <w:shd w:val="clear" w:color="auto" w:fill="auto"/>
              <w:tabs>
                <w:tab w:val="left" w:pos="2331"/>
              </w:tabs>
              <w:spacing w:line="180" w:lineRule="auto"/>
              <w:ind w:left="180" w:firstLine="20"/>
              <w:rPr>
                <w:sz w:val="19"/>
                <w:szCs w:val="19"/>
              </w:rPr>
            </w:pPr>
          </w:p>
        </w:tc>
      </w:tr>
      <w:tr w:rsidR="00A51AAC">
        <w:trPr>
          <w:trHeight w:hRule="exact" w:val="240"/>
          <w:jc w:val="center"/>
        </w:trPr>
        <w:tc>
          <w:tcPr>
            <w:tcW w:w="5357" w:type="dxa"/>
            <w:tcBorders>
              <w:top w:val="single" w:sz="4" w:space="0" w:color="auto"/>
              <w:left w:val="single" w:sz="4" w:space="0" w:color="auto"/>
              <w:bottom w:val="single" w:sz="4" w:space="0" w:color="auto"/>
            </w:tcBorders>
            <w:shd w:val="clear" w:color="auto" w:fill="FFFFFF"/>
          </w:tcPr>
          <w:p w:rsidR="00A51AAC" w:rsidRDefault="00A51AAC">
            <w:pPr>
              <w:rPr>
                <w:sz w:val="10"/>
                <w:szCs w:val="10"/>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A51AAC" w:rsidRDefault="00A51AAC">
            <w:pPr>
              <w:rPr>
                <w:sz w:val="10"/>
                <w:szCs w:val="10"/>
              </w:rPr>
            </w:pPr>
          </w:p>
        </w:tc>
      </w:tr>
    </w:tbl>
    <w:p w:rsidR="00A51AAC" w:rsidRDefault="00A51AAC">
      <w:pPr>
        <w:spacing w:after="466" w:line="14" w:lineRule="exact"/>
      </w:pPr>
    </w:p>
    <w:p w:rsidR="00A51AAC" w:rsidRDefault="00C6179D">
      <w:pPr>
        <w:pStyle w:val="Zkladntext40"/>
        <w:pBdr>
          <w:top w:val="single" w:sz="4" w:space="0" w:color="auto"/>
          <w:bottom w:val="single" w:sz="4" w:space="0" w:color="auto"/>
        </w:pBdr>
        <w:shd w:val="clear" w:color="auto" w:fill="auto"/>
      </w:pPr>
      <w:r>
        <w:t xml:space="preserve">ZA TMCZ VYŘIZUJE: </w:t>
      </w:r>
    </w:p>
    <w:sectPr w:rsidR="00A51AAC">
      <w:pgSz w:w="11900" w:h="16840"/>
      <w:pgMar w:top="932" w:right="427" w:bottom="1374" w:left="5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D7" w:rsidRDefault="00C6179D">
      <w:r>
        <w:separator/>
      </w:r>
    </w:p>
  </w:endnote>
  <w:endnote w:type="continuationSeparator" w:id="0">
    <w:p w:rsidR="008956D7" w:rsidRDefault="00C6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AC" w:rsidRDefault="00A51AAC">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AC" w:rsidRDefault="00A51AAC"/>
  </w:footnote>
  <w:footnote w:type="continuationSeparator" w:id="0">
    <w:p w:rsidR="00A51AAC" w:rsidRDefault="00A51A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AC" w:rsidRDefault="00C6179D">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5462270</wp:posOffset>
              </wp:positionH>
              <wp:positionV relativeFrom="page">
                <wp:posOffset>356870</wp:posOffset>
              </wp:positionV>
              <wp:extent cx="171005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710055" cy="106680"/>
                      </a:xfrm>
                      <a:prstGeom prst="rect">
                        <a:avLst/>
                      </a:prstGeom>
                      <a:noFill/>
                    </wps:spPr>
                    <wps:txbx>
                      <w:txbxContent>
                        <w:p w:rsidR="00A51AAC" w:rsidRDefault="00C6179D">
                          <w:pPr>
                            <w:pStyle w:val="Zhlavnebozpat20"/>
                            <w:shd w:val="clear" w:color="auto" w:fill="auto"/>
                            <w:rPr>
                              <w:sz w:val="17"/>
                              <w:szCs w:val="17"/>
                            </w:rPr>
                          </w:pPr>
                          <w:r>
                            <w:rPr>
                              <w:color w:val="A7A9AC"/>
                              <w:sz w:val="19"/>
                              <w:szCs w:val="19"/>
                            </w:rPr>
                            <w:t xml:space="preserve">SMLOUVA </w:t>
                          </w:r>
                          <w:r>
                            <w:rPr>
                              <w:rFonts w:ascii="Arial" w:eastAsia="Arial" w:hAnsi="Arial" w:cs="Arial"/>
                              <w:color w:val="A7A9AC"/>
                              <w:sz w:val="17"/>
                              <w:szCs w:val="17"/>
                            </w:rPr>
                            <w:t>O FIREMNÍM ŘEŠENI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30.10000000000002pt;margin-top:28.100000000000001pt;width:134.65000000000001pt;height:8.40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A7A9AC"/>
                        <w:spacing w:val="0"/>
                        <w:w w:val="100"/>
                        <w:position w:val="0"/>
                        <w:sz w:val="19"/>
                        <w:szCs w:val="19"/>
                        <w:shd w:val="clear" w:color="auto" w:fill="auto"/>
                        <w:lang w:val="cs-CZ" w:eastAsia="cs-CZ" w:bidi="cs-CZ"/>
                      </w:rPr>
                      <w:t xml:space="preserve">SMLOUVA </w:t>
                    </w:r>
                    <w:r>
                      <w:rPr>
                        <w:rFonts w:ascii="Arial" w:eastAsia="Arial" w:hAnsi="Arial" w:cs="Arial"/>
                        <w:color w:val="A7A9AC"/>
                        <w:spacing w:val="0"/>
                        <w:w w:val="100"/>
                        <w:position w:val="0"/>
                        <w:sz w:val="17"/>
                        <w:szCs w:val="17"/>
                        <w:shd w:val="clear" w:color="auto" w:fill="auto"/>
                        <w:lang w:val="cs-CZ" w:eastAsia="cs-CZ" w:bidi="cs-CZ"/>
                      </w:rPr>
                      <w:t>O FIREMNÍM ŘEŠENI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0802"/>
    <w:multiLevelType w:val="multilevel"/>
    <w:tmpl w:val="AAE82576"/>
    <w:lvl w:ilvl="0">
      <w:start w:val="1"/>
      <w:numFmt w:val="decimal"/>
      <w:lvlText w:val="%1."/>
      <w:lvlJc w:val="left"/>
      <w:rPr>
        <w:rFonts w:ascii="Arial" w:eastAsia="Arial" w:hAnsi="Arial" w:cs="Arial"/>
        <w:b/>
        <w:bCs/>
        <w:i w:val="0"/>
        <w:iCs w:val="0"/>
        <w:smallCaps w:val="0"/>
        <w:strike w:val="0"/>
        <w:color w:val="EC008C"/>
        <w:spacing w:val="0"/>
        <w:w w:val="100"/>
        <w:position w:val="0"/>
        <w:sz w:val="17"/>
        <w:szCs w:val="17"/>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DC0B1C"/>
    <w:multiLevelType w:val="multilevel"/>
    <w:tmpl w:val="A3EE4F7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AC"/>
    <w:rsid w:val="00044214"/>
    <w:rsid w:val="002637A0"/>
    <w:rsid w:val="005C4147"/>
    <w:rsid w:val="008956D7"/>
    <w:rsid w:val="00A51AAC"/>
    <w:rsid w:val="00BF02A0"/>
    <w:rsid w:val="00C6179D"/>
    <w:rsid w:val="00C91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70D09"/>
  <w15:docId w15:val="{419CEDFD-E19F-445B-B11F-AB360C05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color w:val="E6187E"/>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231F20"/>
      <w:sz w:val="17"/>
      <w:szCs w:val="17"/>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color w:val="231F2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6"/>
      <w:szCs w:val="26"/>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color w:val="EC008C"/>
      <w:sz w:val="28"/>
      <w:szCs w:val="28"/>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231F20"/>
      <w:sz w:val="17"/>
      <w:szCs w:val="17"/>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231F20"/>
      <w:sz w:val="17"/>
      <w:szCs w:val="1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231F2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231F20"/>
      <w:sz w:val="14"/>
      <w:szCs w:val="14"/>
      <w:u w:val="none"/>
    </w:rPr>
  </w:style>
  <w:style w:type="paragraph" w:customStyle="1" w:styleId="Nadpis10">
    <w:name w:val="Nadpis #1"/>
    <w:basedOn w:val="Normln"/>
    <w:link w:val="Nadpis1"/>
    <w:pPr>
      <w:shd w:val="clear" w:color="auto" w:fill="FFFFFF"/>
      <w:spacing w:after="180"/>
      <w:ind w:right="1460"/>
      <w:outlineLvl w:val="0"/>
    </w:pPr>
    <w:rPr>
      <w:rFonts w:ascii="Arial" w:eastAsia="Arial" w:hAnsi="Arial" w:cs="Arial"/>
      <w:b/>
      <w:bCs/>
      <w:color w:val="E6187E"/>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54" w:lineRule="auto"/>
      <w:jc w:val="both"/>
    </w:pPr>
    <w:rPr>
      <w:rFonts w:ascii="Arial" w:eastAsia="Arial" w:hAnsi="Arial" w:cs="Arial"/>
      <w:color w:val="231F20"/>
      <w:sz w:val="17"/>
      <w:szCs w:val="17"/>
    </w:rPr>
  </w:style>
  <w:style w:type="paragraph" w:customStyle="1" w:styleId="Zkladntext20">
    <w:name w:val="Základní text (2)"/>
    <w:basedOn w:val="Normln"/>
    <w:link w:val="Zkladntext2"/>
    <w:pPr>
      <w:shd w:val="clear" w:color="auto" w:fill="FFFFFF"/>
      <w:ind w:left="420"/>
      <w:jc w:val="both"/>
    </w:pPr>
    <w:rPr>
      <w:rFonts w:ascii="Times New Roman" w:eastAsia="Times New Roman" w:hAnsi="Times New Roman" w:cs="Times New Roman"/>
      <w:color w:val="231F20"/>
      <w:sz w:val="19"/>
      <w:szCs w:val="19"/>
    </w:rPr>
  </w:style>
  <w:style w:type="paragraph" w:customStyle="1" w:styleId="Zkladntext30">
    <w:name w:val="Základní text (3)"/>
    <w:basedOn w:val="Normln"/>
    <w:link w:val="Zkladntext3"/>
    <w:pPr>
      <w:shd w:val="clear" w:color="auto" w:fill="FFFFFF"/>
      <w:spacing w:after="440" w:line="230" w:lineRule="auto"/>
      <w:jc w:val="both"/>
    </w:pPr>
    <w:rPr>
      <w:rFonts w:ascii="Arial" w:eastAsia="Arial" w:hAnsi="Arial" w:cs="Arial"/>
      <w:sz w:val="26"/>
      <w:szCs w:val="26"/>
    </w:rPr>
  </w:style>
  <w:style w:type="paragraph" w:customStyle="1" w:styleId="Nadpis20">
    <w:name w:val="Nadpis #2"/>
    <w:basedOn w:val="Normln"/>
    <w:link w:val="Nadpis2"/>
    <w:pPr>
      <w:shd w:val="clear" w:color="auto" w:fill="FFFFFF"/>
      <w:spacing w:after="180"/>
      <w:jc w:val="both"/>
      <w:outlineLvl w:val="1"/>
    </w:pPr>
    <w:rPr>
      <w:rFonts w:ascii="Times New Roman" w:eastAsia="Times New Roman" w:hAnsi="Times New Roman" w:cs="Times New Roman"/>
      <w:color w:val="EC008C"/>
      <w:sz w:val="28"/>
      <w:szCs w:val="28"/>
    </w:rPr>
  </w:style>
  <w:style w:type="paragraph" w:customStyle="1" w:styleId="Jin0">
    <w:name w:val="Jiné"/>
    <w:basedOn w:val="Normln"/>
    <w:link w:val="Jin"/>
    <w:pPr>
      <w:shd w:val="clear" w:color="auto" w:fill="FFFFFF"/>
      <w:spacing w:line="254" w:lineRule="auto"/>
      <w:jc w:val="both"/>
    </w:pPr>
    <w:rPr>
      <w:rFonts w:ascii="Arial" w:eastAsia="Arial" w:hAnsi="Arial" w:cs="Arial"/>
      <w:color w:val="231F20"/>
      <w:sz w:val="17"/>
      <w:szCs w:val="17"/>
    </w:rPr>
  </w:style>
  <w:style w:type="paragraph" w:customStyle="1" w:styleId="Nadpis30">
    <w:name w:val="Nadpis #3"/>
    <w:basedOn w:val="Normln"/>
    <w:link w:val="Nadpis3"/>
    <w:pPr>
      <w:shd w:val="clear" w:color="auto" w:fill="FFFFFF"/>
      <w:spacing w:line="266" w:lineRule="auto"/>
      <w:ind w:left="420" w:firstLine="20"/>
      <w:jc w:val="both"/>
      <w:outlineLvl w:val="2"/>
    </w:pPr>
    <w:rPr>
      <w:rFonts w:ascii="Arial" w:eastAsia="Arial" w:hAnsi="Arial" w:cs="Arial"/>
      <w:b/>
      <w:bCs/>
      <w:color w:val="231F20"/>
      <w:sz w:val="17"/>
      <w:szCs w:val="17"/>
    </w:rPr>
  </w:style>
  <w:style w:type="paragraph" w:customStyle="1" w:styleId="Zkladntext50">
    <w:name w:val="Základní text (5)"/>
    <w:basedOn w:val="Normln"/>
    <w:link w:val="Zkladntext5"/>
    <w:pPr>
      <w:shd w:val="clear" w:color="auto" w:fill="FFFFFF"/>
      <w:spacing w:line="223" w:lineRule="auto"/>
      <w:ind w:left="440"/>
    </w:pPr>
    <w:rPr>
      <w:rFonts w:ascii="Arial" w:eastAsia="Arial" w:hAnsi="Arial" w:cs="Arial"/>
      <w:color w:val="231F20"/>
      <w:sz w:val="20"/>
      <w:szCs w:val="20"/>
    </w:rPr>
  </w:style>
  <w:style w:type="paragraph" w:customStyle="1" w:styleId="Zkladntext40">
    <w:name w:val="Základní text (4)"/>
    <w:basedOn w:val="Normln"/>
    <w:link w:val="Zkladntext4"/>
    <w:pPr>
      <w:shd w:val="clear" w:color="auto" w:fill="FFFFFF"/>
      <w:spacing w:after="360"/>
      <w:ind w:left="200"/>
    </w:pPr>
    <w:rPr>
      <w:rFonts w:ascii="Arial" w:eastAsia="Arial" w:hAnsi="Arial" w:cs="Arial"/>
      <w:color w:val="231F20"/>
      <w:sz w:val="14"/>
      <w:szCs w:val="14"/>
    </w:rPr>
  </w:style>
  <w:style w:type="paragraph" w:styleId="Zhlav">
    <w:name w:val="header"/>
    <w:basedOn w:val="Normln"/>
    <w:link w:val="ZhlavChar"/>
    <w:uiPriority w:val="99"/>
    <w:unhideWhenUsed/>
    <w:rsid w:val="002637A0"/>
    <w:pPr>
      <w:tabs>
        <w:tab w:val="center" w:pos="4536"/>
        <w:tab w:val="right" w:pos="9072"/>
      </w:tabs>
    </w:pPr>
  </w:style>
  <w:style w:type="character" w:customStyle="1" w:styleId="ZhlavChar">
    <w:name w:val="Záhlaví Char"/>
    <w:basedOn w:val="Standardnpsmoodstavce"/>
    <w:link w:val="Zhlav"/>
    <w:uiPriority w:val="99"/>
    <w:rsid w:val="002637A0"/>
    <w:rPr>
      <w:color w:val="000000"/>
    </w:rPr>
  </w:style>
  <w:style w:type="paragraph" w:styleId="Zpat">
    <w:name w:val="footer"/>
    <w:basedOn w:val="Normln"/>
    <w:link w:val="ZpatChar"/>
    <w:uiPriority w:val="99"/>
    <w:unhideWhenUsed/>
    <w:rsid w:val="002637A0"/>
    <w:pPr>
      <w:tabs>
        <w:tab w:val="center" w:pos="4536"/>
        <w:tab w:val="right" w:pos="9072"/>
      </w:tabs>
    </w:pPr>
  </w:style>
  <w:style w:type="character" w:customStyle="1" w:styleId="ZpatChar">
    <w:name w:val="Zápatí Char"/>
    <w:basedOn w:val="Standardnpsmoodstavce"/>
    <w:link w:val="Zpat"/>
    <w:uiPriority w:val="99"/>
    <w:rsid w:val="002637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siness@t-mobil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hled@t-mobile.cz" TargetMode="External"/><Relationship Id="rId5" Type="http://schemas.openxmlformats.org/officeDocument/2006/relationships/footnotes" Target="footnotes.xml"/><Relationship Id="rId10" Type="http://schemas.openxmlformats.org/officeDocument/2006/relationships/hyperlink" Target="http://www.t-mobile.cz"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4509</Words>
  <Characters>26606</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Smlouva podepsanÃ¡.pdf</vt:lpstr>
    </vt:vector>
  </TitlesOfParts>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podepsanÃ¡.pdf</dc:title>
  <dc:subject/>
  <dc:creator>dsilingerova</dc:creator>
  <cp:keywords/>
  <cp:lastModifiedBy>Dita Šilingerová</cp:lastModifiedBy>
  <cp:revision>6</cp:revision>
  <dcterms:created xsi:type="dcterms:W3CDTF">2020-06-29T11:14:00Z</dcterms:created>
  <dcterms:modified xsi:type="dcterms:W3CDTF">2020-06-29T11:30:00Z</dcterms:modified>
</cp:coreProperties>
</file>