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tbl>
      <w:tblPr>
        <w:tblOverlap w:val="never"/>
        <w:jc w:val="center"/>
        <w:tblLayout w:type="fixed"/>
      </w:tblPr>
      <w:tblGrid>
        <w:gridCol w:w="5299"/>
        <w:gridCol w:w="4387"/>
      </w:tblGrid>
      <w:tr>
        <w:trPr>
          <w:trHeight w:val="504" w:hRule="exact"/>
        </w:trPr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III/35116 Benetice - křiž. II/349 (subdodávka RS, R, PM)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Číslo smlouvy objednatele: ZMR-ST-20-2020</w:t>
            </w:r>
          </w:p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cs-CZ" w:eastAsia="cs-CZ" w:bidi="cs-CZ"/>
              </w:rPr>
              <w:t>Číslo smlouvy zhotovitele: 201121036</w:t>
            </w:r>
          </w:p>
        </w:tc>
      </w:tr>
    </w:tbl>
    <w:p>
      <w:pPr>
        <w:widowControl w:val="0"/>
        <w:spacing w:after="779" w:line="1" w:lineRule="exact"/>
      </w:pPr>
    </w:p>
    <w:p>
      <w:pPr>
        <w:pStyle w:val="Style8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sz w:val="32"/>
          <w:szCs w:val="32"/>
        </w:rPr>
      </w:pPr>
      <w:bookmarkStart w:id="0" w:name="bookmark0"/>
      <w:bookmarkStart w:id="1" w:name="bookmark1"/>
      <w:r>
        <w:rPr>
          <w:b/>
          <w:bCs/>
          <w:color w:val="000000"/>
          <w:spacing w:val="0"/>
          <w:w w:val="100"/>
          <w:position w:val="0"/>
          <w:sz w:val="32"/>
          <w:szCs w:val="32"/>
          <w:shd w:val="clear" w:color="auto" w:fill="auto"/>
          <w:lang w:val="cs-CZ" w:eastAsia="cs-CZ" w:bidi="cs-CZ"/>
        </w:rPr>
        <w:t>Dodatek č. 1</w:t>
      </w:r>
      <w:bookmarkEnd w:id="0"/>
      <w:bookmarkEnd w:id="1"/>
    </w:p>
    <w:p>
      <w:pPr>
        <w:pStyle w:val="Style8"/>
        <w:keepNext/>
        <w:keepLines/>
        <w:widowControl w:val="0"/>
        <w:shd w:val="clear" w:color="auto" w:fill="auto"/>
        <w:bidi w:val="0"/>
        <w:spacing w:before="0" w:after="780" w:line="240" w:lineRule="auto"/>
        <w:ind w:left="0" w:right="0" w:firstLine="320"/>
        <w:jc w:val="left"/>
      </w:pPr>
      <w:bookmarkStart w:id="2" w:name="bookmark2"/>
      <w:bookmarkStart w:id="3" w:name="bookmark3"/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ke smlouvě o dílo „III/35116 Benetice - křiž. II/349 (subdodávka RS, R, PM)“ ze dne 26. 5. 2020</w:t>
      </w:r>
      <w:bookmarkEnd w:id="2"/>
      <w:bookmarkEnd w:id="3"/>
    </w:p>
    <w:p>
      <w:pPr>
        <w:pStyle w:val="Style8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4" w:name="bookmark4"/>
      <w:bookmarkStart w:id="5" w:name="bookmark5"/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Článek 1</w:t>
      </w:r>
      <w:bookmarkEnd w:id="4"/>
      <w:bookmarkEnd w:id="5"/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Objednatel: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Krajská správa a údržba silnic Vysočiny, příspěvková organizace</w:t>
      </w:r>
    </w:p>
    <w:tbl>
      <w:tblPr>
        <w:tblOverlap w:val="never"/>
        <w:jc w:val="left"/>
        <w:tblLayout w:type="fixed"/>
      </w:tblPr>
      <w:tblGrid>
        <w:gridCol w:w="1685"/>
        <w:gridCol w:w="5251"/>
      </w:tblGrid>
      <w:tr>
        <w:trPr>
          <w:trHeight w:val="27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se sídlem: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Kosovská 1122/16, 58601 Jihlava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zastoupený: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Ing. Radovanem Necidem, ředitelem organizace</w:t>
            </w:r>
          </w:p>
        </w:tc>
      </w:tr>
      <w:tr>
        <w:trPr>
          <w:trHeight w:val="27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IČO: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00090450</w:t>
            </w:r>
          </w:p>
        </w:tc>
      </w:tr>
      <w:tr>
        <w:trPr>
          <w:trHeight w:val="293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DIČ: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CZ00090450</w:t>
            </w:r>
          </w:p>
        </w:tc>
      </w:tr>
      <w:tr>
        <w:trPr>
          <w:trHeight w:val="293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Zřizovatel: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cs-CZ" w:eastAsia="cs-CZ" w:bidi="cs-CZ"/>
              </w:rPr>
              <w:t>Kraj Vysočina</w:t>
            </w:r>
          </w:p>
        </w:tc>
      </w:tr>
    </w:tbl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(dále jen 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Objednatel</w:t>
      </w:r>
      <w:r>
        <w:rPr>
          <w:b w:val="0"/>
          <w:bCs w:val="0"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)</w:t>
      </w:r>
    </w:p>
    <w:p>
      <w:pPr>
        <w:widowControl w:val="0"/>
        <w:spacing w:after="279" w:line="1" w:lineRule="exact"/>
      </w:pP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a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Zhotovitel: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COLAS CZ, a.s.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se sídlem: Rubeška 215/1 , 190 00 Praha 9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2085" w:val="left"/>
          <w:tab w:pos="8861" w:val="right"/>
        </w:tabs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zastoupený:</w:t>
        <w:tab/>
        <w:t>Michalem Altrichterem</w:t>
        <w:tab/>
        <w:t>- ředitelem oblasti Jih, na základě plné moci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zapsán v Obchodním rejstříku u Městského soudu v Praze oddíl B, vložka 6556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2085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IČO:</w:t>
        <w:tab/>
        <w:t>26177005</w:t>
      </w:r>
    </w:p>
    <w:p>
      <w:pPr>
        <w:pStyle w:val="Style17"/>
        <w:keepNext w:val="0"/>
        <w:keepLines w:val="0"/>
        <w:widowControl w:val="0"/>
        <w:shd w:val="clear" w:color="auto" w:fill="auto"/>
        <w:tabs>
          <w:tab w:pos="2085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DIČ:</w:t>
        <w:tab/>
        <w:t>CZ26177005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(dále jen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Zhotovite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l)</w:t>
      </w:r>
    </w:p>
    <w:p>
      <w:pPr>
        <w:pStyle w:val="Style8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bookmarkStart w:id="6" w:name="bookmark6"/>
      <w:bookmarkStart w:id="7" w:name="bookmark7"/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Článek 2</w:t>
      </w:r>
      <w:bookmarkEnd w:id="6"/>
      <w:bookmarkEnd w:id="7"/>
    </w:p>
    <w:p>
      <w:pPr>
        <w:pStyle w:val="Style8"/>
        <w:keepNext/>
        <w:keepLines/>
        <w:widowControl w:val="0"/>
        <w:shd w:val="clear" w:color="auto" w:fill="auto"/>
        <w:bidi w:val="0"/>
        <w:spacing w:before="0" w:after="340"/>
        <w:ind w:left="0" w:right="0" w:firstLine="0"/>
        <w:jc w:val="both"/>
      </w:pPr>
      <w:bookmarkStart w:id="8" w:name="bookmark8"/>
      <w:bookmarkStart w:id="9" w:name="bookmark9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 ohledem na požadavek objednatele spočívajícího v úpravě předmětu smlouvy o dílo uzavírají smluvní strany tento Dodatek č. 1 ke smlouvě o dílo číslo objednatele: ZMR-ST-20-2020, číslo zhotovitele: 201121036 ze dne 26. 5. 2020. Smluvní strany se současně před uzavřením dodatku dohodly na změně jednotkových cen, což odůvodňují výší hodnoty změny původního závazku o víc než 10 % původní hodnoty závazku. Tato změna má podstatný vliv na původní kalkulaci zhotovitele s předpokládanou výměrou 16.000 m</w:t>
      </w: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cs-CZ" w:eastAsia="cs-CZ" w:bidi="cs-CZ"/>
        </w:rPr>
        <w:t>2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.</w:t>
      </w:r>
      <w:bookmarkEnd w:id="8"/>
      <w:bookmarkEnd w:id="9"/>
    </w:p>
    <w:p>
      <w:pPr>
        <w:pStyle w:val="Style8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bookmarkStart w:id="10" w:name="bookmark10"/>
      <w:bookmarkStart w:id="11" w:name="bookmark11"/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Článek 3</w:t>
      </w:r>
      <w:bookmarkEnd w:id="10"/>
      <w:bookmarkEnd w:id="11"/>
    </w:p>
    <w:p>
      <w:pPr>
        <w:pStyle w:val="Style8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696" w:val="left"/>
        </w:tabs>
        <w:bidi w:val="0"/>
        <w:spacing w:before="0"/>
        <w:ind w:left="820" w:right="0" w:hanging="820"/>
        <w:jc w:val="both"/>
      </w:pPr>
      <w:bookmarkStart w:id="12" w:name="bookmark12"/>
      <w:bookmarkStart w:id="13" w:name="bookmark13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Předmět plnění dle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 xml:space="preserve">článku 3 </w:t>
      </w: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stávající smlouvy se mění o úpravu předmětu plnění tak, jak je uvedeno v příloze tohoto dodatku, kterou je nový oceněný soupis stavebních prací, dodávek a služeb.</w:t>
      </w:r>
      <w:bookmarkEnd w:id="12"/>
      <w:bookmarkEnd w:id="13"/>
    </w:p>
    <w:p>
      <w:pPr>
        <w:pStyle w:val="Style8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696" w:val="left"/>
        </w:tabs>
        <w:bidi w:val="0"/>
        <w:spacing w:before="0" w:after="0" w:line="264" w:lineRule="auto"/>
        <w:ind w:left="820" w:right="0" w:hanging="820"/>
        <w:jc w:val="both"/>
        <w:rPr>
          <w:sz w:val="22"/>
          <w:szCs w:val="22"/>
        </w:rPr>
      </w:pPr>
      <w:bookmarkStart w:id="14" w:name="bookmark14"/>
      <w:bookmarkStart w:id="15" w:name="bookmark15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 xml:space="preserve">Celková cena díla dle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 xml:space="preserve">článku 5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 xml:space="preserve">a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 xml:space="preserve">odst. 5.1.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stávající smlouvy je v</w:t>
      </w: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cs-CZ" w:eastAsia="cs-CZ" w:bidi="cs-CZ"/>
        </w:rPr>
        <w:t>e znění tohoto dodatku stanovena následovně:</w:t>
      </w:r>
      <w:bookmarkEnd w:id="14"/>
      <w:bookmarkEnd w:id="15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center"/>
      </w:pPr>
      <w:bookmarkStart w:id="16" w:name="bookmark16"/>
      <w:bookmarkStart w:id="17" w:name="bookmark17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Původní cena díla bez DPH 2 895 460,00 Kč</w:t>
      </w:r>
      <w:bookmarkEnd w:id="16"/>
      <w:bookmarkEnd w:id="17"/>
    </w:p>
    <w:p>
      <w:pPr>
        <w:pStyle w:val="Style8"/>
        <w:keepNext/>
        <w:keepLines/>
        <w:widowControl w:val="0"/>
        <w:pBdr>
          <w:top w:val="single" w:sz="0" w:space="4" w:color="D9D9D9"/>
          <w:left w:val="single" w:sz="0" w:space="0" w:color="D9D9D9"/>
          <w:bottom w:val="single" w:sz="0" w:space="1" w:color="D9D9D9"/>
          <w:right w:val="single" w:sz="0" w:space="0" w:color="D9D9D9"/>
        </w:pBdr>
        <w:shd w:val="clear" w:color="auto" w:fill="D9D9D9"/>
        <w:tabs>
          <w:tab w:pos="6053" w:val="left"/>
        </w:tabs>
        <w:bidi w:val="0"/>
        <w:spacing w:before="0" w:after="261" w:line="252" w:lineRule="auto"/>
        <w:ind w:left="0" w:right="0" w:firstLine="0"/>
        <w:jc w:val="center"/>
        <w:sectPr>
          <w:footerReference w:type="default" r:id="rId5"/>
          <w:footnotePr>
            <w:pos w:val="pageBottom"/>
            <w:numFmt w:val="decimal"/>
            <w:numRestart w:val="continuous"/>
          </w:footnotePr>
          <w:pgSz w:w="11900" w:h="16840"/>
          <w:pgMar w:top="706" w:left="853" w:right="1083" w:bottom="1148" w:header="278" w:footer="3" w:gutter="0"/>
          <w:pgNumType w:start="1"/>
          <w:cols w:space="720"/>
          <w:noEndnote/>
          <w:rtlGutter w:val="0"/>
          <w:docGrid w:linePitch="360"/>
        </w:sectPr>
      </w:pPr>
      <w:bookmarkStart w:id="18" w:name="bookmark18"/>
      <w:bookmarkStart w:id="19" w:name="bookmark19"/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Nově sjednaná cena dle dodatku č. 1 bez DPH</w:t>
        <w:tab/>
        <w:t>2 349.712,80 Kč</w:t>
      </w:r>
      <w:bookmarkEnd w:id="18"/>
      <w:bookmarkEnd w:id="19"/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428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III/35116 Benetice - křiž. II/349 (subdodávka RS, R, PM)</w:t>
      </w:r>
    </w:p>
    <w:p>
      <w:pPr>
        <w:pStyle w:val="Style8"/>
        <w:keepNext/>
        <w:keepLines/>
        <w:widowControl w:val="0"/>
        <w:pBdr>
          <w:top w:val="single" w:sz="0" w:space="4" w:color="D9D9D9"/>
          <w:left w:val="single" w:sz="0" w:space="0" w:color="D9D9D9"/>
          <w:bottom w:val="single" w:sz="0" w:space="1" w:color="D9D9D9"/>
          <w:right w:val="single" w:sz="0" w:space="0" w:color="D9D9D9"/>
        </w:pBdr>
        <w:shd w:val="clear" w:color="auto" w:fill="D9D9D9"/>
        <w:bidi w:val="0"/>
        <w:spacing w:before="0" w:after="0" w:line="240" w:lineRule="auto"/>
        <w:ind w:left="108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5131435</wp:posOffset>
                </wp:positionH>
                <wp:positionV relativeFrom="paragraph">
                  <wp:posOffset>12700</wp:posOffset>
                </wp:positionV>
                <wp:extent cx="1024255" cy="389890"/>
                <wp:wrapSquare wrapText="left"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24255" cy="3898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7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33" w:lineRule="auto"/>
                              <w:ind w:left="0" w:right="0" w:firstLine="0"/>
                              <w:jc w:val="right"/>
                            </w:pPr>
                            <w:bookmarkStart w:id="20" w:name="bookmark20"/>
                            <w:bookmarkStart w:id="21" w:name="bookmark21"/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493 439,69 Kč 2 843 152,49 Kč</w:t>
                            </w:r>
                            <w:bookmarkEnd w:id="20"/>
                            <w:bookmarkEnd w:id="21"/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404.05000000000001pt;margin-top:1.pt;width:80.650000000000006pt;height:30.699999999999999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33" w:lineRule="auto"/>
                        <w:ind w:left="0" w:right="0" w:firstLine="0"/>
                        <w:jc w:val="right"/>
                      </w:pPr>
                      <w:bookmarkStart w:id="20" w:name="bookmark20"/>
                      <w:bookmarkStart w:id="21" w:name="bookmark21"/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493 439,69 Kč 2 843 152,49 Kč</w:t>
                      </w:r>
                      <w:bookmarkEnd w:id="20"/>
                      <w:bookmarkEnd w:id="21"/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bookmarkStart w:id="22" w:name="bookmark22"/>
      <w:bookmarkStart w:id="23" w:name="bookmark23"/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DPH (21 %)</w:t>
      </w:r>
      <w:bookmarkEnd w:id="22"/>
      <w:bookmarkEnd w:id="23"/>
    </w:p>
    <w:p>
      <w:pPr>
        <w:pStyle w:val="Style8"/>
        <w:keepNext/>
        <w:keepLines/>
        <w:widowControl w:val="0"/>
        <w:pBdr>
          <w:top w:val="single" w:sz="0" w:space="4" w:color="D9D9D9"/>
          <w:left w:val="single" w:sz="0" w:space="0" w:color="D9D9D9"/>
          <w:bottom w:val="single" w:sz="0" w:space="1" w:color="D9D9D9"/>
          <w:right w:val="single" w:sz="0" w:space="0" w:color="D9D9D9"/>
        </w:pBdr>
        <w:shd w:val="clear" w:color="auto" w:fill="D9D9D9"/>
        <w:bidi w:val="0"/>
        <w:spacing w:before="0" w:after="296" w:line="240" w:lineRule="auto"/>
        <w:ind w:left="1080" w:right="0" w:firstLine="0"/>
        <w:jc w:val="both"/>
      </w:pPr>
      <w:bookmarkStart w:id="24" w:name="bookmark24"/>
      <w:bookmarkStart w:id="25" w:name="bookmark25"/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Nově sjednaná cena dle dodatku č. 1 včetně DPH</w:t>
      </w:r>
      <w:bookmarkEnd w:id="24"/>
      <w:bookmarkEnd w:id="25"/>
    </w:p>
    <w:p>
      <w:pPr>
        <w:pStyle w:val="Style8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26" w:name="bookmark26"/>
      <w:bookmarkStart w:id="27" w:name="bookmark27"/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Článek 4</w:t>
      </w:r>
      <w:bookmarkEnd w:id="26"/>
      <w:bookmarkEnd w:id="27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Kontaktní osoby a ostatní ustanovení shora citované smlouvy se nemění a zůstávají v platnosti.</w:t>
      </w:r>
    </w:p>
    <w:p>
      <w:pPr>
        <w:pStyle w:val="Style8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28" w:name="bookmark28"/>
      <w:bookmarkStart w:id="29" w:name="bookmark29"/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Článek 5</w:t>
      </w:r>
      <w:bookmarkEnd w:id="28"/>
      <w:bookmarkEnd w:id="29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Dodatek č. 1 je nedílnou součástí stávající smlouvy.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Dodatek č. 1 je vyhotoven v elektronické podobě, přičemž obě smluvní strany obdrží její elektronický originál.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Dodatek č. 1 je platný dnem připojení platného uznávaného elektronického podpisu dle zákona č. 297/2016 Sb., o službách vytvářejících důvěru pro elektronické transakce, ve znění pozdějších předpisů, do tohoto dodatku a jeho jednotlivých příloh, nejsou-li součástí jediného elektronického dokumentu (tj. do všech samostatných souborů tvořících v souhrnu dodatek, a to oběma smluvními stranami).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Dodatek č. 1 je účinný dnem jejího uveřejnění v registru smluv.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Dodatek č. 1 podléhá zveřejnění dle zákona č. 340/2015 Sb. o zvláštních podmínkách účinnosti některých smluv, uveřejňování těchto smluv a o registru smluv (zákon o registru smluv), v platném a účinném znění.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Obě smluvní strany potvrzují autentičnost tohoto dodatku a prohlašují, že si jej přečetly, s jeho obsahem souhlasí, že Dodatek č. 1 byl sepsán na základě pravdivých údajů, z jejich pravé a svobodné vůle a nebyl uzavřen v tísni za jednostranně nevýhodných podmínek.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940" w:line="283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Nedílnou součástí tohoto dodatku je nový oceněný soupis stavebních prací, dodávek a služeb, který nahrazuje původní oceněný soupis prací.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NA DŮKAZ SVÉHO SOUHLASU S OBSAHEM TOHOTO DODATKU K NĚMU SMLUVNÍ STRANY PŘIPOJILY</w:t>
      </w:r>
    </w:p>
    <w:p>
      <w:pPr>
        <w:pStyle w:val="Style24"/>
        <w:keepNext w:val="0"/>
        <w:keepLines w:val="0"/>
        <w:widowControl w:val="0"/>
        <w:shd w:val="clear" w:color="auto" w:fill="auto"/>
        <w:tabs>
          <w:tab w:pos="935" w:val="left"/>
          <w:tab w:pos="1497" w:val="left"/>
          <w:tab w:pos="2990" w:val="left"/>
          <w:tab w:pos="4622" w:val="left"/>
          <w:tab w:pos="6018" w:val="left"/>
          <w:tab w:pos="7598" w:val="left"/>
          <w:tab w:pos="7894" w:val="left"/>
          <w:tab w:pos="8860" w:val="left"/>
          <w:tab w:pos="9381" w:val="left"/>
          <w:tab w:pos="9545" w:val="left"/>
        </w:tabs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f</w:t>
        <w:tab/>
        <w:t>f</w:t>
        <w:tab/>
        <w:t>f</w:t>
        <w:tab/>
        <w:t>f</w:t>
        <w:tab/>
        <w:t>f</w:t>
        <w:tab/>
        <w:t>.</w:t>
        <w:tab/>
        <w:t>\/</w:t>
        <w:tab/>
        <w:t>/</w:t>
        <w:tab/>
        <w:t>/ \/</w:t>
        <w:tab/>
        <w:t>/</w:t>
        <w:tab/>
        <w:t>/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  <w:sectPr>
          <w:headerReference w:type="default" r:id="rId6"/>
          <w:footerReference w:type="default" r:id="rId7"/>
          <w:footnotePr>
            <w:pos w:val="pageBottom"/>
            <w:numFmt w:val="decimal"/>
            <w:numRestart w:val="continuous"/>
          </w:footnotePr>
          <w:pgSz w:w="11900" w:h="16840"/>
          <w:pgMar w:top="692" w:left="949" w:right="1083" w:bottom="1148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SVÉ UZNÁVANÉ ELEKTRONICKÉ PODPISY DLE ZÁKONA Č. 297/2016 SB., O SLUŽBÁCH VYTVÁŘEJÍCÍCH DŮVĚRU PRO ELEKTRONICKÉ TRANSAKCE, VE ZNĚNÍ POZDĚJŠÍCH PŘEDPISŮ.</w:t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/>
        <w:ind w:right="0"/>
        <w:jc w:val="left"/>
        <w:rPr>
          <w:sz w:val="13"/>
          <w:szCs w:val="13"/>
        </w:rPr>
      </w:pPr>
      <w:bookmarkStart w:id="30" w:name="bookmark30"/>
      <w:r>
        <w:rPr>
          <w:color w:val="000000"/>
          <w:spacing w:val="0"/>
          <w:w w:val="100"/>
          <w:position w:val="0"/>
          <w:sz w:val="11"/>
          <w:szCs w:val="11"/>
          <w:shd w:val="clear" w:color="auto" w:fill="auto"/>
          <w:lang w:val="cs-CZ" w:eastAsia="cs-CZ" w:bidi="cs-CZ"/>
        </w:rPr>
        <w:t xml:space="preserve">Firma: Krajská správa a údržba silnic Vysočiny, příspěvková organizace </w:t>
      </w:r>
      <w:r>
        <w:rPr>
          <w:b/>
          <w:bCs/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cs-CZ" w:eastAsia="cs-CZ" w:bidi="cs-CZ"/>
        </w:rPr>
        <w:t>Příloha k formuláři pro ocenění nabídky</w:t>
      </w:r>
      <w:bookmarkEnd w:id="30"/>
    </w:p>
    <w:p>
      <w:pPr>
        <w:pStyle w:val="Style12"/>
        <w:keepNext w:val="0"/>
        <w:keepLines w:val="0"/>
        <w:widowControl w:val="0"/>
        <w:shd w:val="clear" w:color="auto" w:fill="auto"/>
        <w:tabs>
          <w:tab w:pos="1464" w:val="left"/>
          <w:tab w:pos="3326" w:val="left"/>
        </w:tabs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rFonts w:ascii="Arial" w:eastAsia="Arial" w:hAnsi="Arial" w:cs="Arial"/>
          <w:b w:val="0"/>
          <w:bCs w:val="0"/>
          <w:color w:val="000000"/>
          <w:spacing w:val="0"/>
          <w:w w:val="100"/>
          <w:position w:val="0"/>
          <w:sz w:val="11"/>
          <w:szCs w:val="11"/>
          <w:shd w:val="clear" w:color="auto" w:fill="auto"/>
          <w:lang w:val="cs-CZ" w:eastAsia="cs-CZ" w:bidi="cs-CZ"/>
        </w:rPr>
        <w:t>Stavba :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cs-CZ" w:eastAsia="cs-CZ" w:bidi="cs-CZ"/>
        </w:rPr>
        <w:t>Třebíč</w:t>
        <w:tab/>
        <w:t>III/35116 Benetice - křiž. II/349</w:t>
      </w:r>
    </w:p>
    <w:p>
      <w:pPr>
        <w:pStyle w:val="Style12"/>
        <w:keepNext w:val="0"/>
        <w:keepLines w:val="0"/>
        <w:widowControl w:val="0"/>
        <w:shd w:val="clear" w:color="auto" w:fill="auto"/>
        <w:tabs>
          <w:tab w:pos="3322" w:val="left"/>
        </w:tabs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rFonts w:ascii="Arial" w:eastAsia="Arial" w:hAnsi="Arial" w:cs="Arial"/>
          <w:b w:val="0"/>
          <w:bCs w:val="0"/>
          <w:color w:val="000000"/>
          <w:spacing w:val="0"/>
          <w:w w:val="100"/>
          <w:position w:val="0"/>
          <w:sz w:val="11"/>
          <w:szCs w:val="11"/>
          <w:shd w:val="clear" w:color="auto" w:fill="auto"/>
          <w:lang w:val="cs-CZ" w:eastAsia="cs-CZ" w:bidi="cs-CZ"/>
        </w:rPr>
        <w:t>číslo a název SO: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cs-CZ" w:eastAsia="cs-CZ" w:bidi="cs-CZ"/>
        </w:rPr>
        <w:t>oprava komunikace</w:t>
      </w:r>
    </w:p>
    <w:p>
      <w:pPr>
        <w:pStyle w:val="Style12"/>
        <w:keepNext w:val="0"/>
        <w:keepLines w:val="0"/>
        <w:widowControl w:val="0"/>
        <w:shd w:val="clear" w:color="auto" w:fill="auto"/>
        <w:tabs>
          <w:tab w:pos="3322" w:val="left"/>
        </w:tabs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rFonts w:ascii="Arial" w:eastAsia="Arial" w:hAnsi="Arial" w:cs="Arial"/>
          <w:b w:val="0"/>
          <w:bCs w:val="0"/>
          <w:color w:val="000000"/>
          <w:spacing w:val="0"/>
          <w:w w:val="100"/>
          <w:position w:val="0"/>
          <w:sz w:val="11"/>
          <w:szCs w:val="11"/>
          <w:shd w:val="clear" w:color="auto" w:fill="auto"/>
          <w:lang w:val="cs-CZ" w:eastAsia="cs-CZ" w:bidi="cs-CZ"/>
        </w:rPr>
        <w:t>číslo a název rozpočtu: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13"/>
          <w:szCs w:val="13"/>
          <w:shd w:val="clear" w:color="auto" w:fill="auto"/>
          <w:lang w:val="cs-CZ" w:eastAsia="cs-CZ" w:bidi="cs-CZ"/>
        </w:rPr>
        <w:t>oprava komunikace</w:t>
      </w:r>
    </w:p>
    <w:tbl>
      <w:tblPr>
        <w:tblOverlap w:val="never"/>
        <w:jc w:val="center"/>
        <w:tblLayout w:type="fixed"/>
      </w:tblPr>
      <w:tblGrid>
        <w:gridCol w:w="446"/>
        <w:gridCol w:w="1027"/>
        <w:gridCol w:w="1027"/>
        <w:gridCol w:w="830"/>
        <w:gridCol w:w="4958"/>
        <w:gridCol w:w="638"/>
        <w:gridCol w:w="830"/>
        <w:gridCol w:w="960"/>
        <w:gridCol w:w="970"/>
      </w:tblGrid>
      <w:tr>
        <w:trPr>
          <w:trHeight w:val="254" w:hRule="exact"/>
        </w:trPr>
        <w:tc>
          <w:tcPr>
            <w:gridSpan w:val="4"/>
            <w:vMerge w:val="restart"/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cs-CZ" w:eastAsia="cs-CZ" w:bidi="cs-CZ"/>
              </w:rPr>
              <w:t>III/35116 Benetice - křiž. II/34912 - křiž. MK směr Hroznatín</w:t>
            </w:r>
          </w:p>
        </w:tc>
        <w:tc>
          <w:tcPr>
            <w:gridSpan w:val="4"/>
            <w:vMerge w:val="restart"/>
            <w:tcBorders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4" w:hRule="exact"/>
        </w:trPr>
        <w:tc>
          <w:tcPr>
            <w:gridSpan w:val="4"/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99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cs-CZ" w:eastAsia="cs-CZ" w:bidi="cs-CZ"/>
              </w:rPr>
              <w:t>km 10,749 - km 12,936; délka 2.87,0 m; reprofilace - plocha: 12.903,3 m2, šířka 5,9 m; PMH - plocha: 12.028,5 m2, šířka 5,5 m</w:t>
            </w:r>
          </w:p>
        </w:tc>
        <w:tc>
          <w:tcPr>
            <w:gridSpan w:val="4"/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154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Poř. č.pol.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cenová soustava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Kód položky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Varianta položky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jednotka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Počet jednotek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CENA</w:t>
            </w:r>
          </w:p>
        </w:tc>
      </w:tr>
      <w:tr>
        <w:trPr>
          <w:trHeight w:val="182" w:hRule="exact"/>
        </w:trPr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FFFFFF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jednotková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celkem</w:t>
            </w:r>
          </w:p>
        </w:tc>
      </w:tr>
      <w:tr>
        <w:trPr>
          <w:trHeight w:val="17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cs-CZ" w:eastAsia="cs-CZ" w:bidi="cs-CZ"/>
              </w:rPr>
              <w:t>9</w:t>
            </w:r>
          </w:p>
        </w:tc>
      </w:tr>
    </w:tbl>
    <w:p>
      <w:pPr>
        <w:pStyle w:val="Style12"/>
        <w:keepNext w:val="0"/>
        <w:keepLines w:val="0"/>
        <w:widowControl w:val="0"/>
        <w:shd w:val="clear" w:color="auto" w:fill="auto"/>
        <w:tabs>
          <w:tab w:pos="3317" w:val="left"/>
        </w:tabs>
        <w:bidi w:val="0"/>
        <w:spacing w:before="0" w:after="0" w:line="240" w:lineRule="auto"/>
        <w:ind w:left="1464" w:right="0" w:firstLine="0"/>
        <w:jc w:val="left"/>
        <w:rPr>
          <w:sz w:val="11"/>
          <w:szCs w:val="11"/>
        </w:rPr>
      </w:pPr>
      <w:r>
        <w:rPr>
          <w:rFonts w:ascii="Arial" w:eastAsia="Arial" w:hAnsi="Arial" w:cs="Arial"/>
          <w:color w:val="000000"/>
          <w:spacing w:val="0"/>
          <w:w w:val="100"/>
          <w:position w:val="0"/>
          <w:sz w:val="11"/>
          <w:szCs w:val="11"/>
          <w:shd w:val="clear" w:color="auto" w:fill="auto"/>
          <w:lang w:val="cs-CZ" w:eastAsia="cs-CZ" w:bidi="cs-CZ"/>
        </w:rPr>
        <w:t>5</w:t>
        <w:tab/>
        <w:t>Komunikace</w:t>
      </w:r>
    </w:p>
    <w:tbl>
      <w:tblPr>
        <w:tblOverlap w:val="never"/>
        <w:jc w:val="center"/>
        <w:tblLayout w:type="fixed"/>
      </w:tblPr>
      <w:tblGrid>
        <w:gridCol w:w="446"/>
        <w:gridCol w:w="1027"/>
        <w:gridCol w:w="1027"/>
        <w:gridCol w:w="830"/>
        <w:gridCol w:w="4958"/>
        <w:gridCol w:w="638"/>
        <w:gridCol w:w="830"/>
        <w:gridCol w:w="960"/>
        <w:gridCol w:w="970"/>
      </w:tblGrid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2016_OTSKP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567541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tabs>
                <w:tab w:pos="4598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VRSTVY PRO OBNOVU A OPRAVY RECYK ZA STUDENA TL DO 150MM</w:t>
              <w:tab/>
              <w:t>-</w:t>
            </w:r>
          </w:p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rozpojení (rozfrézování) vozovky, reprofilace - urovnání do požadovaných sklonů, hutnění,rozprostření štěrku 32/63 - štěrk dodá objednatel, hutnění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12 903.300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46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593 551.80</w:t>
            </w:r>
          </w:p>
        </w:tc>
      </w:tr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2016_OTSKP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564632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VOZOVKOVÉ VRSTVY Z PENETRAČNÍHO MAKADAMU HRUBÉHO TL. 100MM Prolití vozovkových vrstev silničním ropným asfaltem 160/220 množ. 6,0 kg/m2 včetně zadrcení,</w:t>
            </w:r>
          </w:p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hutnění,</w:t>
            </w:r>
          </w:p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2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drť dodá objednatel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12 028.500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84.00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1 010 394.00</w:t>
            </w:r>
          </w:p>
        </w:tc>
      </w:tr>
      <w:tr>
        <w:trPr>
          <w:trHeight w:val="907" w:hRule="exact"/>
        </w:trPr>
        <w:tc>
          <w:tcPr>
            <w:gridSpan w:val="4"/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7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dodání asfaltového pojiva (asfalt silniční ropný)</w:t>
            </w:r>
          </w:p>
          <w:p>
            <w:pPr>
              <w:pStyle w:val="Style2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7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rozprostření kamenné kostry v předepsané tloušťce, prolití kostry asfaltem distributorem, rozprostření a zavibrování výplňového kameniva</w:t>
            </w:r>
          </w:p>
          <w:p>
            <w:pPr>
              <w:pStyle w:val="Style2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7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zřízení vrstvy bez rozlišení šířky, pokládání vrstvy po etapách</w:t>
            </w:r>
          </w:p>
          <w:p>
            <w:pPr>
              <w:pStyle w:val="Style2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7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úpravu napojení, ukončení</w:t>
            </w:r>
          </w:p>
          <w:p>
            <w:pPr>
              <w:pStyle w:val="Style2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8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nezahrnuje postřiky, nátěry</w:t>
            </w:r>
          </w:p>
        </w:tc>
        <w:tc>
          <w:tcPr>
            <w:gridSpan w:val="4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9" w:hRule="exact"/>
        </w:trPr>
        <w:tc>
          <w:tcPr>
            <w:gridSpan w:val="4"/>
            <w:tcBorders>
              <w:top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tabs>
                <w:tab w:pos="1430" w:val="left"/>
                <w:tab w:pos="2457" w:val="left"/>
              </w:tabs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3|2016 OTSKP</w:t>
              <w:tab/>
              <w:t>|572742</w:t>
              <w:tab/>
              <w:t>|vlastní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DVOUVRSTVÝ NÁTĚR Z ROPNÉHO ASFALTU 160/220 DO 2,0KG/M2</w:t>
            </w:r>
          </w:p>
        </w:tc>
        <w:tc>
          <w:tcPr>
            <w:gridSpan w:val="4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tabs>
                <w:tab w:pos="610" w:val="left"/>
                <w:tab w:pos="1555" w:val="left"/>
                <w:tab w:pos="2174" w:val="left"/>
                <w:tab w:pos="2534" w:val="left"/>
              </w:tabs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M2 |</w:t>
              <w:tab/>
              <w:t>12,028.500</w:t>
              <w:tab/>
              <w:t>62.00</w:t>
              <w:tab/>
              <w:t>|</w:t>
              <w:tab/>
              <w:t>745,767.00</w:t>
            </w:r>
          </w:p>
        </w:tc>
      </w:tr>
      <w:tr>
        <w:trPr>
          <w:trHeight w:val="149" w:hRule="exact"/>
        </w:trPr>
        <w:tc>
          <w:tcPr>
            <w:gridSpan w:val="4"/>
            <w:vMerge w:val="restart"/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1. vrstva ropný asfalt 160/220 1,8 kg/m2 - drť frakce 8/11 dodá objednatel</w:t>
            </w:r>
          </w:p>
        </w:tc>
        <w:tc>
          <w:tcPr>
            <w:gridSpan w:val="4"/>
            <w:vMerge w:val="restart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4" w:hRule="exact"/>
        </w:trPr>
        <w:tc>
          <w:tcPr>
            <w:gridSpan w:val="4"/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2. vrstva ropný asfalt 160/220 1,6 kg/m2 - drť frakce 4/8 dodá objednatel</w:t>
            </w:r>
          </w:p>
        </w:tc>
        <w:tc>
          <w:tcPr>
            <w:gridSpan w:val="4"/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754" w:hRule="exact"/>
        </w:trPr>
        <w:tc>
          <w:tcPr>
            <w:gridSpan w:val="4"/>
            <w:vMerge/>
            <w:tcBorders/>
            <w:shd w:val="clear" w:color="auto" w:fill="FFFFFF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2"/>
              <w:keepNext w:val="0"/>
              <w:keepLines w:val="0"/>
              <w:widowControl w:val="0"/>
              <w:numPr>
                <w:ilvl w:val="0"/>
                <w:numId w:val="5"/>
              </w:numPr>
              <w:shd w:val="clear" w:color="auto" w:fill="auto"/>
              <w:tabs>
                <w:tab w:pos="72" w:val="left"/>
              </w:tabs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dodání všech předepsaných materiálů pro nátěry v předepsaném množství provedení dle předepsaného technologického předpisu (drť dodá objednatel)</w:t>
            </w:r>
          </w:p>
          <w:p>
            <w:pPr>
              <w:pStyle w:val="Style2"/>
              <w:keepNext w:val="0"/>
              <w:keepLines w:val="0"/>
              <w:widowControl w:val="0"/>
              <w:numPr>
                <w:ilvl w:val="0"/>
                <w:numId w:val="5"/>
              </w:numPr>
              <w:shd w:val="clear" w:color="auto" w:fill="auto"/>
              <w:tabs>
                <w:tab w:pos="72" w:val="left"/>
              </w:tabs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zřízení vrstvy bez rozlišení šířky, pokládání vrstvy po etapách</w:t>
            </w:r>
          </w:p>
          <w:p>
            <w:pPr>
              <w:pStyle w:val="Style2"/>
              <w:keepNext w:val="0"/>
              <w:keepLines w:val="0"/>
              <w:widowControl w:val="0"/>
              <w:numPr>
                <w:ilvl w:val="0"/>
                <w:numId w:val="5"/>
              </w:numPr>
              <w:shd w:val="clear" w:color="auto" w:fill="auto"/>
              <w:tabs>
                <w:tab w:pos="72" w:val="left"/>
              </w:tabs>
              <w:bidi w:val="0"/>
              <w:spacing w:before="0" w:after="0" w:line="25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úpravu napojení, ukončení</w:t>
            </w:r>
          </w:p>
        </w:tc>
        <w:tc>
          <w:tcPr>
            <w:gridSpan w:val="4"/>
            <w:vMerge/>
            <w:tcBorders>
              <w:lef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154" w:hRule="exact"/>
        </w:trPr>
        <w:tc>
          <w:tcPr>
            <w:gridSpan w:val="9"/>
            <w:tcBorders>
              <w:top w:val="single" w:sz="4"/>
            </w:tcBorders>
            <w:shd w:val="clear" w:color="auto" w:fill="C0C0C0"/>
            <w:vAlign w:val="top"/>
          </w:tcPr>
          <w:p>
            <w:pPr>
              <w:pStyle w:val="Style2"/>
              <w:keepNext w:val="0"/>
              <w:keepLines w:val="0"/>
              <w:widowControl w:val="0"/>
              <w:shd w:val="clear" w:color="auto" w:fill="auto"/>
              <w:tabs>
                <w:tab w:pos="1858" w:val="left"/>
                <w:tab w:pos="9466" w:val="left"/>
              </w:tabs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hd w:val="clear" w:color="auto" w:fill="auto"/>
                <w:lang w:val="cs-CZ" w:eastAsia="cs-CZ" w:bidi="cs-CZ"/>
              </w:rPr>
              <w:t>5</w:t>
              <w:tab/>
              <w:t>Komunikace</w:t>
              <w:tab/>
              <w:t>2 349 712.80</w:t>
            </w:r>
          </w:p>
        </w:tc>
      </w:tr>
    </w:tbl>
    <w:sectPr>
      <w:headerReference w:type="default" r:id="rId8"/>
      <w:footerReference w:type="default" r:id="rId9"/>
      <w:footnotePr>
        <w:pos w:val="pageBottom"/>
        <w:numFmt w:val="decimal"/>
        <w:numRestart w:val="continuous"/>
      </w:footnotePr>
      <w:pgSz w:w="16840" w:h="11900" w:orient="landscape"/>
      <w:pgMar w:top="1396" w:left="1071" w:right="4081" w:bottom="4477" w:header="968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6777355</wp:posOffset>
              </wp:positionH>
              <wp:positionV relativeFrom="page">
                <wp:posOffset>9964420</wp:posOffset>
              </wp:positionV>
              <wp:extent cx="64135" cy="12192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4135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33.64999999999998pt;margin-top:784.60000000000002pt;width:5.0499999999999998pt;height:9.5999999999999996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9933940</wp:posOffset>
              </wp:positionV>
              <wp:extent cx="6211570" cy="0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2115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49.600000000000001pt;margin-top:782.20000000000005pt;width:489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6777355</wp:posOffset>
              </wp:positionH>
              <wp:positionV relativeFrom="page">
                <wp:posOffset>9964420</wp:posOffset>
              </wp:positionV>
              <wp:extent cx="64135" cy="121920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4135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fldSimple w:instr=" PAGE \* MERGEFORMAT ">
                            <w:r>
                              <w:rPr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cs-CZ" w:eastAsia="cs-CZ" w:bidi="cs-CZ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533.64999999999998pt;margin-top:784.60000000000002pt;width:5.0499999999999998pt;height:9.5999999999999996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fldSimple w:instr=" PAGE \* MERGEFORMAT "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629920</wp:posOffset>
              </wp:positionH>
              <wp:positionV relativeFrom="page">
                <wp:posOffset>9933940</wp:posOffset>
              </wp:positionV>
              <wp:extent cx="6211570" cy="0"/>
              <wp:wrapNone/>
              <wp:docPr id="11" name="Shape 11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21157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49.600000000000001pt;margin-top:782.20000000000005pt;width:489.10000000000002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2813685</wp:posOffset>
              </wp:positionH>
              <wp:positionV relativeFrom="page">
                <wp:posOffset>4696460</wp:posOffset>
              </wp:positionV>
              <wp:extent cx="5266690" cy="54610"/>
              <wp:wrapNone/>
              <wp:docPr id="12" name="Shape 1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266690" cy="5461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294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1"/>
                              <w:szCs w:val="1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pacing w:val="0"/>
                              <w:w w:val="100"/>
                              <w:position w:val="0"/>
                              <w:sz w:val="11"/>
                              <w:szCs w:val="11"/>
                              <w:shd w:val="clear" w:color="auto" w:fill="auto"/>
                              <w:lang w:val="cs-CZ" w:eastAsia="cs-CZ" w:bidi="cs-CZ"/>
                            </w:rPr>
                            <w:t>C e l k e m</w:t>
                            <w:tab/>
                            <w:t>2 349 712.80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8" type="#_x0000_t202" style="position:absolute;margin-left:221.55000000000001pt;margin-top:369.80000000000001pt;width:414.69999999999999pt;height:4.2999999999999998pt;z-index:-188744057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294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1"/>
                        <w:szCs w:val="1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1"/>
                        <w:szCs w:val="11"/>
                        <w:shd w:val="clear" w:color="auto" w:fill="auto"/>
                        <w:lang w:val="cs-CZ" w:eastAsia="cs-CZ" w:bidi="cs-CZ"/>
                      </w:rPr>
                      <w:t>C e l k e m</w:t>
                      <w:tab/>
                      <w:t>2 349 712.80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683260</wp:posOffset>
              </wp:positionH>
              <wp:positionV relativeFrom="page">
                <wp:posOffset>4678045</wp:posOffset>
              </wp:positionV>
              <wp:extent cx="7415530" cy="0"/>
              <wp:wrapNone/>
              <wp:docPr id="14" name="Shape 14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741553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53.799999999999997pt;margin-top:368.35000000000002pt;width:583.89999999999998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4333240</wp:posOffset>
              </wp:positionH>
              <wp:positionV relativeFrom="page">
                <wp:posOffset>448310</wp:posOffset>
              </wp:positionV>
              <wp:extent cx="2267585" cy="320040"/>
              <wp:wrapNone/>
              <wp:docPr id="6" name="Shape 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267585" cy="3200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shd w:val="clear" w:color="auto" w:fill="auto"/>
                              <w:lang w:val="cs-CZ" w:eastAsia="cs-CZ" w:bidi="cs-CZ"/>
                            </w:rPr>
                            <w:t>Číslo smlouvy objednatele: ZMR-ST-20-2020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pacing w:val="0"/>
                              <w:w w:val="100"/>
                              <w:position w:val="0"/>
                              <w:sz w:val="20"/>
                              <w:szCs w:val="20"/>
                              <w:shd w:val="clear" w:color="auto" w:fill="auto"/>
                              <w:lang w:val="cs-CZ" w:eastAsia="cs-CZ" w:bidi="cs-CZ"/>
                            </w:rPr>
                            <w:t>Číslo smlouvy zhotovitele: 201121036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2" type="#_x0000_t202" style="position:absolute;margin-left:341.19999999999999pt;margin-top:35.299999999999997pt;width:178.55000000000001pt;height:25.199999999999999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shd w:val="clear" w:color="auto" w:fill="auto"/>
                        <w:lang w:val="cs-CZ" w:eastAsia="cs-CZ" w:bidi="cs-CZ"/>
                      </w:rPr>
                      <w:t>Číslo smlouvy objednatele: ZMR-ST-20-2020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Fonts w:ascii="Calibri" w:eastAsia="Calibri" w:hAnsi="Calibri" w:cs="Calibri"/>
                        <w:color w:val="000000"/>
                        <w:spacing w:val="0"/>
                        <w:w w:val="100"/>
                        <w:position w:val="0"/>
                        <w:sz w:val="20"/>
                        <w:szCs w:val="20"/>
                        <w:shd w:val="clear" w:color="auto" w:fill="auto"/>
                        <w:lang w:val="cs-CZ" w:eastAsia="cs-CZ" w:bidi="cs-CZ"/>
                      </w:rPr>
                      <w:t>Číslo smlouvy zhotovitele: 201121036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559435</wp:posOffset>
              </wp:positionH>
              <wp:positionV relativeFrom="page">
                <wp:posOffset>765810</wp:posOffset>
              </wp:positionV>
              <wp:extent cx="6114415" cy="0"/>
              <wp:wrapNone/>
              <wp:docPr id="8" name="Shape 8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114415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44.049999999999997pt;margin-top:60.299999999999997pt;width:481.44999999999999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3.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shd w:val="clear" w:color="auto" w:fill="auto"/>
        <w:lang w:val="cs-CZ" w:eastAsia="cs-CZ" w:bidi="cs-CZ"/>
      </w:rPr>
    </w:lvl>
  </w:abstractNum>
  <w:abstractNum w:abstractNumId="4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shd w:val="clear" w:color="auto" w:fill="auto"/>
        <w:lang w:val="cs-CZ" w:eastAsia="cs-CZ" w:bidi="cs-CZ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Jiné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CharStyle6">
    <w:name w:val="Záhlaví nebo zápatí (2)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9">
    <w:name w:val="Nadpis #1_"/>
    <w:basedOn w:val="DefaultParagraphFont"/>
    <w:link w:val="Style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CharStyle13">
    <w:name w:val="Titulek tabulky_"/>
    <w:basedOn w:val="DefaultParagraphFont"/>
    <w:link w:val="Style12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CharStyle18">
    <w:name w:val="Základní text_"/>
    <w:basedOn w:val="DefaultParagraphFont"/>
    <w:link w:val="Style1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CharStyle22">
    <w:name w:val="Základní text (3)_"/>
    <w:basedOn w:val="DefaultParagraphFont"/>
    <w:link w:val="Style2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5">
    <w:name w:val="Základní text (4)_"/>
    <w:basedOn w:val="DefaultParagraphFont"/>
    <w:link w:val="Style24"/>
    <w:rPr>
      <w:rFonts w:ascii="Times New Roman" w:eastAsia="Times New Roman" w:hAnsi="Times New Roman" w:cs="Times New Roman"/>
      <w:b/>
      <w:bCs/>
      <w:i/>
      <w:iCs/>
      <w:smallCaps w:val="0"/>
      <w:strike w:val="0"/>
      <w:sz w:val="8"/>
      <w:szCs w:val="8"/>
      <w:u w:val="none"/>
    </w:rPr>
  </w:style>
  <w:style w:type="character" w:customStyle="1" w:styleId="CharStyle27">
    <w:name w:val="Základní text (2)_"/>
    <w:basedOn w:val="DefaultParagraphFont"/>
    <w:link w:val="Style26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Style2">
    <w:name w:val="Jiné"/>
    <w:basedOn w:val="Normal"/>
    <w:link w:val="CharStyle3"/>
    <w:pPr>
      <w:widowControl w:val="0"/>
      <w:shd w:val="clear" w:color="auto" w:fill="FFFFFF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Style5">
    <w:name w:val="Záhlaví nebo zápatí (2)"/>
    <w:basedOn w:val="Normal"/>
    <w:link w:val="CharStyle6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8">
    <w:name w:val="Nadpis #1"/>
    <w:basedOn w:val="Normal"/>
    <w:link w:val="CharStyle9"/>
    <w:pPr>
      <w:widowControl w:val="0"/>
      <w:shd w:val="clear" w:color="auto" w:fill="FFFFFF"/>
      <w:spacing w:after="100" w:line="271" w:lineRule="auto"/>
      <w:outlineLvl w:val="0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Style12">
    <w:name w:val="Titulek tabulky"/>
    <w:basedOn w:val="Normal"/>
    <w:link w:val="CharStyle13"/>
    <w:pPr>
      <w:widowControl w:val="0"/>
      <w:shd w:val="clear" w:color="auto" w:fill="FFFFFF"/>
    </w:pPr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paragraph" w:customStyle="1" w:styleId="Style17">
    <w:name w:val="Základní text"/>
    <w:basedOn w:val="Normal"/>
    <w:link w:val="CharStyle18"/>
    <w:pPr>
      <w:widowControl w:val="0"/>
      <w:shd w:val="clear" w:color="auto" w:fill="FFFFFF"/>
      <w:spacing w:after="100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Style21">
    <w:name w:val="Základní text (3)"/>
    <w:basedOn w:val="Normal"/>
    <w:link w:val="CharStyle22"/>
    <w:pPr>
      <w:widowControl w:val="0"/>
      <w:shd w:val="clear" w:color="auto" w:fill="FFFFFF"/>
      <w:spacing w:after="500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4">
    <w:name w:val="Základní text (4)"/>
    <w:basedOn w:val="Normal"/>
    <w:link w:val="CharStyle25"/>
    <w:pPr>
      <w:widowControl w:val="0"/>
      <w:shd w:val="clear" w:color="auto" w:fill="FFFFFF"/>
      <w:ind w:firstLine="340"/>
    </w:pPr>
    <w:rPr>
      <w:rFonts w:ascii="Times New Roman" w:eastAsia="Times New Roman" w:hAnsi="Times New Roman" w:cs="Times New Roman"/>
      <w:b/>
      <w:bCs/>
      <w:i/>
      <w:iCs/>
      <w:smallCaps w:val="0"/>
      <w:strike w:val="0"/>
      <w:sz w:val="8"/>
      <w:szCs w:val="8"/>
      <w:u w:val="none"/>
    </w:rPr>
  </w:style>
  <w:style w:type="paragraph" w:customStyle="1" w:styleId="Style26">
    <w:name w:val="Základní text (2)"/>
    <w:basedOn w:val="Normal"/>
    <w:link w:val="CharStyle27"/>
    <w:pPr>
      <w:widowControl w:val="0"/>
      <w:shd w:val="clear" w:color="auto" w:fill="FFFFFF"/>
      <w:spacing w:after="100" w:line="269" w:lineRule="auto"/>
      <w:ind w:left="740" w:firstLine="74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header" Target="header2.xml"/><Relationship Id="rId9" Type="http://schemas.openxmlformats.org/officeDocument/2006/relationships/footer" Target="footer3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Tomáš Houdek</dc:creator>
  <cp:keywords/>
</cp:coreProperties>
</file>