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96" w:rsidRDefault="00247559">
      <w:pPr>
        <w:pStyle w:val="Nadpis10"/>
        <w:keepNext/>
        <w:keepLines/>
        <w:shd w:val="clear" w:color="auto" w:fill="auto"/>
      </w:pPr>
      <w:bookmarkStart w:id="0" w:name="bookmark1"/>
      <w:r>
        <w:t>Objednávka č. 25/2020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975"/>
      </w:tblGrid>
      <w:tr w:rsidR="00000096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096" w:rsidRDefault="00247559">
            <w:pPr>
              <w:pStyle w:val="Jin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096" w:rsidRDefault="0024755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Dodavatel:</w:t>
            </w:r>
          </w:p>
        </w:tc>
      </w:tr>
      <w:tr w:rsidR="00000096">
        <w:tblPrEx>
          <w:tblCellMar>
            <w:top w:w="0" w:type="dxa"/>
            <w:bottom w:w="0" w:type="dxa"/>
          </w:tblCellMar>
        </w:tblPrEx>
        <w:trPr>
          <w:trHeight w:hRule="exact" w:val="1494"/>
          <w:jc w:val="center"/>
        </w:trPr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096" w:rsidRDefault="00247559">
            <w:pPr>
              <w:pStyle w:val="Jin0"/>
              <w:shd w:val="clear" w:color="auto" w:fill="auto"/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Základní škola, Most, Zlatnická 186, příspěvková organizace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96" w:rsidRDefault="0024755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SEP, společnost s ručením omezeným</w:t>
            </w:r>
          </w:p>
          <w:p w:rsidR="00000096" w:rsidRDefault="0024755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Teplická 109</w:t>
            </w:r>
          </w:p>
          <w:p w:rsidR="00000096" w:rsidRDefault="0024755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405 05 Děčín</w:t>
            </w:r>
          </w:p>
          <w:p w:rsidR="00000096" w:rsidRDefault="00247559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IČO: 40233944</w:t>
            </w:r>
          </w:p>
        </w:tc>
      </w:tr>
    </w:tbl>
    <w:p w:rsidR="00000096" w:rsidRDefault="00000096">
      <w:pPr>
        <w:spacing w:after="266" w:line="14" w:lineRule="exact"/>
      </w:pPr>
    </w:p>
    <w:p w:rsidR="00000096" w:rsidRDefault="00247559">
      <w:pPr>
        <w:pStyle w:val="Nadpis20"/>
        <w:keepNext/>
        <w:keepLines/>
        <w:shd w:val="clear" w:color="auto" w:fill="auto"/>
        <w:spacing w:after="380" w:line="266" w:lineRule="auto"/>
      </w:pPr>
      <w:bookmarkStart w:id="1" w:name="bookmark2"/>
      <w:r>
        <w:t xml:space="preserve">Objednáváme u Vás dodávku, instalaci a zprovoznění 1 kusu nové elektrické myčky nádobí </w:t>
      </w:r>
      <w:proofErr w:type="spellStart"/>
      <w:r>
        <w:rPr>
          <w:lang w:val="en-US" w:eastAsia="en-US" w:bidi="en-US"/>
        </w:rPr>
        <w:t>Winterhalter</w:t>
      </w:r>
      <w:proofErr w:type="spellEnd"/>
      <w:r>
        <w:rPr>
          <w:lang w:val="en-US" w:eastAsia="en-US" w:bidi="en-US"/>
        </w:rPr>
        <w:t xml:space="preserve"> </w:t>
      </w:r>
      <w:r>
        <w:t>- model PT-M.</w:t>
      </w:r>
      <w:bookmarkEnd w:id="1"/>
    </w:p>
    <w:p w:rsidR="00000096" w:rsidRDefault="00247559">
      <w:pPr>
        <w:pStyle w:val="Zkladntext30"/>
        <w:shd w:val="clear" w:color="auto" w:fill="auto"/>
        <w:spacing w:after="280"/>
        <w:ind w:left="0"/>
      </w:pPr>
      <w:r>
        <w:t>Specifikace:</w:t>
      </w:r>
    </w:p>
    <w:p w:rsidR="00000096" w:rsidRDefault="00247559">
      <w:pPr>
        <w:pStyle w:val="Zkladntext1"/>
        <w:shd w:val="clear" w:color="auto" w:fill="auto"/>
        <w:spacing w:line="288" w:lineRule="auto"/>
      </w:pPr>
      <w:r>
        <w:t>Rozměry:</w:t>
      </w:r>
    </w:p>
    <w:p w:rsidR="00000096" w:rsidRDefault="00247559">
      <w:pPr>
        <w:pStyle w:val="Zkladntext1"/>
        <w:shd w:val="clear" w:color="auto" w:fill="auto"/>
        <w:spacing w:line="288" w:lineRule="auto"/>
        <w:ind w:left="800"/>
      </w:pPr>
      <w:r>
        <w:t>Světlá vstupní výška: 440 mm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Rozměr koše: 500 x 500 mm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Rozměr přístroje (š x h x v): 635 x 750 x 1515 mm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left="800" w:right="1000" w:hanging="340"/>
      </w:pPr>
      <w:r>
        <w:t xml:space="preserve">Výška s </w:t>
      </w:r>
      <w:r>
        <w:t>otevřeným krytem: 1995 mm Pracovní výška: 850 mm</w:t>
      </w:r>
    </w:p>
    <w:p w:rsidR="00000096" w:rsidRDefault="00247559">
      <w:pPr>
        <w:pStyle w:val="Zkladntext1"/>
        <w:shd w:val="clear" w:color="auto" w:fill="auto"/>
        <w:spacing w:line="288" w:lineRule="auto"/>
      </w:pPr>
      <w:r>
        <w:t>Mycí cyklus: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krátký program sklenice: 77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krátký program nádobí a bistro: 72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krátký program příbory: 21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left="800" w:right="1000" w:hanging="340"/>
      </w:pPr>
      <w:r>
        <w:t>3 programy sklenice: 22/32/48 košů za hodinu 3 programy nád</w:t>
      </w:r>
      <w:r>
        <w:t>obí: 44/32/22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3 programy bistro: 28/32/40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program příbory: 11 košů za hodinu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Spotřeba vody na mycí cyklus: 2,4 - 4,0 litru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Teplota nádrže: 62 - 69 °C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right="1000" w:firstLine="460"/>
      </w:pPr>
      <w:r>
        <w:t>Teplota oplachu: 65 - 85 °C Ostatní parametry:</w:t>
      </w:r>
    </w:p>
    <w:p w:rsidR="00000096" w:rsidRDefault="00247559">
      <w:pPr>
        <w:pStyle w:val="Zkladntext1"/>
        <w:shd w:val="clear" w:color="auto" w:fill="auto"/>
        <w:spacing w:line="288" w:lineRule="auto"/>
        <w:ind w:left="800"/>
      </w:pPr>
      <w:r>
        <w:t>Nastavitelné napětí: 230 nebo</w:t>
      </w:r>
      <w:r>
        <w:t xml:space="preserve"> 400 V</w:t>
      </w:r>
    </w:p>
    <w:p w:rsidR="00000096" w:rsidRDefault="00247559">
      <w:pPr>
        <w:pStyle w:val="Zkladntext1"/>
        <w:shd w:val="clear" w:color="auto" w:fill="auto"/>
        <w:spacing w:line="288" w:lineRule="auto"/>
        <w:ind w:left="800"/>
      </w:pPr>
      <w:r>
        <w:t>Celkový příkon: 7,9 - 14,7 kW, 16A - 32A konfigurovatelné zapojení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Objem nádrže: 35,0 litru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Odolná konstrukce z nerezové oceli 18/10 (AISI 304)</w:t>
      </w:r>
    </w:p>
    <w:p w:rsidR="00000096" w:rsidRDefault="00247559">
      <w:pPr>
        <w:pStyle w:val="Zkladntext1"/>
        <w:shd w:val="clear" w:color="auto" w:fill="auto"/>
        <w:spacing w:line="288" w:lineRule="auto"/>
        <w:ind w:left="800"/>
      </w:pPr>
      <w:r>
        <w:t>Ergonomický design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 xml:space="preserve">Dávkovači čerpadlo mycího a </w:t>
      </w:r>
      <w:proofErr w:type="spellStart"/>
      <w:r>
        <w:t>oplachového</w:t>
      </w:r>
      <w:proofErr w:type="spellEnd"/>
      <w:r>
        <w:t xml:space="preserve"> prostředku</w:t>
      </w:r>
    </w:p>
    <w:p w:rsidR="00000096" w:rsidRDefault="00247559">
      <w:pPr>
        <w:pStyle w:val="Zkladntext1"/>
        <w:shd w:val="clear" w:color="auto" w:fill="auto"/>
        <w:spacing w:line="288" w:lineRule="auto"/>
        <w:ind w:left="800"/>
      </w:pPr>
      <w:r>
        <w:t xml:space="preserve">Vysoce výkonné eliptické mycí </w:t>
      </w:r>
      <w:r>
        <w:t>rameno - kompletní plošné pokrytí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Účinný 4násobný filtrační systém se senzorem zakalení - permanentně čistý mycí roztok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Efektivní využívání energie, maximální hospodárnost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88" w:lineRule="auto"/>
        <w:ind w:firstLine="460"/>
      </w:pPr>
      <w:r>
        <w:t>Individuálně nastavitelná mycí síla</w:t>
      </w:r>
    </w:p>
    <w:p w:rsidR="00000096" w:rsidRDefault="00247559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after="260" w:line="288" w:lineRule="auto"/>
        <w:ind w:firstLine="460"/>
      </w:pPr>
      <w:r>
        <w:t>Snadná obsluha myčky pomocí dotykového panelu</w:t>
      </w:r>
    </w:p>
    <w:p w:rsidR="00000096" w:rsidRDefault="00247559">
      <w:pPr>
        <w:pStyle w:val="Zkladntext1"/>
        <w:shd w:val="clear" w:color="auto" w:fill="auto"/>
        <w:spacing w:line="290" w:lineRule="auto"/>
      </w:pPr>
      <w:r>
        <w:t>Př</w:t>
      </w:r>
      <w:r>
        <w:t>íslušenství:</w:t>
      </w:r>
    </w:p>
    <w:p w:rsidR="00000096" w:rsidRDefault="00247559">
      <w:pPr>
        <w:pStyle w:val="Zkladntext1"/>
        <w:shd w:val="clear" w:color="auto" w:fill="auto"/>
        <w:spacing w:line="290" w:lineRule="auto"/>
      </w:pPr>
      <w:r>
        <w:t xml:space="preserve">1 x nerezový stůl délky </w:t>
      </w:r>
      <w:r>
        <w:rPr>
          <w:lang w:val="en-US" w:eastAsia="en-US" w:bidi="en-US"/>
        </w:rPr>
        <w:t xml:space="preserve">1000mm </w:t>
      </w:r>
      <w:r>
        <w:t>(výška a šířka dle dodané myčky), spodní police 1 x koš na talíře 500x500x (H) 105 mm 1 x univerzální koš 500x 500 x (H) 105 mm 1 x košík na příbory</w:t>
      </w:r>
      <w:r>
        <w:br w:type="page"/>
      </w:r>
    </w:p>
    <w:p w:rsidR="00000096" w:rsidRDefault="00247559">
      <w:pPr>
        <w:pStyle w:val="Zkladntext1"/>
        <w:shd w:val="clear" w:color="auto" w:fill="auto"/>
        <w:jc w:val="both"/>
      </w:pPr>
      <w:r>
        <w:lastRenderedPageBreak/>
        <w:t>Předmětem je dále:</w:t>
      </w:r>
    </w:p>
    <w:p w:rsidR="00000096" w:rsidRDefault="00247559">
      <w:pPr>
        <w:pStyle w:val="Zkladntext1"/>
        <w:shd w:val="clear" w:color="auto" w:fill="auto"/>
        <w:ind w:left="740"/>
      </w:pPr>
      <w:r>
        <w:t>úplná instalace zařízení</w:t>
      </w:r>
    </w:p>
    <w:p w:rsidR="00000096" w:rsidRDefault="00247559">
      <w:pPr>
        <w:pStyle w:val="Zkladntext1"/>
        <w:shd w:val="clear" w:color="auto" w:fill="auto"/>
        <w:ind w:left="740"/>
      </w:pPr>
      <w:r>
        <w:t>napojení na rozvod</w:t>
      </w:r>
      <w:r>
        <w:t>y elektro, voda, odpad - odběrné místo nutno ověřit při prohlídce místa plnění odpojení, odvezení a ekologická likvidace stávajícího zařízení předání všech potřebných dokladů, osvědčení, atestů</w:t>
      </w:r>
    </w:p>
    <w:p w:rsidR="00000096" w:rsidRDefault="00247559">
      <w:pPr>
        <w:pStyle w:val="Zkladntext1"/>
        <w:shd w:val="clear" w:color="auto" w:fill="auto"/>
        <w:ind w:left="740"/>
      </w:pPr>
      <w:r>
        <w:t>zařízení staveniště, skládky, úhrada provozu zařízení staveniš</w:t>
      </w:r>
      <w:r>
        <w:t>tě vč. vyklizení a uvedení ploch do původního stavu</w:t>
      </w:r>
    </w:p>
    <w:p w:rsidR="00000096" w:rsidRDefault="00247559">
      <w:pPr>
        <w:pStyle w:val="Zkladntext1"/>
        <w:shd w:val="clear" w:color="auto" w:fill="auto"/>
        <w:ind w:left="740"/>
      </w:pPr>
      <w:r>
        <w:t>veškeré poplatky, skládkovné včetně dopravy odpadu na skládku a úhrady potřebných médií</w:t>
      </w:r>
    </w:p>
    <w:p w:rsidR="00000096" w:rsidRDefault="00247559">
      <w:pPr>
        <w:pStyle w:val="Zkladntext1"/>
        <w:shd w:val="clear" w:color="auto" w:fill="auto"/>
        <w:ind w:left="740"/>
      </w:pPr>
      <w:r>
        <w:t>dopravní opatření nutná k zajištění realizace stavby</w:t>
      </w:r>
    </w:p>
    <w:p w:rsidR="00000096" w:rsidRDefault="00247559">
      <w:pPr>
        <w:pStyle w:val="Zkladntext1"/>
        <w:shd w:val="clear" w:color="auto" w:fill="auto"/>
        <w:ind w:left="740"/>
      </w:pPr>
      <w:r>
        <w:t>zaškolení obsluhy v rozsahu min. 1 hodinu (doklad o zaškolení)</w:t>
      </w:r>
    </w:p>
    <w:p w:rsidR="00000096" w:rsidRDefault="00247559">
      <w:pPr>
        <w:pStyle w:val="Zkladntext1"/>
        <w:shd w:val="clear" w:color="auto" w:fill="auto"/>
        <w:ind w:left="740"/>
      </w:pPr>
      <w:r>
        <w:t>návod na obsluhu v českém jazyce</w:t>
      </w:r>
    </w:p>
    <w:p w:rsidR="00000096" w:rsidRDefault="00247559">
      <w:pPr>
        <w:pStyle w:val="Zkladntext1"/>
        <w:shd w:val="clear" w:color="auto" w:fill="auto"/>
        <w:spacing w:after="260"/>
        <w:ind w:left="740"/>
      </w:pPr>
      <w:r>
        <w:t xml:space="preserve">revize elektro, (vč. </w:t>
      </w:r>
      <w:proofErr w:type="spellStart"/>
      <w:r>
        <w:t>uzemnční</w:t>
      </w:r>
      <w:proofErr w:type="spellEnd"/>
      <w:r>
        <w:t>), pokud si to bude instalace vyžadovat doprava do místa plnění</w:t>
      </w:r>
    </w:p>
    <w:p w:rsidR="00000096" w:rsidRDefault="00247559">
      <w:pPr>
        <w:pStyle w:val="Zkladntext1"/>
        <w:shd w:val="clear" w:color="auto" w:fill="auto"/>
        <w:spacing w:after="260" w:line="290" w:lineRule="auto"/>
        <w:jc w:val="both"/>
      </w:pPr>
      <w:r>
        <w:t xml:space="preserve">Instalace zařízení budou prováděny dle ČSN s dodržením všech technologických postupů výrobce s vynaložením odborné péče za </w:t>
      </w:r>
      <w:r>
        <w:t>dodržení všech bezpečnostních předpisů pro prováděné práce.</w:t>
      </w:r>
    </w:p>
    <w:p w:rsidR="00000096" w:rsidRDefault="00247559">
      <w:pPr>
        <w:pStyle w:val="Nadpis20"/>
        <w:keepNext/>
        <w:keepLines/>
        <w:shd w:val="clear" w:color="auto" w:fill="auto"/>
        <w:spacing w:after="260" w:line="276" w:lineRule="auto"/>
      </w:pPr>
      <w:bookmarkStart w:id="2" w:name="bookmark3"/>
      <w:r>
        <w:rPr>
          <w:b w:val="0"/>
          <w:bCs w:val="0"/>
          <w:sz w:val="20"/>
          <w:szCs w:val="20"/>
        </w:rPr>
        <w:t xml:space="preserve">Rozsah objednávky je dán zadávací dokumentací veřejné zakázky </w:t>
      </w:r>
      <w:r>
        <w:t>„Dodávka a instalace zařízení do kuchyní příspěvkových organizací 2020“.</w:t>
      </w:r>
      <w:bookmarkEnd w:id="2"/>
    </w:p>
    <w:p w:rsidR="00000096" w:rsidRDefault="00247559">
      <w:pPr>
        <w:pStyle w:val="Nadpis20"/>
        <w:keepNext/>
        <w:keepLines/>
        <w:shd w:val="clear" w:color="auto" w:fill="auto"/>
        <w:tabs>
          <w:tab w:val="left" w:pos="2765"/>
        </w:tabs>
        <w:spacing w:after="100" w:line="259" w:lineRule="auto"/>
      </w:pPr>
      <w:bookmarkStart w:id="3" w:name="bookmark4"/>
      <w:r>
        <w:t>Dodávka určená pro:</w:t>
      </w:r>
      <w:r>
        <w:tab/>
        <w:t>Základní škola, Most, Zlatnická 186, přís</w:t>
      </w:r>
      <w:r>
        <w:t>pěvková organizace</w:t>
      </w:r>
      <w:bookmarkEnd w:id="3"/>
    </w:p>
    <w:p w:rsidR="00000096" w:rsidRDefault="00247559">
      <w:pPr>
        <w:pStyle w:val="Nadpis20"/>
        <w:keepNext/>
        <w:keepLines/>
        <w:shd w:val="clear" w:color="auto" w:fill="auto"/>
        <w:spacing w:after="120" w:line="259" w:lineRule="auto"/>
      </w:pPr>
      <w:bookmarkStart w:id="4" w:name="bookmark5"/>
      <w:r>
        <w:t>Termín dodání a instalace: 15. 8. - 22. 8. 2020</w:t>
      </w:r>
      <w:bookmarkEnd w:id="4"/>
    </w:p>
    <w:p w:rsidR="00000096" w:rsidRDefault="00247559">
      <w:pPr>
        <w:pStyle w:val="Nadpis20"/>
        <w:keepNext/>
        <w:keepLines/>
        <w:shd w:val="clear" w:color="auto" w:fill="auto"/>
        <w:tabs>
          <w:tab w:val="left" w:pos="2765"/>
        </w:tabs>
        <w:spacing w:after="440" w:line="259" w:lineRule="auto"/>
      </w:pPr>
      <w:bookmarkStart w:id="5" w:name="bookmark6"/>
      <w:r>
        <w:t>Místo plnění:</w:t>
      </w:r>
      <w:r>
        <w:tab/>
        <w:t>Základní škola, Most, Zlatnická 186, příspěvková organizace</w:t>
      </w:r>
      <w:bookmarkEnd w:id="5"/>
    </w:p>
    <w:p w:rsidR="00000096" w:rsidRDefault="00247559">
      <w:pPr>
        <w:pStyle w:val="Nadpis20"/>
        <w:keepNext/>
        <w:keepLines/>
        <w:pBdr>
          <w:top w:val="single" w:sz="4" w:space="0" w:color="auto"/>
        </w:pBdr>
        <w:shd w:val="clear" w:color="auto" w:fill="auto"/>
        <w:tabs>
          <w:tab w:val="left" w:pos="2765"/>
        </w:tabs>
        <w:spacing w:after="180"/>
      </w:pPr>
      <w:bookmarkStart w:id="6" w:name="bookmark7"/>
      <w:r>
        <w:t>Cena bez DPH:</w:t>
      </w:r>
      <w:r>
        <w:tab/>
        <w:t>189 340 Kč</w:t>
      </w:r>
      <w:bookmarkEnd w:id="6"/>
    </w:p>
    <w:p w:rsidR="00000096" w:rsidRDefault="00247559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20"/>
      </w:pPr>
      <w:bookmarkStart w:id="7" w:name="bookmark8"/>
      <w:r>
        <w:t>Cena vč. DPH:229 101 Kč</w:t>
      </w:r>
      <w:bookmarkEnd w:id="7"/>
    </w:p>
    <w:p w:rsidR="00000096" w:rsidRDefault="00247559">
      <w:pPr>
        <w:pStyle w:val="Nadpis20"/>
        <w:keepNext/>
        <w:keepLines/>
        <w:shd w:val="clear" w:color="auto" w:fill="auto"/>
        <w:spacing w:after="120"/>
      </w:pPr>
      <w:bookmarkStart w:id="8" w:name="bookmark9"/>
      <w:r>
        <w:t>Smluvní podmínky objednávky:</w:t>
      </w:r>
      <w:bookmarkEnd w:id="8"/>
    </w:p>
    <w:p w:rsidR="00000096" w:rsidRDefault="00247559">
      <w:pPr>
        <w:pStyle w:val="Zkladntext1"/>
        <w:shd w:val="clear" w:color="auto" w:fill="auto"/>
        <w:spacing w:after="120" w:line="288" w:lineRule="auto"/>
        <w:jc w:val="both"/>
      </w:pPr>
      <w:r>
        <w:t xml:space="preserve">Smluvní strany prohlašují, že </w:t>
      </w:r>
      <w:r>
        <w:t>skutečnosti uvedené v této objednávce nepovažují za obchodní tajemství a udělují svolení k jejich zpřístupnění ve smyslu zákona č. 106/1999 Sb., a ke zveřejnění bez stanovení jakýchkoliv dalších podmínek.</w:t>
      </w:r>
    </w:p>
    <w:p w:rsidR="00000096" w:rsidRDefault="00247559">
      <w:pPr>
        <w:pStyle w:val="Zkladntext1"/>
        <w:pBdr>
          <w:bottom w:val="single" w:sz="4" w:space="0" w:color="auto"/>
        </w:pBdr>
        <w:shd w:val="clear" w:color="auto" w:fill="auto"/>
        <w:spacing w:line="288" w:lineRule="auto"/>
        <w:jc w:val="both"/>
      </w:pPr>
      <w:r>
        <w:rPr>
          <w:u w:val="single"/>
        </w:rPr>
        <w:t>Ostatní smluvní ujednání jsou uvedena v příloze tét</w:t>
      </w:r>
      <w:r>
        <w:rPr>
          <w:u w:val="single"/>
        </w:rPr>
        <w:t>o objednávky, která tvoří její nedílnou součást.</w:t>
      </w:r>
    </w:p>
    <w:p w:rsidR="00000096" w:rsidRDefault="00247559">
      <w:pPr>
        <w:pStyle w:val="Zkladntext1"/>
        <w:shd w:val="clear" w:color="auto" w:fill="auto"/>
        <w:tabs>
          <w:tab w:val="left" w:leader="underscore" w:pos="2177"/>
          <w:tab w:val="left" w:leader="underscore" w:pos="10133"/>
        </w:tabs>
        <w:spacing w:after="120" w:line="293" w:lineRule="auto"/>
        <w:ind w:left="240" w:firstLine="660"/>
      </w:pPr>
      <w:r>
        <w:t xml:space="preserve">JEDNO POTVRZENÉ VYHOTOVENÍ OBJEDNÁVKY VRAŤTE OBRATEM ZPĚT. </w:t>
      </w:r>
      <w:r>
        <w:tab/>
        <w:t>N</w:t>
      </w:r>
      <w:r>
        <w:rPr>
          <w:u w:val="single"/>
        </w:rPr>
        <w:t>A FAK</w:t>
      </w:r>
      <w:r>
        <w:t xml:space="preserve">TUŘE </w:t>
      </w:r>
      <w:r>
        <w:rPr>
          <w:u w:val="single"/>
        </w:rPr>
        <w:t>UVÁDĚJTE ČÍSLO NAŠÍ</w:t>
      </w:r>
      <w:r>
        <w:t xml:space="preserve"> OB</w:t>
      </w:r>
      <w:r>
        <w:rPr>
          <w:u w:val="single"/>
        </w:rPr>
        <w:t>JEDNÁVKY.</w:t>
      </w:r>
      <w:r>
        <w:tab/>
      </w:r>
    </w:p>
    <w:p w:rsidR="00000096" w:rsidRDefault="00247559">
      <w:pPr>
        <w:pStyle w:val="Zkladntext1"/>
        <w:shd w:val="clear" w:color="auto" w:fill="auto"/>
        <w:spacing w:line="276" w:lineRule="auto"/>
        <w:jc w:val="both"/>
      </w:pPr>
      <w:r>
        <w:t xml:space="preserve">Smluvní strany prohlašují, že se s obsahem objednávky před podpisem podrobně seznámily, a že tato </w:t>
      </w:r>
      <w:r>
        <w:t>odpovídá jejich svobodné vůli. Na důkaz toho připojují své podpisy.</w:t>
      </w:r>
    </w:p>
    <w:p w:rsidR="00000096" w:rsidRDefault="0024755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07010" distB="704215" distL="114300" distR="4587875" simplePos="0" relativeHeight="125829378" behindDoc="0" locked="0" layoutInCell="1" allowOverlap="1" wp14:anchorId="073EC786" wp14:editId="0E79175B">
                <wp:simplePos x="0" y="0"/>
                <wp:positionH relativeFrom="page">
                  <wp:posOffset>708025</wp:posOffset>
                </wp:positionH>
                <wp:positionV relativeFrom="paragraph">
                  <wp:posOffset>215900</wp:posOffset>
                </wp:positionV>
                <wp:extent cx="2107565" cy="5461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Zkladntext1"/>
                              <w:shd w:val="clear" w:color="auto" w:fill="auto"/>
                              <w:spacing w:line="410" w:lineRule="auto"/>
                              <w:jc w:val="both"/>
                            </w:pPr>
                            <w:r>
                              <w:t>PODPISY SMLUVNÍCH STRAN I. OBJEDNATEL: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.75pt;margin-top:17pt;width:165.95pt;height:43pt;z-index:125829378;visibility:visible;mso-wrap-style:square;mso-wrap-distance-left:9pt;mso-wrap-distance-top:16.3pt;mso-wrap-distance-right:361.25pt;mso-wrap-distance-bottom:55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" filled="f" stroked="f">
                <v:textbox inset="0,0,0,0">
                  <w:txbxContent>
                    <w:p w:rsidR="00000096" w:rsidRDefault="00247559">
                      <w:pPr>
                        <w:pStyle w:val="Zkladntext1"/>
                        <w:shd w:val="clear" w:color="auto" w:fill="auto"/>
                        <w:spacing w:line="410" w:lineRule="auto"/>
                        <w:jc w:val="both"/>
                      </w:pPr>
                      <w:r>
                        <w:t>PODPISY SMLUVNÍCH STRAN I. 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802640" distL="3650615" distR="2971800" simplePos="0" relativeHeight="125829380" behindDoc="0" locked="0" layoutInCell="1" allowOverlap="1" wp14:anchorId="5681AFF6" wp14:editId="48484928">
                <wp:simplePos x="0" y="0"/>
                <wp:positionH relativeFrom="page">
                  <wp:posOffset>4244340</wp:posOffset>
                </wp:positionH>
                <wp:positionV relativeFrom="paragraph">
                  <wp:posOffset>490220</wp:posOffset>
                </wp:positionV>
                <wp:extent cx="18732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34.2pt;margin-top:38.6pt;width:14.75pt;height:13.7pt;z-index:125829380;visibility:visible;mso-wrap-style:square;mso-wrap-distance-left:287.45pt;mso-wrap-distance-top:37.9pt;mso-wrap-distance-right:234pt;mso-wrap-distance-bottom:6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" filled="f" stroked="f">
                <v:textbox inset="0,0,0,0">
                  <w:txbxContent>
                    <w:p w:rsidR="00000096" w:rsidRDefault="0024755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8315" distB="311150" distL="4117340" distR="114300" simplePos="0" relativeHeight="125829387" behindDoc="0" locked="0" layoutInCell="1" allowOverlap="1">
                <wp:simplePos x="0" y="0"/>
                <wp:positionH relativeFrom="page">
                  <wp:posOffset>4710430</wp:posOffset>
                </wp:positionH>
                <wp:positionV relativeFrom="paragraph">
                  <wp:posOffset>497205</wp:posOffset>
                </wp:positionV>
                <wp:extent cx="2578735" cy="6584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</w:pPr>
                            <w:r>
                              <w:t>DODAVATEL:</w:t>
                            </w:r>
                          </w:p>
                          <w:p w:rsidR="00000096" w:rsidRDefault="0024755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02" w:lineRule="auto"/>
                              <w:ind w:left="2120"/>
                              <w:jc w:val="left"/>
                            </w:pPr>
                            <w:bookmarkStart w:id="9" w:name="bookmark0"/>
                            <w:r>
                              <w:t>SEP</w:t>
                            </w:r>
                            <w:bookmarkEnd w:id="9"/>
                          </w:p>
                          <w:p w:rsidR="00000096" w:rsidRDefault="00247559">
                            <w:pPr>
                              <w:pStyle w:val="Zkladntext20"/>
                              <w:shd w:val="clear" w:color="auto" w:fill="auto"/>
                              <w:ind w:left="620" w:firstLine="48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společnost s ručením omezeným </w:t>
                            </w:r>
                            <w:r>
                              <w:t xml:space="preserve">TEPLICKÁ 109, DĚČÍN </w:t>
                            </w:r>
                            <w:proofErr w:type="gramStart"/>
                            <w:r>
                              <w:t xml:space="preserve">IX </w:t>
                            </w:r>
                            <w:r>
                              <w:t>,^/</w:t>
                            </w:r>
                            <w:proofErr w:type="spellStart"/>
                            <w:r>
                              <w:t>íČO</w:t>
                            </w:r>
                            <w:proofErr w:type="spellEnd"/>
                            <w:proofErr w:type="gramEnd"/>
                            <w:r>
                              <w:t>: 40233944 DIČ: CZ40233944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70.9pt;margin-top:39.15pt;width:203.05pt;height:51.85pt;z-index:125829387;visibility:visible;mso-wrap-style:square;mso-wrap-distance-left:324.2pt;mso-wrap-distance-top:38.45pt;mso-wrap-distance-right:9pt;mso-wrap-distance-bottom:2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/8hgEAAAU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" filled="f" stroked="f">
                <v:textbox inset="0,0,0,0">
                  <w:txbxContent>
                    <w:p w:rsidR="00000096" w:rsidRDefault="00247559">
                      <w:pPr>
                        <w:pStyle w:val="Zkladntext1"/>
                        <w:shd w:val="clear" w:color="auto" w:fill="auto"/>
                        <w:spacing w:line="221" w:lineRule="auto"/>
                      </w:pPr>
                      <w:r>
                        <w:t>DODAVATEL:</w:t>
                      </w:r>
                    </w:p>
                    <w:p w:rsidR="00000096" w:rsidRDefault="00247559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02" w:lineRule="auto"/>
                        <w:ind w:left="2120"/>
                        <w:jc w:val="left"/>
                      </w:pPr>
                      <w:bookmarkStart w:id="10" w:name="bookmark0"/>
                      <w:r>
                        <w:t>SEP</w:t>
                      </w:r>
                      <w:bookmarkEnd w:id="10"/>
                    </w:p>
                    <w:p w:rsidR="00000096" w:rsidRDefault="00247559">
                      <w:pPr>
                        <w:pStyle w:val="Zkladntext20"/>
                        <w:shd w:val="clear" w:color="auto" w:fill="auto"/>
                        <w:ind w:left="620" w:firstLine="48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společnost s ručením omezeným </w:t>
                      </w:r>
                      <w:r>
                        <w:t xml:space="preserve">TEPLICKÁ 109, DĚČÍN </w:t>
                      </w:r>
                      <w:proofErr w:type="gramStart"/>
                      <w:r>
                        <w:t xml:space="preserve">IX </w:t>
                      </w:r>
                      <w:r>
                        <w:t>,^/</w:t>
                      </w:r>
                      <w:proofErr w:type="spellStart"/>
                      <w:r>
                        <w:t>íČO</w:t>
                      </w:r>
                      <w:proofErr w:type="spellEnd"/>
                      <w:proofErr w:type="gramEnd"/>
                      <w:r>
                        <w:t>: 40233944 DIČ: CZ40233944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6810" distB="20955" distL="4446270" distR="114300" simplePos="0" relativeHeight="125829389" behindDoc="0" locked="0" layoutInCell="1" allowOverlap="1">
                <wp:simplePos x="0" y="0"/>
                <wp:positionH relativeFrom="page">
                  <wp:posOffset>5039995</wp:posOffset>
                </wp:positionH>
                <wp:positionV relativeFrom="paragraph">
                  <wp:posOffset>1155700</wp:posOffset>
                </wp:positionV>
                <wp:extent cx="2249170" cy="2901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17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Zkladntext30"/>
                              <w:shd w:val="clear" w:color="auto" w:fill="auto"/>
                              <w:spacing w:after="0" w:line="230" w:lineRule="auto"/>
                              <w:ind w:left="900" w:hanging="900"/>
                            </w:pPr>
                            <w:r>
                              <w:t>/, SERVIS DODÁVKY a MONTÁŽE •VEL44OKUGH. ZAŘÍZENÍ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1.30000000000001pt;margin-top:91.pt;width:177.09999999999999pt;height:22.850000000000001pt;z-index:-125829364;mso-wrap-distance-left:350.10000000000002pt;mso-wrap-distance-top:90.299999999999997pt;mso-wrap-distance-right:9.pt;mso-wrap-distance-bottom:1.6499999999999999pt;mso-position-horizont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900" w:right="0" w:hanging="9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/, SERVIS DODÁVKY a MONTÁŽE •VEL44OKUGH. ZAŘÍZENÍ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96" w:rsidRDefault="00247559" w:rsidP="00237F87">
      <w:pPr>
        <w:pStyle w:val="Zkladntext1"/>
        <w:shd w:val="clear" w:color="auto" w:fill="auto"/>
        <w:spacing w:after="380" w:line="418" w:lineRule="auto"/>
        <w:ind w:right="1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188F9244" wp14:editId="56EAFF30">
                <wp:simplePos x="0" y="0"/>
                <wp:positionH relativeFrom="page">
                  <wp:posOffset>1155700</wp:posOffset>
                </wp:positionH>
                <wp:positionV relativeFrom="margin">
                  <wp:posOffset>8472170</wp:posOffset>
                </wp:positionV>
                <wp:extent cx="1440180" cy="53467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000096">
                            <w:pPr>
                              <w:pStyle w:val="Zkladntext1"/>
                              <w:shd w:val="clear" w:color="auto" w:fill="auto"/>
                              <w:spacing w:line="418" w:lineRule="auto"/>
                              <w:ind w:left="240" w:hanging="24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left:0;text-align:left;margin-left:91pt;margin-top:667.1pt;width:113.4pt;height:42.1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" filled="f" stroked="f">
                <v:textbox style="mso-fit-shape-to-text:t" inset="0,0,0,0">
                  <w:txbxContent>
                    <w:p w:rsidR="00000096" w:rsidRDefault="00000096">
                      <w:pPr>
                        <w:pStyle w:val="Zkladntext1"/>
                        <w:shd w:val="clear" w:color="auto" w:fill="auto"/>
                        <w:spacing w:line="418" w:lineRule="auto"/>
                        <w:ind w:left="240" w:hanging="240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237F87">
        <w:t xml:space="preserve">                                                                                                                         </w:t>
      </w:r>
      <w:r>
        <w:t>RAZÍTKO A PODPIS OPRÁVNĚNÉHO</w:t>
      </w:r>
      <w:r>
        <w:br/>
      </w:r>
      <w:r w:rsidR="00237F87">
        <w:t xml:space="preserve">                                                                                                                        </w:t>
      </w:r>
      <w:r>
        <w:rPr>
          <w:noProof/>
          <w:lang w:bidi="ar-SA"/>
        </w:rPr>
        <w:drawing>
          <wp:anchor distT="0" distB="27305" distL="466090" distR="114300" simplePos="0" relativeHeight="125829393" behindDoc="0" locked="0" layoutInCell="1" allowOverlap="1" wp14:anchorId="41C1227B" wp14:editId="2954B183">
            <wp:simplePos x="0" y="0"/>
            <wp:positionH relativeFrom="page">
              <wp:posOffset>4276090</wp:posOffset>
            </wp:positionH>
            <wp:positionV relativeFrom="margin">
              <wp:posOffset>9095740</wp:posOffset>
            </wp:positionV>
            <wp:extent cx="1974850" cy="28067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748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 wp14:anchorId="312AA67D" wp14:editId="4C41D038">
                <wp:simplePos x="0" y="0"/>
                <wp:positionH relativeFrom="page">
                  <wp:posOffset>3924300</wp:posOffset>
                </wp:positionH>
                <wp:positionV relativeFrom="margin">
                  <wp:posOffset>9230360</wp:posOffset>
                </wp:positionV>
                <wp:extent cx="315595" cy="17399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53.44999999999999pt;margin-top:726.79999999999995pt;width:24.850000000000001pt;height:13.699999999999999pt;z-index:-125829359;mso-wrap-distance-left:0;mso-wrap-distance-right:0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br w:type="page"/>
      </w:r>
    </w:p>
    <w:p w:rsidR="00000096" w:rsidRDefault="00247559">
      <w:pPr>
        <w:pStyle w:val="Zkladntext1"/>
        <w:shd w:val="clear" w:color="auto" w:fill="auto"/>
        <w:spacing w:after="100" w:line="276" w:lineRule="auto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Příloha č. 1 k objednávce č.25/2020</w:t>
      </w:r>
    </w:p>
    <w:p w:rsidR="00000096" w:rsidRDefault="00247559">
      <w:pPr>
        <w:pStyle w:val="Zkladntext1"/>
        <w:shd w:val="clear" w:color="auto" w:fill="auto"/>
        <w:spacing w:after="100" w:line="266" w:lineRule="auto"/>
        <w:jc w:val="both"/>
      </w:pPr>
      <w:r>
        <w:t xml:space="preserve">Práce budou </w:t>
      </w:r>
      <w:r>
        <w:t>probíhat dle dohody s pracovníky Základní školy. Most, Zlatnická 186, příspěvková organizace.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>Práce budou provedeny v souladu s platnými a doporučenými ČSN za dodržení všech bezpečnostních předpisů pro výše uvedené prováděné práce.</w:t>
      </w:r>
    </w:p>
    <w:p w:rsidR="00000096" w:rsidRDefault="00247559">
      <w:pPr>
        <w:pStyle w:val="Zkladntext1"/>
        <w:shd w:val="clear" w:color="auto" w:fill="auto"/>
        <w:spacing w:after="100" w:line="266" w:lineRule="auto"/>
        <w:jc w:val="both"/>
      </w:pPr>
      <w:r>
        <w:t>Dodavatel prohlašuje, že</w:t>
      </w:r>
      <w:r>
        <w:t xml:space="preserve"> za škody způsobené svou činností zodpovídá a uhradí je v plném rozsahu.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>Smluvní pokuta za nedodržení termínu provedení zakázky se sjednává ve výši 1.000,- Kč za každý započatý kalendářní den prodlení - provedením zakázky se rozumí den, kdy objednatel ukon</w:t>
      </w:r>
      <w:r>
        <w:t>čené dílo převzal bez vad a nedodělků. Smluvní pokutu může objednatel dodavateli odečíst z fakturované částky za provedenou zakázku.</w:t>
      </w:r>
    </w:p>
    <w:p w:rsidR="00000096" w:rsidRDefault="00247559">
      <w:pPr>
        <w:pStyle w:val="Zkladntext1"/>
        <w:shd w:val="clear" w:color="auto" w:fill="auto"/>
        <w:spacing w:line="266" w:lineRule="auto"/>
        <w:jc w:val="both"/>
        <w:rPr>
          <w:sz w:val="19"/>
          <w:szCs w:val="19"/>
        </w:rPr>
      </w:pPr>
      <w:r>
        <w:t xml:space="preserve">Dodavatel poskytne na předmět plnění </w:t>
      </w:r>
      <w:r>
        <w:rPr>
          <w:b/>
          <w:bCs/>
          <w:sz w:val="19"/>
          <w:szCs w:val="19"/>
        </w:rPr>
        <w:t>záruční dobu v délce trvání 36 měsíců.</w:t>
      </w:r>
    </w:p>
    <w:p w:rsidR="00000096" w:rsidRDefault="00247559">
      <w:pPr>
        <w:pStyle w:val="Zkladntext1"/>
        <w:shd w:val="clear" w:color="auto" w:fill="auto"/>
        <w:spacing w:line="266" w:lineRule="auto"/>
        <w:ind w:left="720"/>
      </w:pPr>
      <w:proofErr w:type="spellStart"/>
      <w:r>
        <w:t>ReakČní</w:t>
      </w:r>
      <w:proofErr w:type="spellEnd"/>
      <w:r>
        <w:t xml:space="preserve"> dojezd servisu do 90 minut od nahlášení</w:t>
      </w:r>
      <w:r>
        <w:t xml:space="preserve"> poruchy.</w:t>
      </w:r>
    </w:p>
    <w:p w:rsidR="00000096" w:rsidRDefault="00247559">
      <w:pPr>
        <w:pStyle w:val="Zkladntext1"/>
        <w:shd w:val="clear" w:color="auto" w:fill="auto"/>
        <w:spacing w:after="100" w:line="266" w:lineRule="auto"/>
        <w:ind w:left="720"/>
      </w:pPr>
      <w:r>
        <w:t>Zajištění dokončení servisních prací do 48 hodin od nahlášení závady (v pracovních dnech).</w:t>
      </w:r>
    </w:p>
    <w:p w:rsidR="00000096" w:rsidRDefault="00247559">
      <w:pPr>
        <w:pStyle w:val="Zkladntext1"/>
        <w:shd w:val="clear" w:color="auto" w:fill="auto"/>
        <w:spacing w:after="100" w:line="271" w:lineRule="auto"/>
        <w:ind w:right="360"/>
        <w:jc w:val="both"/>
      </w:pPr>
      <w:r>
        <w:t>Smluvně garantovaná sankce za každý den nesplnění výše uvedených požadavků na odstranění závady ve výši 1 000,- Kč.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>Fakturace proběhne na základě předávací</w:t>
      </w:r>
      <w:r>
        <w:t>ho protokolu - potvrzeného objednatelem. Tyto doklady budou společně s kopií této objednávky doloženy k faktuře.</w:t>
      </w:r>
    </w:p>
    <w:p w:rsidR="00000096" w:rsidRDefault="00247559">
      <w:pPr>
        <w:pStyle w:val="Zkladntext1"/>
        <w:shd w:val="clear" w:color="auto" w:fill="auto"/>
        <w:spacing w:after="100" w:line="269" w:lineRule="auto"/>
        <w:ind w:right="360"/>
        <w:jc w:val="both"/>
      </w:pPr>
      <w:r>
        <w:t>Fakturace bude obsahovat označení objednatele a zhotovitele vč. adresy, IČ, DIČ, označení díla, číslo objednávky, SKP, číslo faktury, den odesl</w:t>
      </w:r>
      <w:r>
        <w:t>ání a den splatnosti faktury, označení peněžního ústavu a číslo účtu, na které se má platit účtovaná suma, částku k úhradě bez DPH, DPH a částku s DPH, razítko a podpis oprávněné osoby.</w:t>
      </w:r>
    </w:p>
    <w:p w:rsidR="00000096" w:rsidRDefault="00247559">
      <w:pPr>
        <w:pStyle w:val="Zkladntext1"/>
        <w:shd w:val="clear" w:color="auto" w:fill="auto"/>
        <w:spacing w:after="100" w:line="266" w:lineRule="auto"/>
        <w:ind w:right="360"/>
        <w:jc w:val="both"/>
      </w:pPr>
      <w:r>
        <w:t>Objednatel si vyhrazuje právo proplatit fakturu do 30 dnů ode dne doru</w:t>
      </w:r>
      <w:r>
        <w:t>čení, pokud bude obsahovat veškeré náležitosti. Splatnost smluvních pokut je sjednána na 7 dnů ode dne doručení. Pokud faktura nebude obsahovat veškeré náležitosti, je objednatel oprávněn před uplynutím lhůty splatností fakturu vrátit, přičemž musí vyznači</w:t>
      </w:r>
      <w:r>
        <w:t>t důvod vrácení. Nová lhůta splatnosti začíná běžet od data doručení opravené faktury objednateli.</w:t>
      </w:r>
    </w:p>
    <w:p w:rsidR="00000096" w:rsidRDefault="00247559">
      <w:pPr>
        <w:pStyle w:val="Zkladntext1"/>
        <w:shd w:val="clear" w:color="auto" w:fill="auto"/>
        <w:spacing w:after="100" w:line="271" w:lineRule="auto"/>
        <w:ind w:right="360"/>
        <w:jc w:val="both"/>
      </w:pPr>
      <w:r>
        <w:t>Za včasné nezaplacení faktury zaplatí objednatel smluvní pokutu ve výši 0,1 % z fakturované částky za každý započatý kalendářní den prodlení.</w:t>
      </w:r>
    </w:p>
    <w:p w:rsidR="00000096" w:rsidRDefault="00247559">
      <w:pPr>
        <w:pStyle w:val="Zkladntext1"/>
        <w:shd w:val="clear" w:color="auto" w:fill="auto"/>
        <w:spacing w:after="100" w:line="266" w:lineRule="auto"/>
        <w:ind w:right="360"/>
        <w:jc w:val="both"/>
      </w:pPr>
      <w:r>
        <w:t xml:space="preserve">Smluvní strany </w:t>
      </w:r>
      <w:r>
        <w:t xml:space="preserve">prohlašují, že skutečnosti uvedené v této objednávce nepovažují za obchodní tajemství ve smyslu §17 obchodního zákoníku a udělují svolení k jejich zpřístupnění ve smyslu zák. č. 106/1999 </w:t>
      </w:r>
      <w:proofErr w:type="spellStart"/>
      <w:r>
        <w:t>sb.a</w:t>
      </w:r>
      <w:proofErr w:type="spellEnd"/>
      <w:r>
        <w:t xml:space="preserve"> zveřejnění bez stanovení jakýchkoli dalších podmínek.</w:t>
      </w:r>
    </w:p>
    <w:p w:rsidR="00000096" w:rsidRDefault="00247559">
      <w:pPr>
        <w:pStyle w:val="Zkladntext1"/>
        <w:shd w:val="clear" w:color="auto" w:fill="auto"/>
        <w:spacing w:after="100" w:line="266" w:lineRule="auto"/>
        <w:ind w:right="360"/>
        <w:jc w:val="both"/>
      </w:pPr>
      <w:r>
        <w:t xml:space="preserve">Veškeré </w:t>
      </w:r>
      <w:proofErr w:type="spellStart"/>
      <w:r>
        <w:t>ví</w:t>
      </w:r>
      <w:r>
        <w:t>cepráee</w:t>
      </w:r>
      <w:proofErr w:type="spellEnd"/>
      <w:r>
        <w:t>, změny, doplňky nebo rozšíření plnění nad rámec předmětu zakázky musí být vždy před jejich realizací písemně odsouhlaseny objednatelem.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 xml:space="preserve">Objednatel a dodavatel shodně prohlašují, že si tuto objednávku před jejím podpisem přečetli, že byla podepsána </w:t>
      </w:r>
      <w:r>
        <w:t>po vzájemném projednání podle jejich pravé a svobodné vůle, vážně a srozumitelně, nikoliv v tísni a za nápadně nevýhodných podmínek.</w:t>
      </w:r>
    </w:p>
    <w:p w:rsidR="00000096" w:rsidRDefault="00247559">
      <w:pPr>
        <w:pStyle w:val="Zkladntext1"/>
        <w:shd w:val="clear" w:color="auto" w:fill="auto"/>
        <w:spacing w:after="100" w:line="266" w:lineRule="auto"/>
        <w:ind w:right="360"/>
        <w:jc w:val="both"/>
      </w:pPr>
      <w:r>
        <w:t>Tato objednávka podléhá uveřejnění v registru smluv dle zákona č. 340/2015 Sb., o zvláštních podmínkách účinnosti některých</w:t>
      </w:r>
      <w:r>
        <w:t xml:space="preserve"> smluv, uveřejňování těchto smluv a o registru smluv (zákon o registru smluv). Smluvní strany se dohodly, že objednávku v souladu s tímto zákonem uveřejní objednatel, a to nejpozději do 20 pracovních dnů od podpisu smlouvy. V případě nesplnění tohoto ujedn</w:t>
      </w:r>
      <w:r>
        <w:t>ání může uveřejnit smlouvu v registru dodavatel.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 xml:space="preserve">Po uveřejnění v registru smluv obdrží dodavatel elektronickou poštou od objednatele potvrzení z registru smluv. Potvrzení obsahuje </w:t>
      </w:r>
      <w:r>
        <w:rPr>
          <w:lang w:val="en-US" w:eastAsia="en-US" w:bidi="en-US"/>
        </w:rPr>
        <w:t xml:space="preserve">metadata, </w:t>
      </w:r>
      <w:r>
        <w:t>je ve formátu *.</w:t>
      </w:r>
      <w:proofErr w:type="spellStart"/>
      <w:r>
        <w:t>pdf</w:t>
      </w:r>
      <w:proofErr w:type="spellEnd"/>
      <w:r>
        <w:t>, označeno uznávanou elektronickou značkou a op</w:t>
      </w:r>
      <w:r>
        <w:t>atřeno kvalifikovaným časovým razítkem.</w:t>
      </w:r>
    </w:p>
    <w:p w:rsidR="00000096" w:rsidRDefault="00247559">
      <w:pPr>
        <w:pStyle w:val="Zkladntext1"/>
        <w:shd w:val="clear" w:color="auto" w:fill="auto"/>
        <w:spacing w:after="100" w:line="266" w:lineRule="auto"/>
        <w:jc w:val="both"/>
      </w:pPr>
      <w:r>
        <w:t>Tato objednávka nabývá účinnosti dnem uveřejnění v registru smluv.</w:t>
      </w:r>
    </w:p>
    <w:p w:rsidR="00000096" w:rsidRDefault="00247559">
      <w:pPr>
        <w:pStyle w:val="Zkladntext1"/>
        <w:shd w:val="clear" w:color="auto" w:fill="auto"/>
        <w:spacing w:after="100" w:line="264" w:lineRule="auto"/>
        <w:ind w:right="360"/>
        <w:jc w:val="both"/>
      </w:pPr>
      <w:r>
        <w:t xml:space="preserve">Při nakládání s osobními údaji se smluvní strany řídí Nařízením Evropského parlamentu a Rady (EU) 2016/679 ze dna 27. dubna 2016 o ochraně fyzických </w:t>
      </w:r>
      <w:r>
        <w:t>osob v souvislosti se zpracováním osobních údajů a o volném pohybu těchto údajů a o zrušení směrnice 95/46/ES (obecné nařízení o ochraně osobních údajů).</w:t>
      </w:r>
    </w:p>
    <w:p w:rsidR="00000096" w:rsidRDefault="00247559">
      <w:pPr>
        <w:pStyle w:val="Zkladntext1"/>
        <w:shd w:val="clear" w:color="auto" w:fill="auto"/>
        <w:spacing w:after="10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165100</wp:posOffset>
                </wp:positionV>
                <wp:extent cx="1245870" cy="15748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0096" w:rsidRDefault="0024755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občanského zákoníku.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.45pt;margin-top:13.pt;width:98.099999999999994pt;height:12.4pt;z-index:-125829357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občanského zákoníku.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Vzájemné vztahy obou smluvních stran neupravené touto objednávkou se řídí </w:t>
      </w:r>
      <w:r>
        <w:t>příslušnými ustanoveními</w:t>
      </w:r>
    </w:p>
    <w:p w:rsidR="00000096" w:rsidRDefault="00247559">
      <w:pPr>
        <w:pStyle w:val="Zkladntext20"/>
        <w:shd w:val="clear" w:color="auto" w:fill="auto"/>
        <w:spacing w:line="240" w:lineRule="auto"/>
      </w:pPr>
      <w:r>
        <w:t>SEP&gt;</w:t>
      </w:r>
    </w:p>
    <w:p w:rsidR="00000096" w:rsidRDefault="00247559">
      <w:pPr>
        <w:pStyle w:val="Zkladntext20"/>
        <w:shd w:val="clear" w:color="auto" w:fill="auto"/>
        <w:spacing w:line="226" w:lineRule="auto"/>
      </w:pPr>
      <w:r>
        <w:rPr>
          <w:b/>
          <w:bCs/>
          <w:i/>
          <w:iCs/>
        </w:rPr>
        <w:t>společnost s ručením omezeným</w:t>
      </w:r>
      <w:r>
        <w:rPr>
          <w:b/>
          <w:bCs/>
          <w:i/>
          <w:iCs/>
        </w:rPr>
        <w:br/>
      </w:r>
      <w:r>
        <w:t>TEPLICKÁ 109, DĚČÍN IX</w:t>
      </w:r>
      <w:r>
        <w:br/>
        <w:t>I.</w:t>
      </w:r>
      <w:proofErr w:type="gramStart"/>
      <w:r>
        <w:t>LČQ: .40233944</w:t>
      </w:r>
      <w:proofErr w:type="gramEnd"/>
      <w:r>
        <w:t xml:space="preserve"> DIČ: CZ402339</w:t>
      </w:r>
    </w:p>
    <w:p w:rsidR="00000096" w:rsidRDefault="00247559">
      <w:pPr>
        <w:pStyle w:val="Zkladntext30"/>
        <w:shd w:val="clear" w:color="auto" w:fill="auto"/>
        <w:ind w:left="0"/>
        <w:jc w:val="both"/>
      </w:pPr>
      <w:r>
        <w:t>SERVIS DODÁVKY a MONTÁŽE podpis dodavatele VELKOKUCH. ZAŘÍZENI</w:t>
      </w:r>
      <w:bookmarkStart w:id="11" w:name="_GoBack"/>
      <w:bookmarkEnd w:id="11"/>
    </w:p>
    <w:sectPr w:rsidR="00000096">
      <w:pgSz w:w="11900" w:h="16840"/>
      <w:pgMar w:top="987" w:right="273" w:bottom="845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59" w:rsidRDefault="00247559">
      <w:r>
        <w:separator/>
      </w:r>
    </w:p>
  </w:endnote>
  <w:endnote w:type="continuationSeparator" w:id="0">
    <w:p w:rsidR="00247559" w:rsidRDefault="0024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59" w:rsidRDefault="00247559"/>
  </w:footnote>
  <w:footnote w:type="continuationSeparator" w:id="0">
    <w:p w:rsidR="00247559" w:rsidRDefault="002475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713"/>
    <w:multiLevelType w:val="multilevel"/>
    <w:tmpl w:val="FCA84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00096"/>
    <w:rsid w:val="00000096"/>
    <w:rsid w:val="00237F87"/>
    <w:rsid w:val="002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45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45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3</cp:revision>
  <dcterms:created xsi:type="dcterms:W3CDTF">2020-06-25T09:41:00Z</dcterms:created>
  <dcterms:modified xsi:type="dcterms:W3CDTF">2020-06-25T09:45:00Z</dcterms:modified>
</cp:coreProperties>
</file>