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3071F" w14:textId="77777777" w:rsidR="00566F41" w:rsidRPr="00C96815" w:rsidRDefault="00566F41" w:rsidP="00566F41">
      <w:pPr>
        <w:pStyle w:val="Normln1"/>
        <w:widowControl/>
        <w:jc w:val="center"/>
        <w:rPr>
          <w:rFonts w:ascii="Calibri" w:hAnsi="Calibri" w:cs="Calibri"/>
          <w:b/>
          <w:sz w:val="28"/>
          <w:szCs w:val="28"/>
        </w:rPr>
      </w:pPr>
      <w:r w:rsidRPr="00C96815">
        <w:rPr>
          <w:rFonts w:ascii="Calibri" w:hAnsi="Calibri" w:cs="Calibri"/>
          <w:b/>
          <w:sz w:val="28"/>
          <w:szCs w:val="28"/>
        </w:rPr>
        <w:t>SMLOUVA O SPOLUPRÁCI</w:t>
      </w:r>
    </w:p>
    <w:p w14:paraId="65652273" w14:textId="77777777" w:rsidR="00624E0D" w:rsidRPr="00C96815" w:rsidRDefault="00624E0D" w:rsidP="00624E0D">
      <w:pPr>
        <w:pStyle w:val="Normln1"/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C96815">
        <w:rPr>
          <w:rFonts w:ascii="Calibri" w:hAnsi="Calibri" w:cs="Calibri"/>
          <w:i/>
          <w:sz w:val="18"/>
          <w:szCs w:val="18"/>
        </w:rPr>
        <w:t xml:space="preserve">dle ustanovení § </w:t>
      </w:r>
      <w:r>
        <w:rPr>
          <w:rFonts w:ascii="Calibri" w:hAnsi="Calibri" w:cs="Calibri"/>
          <w:i/>
          <w:sz w:val="18"/>
          <w:szCs w:val="18"/>
        </w:rPr>
        <w:t>1746 odst. 2</w:t>
      </w:r>
      <w:r w:rsidRPr="00C96815"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občanského</w:t>
      </w:r>
      <w:r w:rsidRPr="00C96815">
        <w:rPr>
          <w:rFonts w:ascii="Calibri" w:hAnsi="Calibri" w:cs="Calibri"/>
          <w:i/>
          <w:sz w:val="18"/>
          <w:szCs w:val="18"/>
        </w:rPr>
        <w:t xml:space="preserve"> zákoníku (zákon č. </w:t>
      </w:r>
      <w:r>
        <w:rPr>
          <w:rFonts w:ascii="Calibri" w:hAnsi="Calibri" w:cs="Calibri"/>
          <w:i/>
          <w:sz w:val="18"/>
          <w:szCs w:val="18"/>
        </w:rPr>
        <w:t>89/2012</w:t>
      </w:r>
      <w:r w:rsidRPr="00C96815">
        <w:rPr>
          <w:rFonts w:ascii="Calibri" w:hAnsi="Calibri" w:cs="Calibri"/>
          <w:i/>
          <w:sz w:val="18"/>
          <w:szCs w:val="18"/>
        </w:rPr>
        <w:t xml:space="preserve"> Sb., v </w:t>
      </w:r>
      <w:r>
        <w:rPr>
          <w:rFonts w:ascii="Calibri" w:hAnsi="Calibri" w:cs="Calibri"/>
          <w:i/>
          <w:sz w:val="18"/>
          <w:szCs w:val="18"/>
        </w:rPr>
        <w:t xml:space="preserve">platném </w:t>
      </w:r>
      <w:r w:rsidRPr="00C96815">
        <w:rPr>
          <w:rFonts w:ascii="Calibri" w:hAnsi="Calibri" w:cs="Calibri"/>
          <w:i/>
          <w:sz w:val="18"/>
          <w:szCs w:val="18"/>
        </w:rPr>
        <w:t>znění)</w:t>
      </w:r>
    </w:p>
    <w:p w14:paraId="73E78F15" w14:textId="77777777" w:rsidR="00566F41" w:rsidRPr="00C96815" w:rsidRDefault="00566F41" w:rsidP="00566F41">
      <w:pPr>
        <w:pStyle w:val="Normln1"/>
        <w:widowControl/>
        <w:jc w:val="center"/>
        <w:rPr>
          <w:rFonts w:ascii="Calibri" w:hAnsi="Calibri" w:cs="Calibri"/>
          <w:b/>
          <w:sz w:val="22"/>
          <w:szCs w:val="22"/>
        </w:rPr>
      </w:pPr>
    </w:p>
    <w:p w14:paraId="15691BC2" w14:textId="77777777" w:rsidR="00566F41" w:rsidRPr="00C96815" w:rsidRDefault="00566F41" w:rsidP="00566F41">
      <w:pPr>
        <w:pStyle w:val="Normln1"/>
        <w:widowControl/>
        <w:rPr>
          <w:rFonts w:ascii="Calibri" w:hAnsi="Calibri" w:cs="Calibri"/>
          <w:b/>
          <w:sz w:val="22"/>
          <w:szCs w:val="22"/>
          <w:u w:val="single"/>
        </w:rPr>
      </w:pPr>
    </w:p>
    <w:p w14:paraId="7C5A9027" w14:textId="77777777" w:rsidR="00566F41" w:rsidRPr="00C96815" w:rsidRDefault="00566F41" w:rsidP="00566F41">
      <w:pPr>
        <w:pStyle w:val="Normln1"/>
        <w:widowControl/>
        <w:rPr>
          <w:rFonts w:ascii="Calibri" w:hAnsi="Calibri" w:cs="Calibri"/>
          <w:b/>
          <w:sz w:val="22"/>
          <w:szCs w:val="22"/>
          <w:u w:val="single"/>
        </w:rPr>
      </w:pPr>
      <w:r w:rsidRPr="00C96815">
        <w:rPr>
          <w:rFonts w:ascii="Calibri" w:hAnsi="Calibri" w:cs="Calibri"/>
          <w:b/>
          <w:sz w:val="22"/>
          <w:szCs w:val="22"/>
          <w:u w:val="single"/>
        </w:rPr>
        <w:t>Smluvní strany</w:t>
      </w:r>
    </w:p>
    <w:p w14:paraId="39592E97" w14:textId="77777777" w:rsidR="00566F41" w:rsidRPr="00C96815" w:rsidRDefault="00566F41" w:rsidP="00566F41">
      <w:pPr>
        <w:pStyle w:val="Normln1"/>
        <w:widowControl/>
        <w:rPr>
          <w:rFonts w:ascii="Calibri" w:hAnsi="Calibri" w:cs="Calibri"/>
          <w:b/>
          <w:sz w:val="22"/>
          <w:szCs w:val="22"/>
          <w:u w:val="single"/>
        </w:rPr>
      </w:pPr>
    </w:p>
    <w:p w14:paraId="2D5D2B9A" w14:textId="77777777" w:rsidR="00566F41" w:rsidRPr="00703B6B" w:rsidRDefault="00566F41" w:rsidP="00566F41">
      <w:pPr>
        <w:pStyle w:val="Normln1"/>
        <w:rPr>
          <w:rFonts w:ascii="Calibri" w:hAnsi="Calibri" w:cs="Calibri"/>
          <w:b/>
          <w:sz w:val="24"/>
          <w:szCs w:val="24"/>
        </w:rPr>
      </w:pPr>
      <w:r w:rsidRPr="00703B6B">
        <w:rPr>
          <w:rFonts w:ascii="Calibri" w:hAnsi="Calibri" w:cs="Calibri"/>
          <w:b/>
          <w:sz w:val="24"/>
          <w:szCs w:val="24"/>
        </w:rPr>
        <w:t xml:space="preserve">Mladá fronta a.s. </w:t>
      </w:r>
    </w:p>
    <w:p w14:paraId="6A5E7721" w14:textId="7850F18C" w:rsidR="00566F41" w:rsidRPr="00C96815" w:rsidRDefault="00566F41" w:rsidP="00566F41">
      <w:pPr>
        <w:pStyle w:val="Normln1"/>
        <w:rPr>
          <w:rFonts w:ascii="Calibri" w:hAnsi="Calibri" w:cs="Calibri"/>
          <w:sz w:val="22"/>
          <w:szCs w:val="22"/>
        </w:rPr>
      </w:pPr>
      <w:r w:rsidRPr="00C96815">
        <w:rPr>
          <w:rFonts w:ascii="Calibri" w:hAnsi="Calibri" w:cs="Calibri"/>
          <w:sz w:val="22"/>
          <w:szCs w:val="22"/>
        </w:rPr>
        <w:t>se sídlem</w:t>
      </w:r>
      <w:r w:rsidR="00703B6B">
        <w:rPr>
          <w:rFonts w:ascii="Calibri" w:hAnsi="Calibri" w:cs="Calibri"/>
          <w:sz w:val="22"/>
          <w:szCs w:val="22"/>
        </w:rPr>
        <w:t>:</w:t>
      </w:r>
      <w:r w:rsidR="00703B6B">
        <w:rPr>
          <w:rFonts w:ascii="Calibri" w:hAnsi="Calibri" w:cs="Calibri"/>
          <w:sz w:val="22"/>
          <w:szCs w:val="22"/>
        </w:rPr>
        <w:tab/>
      </w:r>
      <w:r w:rsidRPr="00C96815">
        <w:rPr>
          <w:rFonts w:ascii="Calibri" w:hAnsi="Calibri" w:cs="Calibri"/>
          <w:sz w:val="22"/>
          <w:szCs w:val="22"/>
        </w:rPr>
        <w:t>Praha 4 – Modřany, Mezi Vodami 1952/9, PSČ 143 00</w:t>
      </w:r>
    </w:p>
    <w:p w14:paraId="450D1211" w14:textId="262E761A" w:rsidR="00566F41" w:rsidRPr="00C96815" w:rsidRDefault="00566F41" w:rsidP="00566F41">
      <w:pPr>
        <w:pStyle w:val="Normln1"/>
        <w:rPr>
          <w:rFonts w:ascii="Calibri" w:hAnsi="Calibri" w:cs="Calibri"/>
          <w:sz w:val="22"/>
          <w:szCs w:val="22"/>
        </w:rPr>
      </w:pPr>
      <w:r w:rsidRPr="00C96815">
        <w:rPr>
          <w:rFonts w:ascii="Calibri" w:hAnsi="Calibri" w:cs="Calibri"/>
          <w:sz w:val="22"/>
          <w:szCs w:val="22"/>
        </w:rPr>
        <w:t>IČ</w:t>
      </w:r>
      <w:r w:rsidR="004B62F3">
        <w:rPr>
          <w:rFonts w:ascii="Calibri" w:hAnsi="Calibri" w:cs="Calibri"/>
          <w:sz w:val="22"/>
          <w:szCs w:val="22"/>
        </w:rPr>
        <w:t>O</w:t>
      </w:r>
      <w:r w:rsidRPr="00C96815">
        <w:rPr>
          <w:rFonts w:ascii="Calibri" w:hAnsi="Calibri" w:cs="Calibri"/>
          <w:sz w:val="22"/>
          <w:szCs w:val="22"/>
        </w:rPr>
        <w:t xml:space="preserve">: </w:t>
      </w:r>
      <w:r w:rsidR="00703B6B">
        <w:rPr>
          <w:rFonts w:ascii="Calibri" w:hAnsi="Calibri" w:cs="Calibri"/>
          <w:sz w:val="22"/>
          <w:szCs w:val="22"/>
        </w:rPr>
        <w:tab/>
      </w:r>
      <w:r w:rsidR="00703B6B">
        <w:rPr>
          <w:rFonts w:ascii="Calibri" w:hAnsi="Calibri" w:cs="Calibri"/>
          <w:sz w:val="22"/>
          <w:szCs w:val="22"/>
        </w:rPr>
        <w:tab/>
      </w:r>
      <w:r w:rsidRPr="00C96815">
        <w:rPr>
          <w:rFonts w:ascii="Calibri" w:hAnsi="Calibri" w:cs="Calibri"/>
          <w:sz w:val="22"/>
          <w:szCs w:val="22"/>
        </w:rPr>
        <w:t xml:space="preserve">492 40 315         </w:t>
      </w:r>
    </w:p>
    <w:p w14:paraId="217AF14A" w14:textId="2CABCE12" w:rsidR="00566F41" w:rsidRPr="00C96815" w:rsidRDefault="00566F41" w:rsidP="00566F41">
      <w:pPr>
        <w:pStyle w:val="Normln1"/>
        <w:rPr>
          <w:rFonts w:ascii="Calibri" w:hAnsi="Calibri" w:cs="Calibri"/>
          <w:sz w:val="22"/>
          <w:szCs w:val="22"/>
        </w:rPr>
      </w:pPr>
      <w:r w:rsidRPr="00C96815">
        <w:rPr>
          <w:rFonts w:ascii="Calibri" w:hAnsi="Calibri" w:cs="Calibri"/>
          <w:sz w:val="22"/>
          <w:szCs w:val="22"/>
        </w:rPr>
        <w:t xml:space="preserve">DIČ: </w:t>
      </w:r>
      <w:r w:rsidR="00703B6B">
        <w:rPr>
          <w:rFonts w:ascii="Calibri" w:hAnsi="Calibri" w:cs="Calibri"/>
          <w:sz w:val="22"/>
          <w:szCs w:val="22"/>
        </w:rPr>
        <w:tab/>
      </w:r>
      <w:r w:rsidR="00703B6B">
        <w:rPr>
          <w:rFonts w:ascii="Calibri" w:hAnsi="Calibri" w:cs="Calibri"/>
          <w:sz w:val="22"/>
          <w:szCs w:val="22"/>
        </w:rPr>
        <w:tab/>
      </w:r>
      <w:r w:rsidRPr="00C96815">
        <w:rPr>
          <w:rFonts w:ascii="Calibri" w:hAnsi="Calibri" w:cs="Calibri"/>
          <w:sz w:val="22"/>
          <w:szCs w:val="22"/>
        </w:rPr>
        <w:t xml:space="preserve">CZ49240315             </w:t>
      </w:r>
    </w:p>
    <w:p w14:paraId="048778EE" w14:textId="4BA91D88" w:rsidR="00566F41" w:rsidRPr="00C96815" w:rsidRDefault="00566F41" w:rsidP="00566F41">
      <w:pPr>
        <w:pStyle w:val="Normln1"/>
        <w:rPr>
          <w:rFonts w:ascii="Calibri" w:hAnsi="Calibri" w:cs="Calibri"/>
          <w:sz w:val="22"/>
          <w:szCs w:val="22"/>
        </w:rPr>
      </w:pPr>
      <w:r w:rsidRPr="00C96815">
        <w:rPr>
          <w:rFonts w:ascii="Calibri" w:hAnsi="Calibri" w:cs="Calibri"/>
          <w:sz w:val="22"/>
          <w:szCs w:val="22"/>
        </w:rPr>
        <w:t>společnost zapsaná v obchodním rejstříku vedeném Městským soudem v Praze, oddíl</w:t>
      </w:r>
      <w:r w:rsidR="00D9535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D95353">
        <w:rPr>
          <w:rFonts w:ascii="Calibri" w:hAnsi="Calibri" w:cs="Calibri"/>
          <w:sz w:val="22"/>
          <w:szCs w:val="22"/>
        </w:rPr>
        <w:t>B</w:t>
      </w:r>
      <w:r w:rsidRPr="00C96815">
        <w:rPr>
          <w:rFonts w:ascii="Calibri" w:hAnsi="Calibri" w:cs="Calibri"/>
          <w:sz w:val="22"/>
          <w:szCs w:val="22"/>
        </w:rPr>
        <w:t xml:space="preserve"> ,</w:t>
      </w:r>
      <w:proofErr w:type="gramEnd"/>
      <w:r w:rsidRPr="00C96815">
        <w:rPr>
          <w:rFonts w:ascii="Calibri" w:hAnsi="Calibri" w:cs="Calibri"/>
          <w:sz w:val="22"/>
          <w:szCs w:val="22"/>
        </w:rPr>
        <w:t xml:space="preserve"> vložka 1988</w:t>
      </w:r>
    </w:p>
    <w:p w14:paraId="5C36FC28" w14:textId="107EFF62" w:rsidR="00805F35" w:rsidRDefault="00001030" w:rsidP="00566F41">
      <w:pPr>
        <w:pStyle w:val="Normln1"/>
        <w:widowControl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zastoupena</w:t>
      </w:r>
      <w:r w:rsidR="001A6AF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D6582" w:rsidRPr="00ED6582">
        <w:rPr>
          <w:rFonts w:ascii="Calibri" w:hAnsi="Calibri" w:cs="Calibri"/>
          <w:sz w:val="22"/>
          <w:szCs w:val="22"/>
          <w:highlight w:val="black"/>
        </w:rPr>
        <w:t>xxxxxxxxxxxxxxxxxxxxxxxxxxxxxxxxxxxxxxxxxxxxxxxxxxxxxxxx</w:t>
      </w:r>
      <w:proofErr w:type="spellEnd"/>
      <w:r w:rsidR="000A0457">
        <w:rPr>
          <w:rFonts w:ascii="Calibri" w:hAnsi="Calibri" w:cs="Calibri"/>
          <w:sz w:val="22"/>
          <w:szCs w:val="22"/>
        </w:rPr>
        <w:t>, na základě plné moci</w:t>
      </w:r>
      <w:r w:rsidR="004B62F3">
        <w:rPr>
          <w:rFonts w:ascii="Calibri" w:hAnsi="Calibri" w:cs="Calibri"/>
          <w:sz w:val="22"/>
          <w:szCs w:val="22"/>
        </w:rPr>
        <w:t xml:space="preserve">, kopie plné moci tvoří přílohu č. </w:t>
      </w:r>
      <w:r w:rsidR="00CC3718">
        <w:rPr>
          <w:rFonts w:ascii="Calibri" w:hAnsi="Calibri" w:cs="Calibri"/>
          <w:sz w:val="22"/>
          <w:szCs w:val="22"/>
        </w:rPr>
        <w:t>1</w:t>
      </w:r>
      <w:r w:rsidR="00FB2BB1">
        <w:rPr>
          <w:rFonts w:ascii="Calibri" w:hAnsi="Calibri" w:cs="Calibri"/>
          <w:sz w:val="22"/>
          <w:szCs w:val="22"/>
        </w:rPr>
        <w:t xml:space="preserve"> této </w:t>
      </w:r>
      <w:r w:rsidR="00641A09">
        <w:rPr>
          <w:rFonts w:ascii="Calibri" w:hAnsi="Calibri" w:cs="Calibri"/>
          <w:sz w:val="22"/>
          <w:szCs w:val="22"/>
        </w:rPr>
        <w:t>S</w:t>
      </w:r>
      <w:r w:rsidR="00FB2BB1">
        <w:rPr>
          <w:rFonts w:ascii="Calibri" w:hAnsi="Calibri" w:cs="Calibri"/>
          <w:sz w:val="22"/>
          <w:szCs w:val="22"/>
        </w:rPr>
        <w:t>mlouvy</w:t>
      </w:r>
    </w:p>
    <w:p w14:paraId="44745F20" w14:textId="77777777" w:rsidR="00566F41" w:rsidRPr="00C96815" w:rsidRDefault="00566F41" w:rsidP="00566F41">
      <w:pPr>
        <w:pStyle w:val="Normln1"/>
        <w:widowControl/>
        <w:jc w:val="both"/>
        <w:rPr>
          <w:rFonts w:ascii="Calibri" w:hAnsi="Calibri" w:cs="Calibri"/>
          <w:sz w:val="22"/>
          <w:szCs w:val="22"/>
        </w:rPr>
      </w:pPr>
      <w:r w:rsidRPr="00C96815">
        <w:rPr>
          <w:rFonts w:ascii="Calibri" w:hAnsi="Calibri" w:cs="Calibri"/>
          <w:sz w:val="22"/>
          <w:szCs w:val="22"/>
        </w:rPr>
        <w:t xml:space="preserve">(dále jen </w:t>
      </w:r>
      <w:r w:rsidRPr="00C96815">
        <w:rPr>
          <w:rFonts w:ascii="Calibri" w:hAnsi="Calibri" w:cs="Calibri"/>
          <w:b/>
          <w:sz w:val="22"/>
          <w:szCs w:val="22"/>
        </w:rPr>
        <w:t>„MF”</w:t>
      </w:r>
      <w:r w:rsidRPr="00C96815">
        <w:rPr>
          <w:rFonts w:ascii="Calibri" w:hAnsi="Calibri" w:cs="Calibri"/>
          <w:sz w:val="22"/>
          <w:szCs w:val="22"/>
        </w:rPr>
        <w:t>)</w:t>
      </w:r>
    </w:p>
    <w:p w14:paraId="3F722B3D" w14:textId="77777777" w:rsidR="00566F41" w:rsidRPr="00C96815" w:rsidRDefault="00566F41" w:rsidP="00566F41">
      <w:pPr>
        <w:pStyle w:val="Normln1"/>
        <w:widowControl/>
        <w:jc w:val="both"/>
        <w:rPr>
          <w:rFonts w:ascii="Calibri" w:hAnsi="Calibri" w:cs="Calibri"/>
          <w:sz w:val="22"/>
          <w:szCs w:val="22"/>
        </w:rPr>
      </w:pPr>
    </w:p>
    <w:p w14:paraId="19F18A1F" w14:textId="77777777" w:rsidR="00566F41" w:rsidRPr="007D229C" w:rsidRDefault="00566F41" w:rsidP="00566F41">
      <w:pPr>
        <w:pStyle w:val="Normln1"/>
        <w:widowControl/>
        <w:jc w:val="both"/>
        <w:rPr>
          <w:rFonts w:asciiTheme="minorHAnsi" w:hAnsiTheme="minorHAnsi" w:cs="Calibri"/>
          <w:b/>
          <w:sz w:val="22"/>
          <w:szCs w:val="22"/>
        </w:rPr>
      </w:pPr>
      <w:r w:rsidRPr="00C96815">
        <w:rPr>
          <w:rFonts w:ascii="Calibri" w:hAnsi="Calibri" w:cs="Calibri"/>
          <w:sz w:val="22"/>
          <w:szCs w:val="22"/>
        </w:rPr>
        <w:t>a</w:t>
      </w:r>
    </w:p>
    <w:p w14:paraId="624C7B43" w14:textId="77777777" w:rsidR="00566F41" w:rsidRPr="007D229C" w:rsidRDefault="00566F41" w:rsidP="00566F41">
      <w:pPr>
        <w:pStyle w:val="Normln1"/>
        <w:widowControl/>
        <w:jc w:val="both"/>
        <w:rPr>
          <w:rFonts w:asciiTheme="minorHAnsi" w:hAnsiTheme="minorHAnsi" w:cs="Calibri"/>
          <w:b/>
          <w:sz w:val="22"/>
          <w:szCs w:val="22"/>
        </w:rPr>
      </w:pPr>
    </w:p>
    <w:p w14:paraId="426E5981" w14:textId="1BCB9DCE" w:rsidR="00A4022C" w:rsidRPr="00703B6B" w:rsidRDefault="00BB4CB7" w:rsidP="00A4022C">
      <w:pPr>
        <w:pStyle w:val="Normln1"/>
        <w:widowControl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03B6B">
        <w:rPr>
          <w:rFonts w:asciiTheme="minorHAnsi" w:hAnsiTheme="minorHAnsi" w:cstheme="minorHAnsi"/>
          <w:b/>
          <w:bCs/>
          <w:color w:val="000000"/>
          <w:sz w:val="24"/>
          <w:szCs w:val="24"/>
        </w:rPr>
        <w:t>RBP, zdravotní pojišťovna</w:t>
      </w:r>
    </w:p>
    <w:p w14:paraId="6D71B742" w14:textId="052671DD" w:rsidR="00BB4CB7" w:rsidRPr="00703B6B" w:rsidRDefault="00703B6B" w:rsidP="00A4022C">
      <w:pPr>
        <w:pStyle w:val="Normln1"/>
        <w:widowControl/>
        <w:jc w:val="both"/>
        <w:rPr>
          <w:rFonts w:asciiTheme="minorHAnsi" w:hAnsiTheme="minorHAnsi" w:cstheme="minorHAnsi"/>
          <w:sz w:val="24"/>
          <w:szCs w:val="24"/>
        </w:rPr>
      </w:pPr>
      <w:r w:rsidRPr="00703B6B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BB4CB7" w:rsidRPr="00703B6B">
        <w:rPr>
          <w:rFonts w:asciiTheme="minorHAnsi" w:hAnsiTheme="minorHAnsi" w:cstheme="minorHAnsi"/>
          <w:color w:val="000000"/>
          <w:sz w:val="24"/>
          <w:szCs w:val="24"/>
        </w:rPr>
        <w:t>e sídlem</w:t>
      </w:r>
      <w:r w:rsidRPr="00703B6B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703B6B">
        <w:rPr>
          <w:rFonts w:asciiTheme="minorHAnsi" w:hAnsiTheme="minorHAnsi" w:cstheme="minorHAnsi"/>
          <w:color w:val="000000"/>
          <w:sz w:val="24"/>
          <w:szCs w:val="24"/>
        </w:rPr>
        <w:tab/>
        <w:t>Michálkovická 967/108, Slezská Ostrava, 710 00 Ostrava</w:t>
      </w:r>
    </w:p>
    <w:p w14:paraId="1E6C7AB7" w14:textId="03231402" w:rsidR="00A4022C" w:rsidRPr="00703B6B" w:rsidRDefault="00A4022C" w:rsidP="00A4022C">
      <w:pPr>
        <w:pStyle w:val="Normln1"/>
        <w:widowControl/>
        <w:jc w:val="both"/>
        <w:rPr>
          <w:rFonts w:asciiTheme="minorHAnsi" w:hAnsiTheme="minorHAnsi" w:cstheme="minorHAnsi"/>
          <w:sz w:val="24"/>
          <w:szCs w:val="24"/>
        </w:rPr>
      </w:pPr>
      <w:r w:rsidRPr="00703B6B">
        <w:rPr>
          <w:rFonts w:asciiTheme="minorHAnsi" w:hAnsiTheme="minorHAnsi" w:cstheme="minorHAnsi"/>
          <w:sz w:val="24"/>
          <w:szCs w:val="24"/>
        </w:rPr>
        <w:t>IČ</w:t>
      </w:r>
      <w:r w:rsidR="00F85593" w:rsidRPr="00703B6B">
        <w:rPr>
          <w:rFonts w:asciiTheme="minorHAnsi" w:hAnsiTheme="minorHAnsi" w:cstheme="minorHAnsi"/>
          <w:sz w:val="24"/>
          <w:szCs w:val="24"/>
        </w:rPr>
        <w:t>O</w:t>
      </w:r>
      <w:r w:rsidRPr="00703B6B">
        <w:rPr>
          <w:rFonts w:asciiTheme="minorHAnsi" w:hAnsiTheme="minorHAnsi" w:cstheme="minorHAnsi"/>
          <w:sz w:val="24"/>
          <w:szCs w:val="24"/>
        </w:rPr>
        <w:t xml:space="preserve">: </w:t>
      </w:r>
      <w:r w:rsidR="00703B6B" w:rsidRPr="00703B6B">
        <w:rPr>
          <w:rFonts w:asciiTheme="minorHAnsi" w:hAnsiTheme="minorHAnsi" w:cstheme="minorHAnsi"/>
          <w:sz w:val="24"/>
          <w:szCs w:val="24"/>
        </w:rPr>
        <w:tab/>
      </w:r>
      <w:r w:rsidR="00703B6B" w:rsidRPr="00703B6B">
        <w:rPr>
          <w:rFonts w:asciiTheme="minorHAnsi" w:hAnsiTheme="minorHAnsi" w:cstheme="minorHAnsi"/>
          <w:sz w:val="24"/>
          <w:szCs w:val="24"/>
        </w:rPr>
        <w:tab/>
      </w:r>
      <w:r w:rsidR="00BB4CB7" w:rsidRPr="00703B6B">
        <w:rPr>
          <w:rFonts w:asciiTheme="minorHAnsi" w:hAnsiTheme="minorHAnsi" w:cstheme="minorHAnsi"/>
          <w:color w:val="091E2E"/>
          <w:sz w:val="24"/>
          <w:szCs w:val="24"/>
          <w:shd w:val="clear" w:color="auto" w:fill="FFFFFF"/>
        </w:rPr>
        <w:t>476 73 036</w:t>
      </w:r>
    </w:p>
    <w:p w14:paraId="42AC7195" w14:textId="247877F0" w:rsidR="00882DF6" w:rsidRPr="00703B6B" w:rsidRDefault="00882DF6" w:rsidP="00A4022C">
      <w:pPr>
        <w:pStyle w:val="Normln1"/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703B6B">
        <w:rPr>
          <w:rFonts w:asciiTheme="minorHAnsi" w:hAnsiTheme="minorHAnsi" w:cstheme="minorHAnsi"/>
          <w:sz w:val="22"/>
          <w:szCs w:val="22"/>
        </w:rPr>
        <w:t xml:space="preserve">DIČ: </w:t>
      </w:r>
      <w:r w:rsidR="00703B6B" w:rsidRPr="00703B6B">
        <w:rPr>
          <w:rFonts w:asciiTheme="minorHAnsi" w:hAnsiTheme="minorHAnsi" w:cstheme="minorHAnsi"/>
          <w:sz w:val="22"/>
          <w:szCs w:val="22"/>
        </w:rPr>
        <w:tab/>
      </w:r>
      <w:r w:rsidR="00703B6B" w:rsidRPr="00703B6B">
        <w:rPr>
          <w:rFonts w:asciiTheme="minorHAnsi" w:hAnsiTheme="minorHAnsi" w:cstheme="minorHAnsi"/>
          <w:sz w:val="22"/>
          <w:szCs w:val="22"/>
        </w:rPr>
        <w:tab/>
      </w:r>
      <w:r w:rsidR="00A804C4" w:rsidRPr="00703B6B">
        <w:rPr>
          <w:rFonts w:asciiTheme="minorHAnsi" w:hAnsiTheme="minorHAnsi" w:cstheme="minorHAnsi"/>
          <w:sz w:val="22"/>
          <w:szCs w:val="22"/>
        </w:rPr>
        <w:t>není plátcem DPH</w:t>
      </w:r>
    </w:p>
    <w:p w14:paraId="276F8D8C" w14:textId="333B09A8" w:rsidR="00A804C4" w:rsidRPr="00703B6B" w:rsidRDefault="00A4022C" w:rsidP="00A4022C">
      <w:pPr>
        <w:pStyle w:val="Normln1"/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703B6B">
        <w:rPr>
          <w:rFonts w:asciiTheme="minorHAnsi" w:hAnsiTheme="minorHAnsi" w:cstheme="minorHAnsi"/>
          <w:sz w:val="22"/>
          <w:szCs w:val="22"/>
        </w:rPr>
        <w:t xml:space="preserve">společnost zapsaná v obchodním rejstříku </w:t>
      </w:r>
      <w:r w:rsidR="00D95353" w:rsidRPr="00703B6B">
        <w:rPr>
          <w:rFonts w:asciiTheme="minorHAnsi" w:hAnsiTheme="minorHAnsi" w:cstheme="minorHAnsi"/>
          <w:sz w:val="22"/>
          <w:szCs w:val="22"/>
        </w:rPr>
        <w:t xml:space="preserve">vedeném Krajským soudem v Ostravě, oddíl AXIV, vložka 554, zastoupena </w:t>
      </w:r>
      <w:r w:rsidR="00A804C4" w:rsidRPr="00703B6B">
        <w:rPr>
          <w:rFonts w:asciiTheme="minorHAnsi" w:hAnsiTheme="minorHAnsi" w:cstheme="minorHAnsi"/>
          <w:color w:val="000000"/>
          <w:sz w:val="22"/>
          <w:szCs w:val="22"/>
        </w:rPr>
        <w:t>Ing. Antonínem Klim</w:t>
      </w:r>
      <w:r w:rsidR="00BE37FB" w:rsidRPr="00703B6B">
        <w:rPr>
          <w:rFonts w:asciiTheme="minorHAnsi" w:hAnsiTheme="minorHAnsi" w:cstheme="minorHAnsi"/>
          <w:color w:val="000000"/>
          <w:sz w:val="22"/>
          <w:szCs w:val="22"/>
        </w:rPr>
        <w:t>šou</w:t>
      </w:r>
      <w:r w:rsidR="00A804C4" w:rsidRPr="00703B6B">
        <w:rPr>
          <w:rFonts w:asciiTheme="minorHAnsi" w:hAnsiTheme="minorHAnsi" w:cstheme="minorHAnsi"/>
          <w:color w:val="000000"/>
          <w:sz w:val="22"/>
          <w:szCs w:val="22"/>
        </w:rPr>
        <w:t>, MBA, výkonný ředitel</w:t>
      </w:r>
      <w:r w:rsidR="00A804C4" w:rsidRPr="00703B6B">
        <w:rPr>
          <w:rFonts w:asciiTheme="minorHAnsi" w:hAnsiTheme="minorHAnsi" w:cstheme="minorHAnsi"/>
          <w:sz w:val="22"/>
          <w:szCs w:val="22"/>
        </w:rPr>
        <w:t>em</w:t>
      </w:r>
    </w:p>
    <w:p w14:paraId="35044C5F" w14:textId="4B701F5A" w:rsidR="00566F41" w:rsidRPr="00703B6B" w:rsidRDefault="00566F41" w:rsidP="00A4022C">
      <w:pPr>
        <w:pStyle w:val="Normln1"/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703B6B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703B6B">
        <w:rPr>
          <w:rFonts w:asciiTheme="minorHAnsi" w:hAnsiTheme="minorHAnsi" w:cstheme="minorHAnsi"/>
          <w:b/>
          <w:sz w:val="22"/>
          <w:szCs w:val="22"/>
        </w:rPr>
        <w:t>„Partner”</w:t>
      </w:r>
      <w:r w:rsidRPr="00703B6B">
        <w:rPr>
          <w:rFonts w:asciiTheme="minorHAnsi" w:hAnsiTheme="minorHAnsi" w:cstheme="minorHAnsi"/>
          <w:sz w:val="22"/>
          <w:szCs w:val="22"/>
        </w:rPr>
        <w:t>)</w:t>
      </w:r>
    </w:p>
    <w:p w14:paraId="00F2B5E0" w14:textId="77777777" w:rsidR="00566F41" w:rsidRPr="00EC4BC0" w:rsidRDefault="00566F41" w:rsidP="00566F41">
      <w:pPr>
        <w:pStyle w:val="Normln1"/>
        <w:widowControl/>
        <w:jc w:val="both"/>
        <w:rPr>
          <w:rFonts w:ascii="Calibri" w:hAnsi="Calibri" w:cs="Calibri"/>
          <w:sz w:val="22"/>
          <w:szCs w:val="22"/>
        </w:rPr>
      </w:pPr>
    </w:p>
    <w:p w14:paraId="7A381249" w14:textId="77777777" w:rsidR="00566F41" w:rsidRPr="00EC4BC0" w:rsidRDefault="00566F41" w:rsidP="00566F41">
      <w:pPr>
        <w:pStyle w:val="Normln1"/>
        <w:widowControl/>
        <w:jc w:val="both"/>
        <w:rPr>
          <w:rFonts w:ascii="Calibri" w:hAnsi="Calibri" w:cs="Calibri"/>
          <w:sz w:val="22"/>
          <w:szCs w:val="22"/>
        </w:rPr>
      </w:pPr>
      <w:r w:rsidRPr="00EC4BC0">
        <w:rPr>
          <w:rFonts w:ascii="Calibri" w:hAnsi="Calibri" w:cs="Calibri"/>
          <w:sz w:val="22"/>
          <w:szCs w:val="22"/>
        </w:rPr>
        <w:t>(MF a Partner dále též jako „</w:t>
      </w:r>
      <w:r w:rsidRPr="004B62F3">
        <w:rPr>
          <w:rFonts w:ascii="Calibri" w:hAnsi="Calibri" w:cs="Calibri"/>
          <w:b/>
          <w:sz w:val="22"/>
          <w:szCs w:val="22"/>
        </w:rPr>
        <w:t>Smluvní strana</w:t>
      </w:r>
      <w:r w:rsidRPr="00EC4BC0">
        <w:rPr>
          <w:rFonts w:ascii="Calibri" w:hAnsi="Calibri" w:cs="Calibri"/>
          <w:sz w:val="22"/>
          <w:szCs w:val="22"/>
        </w:rPr>
        <w:t>“, společně jako „</w:t>
      </w:r>
      <w:r w:rsidRPr="004B62F3">
        <w:rPr>
          <w:rFonts w:ascii="Calibri" w:hAnsi="Calibri" w:cs="Calibri"/>
          <w:b/>
          <w:sz w:val="22"/>
          <w:szCs w:val="22"/>
        </w:rPr>
        <w:t>Smluvní strany</w:t>
      </w:r>
      <w:r w:rsidRPr="00EC4BC0">
        <w:rPr>
          <w:rFonts w:ascii="Calibri" w:hAnsi="Calibri" w:cs="Calibri"/>
          <w:sz w:val="22"/>
          <w:szCs w:val="22"/>
        </w:rPr>
        <w:t>“)</w:t>
      </w:r>
    </w:p>
    <w:p w14:paraId="54227866" w14:textId="77777777" w:rsidR="00566F41" w:rsidRPr="00EC4BC0" w:rsidRDefault="00566F41" w:rsidP="00566F41">
      <w:pPr>
        <w:pStyle w:val="Normln1"/>
        <w:widowControl/>
        <w:jc w:val="both"/>
        <w:rPr>
          <w:rFonts w:ascii="Calibri" w:hAnsi="Calibri" w:cs="Calibri"/>
          <w:sz w:val="22"/>
          <w:szCs w:val="22"/>
        </w:rPr>
      </w:pPr>
    </w:p>
    <w:p w14:paraId="4971CC6D" w14:textId="77777777" w:rsidR="00566F41" w:rsidRPr="00EC4BC0" w:rsidRDefault="00566F41" w:rsidP="00566F41">
      <w:pPr>
        <w:pStyle w:val="Normln1"/>
        <w:widowControl/>
        <w:jc w:val="both"/>
        <w:rPr>
          <w:rFonts w:ascii="Calibri" w:hAnsi="Calibri" w:cs="Calibri"/>
          <w:sz w:val="22"/>
          <w:szCs w:val="22"/>
        </w:rPr>
      </w:pPr>
      <w:r w:rsidRPr="00EC4BC0">
        <w:rPr>
          <w:rFonts w:ascii="Calibri" w:hAnsi="Calibri" w:cs="Calibri"/>
          <w:sz w:val="22"/>
          <w:szCs w:val="22"/>
        </w:rPr>
        <w:t>níže uvedeného dne, měsíce a roku uzavřely tuto:</w:t>
      </w:r>
    </w:p>
    <w:p w14:paraId="2DBC569A" w14:textId="77777777" w:rsidR="00566F41" w:rsidRPr="00EC4BC0" w:rsidRDefault="00566F41" w:rsidP="00566F41">
      <w:pPr>
        <w:pStyle w:val="Normln1"/>
        <w:widowControl/>
        <w:jc w:val="both"/>
        <w:rPr>
          <w:rFonts w:ascii="Calibri" w:hAnsi="Calibri" w:cs="Calibri"/>
          <w:sz w:val="22"/>
          <w:szCs w:val="22"/>
        </w:rPr>
      </w:pPr>
    </w:p>
    <w:p w14:paraId="2D532617" w14:textId="77777777" w:rsidR="00566F41" w:rsidRPr="00EC4BC0" w:rsidRDefault="00566F41" w:rsidP="00566F41">
      <w:pPr>
        <w:pStyle w:val="Normln1"/>
        <w:widowControl/>
        <w:jc w:val="center"/>
        <w:rPr>
          <w:rFonts w:ascii="Calibri" w:hAnsi="Calibri" w:cs="Calibri"/>
          <w:spacing w:val="30"/>
          <w:sz w:val="22"/>
          <w:szCs w:val="22"/>
        </w:rPr>
      </w:pPr>
      <w:r w:rsidRPr="00EC4BC0">
        <w:rPr>
          <w:rFonts w:ascii="Calibri" w:hAnsi="Calibri" w:cs="Calibri"/>
          <w:spacing w:val="30"/>
          <w:sz w:val="22"/>
          <w:szCs w:val="22"/>
        </w:rPr>
        <w:t>smlouvu o spolupráci</w:t>
      </w:r>
    </w:p>
    <w:p w14:paraId="69E91985" w14:textId="77777777" w:rsidR="00566F41" w:rsidRPr="00EC4BC0" w:rsidRDefault="00566F41" w:rsidP="00566F41">
      <w:pPr>
        <w:pStyle w:val="Normln1"/>
        <w:widowControl/>
        <w:jc w:val="center"/>
        <w:rPr>
          <w:rFonts w:ascii="Calibri" w:hAnsi="Calibri" w:cs="Calibri"/>
          <w:sz w:val="22"/>
          <w:szCs w:val="22"/>
        </w:rPr>
      </w:pPr>
      <w:r w:rsidRPr="00EC4BC0">
        <w:rPr>
          <w:rFonts w:ascii="Calibri" w:hAnsi="Calibri" w:cs="Calibri"/>
          <w:sz w:val="22"/>
          <w:szCs w:val="22"/>
        </w:rPr>
        <w:t xml:space="preserve">(dále jen </w:t>
      </w:r>
      <w:r w:rsidRPr="00EC4BC0">
        <w:rPr>
          <w:rFonts w:ascii="Calibri" w:hAnsi="Calibri" w:cs="Calibri"/>
          <w:b/>
          <w:sz w:val="22"/>
          <w:szCs w:val="22"/>
        </w:rPr>
        <w:t>„Smlouva”</w:t>
      </w:r>
      <w:r w:rsidRPr="00EC4BC0">
        <w:rPr>
          <w:rFonts w:ascii="Calibri" w:hAnsi="Calibri" w:cs="Calibri"/>
          <w:sz w:val="22"/>
          <w:szCs w:val="22"/>
        </w:rPr>
        <w:t>)</w:t>
      </w:r>
    </w:p>
    <w:p w14:paraId="2E84E300" w14:textId="77777777" w:rsidR="00566F41" w:rsidRPr="008E519F" w:rsidRDefault="00566F41" w:rsidP="00566F41">
      <w:pPr>
        <w:pStyle w:val="Normln1"/>
        <w:widowControl/>
        <w:jc w:val="center"/>
        <w:rPr>
          <w:rFonts w:ascii="Calibri" w:hAnsi="Calibri" w:cs="Calibri"/>
        </w:rPr>
      </w:pPr>
    </w:p>
    <w:p w14:paraId="3B054F1E" w14:textId="77777777" w:rsidR="0069147C" w:rsidRPr="008E519F" w:rsidRDefault="0069147C" w:rsidP="00566F41">
      <w:pPr>
        <w:pStyle w:val="Normln1"/>
        <w:widowControl/>
        <w:jc w:val="center"/>
        <w:rPr>
          <w:rFonts w:ascii="Calibri" w:hAnsi="Calibri" w:cs="Calibri"/>
        </w:rPr>
      </w:pPr>
    </w:p>
    <w:p w14:paraId="55B8FCC0" w14:textId="77777777" w:rsidR="00566F41" w:rsidRPr="00EC4BC0" w:rsidRDefault="00566F41" w:rsidP="00566F41">
      <w:pPr>
        <w:pStyle w:val="Normln1"/>
        <w:widowControl/>
        <w:jc w:val="center"/>
        <w:rPr>
          <w:rFonts w:ascii="Calibri" w:hAnsi="Calibri" w:cs="Calibri"/>
          <w:sz w:val="22"/>
          <w:szCs w:val="22"/>
        </w:rPr>
      </w:pPr>
      <w:r w:rsidRPr="00EC4BC0">
        <w:rPr>
          <w:rFonts w:ascii="Calibri" w:hAnsi="Calibri" w:cs="Calibri"/>
          <w:sz w:val="22"/>
          <w:szCs w:val="22"/>
        </w:rPr>
        <w:t>PREAMBULE</w:t>
      </w:r>
    </w:p>
    <w:p w14:paraId="34C53D33" w14:textId="77777777" w:rsidR="0069147C" w:rsidRPr="008E519F" w:rsidRDefault="0069147C" w:rsidP="00566F41">
      <w:pPr>
        <w:pStyle w:val="Normln1"/>
        <w:widowControl/>
        <w:rPr>
          <w:rFonts w:ascii="Calibri" w:hAnsi="Calibri" w:cs="Calibri"/>
          <w:u w:val="single"/>
        </w:rPr>
      </w:pPr>
    </w:p>
    <w:p w14:paraId="0DC99324" w14:textId="77777777" w:rsidR="00566F41" w:rsidRPr="00EC4BC0" w:rsidRDefault="00566F41" w:rsidP="00566F41">
      <w:pPr>
        <w:pStyle w:val="Normln1"/>
        <w:widowControl/>
        <w:rPr>
          <w:rFonts w:ascii="Calibri" w:hAnsi="Calibri" w:cs="Calibri"/>
          <w:sz w:val="22"/>
          <w:szCs w:val="22"/>
          <w:u w:val="single"/>
        </w:rPr>
      </w:pPr>
      <w:r w:rsidRPr="00EC4BC0">
        <w:rPr>
          <w:rFonts w:ascii="Calibri" w:hAnsi="Calibri" w:cs="Calibri"/>
          <w:sz w:val="22"/>
          <w:szCs w:val="22"/>
          <w:u w:val="single"/>
        </w:rPr>
        <w:t>Vzhledem k tomu, že</w:t>
      </w:r>
    </w:p>
    <w:p w14:paraId="091E75BE" w14:textId="77777777" w:rsidR="00566F41" w:rsidRPr="00EC4BC0" w:rsidRDefault="00566F41" w:rsidP="00566F41">
      <w:pPr>
        <w:pStyle w:val="Normln1"/>
        <w:widowControl/>
        <w:rPr>
          <w:rFonts w:ascii="Calibri" w:hAnsi="Calibri" w:cs="Calibri"/>
          <w:sz w:val="22"/>
          <w:szCs w:val="22"/>
          <w:u w:val="single"/>
        </w:rPr>
      </w:pPr>
    </w:p>
    <w:p w14:paraId="7097AD32" w14:textId="634BB851" w:rsidR="00566F41" w:rsidRPr="00D37D8C" w:rsidRDefault="0063785F" w:rsidP="00D37D8C">
      <w:pPr>
        <w:pStyle w:val="Recitals"/>
        <w:tabs>
          <w:tab w:val="num" w:pos="720"/>
        </w:tabs>
        <w:rPr>
          <w:rFonts w:asciiTheme="minorHAnsi" w:hAnsiTheme="minorHAnsi" w:cs="Calibri"/>
          <w:sz w:val="22"/>
          <w:szCs w:val="22"/>
          <w:lang w:val="cs-CZ"/>
        </w:rPr>
      </w:pPr>
      <w:r w:rsidRPr="00D37D8C">
        <w:rPr>
          <w:rFonts w:asciiTheme="minorHAnsi" w:hAnsiTheme="minorHAnsi" w:cs="Calibri"/>
          <w:sz w:val="22"/>
          <w:szCs w:val="22"/>
          <w:lang w:val="cs-CZ"/>
        </w:rPr>
        <w:t>Se smluvní strany dohodly na vzájemné spolupráci při prezentaci Partnera</w:t>
      </w:r>
      <w:r w:rsidR="00F301FB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882DF6">
        <w:rPr>
          <w:rFonts w:asciiTheme="minorHAnsi" w:hAnsiTheme="minorHAnsi" w:cs="Calibri"/>
          <w:sz w:val="22"/>
          <w:szCs w:val="22"/>
          <w:lang w:val="cs-CZ"/>
        </w:rPr>
        <w:t xml:space="preserve">v pozici </w:t>
      </w:r>
      <w:r w:rsidR="008A6A88">
        <w:rPr>
          <w:rFonts w:asciiTheme="minorHAnsi" w:hAnsiTheme="minorHAnsi" w:cs="Calibri"/>
          <w:sz w:val="22"/>
          <w:szCs w:val="22"/>
          <w:lang w:val="cs-CZ"/>
        </w:rPr>
        <w:t>Partner odborné sekce</w:t>
      </w:r>
      <w:r w:rsidR="00882DF6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Pr="00D37D8C">
        <w:rPr>
          <w:rFonts w:asciiTheme="minorHAnsi" w:hAnsiTheme="minorHAnsi" w:cs="Calibri"/>
          <w:sz w:val="22"/>
          <w:szCs w:val="22"/>
          <w:lang w:val="cs-CZ"/>
        </w:rPr>
        <w:t xml:space="preserve">v rámci </w:t>
      </w:r>
      <w:r w:rsidR="007D229C" w:rsidRPr="00D37D8C">
        <w:rPr>
          <w:rFonts w:asciiTheme="minorHAnsi" w:hAnsiTheme="minorHAnsi" w:cs="Calibri"/>
          <w:sz w:val="22"/>
          <w:szCs w:val="22"/>
          <w:lang w:val="cs-CZ"/>
        </w:rPr>
        <w:t xml:space="preserve">konference Zdravotnictví </w:t>
      </w:r>
      <w:r w:rsidR="00D37D8C" w:rsidRPr="00D37D8C">
        <w:rPr>
          <w:rFonts w:asciiTheme="minorHAnsi" w:hAnsiTheme="minorHAnsi" w:cs="Calibri"/>
          <w:sz w:val="22"/>
          <w:szCs w:val="22"/>
          <w:lang w:val="cs-CZ"/>
        </w:rPr>
        <w:t>20</w:t>
      </w:r>
      <w:r w:rsidR="0003019C">
        <w:rPr>
          <w:rFonts w:asciiTheme="minorHAnsi" w:hAnsiTheme="minorHAnsi" w:cs="Calibri"/>
          <w:sz w:val="22"/>
          <w:szCs w:val="22"/>
          <w:lang w:val="cs-CZ"/>
        </w:rPr>
        <w:t>2</w:t>
      </w:r>
      <w:r w:rsidR="00EF0931">
        <w:rPr>
          <w:rFonts w:asciiTheme="minorHAnsi" w:hAnsiTheme="minorHAnsi" w:cs="Calibri"/>
          <w:sz w:val="22"/>
          <w:szCs w:val="22"/>
          <w:lang w:val="cs-CZ"/>
        </w:rPr>
        <w:t>1</w:t>
      </w:r>
      <w:r w:rsidR="007D229C" w:rsidRPr="00D37D8C">
        <w:rPr>
          <w:rFonts w:asciiTheme="minorHAnsi" w:hAnsiTheme="minorHAnsi" w:cs="Calibri"/>
          <w:sz w:val="22"/>
          <w:szCs w:val="22"/>
          <w:lang w:val="cs-CZ"/>
        </w:rPr>
        <w:t xml:space="preserve">, která se </w:t>
      </w:r>
      <w:r w:rsidR="001847A8">
        <w:rPr>
          <w:rFonts w:asciiTheme="minorHAnsi" w:hAnsiTheme="minorHAnsi" w:cs="Calibri"/>
          <w:sz w:val="22"/>
          <w:szCs w:val="22"/>
          <w:lang w:val="cs-CZ"/>
        </w:rPr>
        <w:t xml:space="preserve">uskuteční </w:t>
      </w:r>
      <w:r w:rsidR="00521CD0" w:rsidRPr="00D37D8C">
        <w:rPr>
          <w:rFonts w:asciiTheme="minorHAnsi" w:hAnsiTheme="minorHAnsi" w:cs="Calibri"/>
          <w:sz w:val="22"/>
          <w:szCs w:val="22"/>
          <w:lang w:val="cs-CZ"/>
        </w:rPr>
        <w:t>v </w:t>
      </w:r>
      <w:r w:rsidR="00D37D8C" w:rsidRPr="00D37D8C">
        <w:rPr>
          <w:rFonts w:asciiTheme="minorHAnsi" w:hAnsiTheme="minorHAnsi" w:cs="Calibri"/>
          <w:sz w:val="22"/>
          <w:szCs w:val="22"/>
          <w:lang w:val="cs-CZ"/>
        </w:rPr>
        <w:t xml:space="preserve">hotelu </w:t>
      </w:r>
      <w:proofErr w:type="spellStart"/>
      <w:r w:rsidR="00AC5B4F">
        <w:rPr>
          <w:rFonts w:asciiTheme="minorHAnsi" w:hAnsiTheme="minorHAnsi" w:cs="Calibri"/>
          <w:sz w:val="22"/>
          <w:szCs w:val="22"/>
          <w:lang w:val="cs-CZ"/>
        </w:rPr>
        <w:t>Grandior</w:t>
      </w:r>
      <w:proofErr w:type="spellEnd"/>
      <w:r w:rsidR="00AC5B4F">
        <w:rPr>
          <w:rFonts w:asciiTheme="minorHAnsi" w:hAnsiTheme="minorHAnsi" w:cs="Calibri"/>
          <w:sz w:val="22"/>
          <w:szCs w:val="22"/>
          <w:lang w:val="cs-CZ"/>
        </w:rPr>
        <w:t xml:space="preserve">, </w:t>
      </w:r>
      <w:r w:rsidR="001847A8">
        <w:rPr>
          <w:rFonts w:asciiTheme="minorHAnsi" w:hAnsiTheme="minorHAnsi" w:cs="Calibri"/>
          <w:sz w:val="22"/>
          <w:szCs w:val="22"/>
          <w:lang w:val="cs-CZ"/>
        </w:rPr>
        <w:t xml:space="preserve">na adrese Praha 1, </w:t>
      </w:r>
      <w:r w:rsidR="00AC5B4F">
        <w:rPr>
          <w:rFonts w:asciiTheme="minorHAnsi" w:hAnsiTheme="minorHAnsi" w:cs="Calibri"/>
          <w:sz w:val="22"/>
          <w:szCs w:val="22"/>
          <w:lang w:val="cs-CZ"/>
        </w:rPr>
        <w:t xml:space="preserve">Na Poříčí 42, </w:t>
      </w:r>
      <w:r w:rsidR="001847A8">
        <w:rPr>
          <w:rFonts w:asciiTheme="minorHAnsi" w:hAnsiTheme="minorHAnsi" w:cs="Calibri"/>
          <w:sz w:val="22"/>
          <w:szCs w:val="22"/>
          <w:lang w:val="cs-CZ"/>
        </w:rPr>
        <w:t xml:space="preserve">ve dnech </w:t>
      </w:r>
      <w:r w:rsidR="0094661B">
        <w:rPr>
          <w:rFonts w:asciiTheme="minorHAnsi" w:hAnsiTheme="minorHAnsi" w:cs="Calibri"/>
          <w:sz w:val="22"/>
          <w:szCs w:val="22"/>
          <w:lang w:val="cs-CZ"/>
        </w:rPr>
        <w:t>22.</w:t>
      </w:r>
      <w:r w:rsidR="008E519F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94661B">
        <w:rPr>
          <w:rFonts w:asciiTheme="minorHAnsi" w:hAnsiTheme="minorHAnsi" w:cs="Calibri"/>
          <w:sz w:val="22"/>
          <w:szCs w:val="22"/>
          <w:lang w:val="cs-CZ"/>
        </w:rPr>
        <w:t>-</w:t>
      </w:r>
      <w:r w:rsidR="008E519F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94661B">
        <w:rPr>
          <w:rFonts w:asciiTheme="minorHAnsi" w:hAnsiTheme="minorHAnsi" w:cs="Calibri"/>
          <w:sz w:val="22"/>
          <w:szCs w:val="22"/>
          <w:lang w:val="cs-CZ"/>
        </w:rPr>
        <w:t>23.10.2020</w:t>
      </w:r>
      <w:r w:rsidR="00D37D8C" w:rsidRPr="00D37D8C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Pr="00D37D8C">
        <w:rPr>
          <w:rFonts w:asciiTheme="minorHAnsi" w:hAnsiTheme="minorHAnsi" w:cs="Calibri"/>
          <w:sz w:val="22"/>
          <w:szCs w:val="22"/>
          <w:lang w:val="cs-CZ"/>
        </w:rPr>
        <w:t>(dále jen „</w:t>
      </w:r>
      <w:r w:rsidRPr="00D37D8C">
        <w:rPr>
          <w:rFonts w:asciiTheme="minorHAnsi" w:hAnsiTheme="minorHAnsi" w:cs="Calibri"/>
          <w:b/>
          <w:sz w:val="22"/>
          <w:szCs w:val="22"/>
          <w:lang w:val="cs-CZ"/>
        </w:rPr>
        <w:t>Akce</w:t>
      </w:r>
      <w:r w:rsidRPr="00D37D8C">
        <w:rPr>
          <w:rFonts w:asciiTheme="minorHAnsi" w:hAnsiTheme="minorHAnsi" w:cs="Calibri"/>
          <w:sz w:val="22"/>
          <w:szCs w:val="22"/>
          <w:lang w:val="cs-CZ"/>
        </w:rPr>
        <w:t>“)</w:t>
      </w:r>
      <w:r w:rsidR="004E5E62" w:rsidRPr="00D37D8C">
        <w:rPr>
          <w:rFonts w:asciiTheme="minorHAnsi" w:hAnsiTheme="minorHAnsi" w:cs="Calibri"/>
          <w:sz w:val="22"/>
          <w:szCs w:val="22"/>
          <w:lang w:val="cs-CZ"/>
        </w:rPr>
        <w:t>,</w:t>
      </w:r>
      <w:r w:rsidR="007D229C" w:rsidRPr="00D37D8C">
        <w:rPr>
          <w:rFonts w:asciiTheme="minorHAnsi" w:hAnsiTheme="minorHAnsi" w:cs="Calibri"/>
          <w:sz w:val="22"/>
          <w:szCs w:val="22"/>
          <w:lang w:val="cs-CZ"/>
        </w:rPr>
        <w:t xml:space="preserve"> </w:t>
      </w:r>
    </w:p>
    <w:p w14:paraId="05DC59B1" w14:textId="77777777" w:rsidR="00566F41" w:rsidRPr="00EC4BC0" w:rsidRDefault="005E74D8" w:rsidP="00566F41">
      <w:pPr>
        <w:pStyle w:val="Recitals"/>
        <w:tabs>
          <w:tab w:val="num" w:pos="720"/>
        </w:tabs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H</w:t>
      </w:r>
      <w:r w:rsidR="00805F35" w:rsidRPr="005E74D8">
        <w:rPr>
          <w:rFonts w:ascii="Calibri" w:hAnsi="Calibri" w:cs="Calibri"/>
          <w:sz w:val="22"/>
          <w:szCs w:val="22"/>
          <w:lang w:val="cs-CZ"/>
        </w:rPr>
        <w:t>lavním organizátorem Akce je MF</w:t>
      </w:r>
      <w:r w:rsidR="004E5E62">
        <w:rPr>
          <w:rFonts w:ascii="Calibri" w:hAnsi="Calibri" w:cs="Calibri"/>
          <w:sz w:val="22"/>
          <w:szCs w:val="22"/>
          <w:lang w:val="cs-CZ"/>
        </w:rPr>
        <w:t>,</w:t>
      </w:r>
    </w:p>
    <w:p w14:paraId="71699EF5" w14:textId="77777777" w:rsidR="00566F41" w:rsidRPr="00EC4BC0" w:rsidRDefault="00566F41" w:rsidP="00566F41">
      <w:pPr>
        <w:pStyle w:val="Normln1"/>
        <w:widowControl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EC4BC0">
        <w:rPr>
          <w:rFonts w:ascii="Calibri" w:hAnsi="Calibri" w:cs="Calibri"/>
          <w:sz w:val="22"/>
          <w:szCs w:val="22"/>
        </w:rPr>
        <w:t>se smluvní strany dohodly na následujícím:</w:t>
      </w:r>
    </w:p>
    <w:p w14:paraId="7C041E07" w14:textId="77777777" w:rsidR="00566F41" w:rsidRPr="00EC4BC0" w:rsidRDefault="00566F41" w:rsidP="00566F41">
      <w:pPr>
        <w:pStyle w:val="Normln1"/>
        <w:keepNext/>
        <w:widowControl/>
        <w:numPr>
          <w:ilvl w:val="0"/>
          <w:numId w:val="1"/>
        </w:numPr>
        <w:jc w:val="center"/>
        <w:rPr>
          <w:rFonts w:ascii="Calibri" w:hAnsi="Calibri" w:cs="Calibri"/>
          <w:b/>
          <w:sz w:val="22"/>
          <w:szCs w:val="22"/>
        </w:rPr>
      </w:pPr>
      <w:r w:rsidRPr="00EC4BC0">
        <w:rPr>
          <w:rFonts w:ascii="Calibri" w:hAnsi="Calibri" w:cs="Calibri"/>
          <w:b/>
          <w:sz w:val="22"/>
          <w:szCs w:val="22"/>
          <w:u w:val="single"/>
        </w:rPr>
        <w:lastRenderedPageBreak/>
        <w:t>Základní ustanovení</w:t>
      </w:r>
    </w:p>
    <w:p w14:paraId="4500EAA7" w14:textId="77777777" w:rsidR="00566F41" w:rsidRPr="00EC4BC0" w:rsidRDefault="00566F41" w:rsidP="00566F41">
      <w:pPr>
        <w:pStyle w:val="Normln1"/>
        <w:keepNext/>
        <w:widowControl/>
        <w:ind w:left="720"/>
        <w:rPr>
          <w:rFonts w:ascii="Calibri" w:hAnsi="Calibri" w:cs="Calibri"/>
          <w:b/>
          <w:sz w:val="22"/>
          <w:szCs w:val="22"/>
        </w:rPr>
      </w:pPr>
    </w:p>
    <w:p w14:paraId="4F36E91A" w14:textId="77777777" w:rsidR="00566F41" w:rsidRPr="00EC4BC0" w:rsidRDefault="00566F41" w:rsidP="00566F41">
      <w:pPr>
        <w:pStyle w:val="Normln1"/>
        <w:widowControl/>
        <w:numPr>
          <w:ilvl w:val="1"/>
          <w:numId w:val="1"/>
        </w:numPr>
        <w:jc w:val="both"/>
        <w:rPr>
          <w:rFonts w:ascii="Calibri" w:hAnsi="Calibri" w:cs="Calibri"/>
          <w:b/>
          <w:snapToGrid w:val="0"/>
          <w:sz w:val="22"/>
          <w:szCs w:val="22"/>
        </w:rPr>
      </w:pPr>
      <w:r w:rsidRPr="00EC4BC0">
        <w:rPr>
          <w:rFonts w:ascii="Calibri" w:hAnsi="Calibri" w:cs="Calibri"/>
          <w:sz w:val="22"/>
          <w:szCs w:val="22"/>
        </w:rPr>
        <w:t>MF se touto Smlouvou zavazuje pro svého Partnera zajistit provedení prezentace v rozsahu a způsobem stanoveným touto Smlouvou.</w:t>
      </w:r>
    </w:p>
    <w:p w14:paraId="08995B85" w14:textId="77777777" w:rsidR="001846A5" w:rsidRPr="00EC4BC0" w:rsidRDefault="001846A5" w:rsidP="001846A5">
      <w:pPr>
        <w:pStyle w:val="Normln1"/>
        <w:widowControl/>
        <w:ind w:left="360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14:paraId="7E58C552" w14:textId="77777777" w:rsidR="00566F41" w:rsidRPr="00EC4BC0" w:rsidRDefault="00566F41" w:rsidP="00566F41">
      <w:pPr>
        <w:pStyle w:val="Normln1"/>
        <w:widowControl/>
        <w:numPr>
          <w:ilvl w:val="1"/>
          <w:numId w:val="1"/>
        </w:numPr>
        <w:jc w:val="both"/>
        <w:rPr>
          <w:rFonts w:ascii="Calibri" w:hAnsi="Calibri" w:cs="Calibri"/>
          <w:b/>
          <w:snapToGrid w:val="0"/>
          <w:sz w:val="22"/>
          <w:szCs w:val="22"/>
        </w:rPr>
      </w:pPr>
      <w:r w:rsidRPr="00EC4BC0">
        <w:rPr>
          <w:rFonts w:ascii="Calibri" w:hAnsi="Calibri" w:cs="Calibri"/>
          <w:sz w:val="22"/>
          <w:szCs w:val="22"/>
        </w:rPr>
        <w:t>Partner</w:t>
      </w:r>
      <w:r w:rsidR="00F301FB">
        <w:rPr>
          <w:rFonts w:ascii="Calibri" w:hAnsi="Calibri" w:cs="Calibri"/>
          <w:sz w:val="22"/>
          <w:szCs w:val="22"/>
        </w:rPr>
        <w:t xml:space="preserve"> </w:t>
      </w:r>
      <w:r w:rsidRPr="00EC4BC0">
        <w:rPr>
          <w:rFonts w:ascii="Calibri" w:hAnsi="Calibri" w:cs="Calibri"/>
          <w:sz w:val="22"/>
          <w:szCs w:val="22"/>
        </w:rPr>
        <w:t xml:space="preserve">se touto Smlouvou zavazuje MF zaplatit smluvní odměnu ve výši a za podmínek stanovených touto Smlouvou.  </w:t>
      </w:r>
    </w:p>
    <w:p w14:paraId="2E96C9FC" w14:textId="77777777" w:rsidR="00566F41" w:rsidRPr="00EC4BC0" w:rsidRDefault="00566F41" w:rsidP="00566F41">
      <w:pPr>
        <w:pStyle w:val="Odstavecseseznamem"/>
        <w:spacing w:line="276" w:lineRule="auto"/>
        <w:contextualSpacing/>
        <w:rPr>
          <w:rFonts w:cs="Calibri"/>
        </w:rPr>
      </w:pPr>
    </w:p>
    <w:p w14:paraId="69CF914D" w14:textId="77777777" w:rsidR="00566F41" w:rsidRPr="00EC4BC0" w:rsidRDefault="00566F41" w:rsidP="00566F41">
      <w:pPr>
        <w:pStyle w:val="Normln1"/>
        <w:widowControl/>
        <w:ind w:left="360"/>
        <w:jc w:val="both"/>
        <w:rPr>
          <w:rFonts w:ascii="Calibri" w:hAnsi="Calibri" w:cs="Calibri"/>
          <w:sz w:val="22"/>
          <w:szCs w:val="22"/>
        </w:rPr>
      </w:pPr>
    </w:p>
    <w:p w14:paraId="5B061F1F" w14:textId="77777777" w:rsidR="00566F41" w:rsidRPr="00D953DD" w:rsidRDefault="00566F41" w:rsidP="00566F41">
      <w:pPr>
        <w:pStyle w:val="Normln1"/>
        <w:widowControl/>
        <w:numPr>
          <w:ilvl w:val="0"/>
          <w:numId w:val="1"/>
        </w:numPr>
        <w:jc w:val="center"/>
        <w:rPr>
          <w:rFonts w:ascii="Calibri" w:hAnsi="Calibri" w:cs="Calibri"/>
          <w:sz w:val="22"/>
          <w:szCs w:val="22"/>
        </w:rPr>
      </w:pPr>
      <w:r w:rsidRPr="00EC4BC0">
        <w:rPr>
          <w:rFonts w:ascii="Calibri" w:hAnsi="Calibri" w:cs="Calibri"/>
          <w:b/>
          <w:sz w:val="22"/>
          <w:szCs w:val="22"/>
          <w:u w:val="single"/>
        </w:rPr>
        <w:t>Povinnosti Partnera</w:t>
      </w:r>
      <w:r w:rsidR="00D953DD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14E4D489" w14:textId="77777777" w:rsidR="00D953DD" w:rsidRPr="00EC4BC0" w:rsidRDefault="00D953DD" w:rsidP="00D953DD">
      <w:pPr>
        <w:pStyle w:val="Normln1"/>
        <w:widowControl/>
        <w:ind w:left="720"/>
        <w:jc w:val="center"/>
        <w:rPr>
          <w:rFonts w:ascii="Calibri" w:hAnsi="Calibri" w:cs="Calibri"/>
          <w:sz w:val="22"/>
          <w:szCs w:val="22"/>
        </w:rPr>
      </w:pPr>
    </w:p>
    <w:p w14:paraId="29BA514E" w14:textId="77777777" w:rsidR="00566F41" w:rsidRPr="00EC4BC0" w:rsidRDefault="00566F41" w:rsidP="00566F41">
      <w:pPr>
        <w:pStyle w:val="Normln1"/>
        <w:widowControl/>
        <w:numPr>
          <w:ilvl w:val="1"/>
          <w:numId w:val="1"/>
        </w:numPr>
        <w:spacing w:after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EC4BC0">
        <w:rPr>
          <w:rFonts w:ascii="Calibri" w:hAnsi="Calibri" w:cs="Calibri"/>
          <w:sz w:val="22"/>
          <w:szCs w:val="22"/>
        </w:rPr>
        <w:t>Partner je povinen:</w:t>
      </w:r>
    </w:p>
    <w:p w14:paraId="6BCDE664" w14:textId="7455D754" w:rsidR="00566F41" w:rsidRPr="00EC4BC0" w:rsidRDefault="00566F41" w:rsidP="00566F41">
      <w:pPr>
        <w:pStyle w:val="Normln1"/>
        <w:widowControl/>
        <w:numPr>
          <w:ilvl w:val="2"/>
          <w:numId w:val="1"/>
        </w:numPr>
        <w:spacing w:after="120"/>
        <w:ind w:left="1134" w:hanging="708"/>
        <w:jc w:val="both"/>
        <w:rPr>
          <w:rFonts w:ascii="Calibri" w:hAnsi="Calibri" w:cs="Calibri"/>
          <w:sz w:val="22"/>
          <w:szCs w:val="22"/>
        </w:rPr>
      </w:pPr>
      <w:r w:rsidRPr="00EC4BC0">
        <w:rPr>
          <w:rFonts w:ascii="Calibri" w:hAnsi="Calibri" w:cs="Calibri"/>
          <w:sz w:val="22"/>
          <w:szCs w:val="22"/>
        </w:rPr>
        <w:t>dodat</w:t>
      </w:r>
      <w:r w:rsidR="00905F90">
        <w:rPr>
          <w:rFonts w:ascii="Calibri" w:hAnsi="Calibri" w:cs="Calibri"/>
          <w:sz w:val="22"/>
          <w:szCs w:val="22"/>
        </w:rPr>
        <w:t xml:space="preserve"> prostřednictvím e-mailu</w:t>
      </w:r>
      <w:r w:rsidRPr="00EC4BC0">
        <w:rPr>
          <w:rFonts w:ascii="Calibri" w:hAnsi="Calibri" w:cs="Calibri"/>
          <w:sz w:val="22"/>
          <w:szCs w:val="22"/>
        </w:rPr>
        <w:t xml:space="preserve"> podklady pro prezentaci v podobě požadované MF a specifikované MF prostřednictvím e</w:t>
      </w:r>
      <w:r w:rsidR="00B369A7">
        <w:rPr>
          <w:rFonts w:ascii="Calibri" w:hAnsi="Calibri" w:cs="Calibri"/>
          <w:sz w:val="22"/>
          <w:szCs w:val="22"/>
        </w:rPr>
        <w:t>-</w:t>
      </w:r>
      <w:r w:rsidRPr="00EC4BC0">
        <w:rPr>
          <w:rFonts w:ascii="Calibri" w:hAnsi="Calibri" w:cs="Calibri"/>
          <w:sz w:val="22"/>
          <w:szCs w:val="22"/>
        </w:rPr>
        <w:t>mailu před konáním Akce pro jednotlivé části prezentace</w:t>
      </w:r>
      <w:r w:rsidR="000A0457">
        <w:rPr>
          <w:rFonts w:ascii="Calibri" w:hAnsi="Calibri" w:cs="Calibri"/>
          <w:sz w:val="22"/>
          <w:szCs w:val="22"/>
        </w:rPr>
        <w:t>;</w:t>
      </w:r>
      <w:r w:rsidRPr="00EC4BC0">
        <w:rPr>
          <w:rFonts w:ascii="Calibri" w:hAnsi="Calibri" w:cs="Calibri"/>
          <w:sz w:val="22"/>
          <w:szCs w:val="22"/>
        </w:rPr>
        <w:t xml:space="preserve"> </w:t>
      </w:r>
      <w:r w:rsidR="000D7F20" w:rsidRPr="00EC4BC0">
        <w:rPr>
          <w:rFonts w:ascii="Calibri" w:hAnsi="Calibri" w:cs="Calibri"/>
          <w:sz w:val="22"/>
          <w:szCs w:val="22"/>
        </w:rPr>
        <w:t xml:space="preserve">a to logo </w:t>
      </w:r>
      <w:r w:rsidR="00EC4BC0" w:rsidRPr="00EC4BC0">
        <w:rPr>
          <w:rFonts w:ascii="Calibri" w:hAnsi="Calibri" w:cs="Calibri"/>
          <w:sz w:val="22"/>
          <w:szCs w:val="22"/>
        </w:rPr>
        <w:t>Partnera</w:t>
      </w:r>
      <w:r w:rsidR="00A53FA3" w:rsidRPr="00EC4BC0">
        <w:rPr>
          <w:rFonts w:ascii="Calibri" w:hAnsi="Calibri" w:cs="Calibri"/>
          <w:sz w:val="22"/>
          <w:szCs w:val="22"/>
        </w:rPr>
        <w:t>, reklamní banner Partnera</w:t>
      </w:r>
      <w:r w:rsidR="00882DF6">
        <w:rPr>
          <w:rFonts w:ascii="Calibri" w:hAnsi="Calibri" w:cs="Calibri"/>
          <w:sz w:val="22"/>
          <w:szCs w:val="22"/>
        </w:rPr>
        <w:t xml:space="preserve"> a reklamní spot Partnera</w:t>
      </w:r>
      <w:r w:rsidR="000D7F20" w:rsidRPr="00EC4BC0">
        <w:rPr>
          <w:rFonts w:ascii="Calibri" w:hAnsi="Calibri" w:cs="Calibri"/>
          <w:sz w:val="22"/>
          <w:szCs w:val="22"/>
        </w:rPr>
        <w:t>,</w:t>
      </w:r>
      <w:r w:rsidR="00A53FA3" w:rsidRPr="00EC4BC0">
        <w:rPr>
          <w:rFonts w:ascii="Calibri" w:hAnsi="Calibri" w:cs="Calibri"/>
          <w:sz w:val="22"/>
          <w:szCs w:val="22"/>
        </w:rPr>
        <w:t xml:space="preserve"> tyto podklady P</w:t>
      </w:r>
      <w:r w:rsidR="000D7F20" w:rsidRPr="00EC4BC0">
        <w:rPr>
          <w:rFonts w:ascii="Calibri" w:hAnsi="Calibri" w:cs="Calibri"/>
          <w:sz w:val="22"/>
          <w:szCs w:val="22"/>
        </w:rPr>
        <w:t>artn</w:t>
      </w:r>
      <w:r w:rsidR="00A53FA3" w:rsidRPr="00EC4BC0">
        <w:rPr>
          <w:rFonts w:ascii="Calibri" w:hAnsi="Calibri" w:cs="Calibri"/>
          <w:sz w:val="22"/>
          <w:szCs w:val="22"/>
        </w:rPr>
        <w:t>er konference dodá</w:t>
      </w:r>
      <w:r w:rsidR="00D92F2B">
        <w:rPr>
          <w:rFonts w:ascii="Calibri" w:hAnsi="Calibri" w:cs="Calibri"/>
          <w:sz w:val="22"/>
          <w:szCs w:val="22"/>
        </w:rPr>
        <w:t xml:space="preserve"> nejpozději</w:t>
      </w:r>
      <w:r w:rsidR="00A53FA3" w:rsidRPr="00EC4BC0">
        <w:rPr>
          <w:rFonts w:ascii="Calibri" w:hAnsi="Calibri" w:cs="Calibri"/>
          <w:sz w:val="22"/>
          <w:szCs w:val="22"/>
        </w:rPr>
        <w:t xml:space="preserve"> 14 dní před A</w:t>
      </w:r>
      <w:r w:rsidR="000D7F20" w:rsidRPr="00EC4BC0">
        <w:rPr>
          <w:rFonts w:ascii="Calibri" w:hAnsi="Calibri" w:cs="Calibri"/>
          <w:sz w:val="22"/>
          <w:szCs w:val="22"/>
        </w:rPr>
        <w:t>kcí</w:t>
      </w:r>
      <w:r w:rsidR="00A25916">
        <w:rPr>
          <w:rFonts w:ascii="Calibri" w:hAnsi="Calibri" w:cs="Calibri"/>
          <w:sz w:val="22"/>
          <w:szCs w:val="22"/>
        </w:rPr>
        <w:t>; pokud se smluvní strany nedohodnou jinak.</w:t>
      </w:r>
    </w:p>
    <w:p w14:paraId="550C67FD" w14:textId="77777777" w:rsidR="00566F41" w:rsidRPr="00EC4BC0" w:rsidRDefault="00566F41" w:rsidP="00566F41">
      <w:pPr>
        <w:pStyle w:val="Normln1"/>
        <w:widowControl/>
        <w:numPr>
          <w:ilvl w:val="2"/>
          <w:numId w:val="1"/>
        </w:numPr>
        <w:spacing w:after="120"/>
        <w:ind w:left="1134" w:hanging="708"/>
        <w:jc w:val="both"/>
        <w:rPr>
          <w:rFonts w:ascii="Calibri" w:hAnsi="Calibri" w:cs="Calibri"/>
          <w:sz w:val="22"/>
          <w:szCs w:val="22"/>
        </w:rPr>
      </w:pPr>
      <w:r w:rsidRPr="00EC4BC0">
        <w:rPr>
          <w:rFonts w:ascii="Calibri" w:hAnsi="Calibri" w:cs="Calibri"/>
          <w:sz w:val="22"/>
          <w:szCs w:val="22"/>
        </w:rPr>
        <w:t>zaplatit odměnu způsobem uvedeným v</w:t>
      </w:r>
      <w:r w:rsidR="007F698C">
        <w:rPr>
          <w:rFonts w:ascii="Calibri" w:hAnsi="Calibri" w:cs="Calibri"/>
          <w:sz w:val="22"/>
          <w:szCs w:val="22"/>
        </w:rPr>
        <w:t> odst.</w:t>
      </w:r>
      <w:r w:rsidRPr="00EC4BC0">
        <w:rPr>
          <w:rFonts w:ascii="Calibri" w:hAnsi="Calibri" w:cs="Calibri"/>
          <w:sz w:val="22"/>
          <w:szCs w:val="22"/>
        </w:rPr>
        <w:t xml:space="preserve"> 4.1.</w:t>
      </w:r>
      <w:r w:rsidR="00A53FA3" w:rsidRPr="00EC4BC0">
        <w:rPr>
          <w:rFonts w:ascii="Calibri" w:hAnsi="Calibri" w:cs="Calibri"/>
          <w:sz w:val="22"/>
          <w:szCs w:val="22"/>
        </w:rPr>
        <w:t xml:space="preserve"> </w:t>
      </w:r>
      <w:r w:rsidR="001846A5" w:rsidRPr="00EC4BC0">
        <w:rPr>
          <w:rFonts w:ascii="Calibri" w:hAnsi="Calibri" w:cs="Calibri"/>
          <w:sz w:val="22"/>
          <w:szCs w:val="22"/>
        </w:rPr>
        <w:t>této Smlouvy,</w:t>
      </w:r>
      <w:r w:rsidRPr="00EC4BC0">
        <w:rPr>
          <w:rFonts w:ascii="Calibri" w:hAnsi="Calibri" w:cs="Calibri"/>
          <w:sz w:val="22"/>
          <w:szCs w:val="22"/>
        </w:rPr>
        <w:t> a to i v</w:t>
      </w:r>
      <w:r w:rsidR="001846A5" w:rsidRPr="00EC4BC0">
        <w:rPr>
          <w:rFonts w:ascii="Calibri" w:hAnsi="Calibri" w:cs="Calibri"/>
          <w:sz w:val="22"/>
          <w:szCs w:val="22"/>
        </w:rPr>
        <w:t> </w:t>
      </w:r>
      <w:r w:rsidRPr="00EC4BC0">
        <w:rPr>
          <w:rFonts w:ascii="Calibri" w:hAnsi="Calibri" w:cs="Calibri"/>
          <w:sz w:val="22"/>
          <w:szCs w:val="22"/>
        </w:rPr>
        <w:t>případě</w:t>
      </w:r>
      <w:r w:rsidR="001846A5" w:rsidRPr="00EC4BC0">
        <w:rPr>
          <w:rFonts w:ascii="Calibri" w:hAnsi="Calibri" w:cs="Calibri"/>
          <w:sz w:val="22"/>
          <w:szCs w:val="22"/>
        </w:rPr>
        <w:t>,</w:t>
      </w:r>
      <w:r w:rsidRPr="00EC4BC0">
        <w:rPr>
          <w:rFonts w:ascii="Calibri" w:hAnsi="Calibri" w:cs="Calibri"/>
          <w:sz w:val="22"/>
          <w:szCs w:val="22"/>
        </w:rPr>
        <w:t xml:space="preserve"> že nedojde ke splnění povinností MF v důsledku </w:t>
      </w:r>
      <w:r w:rsidR="00CB716A">
        <w:rPr>
          <w:rFonts w:ascii="Calibri" w:hAnsi="Calibri" w:cs="Calibri"/>
          <w:sz w:val="22"/>
          <w:szCs w:val="22"/>
        </w:rPr>
        <w:t xml:space="preserve">Partnerem zaviněného </w:t>
      </w:r>
      <w:r w:rsidRPr="00EC4BC0">
        <w:rPr>
          <w:rFonts w:ascii="Calibri" w:hAnsi="Calibri" w:cs="Calibri"/>
          <w:sz w:val="22"/>
          <w:szCs w:val="22"/>
        </w:rPr>
        <w:t>nedodání podkladů ze strany</w:t>
      </w:r>
      <w:r w:rsidR="00A53FA3" w:rsidRPr="00EC4BC0">
        <w:rPr>
          <w:rFonts w:ascii="Calibri" w:hAnsi="Calibri" w:cs="Calibri"/>
          <w:sz w:val="22"/>
          <w:szCs w:val="22"/>
        </w:rPr>
        <w:t xml:space="preserve"> </w:t>
      </w:r>
      <w:r w:rsidRPr="00EC4BC0">
        <w:rPr>
          <w:rFonts w:ascii="Calibri" w:hAnsi="Calibri" w:cs="Calibri"/>
          <w:sz w:val="22"/>
          <w:szCs w:val="22"/>
        </w:rPr>
        <w:t>Partnera</w:t>
      </w:r>
      <w:r w:rsidR="001846A5" w:rsidRPr="00EC4BC0">
        <w:rPr>
          <w:rFonts w:ascii="Calibri" w:hAnsi="Calibri" w:cs="Calibri"/>
          <w:sz w:val="22"/>
          <w:szCs w:val="22"/>
        </w:rPr>
        <w:t xml:space="preserve"> dle </w:t>
      </w:r>
      <w:proofErr w:type="spellStart"/>
      <w:r w:rsidR="0071208A">
        <w:rPr>
          <w:rFonts w:ascii="Calibri" w:hAnsi="Calibri" w:cs="Calibri"/>
          <w:sz w:val="22"/>
          <w:szCs w:val="22"/>
        </w:rPr>
        <w:t>pod</w:t>
      </w:r>
      <w:r w:rsidR="007F698C">
        <w:rPr>
          <w:rFonts w:ascii="Calibri" w:hAnsi="Calibri" w:cs="Calibri"/>
          <w:sz w:val="22"/>
          <w:szCs w:val="22"/>
        </w:rPr>
        <w:t>odst</w:t>
      </w:r>
      <w:proofErr w:type="spellEnd"/>
      <w:r w:rsidR="007F698C">
        <w:rPr>
          <w:rFonts w:ascii="Calibri" w:hAnsi="Calibri" w:cs="Calibri"/>
          <w:sz w:val="22"/>
          <w:szCs w:val="22"/>
        </w:rPr>
        <w:t>.</w:t>
      </w:r>
      <w:r w:rsidR="001846A5" w:rsidRPr="00EC4BC0">
        <w:rPr>
          <w:rFonts w:ascii="Calibri" w:hAnsi="Calibri" w:cs="Calibri"/>
          <w:sz w:val="22"/>
          <w:szCs w:val="22"/>
        </w:rPr>
        <w:t xml:space="preserve"> 2.1.1. této Smlouvy</w:t>
      </w:r>
      <w:r w:rsidRPr="00EC4BC0">
        <w:rPr>
          <w:rFonts w:ascii="Calibri" w:hAnsi="Calibri" w:cs="Calibri"/>
          <w:sz w:val="22"/>
          <w:szCs w:val="22"/>
        </w:rPr>
        <w:t>, nebo v případě neuskutečnění prezentace z jiných důvodů zaviněných Partnerem. MF je v takovém případě oprávněna fakturovat, jako by své povinnosti splnila a prezentace se uskutečnila.</w:t>
      </w:r>
    </w:p>
    <w:p w14:paraId="57FE30D9" w14:textId="77777777" w:rsidR="00566F41" w:rsidRPr="00EC4BC0" w:rsidRDefault="00566F41" w:rsidP="00566F41">
      <w:pPr>
        <w:pStyle w:val="Normln1"/>
        <w:widowControl/>
        <w:spacing w:after="120"/>
        <w:ind w:left="426"/>
        <w:jc w:val="both"/>
        <w:rPr>
          <w:rFonts w:ascii="Calibri" w:hAnsi="Calibri" w:cs="Calibri"/>
          <w:sz w:val="22"/>
          <w:szCs w:val="22"/>
        </w:rPr>
      </w:pPr>
    </w:p>
    <w:p w14:paraId="4DA4C9CD" w14:textId="77777777" w:rsidR="00566F41" w:rsidRPr="00EC4BC0" w:rsidRDefault="00566F41" w:rsidP="00566F41">
      <w:pPr>
        <w:pStyle w:val="Normln1"/>
        <w:widowControl/>
        <w:numPr>
          <w:ilvl w:val="0"/>
          <w:numId w:val="1"/>
        </w:num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C4BC0">
        <w:rPr>
          <w:rFonts w:ascii="Calibri" w:hAnsi="Calibri" w:cs="Calibri"/>
          <w:b/>
          <w:sz w:val="22"/>
          <w:szCs w:val="22"/>
          <w:u w:val="single"/>
        </w:rPr>
        <w:t>Povinnosti MF</w:t>
      </w:r>
    </w:p>
    <w:p w14:paraId="45DE9690" w14:textId="77777777" w:rsidR="00677899" w:rsidRPr="00EC4BC0" w:rsidRDefault="00677899" w:rsidP="00677899">
      <w:pPr>
        <w:pStyle w:val="Normln1"/>
        <w:widowControl/>
        <w:spacing w:line="276" w:lineRule="auto"/>
        <w:ind w:left="720"/>
        <w:rPr>
          <w:rFonts w:ascii="Calibri" w:hAnsi="Calibri" w:cs="Calibri"/>
          <w:b/>
          <w:sz w:val="22"/>
          <w:szCs w:val="22"/>
          <w:u w:val="single"/>
        </w:rPr>
      </w:pPr>
    </w:p>
    <w:p w14:paraId="0742EB08" w14:textId="77777777" w:rsidR="00677899" w:rsidRPr="00EC4BC0" w:rsidRDefault="00566F41" w:rsidP="00677899">
      <w:pPr>
        <w:pStyle w:val="Normln1"/>
        <w:widowControl/>
        <w:numPr>
          <w:ilvl w:val="1"/>
          <w:numId w:val="1"/>
        </w:numPr>
        <w:spacing w:after="60" w:line="23" w:lineRule="atLeast"/>
        <w:ind w:hanging="426"/>
        <w:jc w:val="both"/>
        <w:rPr>
          <w:rFonts w:asciiTheme="minorHAnsi" w:hAnsiTheme="minorHAnsi"/>
          <w:b/>
        </w:rPr>
      </w:pPr>
      <w:r w:rsidRPr="00EC4BC0">
        <w:rPr>
          <w:rFonts w:asciiTheme="minorHAnsi" w:hAnsiTheme="minorHAnsi" w:cs="Calibri"/>
          <w:sz w:val="22"/>
          <w:szCs w:val="22"/>
        </w:rPr>
        <w:t>MF je povinna:</w:t>
      </w:r>
    </w:p>
    <w:p w14:paraId="2D3F47C8" w14:textId="77777777" w:rsidR="00677899" w:rsidRPr="00EC4BC0" w:rsidRDefault="00677899" w:rsidP="00677899">
      <w:pPr>
        <w:pStyle w:val="Normln1"/>
        <w:widowControl/>
        <w:spacing w:after="60" w:line="23" w:lineRule="atLeast"/>
        <w:ind w:left="360"/>
        <w:jc w:val="both"/>
        <w:rPr>
          <w:rFonts w:asciiTheme="minorHAnsi" w:hAnsiTheme="minorHAnsi"/>
          <w:b/>
        </w:rPr>
      </w:pPr>
    </w:p>
    <w:p w14:paraId="09A69D53" w14:textId="52160319" w:rsidR="00882DF6" w:rsidRDefault="00882DF6" w:rsidP="00001030">
      <w:pPr>
        <w:pStyle w:val="Odstavecseseznamem"/>
        <w:numPr>
          <w:ilvl w:val="2"/>
          <w:numId w:val="1"/>
        </w:numPr>
        <w:spacing w:after="40"/>
        <w:ind w:left="1134" w:hanging="70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Zajistit prezentaci (vstup</w:t>
      </w:r>
      <w:r w:rsidR="001E7A1D">
        <w:rPr>
          <w:rFonts w:asciiTheme="minorHAnsi" w:hAnsiTheme="minorHAnsi" w:cs="Calibri"/>
        </w:rPr>
        <w:t xml:space="preserve"> v rámci odborného programu</w:t>
      </w:r>
      <w:r>
        <w:rPr>
          <w:rFonts w:asciiTheme="minorHAnsi" w:hAnsiTheme="minorHAnsi" w:cs="Calibri"/>
        </w:rPr>
        <w:t>) Partnera</w:t>
      </w:r>
      <w:r w:rsidR="00E50C07">
        <w:rPr>
          <w:rFonts w:asciiTheme="minorHAnsi" w:hAnsiTheme="minorHAnsi" w:cs="Calibri"/>
        </w:rPr>
        <w:t>, resp. jím určených osob,</w:t>
      </w:r>
      <w:r>
        <w:rPr>
          <w:rFonts w:asciiTheme="minorHAnsi" w:hAnsiTheme="minorHAnsi" w:cs="Calibri"/>
        </w:rPr>
        <w:t xml:space="preserve"> v rámci odborného programu Akce</w:t>
      </w:r>
      <w:r w:rsidR="00D857E0">
        <w:rPr>
          <w:rFonts w:asciiTheme="minorHAnsi" w:hAnsiTheme="minorHAnsi" w:cs="Calibri"/>
        </w:rPr>
        <w:t>.</w:t>
      </w:r>
      <w:r>
        <w:rPr>
          <w:rFonts w:asciiTheme="minorHAnsi" w:hAnsiTheme="minorHAnsi" w:cs="Calibri"/>
        </w:rPr>
        <w:tab/>
      </w:r>
    </w:p>
    <w:p w14:paraId="67442D62" w14:textId="7ABF5C3F" w:rsidR="00D857E0" w:rsidRPr="00882DF6" w:rsidRDefault="00D857E0" w:rsidP="00001030">
      <w:pPr>
        <w:pStyle w:val="Odstavecseseznamem"/>
        <w:numPr>
          <w:ilvl w:val="2"/>
          <w:numId w:val="1"/>
        </w:numPr>
        <w:spacing w:after="40"/>
        <w:ind w:left="1134" w:hanging="70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Zajistit pro Partnera výstavní plochu v rámci doprovodné výstavy Akce o velikosti </w:t>
      </w:r>
      <w:proofErr w:type="gramStart"/>
      <w:r>
        <w:rPr>
          <w:rFonts w:asciiTheme="minorHAnsi" w:hAnsiTheme="minorHAnsi" w:cs="Calibri"/>
        </w:rPr>
        <w:t>1</w:t>
      </w:r>
      <w:r w:rsidR="007A0892">
        <w:rPr>
          <w:rFonts w:asciiTheme="minorHAnsi" w:hAnsiTheme="minorHAnsi" w:cs="Calibri"/>
        </w:rPr>
        <w:t>0</w:t>
      </w:r>
      <w:r>
        <w:rPr>
          <w:rFonts w:asciiTheme="minorHAnsi" w:hAnsiTheme="minorHAnsi" w:cs="Calibri"/>
        </w:rPr>
        <w:t>m</w:t>
      </w:r>
      <w:r w:rsidR="009B5892" w:rsidRPr="00903915">
        <w:rPr>
          <w:rFonts w:asciiTheme="minorHAnsi" w:hAnsiTheme="minorHAnsi" w:cs="Calibri"/>
          <w:vertAlign w:val="superscript"/>
        </w:rPr>
        <w:t>2</w:t>
      </w:r>
      <w:proofErr w:type="gramEnd"/>
      <w:r>
        <w:rPr>
          <w:rFonts w:asciiTheme="minorHAnsi" w:hAnsiTheme="minorHAnsi" w:cs="Calibri"/>
        </w:rPr>
        <w:t>, součástí výstavní plochy je st</w:t>
      </w:r>
      <w:r w:rsidR="002B33B4">
        <w:rPr>
          <w:rFonts w:asciiTheme="minorHAnsi" w:hAnsiTheme="minorHAnsi" w:cs="Calibri"/>
        </w:rPr>
        <w:t>ůl, 2 židle a el. přípojka 220/230 V</w:t>
      </w:r>
      <w:r w:rsidR="007F698C">
        <w:rPr>
          <w:rFonts w:asciiTheme="minorHAnsi" w:hAnsiTheme="minorHAnsi" w:cs="Calibri"/>
        </w:rPr>
        <w:t>, a to po dobu trvání této výstavy</w:t>
      </w:r>
      <w:r>
        <w:rPr>
          <w:rFonts w:asciiTheme="minorHAnsi" w:hAnsiTheme="minorHAnsi" w:cs="Calibri"/>
        </w:rPr>
        <w:t>.</w:t>
      </w:r>
    </w:p>
    <w:p w14:paraId="3D8DEFA1" w14:textId="720B602D" w:rsidR="00677899" w:rsidRPr="00D857E0" w:rsidRDefault="00677899" w:rsidP="00001030">
      <w:pPr>
        <w:pStyle w:val="Odstavecseseznamem"/>
        <w:numPr>
          <w:ilvl w:val="2"/>
          <w:numId w:val="1"/>
        </w:numPr>
        <w:spacing w:after="40"/>
        <w:ind w:left="1134" w:hanging="708"/>
        <w:jc w:val="both"/>
        <w:rPr>
          <w:rFonts w:asciiTheme="minorHAnsi" w:hAnsiTheme="minorHAnsi" w:cs="Calibri"/>
        </w:rPr>
      </w:pPr>
      <w:r w:rsidRPr="00EC4BC0">
        <w:rPr>
          <w:rFonts w:cstheme="minorHAnsi"/>
        </w:rPr>
        <w:t>Umístit reklamní banner</w:t>
      </w:r>
      <w:r w:rsidR="00F96D5D">
        <w:rPr>
          <w:rFonts w:cstheme="minorHAnsi"/>
        </w:rPr>
        <w:t xml:space="preserve"> </w:t>
      </w:r>
      <w:r w:rsidR="000A0457">
        <w:rPr>
          <w:rFonts w:cstheme="minorHAnsi"/>
        </w:rPr>
        <w:t>P</w:t>
      </w:r>
      <w:r w:rsidR="00AA0288">
        <w:rPr>
          <w:rFonts w:cstheme="minorHAnsi"/>
        </w:rPr>
        <w:t>artnera</w:t>
      </w:r>
      <w:r w:rsidR="000A0457">
        <w:rPr>
          <w:rFonts w:cstheme="minorHAnsi"/>
        </w:rPr>
        <w:t xml:space="preserve"> </w:t>
      </w:r>
      <w:r w:rsidR="00A25916">
        <w:rPr>
          <w:rFonts w:cstheme="minorHAnsi"/>
        </w:rPr>
        <w:t>v dominantní velikosti</w:t>
      </w:r>
      <w:r w:rsidR="00B0309E" w:rsidRPr="00EC4BC0">
        <w:rPr>
          <w:rFonts w:cstheme="minorHAnsi"/>
        </w:rPr>
        <w:t xml:space="preserve"> </w:t>
      </w:r>
      <w:r w:rsidRPr="00EC4BC0">
        <w:rPr>
          <w:rFonts w:cstheme="minorHAnsi"/>
        </w:rPr>
        <w:t>v konferenčním sále</w:t>
      </w:r>
      <w:r w:rsidR="001847A8">
        <w:rPr>
          <w:rFonts w:cstheme="minorHAnsi"/>
        </w:rPr>
        <w:t xml:space="preserve"> v místě konání</w:t>
      </w:r>
      <w:r w:rsidRPr="00EC4BC0">
        <w:rPr>
          <w:rFonts w:cstheme="minorHAnsi"/>
        </w:rPr>
        <w:t xml:space="preserve"> Akce.</w:t>
      </w:r>
    </w:p>
    <w:p w14:paraId="6220915A" w14:textId="4A32FC36" w:rsidR="00566F41" w:rsidRDefault="00566F41" w:rsidP="00001030">
      <w:pPr>
        <w:pStyle w:val="Odstavecseseznamem"/>
        <w:numPr>
          <w:ilvl w:val="2"/>
          <w:numId w:val="1"/>
        </w:numPr>
        <w:spacing w:after="40"/>
        <w:ind w:left="1134" w:hanging="708"/>
        <w:jc w:val="both"/>
        <w:rPr>
          <w:rFonts w:asciiTheme="minorHAnsi" w:hAnsiTheme="minorHAnsi" w:cs="Calibri"/>
        </w:rPr>
      </w:pPr>
      <w:r w:rsidRPr="00EC4BC0">
        <w:rPr>
          <w:rFonts w:asciiTheme="minorHAnsi" w:hAnsiTheme="minorHAnsi" w:cs="Calibri"/>
        </w:rPr>
        <w:t xml:space="preserve">Umístit logo </w:t>
      </w:r>
      <w:r w:rsidR="009B1FD4" w:rsidRPr="00EC4BC0">
        <w:rPr>
          <w:rFonts w:asciiTheme="minorHAnsi" w:hAnsiTheme="minorHAnsi" w:cs="Calibri"/>
        </w:rPr>
        <w:t>Partnera ve všech tištěných materiálech souvisejících s Akcí.</w:t>
      </w:r>
    </w:p>
    <w:p w14:paraId="1675137F" w14:textId="243BEDB1" w:rsidR="00D857E0" w:rsidRPr="00EC4BC0" w:rsidRDefault="00D857E0" w:rsidP="00001030">
      <w:pPr>
        <w:pStyle w:val="Odstavecseseznamem"/>
        <w:numPr>
          <w:ilvl w:val="2"/>
          <w:numId w:val="1"/>
        </w:numPr>
        <w:spacing w:after="40"/>
        <w:ind w:left="1134" w:hanging="70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Poskytnout partnerovi 4 ks bezplatné vystavovatelské registrace na Akci</w:t>
      </w:r>
      <w:r w:rsidR="0059511D">
        <w:rPr>
          <w:rFonts w:asciiTheme="minorHAnsi" w:hAnsiTheme="minorHAnsi" w:cs="Calibri"/>
        </w:rPr>
        <w:t xml:space="preserve">, a to nejpozději dne </w:t>
      </w:r>
      <w:r w:rsidR="00FE6076">
        <w:rPr>
          <w:rFonts w:asciiTheme="minorHAnsi" w:hAnsiTheme="minorHAnsi" w:cs="Calibri"/>
        </w:rPr>
        <w:t>22.10</w:t>
      </w:r>
      <w:r w:rsidR="003E55C5">
        <w:rPr>
          <w:rFonts w:asciiTheme="minorHAnsi" w:hAnsiTheme="minorHAnsi" w:cs="Calibri"/>
        </w:rPr>
        <w:t>.</w:t>
      </w:r>
      <w:r w:rsidR="0059511D">
        <w:rPr>
          <w:rFonts w:asciiTheme="minorHAnsi" w:hAnsiTheme="minorHAnsi" w:cs="Calibri"/>
        </w:rPr>
        <w:t xml:space="preserve"> </w:t>
      </w:r>
      <w:r w:rsidR="003E55C5">
        <w:rPr>
          <w:rFonts w:asciiTheme="minorHAnsi" w:hAnsiTheme="minorHAnsi" w:cs="Calibri"/>
        </w:rPr>
        <w:t>2</w:t>
      </w:r>
      <w:r w:rsidR="0059511D">
        <w:rPr>
          <w:rFonts w:asciiTheme="minorHAnsi" w:hAnsiTheme="minorHAnsi" w:cs="Calibri"/>
        </w:rPr>
        <w:t>0</w:t>
      </w:r>
      <w:r w:rsidR="00FE6076">
        <w:rPr>
          <w:rFonts w:asciiTheme="minorHAnsi" w:hAnsiTheme="minorHAnsi" w:cs="Calibri"/>
        </w:rPr>
        <w:t>20</w:t>
      </w:r>
      <w:r w:rsidR="003E55C5">
        <w:rPr>
          <w:rFonts w:asciiTheme="minorHAnsi" w:hAnsiTheme="minorHAnsi" w:cs="Calibri"/>
        </w:rPr>
        <w:t xml:space="preserve"> ve 13:00 hod.</w:t>
      </w:r>
      <w:r w:rsidR="0056202D">
        <w:rPr>
          <w:rFonts w:asciiTheme="minorHAnsi" w:hAnsiTheme="minorHAnsi" w:cs="Calibri"/>
        </w:rPr>
        <w:t xml:space="preserve"> v místě konání Akce.</w:t>
      </w:r>
    </w:p>
    <w:p w14:paraId="2479B4E6" w14:textId="5AE7277E" w:rsidR="00E70D29" w:rsidRDefault="009B1FD4" w:rsidP="00805F35">
      <w:pPr>
        <w:pStyle w:val="Odstavecseseznamem"/>
        <w:numPr>
          <w:ilvl w:val="2"/>
          <w:numId w:val="1"/>
        </w:numPr>
        <w:spacing w:after="40"/>
        <w:ind w:left="1134" w:hanging="708"/>
        <w:jc w:val="both"/>
        <w:rPr>
          <w:rFonts w:asciiTheme="minorHAnsi" w:hAnsiTheme="minorHAnsi" w:cs="Calibri"/>
        </w:rPr>
      </w:pPr>
      <w:r w:rsidRPr="00EC4BC0">
        <w:rPr>
          <w:rFonts w:asciiTheme="minorHAnsi" w:hAnsiTheme="minorHAnsi" w:cs="Calibri"/>
        </w:rPr>
        <w:t>Zajistit</w:t>
      </w:r>
      <w:r w:rsidR="00AA0288">
        <w:rPr>
          <w:rFonts w:asciiTheme="minorHAnsi" w:hAnsiTheme="minorHAnsi" w:cs="Calibri"/>
        </w:rPr>
        <w:t xml:space="preserve"> umístění</w:t>
      </w:r>
      <w:r w:rsidRPr="00EC4BC0">
        <w:rPr>
          <w:rFonts w:asciiTheme="minorHAnsi" w:hAnsiTheme="minorHAnsi" w:cs="Calibri"/>
        </w:rPr>
        <w:t xml:space="preserve"> log</w:t>
      </w:r>
      <w:r w:rsidR="00AA0288">
        <w:rPr>
          <w:rFonts w:asciiTheme="minorHAnsi" w:hAnsiTheme="minorHAnsi" w:cs="Calibri"/>
        </w:rPr>
        <w:t>a</w:t>
      </w:r>
      <w:r w:rsidRPr="00EC4BC0">
        <w:rPr>
          <w:rFonts w:asciiTheme="minorHAnsi" w:hAnsiTheme="minorHAnsi" w:cs="Calibri"/>
        </w:rPr>
        <w:t xml:space="preserve"> Partnera s označením „</w:t>
      </w:r>
      <w:r w:rsidR="007A0892">
        <w:rPr>
          <w:rFonts w:asciiTheme="minorHAnsi" w:hAnsiTheme="minorHAnsi" w:cs="Calibri"/>
        </w:rPr>
        <w:t>Partner odborné sekce</w:t>
      </w:r>
      <w:r w:rsidRPr="00EC4BC0">
        <w:rPr>
          <w:rFonts w:asciiTheme="minorHAnsi" w:hAnsiTheme="minorHAnsi" w:cs="Calibri"/>
        </w:rPr>
        <w:t>“ na smyčce promítané na LCD televizorech umístěných ve foyer v prostorách konání Akce</w:t>
      </w:r>
      <w:r w:rsidR="00566F41" w:rsidRPr="00EC4BC0">
        <w:rPr>
          <w:rFonts w:asciiTheme="minorHAnsi" w:hAnsiTheme="minorHAnsi" w:cs="Calibri"/>
        </w:rPr>
        <w:t>.</w:t>
      </w:r>
    </w:p>
    <w:p w14:paraId="6C1D9326" w14:textId="29BD73F5" w:rsidR="00D857E0" w:rsidRDefault="00D857E0" w:rsidP="00805F35">
      <w:pPr>
        <w:pStyle w:val="Odstavecseseznamem"/>
        <w:numPr>
          <w:ilvl w:val="2"/>
          <w:numId w:val="1"/>
        </w:numPr>
        <w:spacing w:after="40"/>
        <w:ind w:left="1134" w:hanging="70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lastRenderedPageBreak/>
        <w:t>Zajistit Partnerovi inzerci, nebo PR článek v rozsahu ½ strany v časopisu Zdravotnictví a medicína</w:t>
      </w:r>
      <w:r w:rsidR="0059511D">
        <w:rPr>
          <w:rFonts w:asciiTheme="minorHAnsi" w:hAnsiTheme="minorHAnsi" w:cs="Calibri"/>
        </w:rPr>
        <w:t xml:space="preserve">, </w:t>
      </w:r>
      <w:r w:rsidR="0059511D" w:rsidRPr="00BE37FB">
        <w:rPr>
          <w:rFonts w:asciiTheme="minorHAnsi" w:hAnsiTheme="minorHAnsi" w:cs="Calibri"/>
        </w:rPr>
        <w:t>č. 11/201</w:t>
      </w:r>
      <w:r w:rsidR="0003019C" w:rsidRPr="00BE37FB">
        <w:rPr>
          <w:rFonts w:asciiTheme="minorHAnsi" w:hAnsiTheme="minorHAnsi" w:cs="Calibri"/>
        </w:rPr>
        <w:t>9</w:t>
      </w:r>
      <w:r w:rsidR="0059511D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a PR článek</w:t>
      </w:r>
      <w:r w:rsidR="0056202D">
        <w:rPr>
          <w:rFonts w:asciiTheme="minorHAnsi" w:hAnsiTheme="minorHAnsi" w:cs="Calibri"/>
        </w:rPr>
        <w:t xml:space="preserve"> (dle specifikace na webových stránkách </w:t>
      </w:r>
      <w:r w:rsidR="0056202D" w:rsidRPr="0056202D">
        <w:rPr>
          <w:rFonts w:asciiTheme="minorHAnsi" w:hAnsiTheme="minorHAnsi" w:cs="Calibri"/>
        </w:rPr>
        <w:t>https://img.mf.cz/file-public/228/5-pr_clanky_obecna_specifikace.pdf</w:t>
      </w:r>
      <w:r w:rsidR="0056202D">
        <w:rPr>
          <w:rFonts w:asciiTheme="minorHAnsi" w:hAnsiTheme="minorHAnsi" w:cs="Calibri"/>
        </w:rPr>
        <w:t>)</w:t>
      </w:r>
      <w:r>
        <w:rPr>
          <w:rFonts w:asciiTheme="minorHAnsi" w:hAnsiTheme="minorHAnsi" w:cs="Calibri"/>
        </w:rPr>
        <w:t xml:space="preserve"> na</w:t>
      </w:r>
      <w:r w:rsidR="00122D8B">
        <w:rPr>
          <w:rFonts w:asciiTheme="minorHAnsi" w:hAnsiTheme="minorHAnsi" w:cs="Calibri"/>
        </w:rPr>
        <w:t xml:space="preserve"> webových stránkách Zdravotnictví a medicína</w:t>
      </w:r>
      <w:r w:rsidR="00A25916">
        <w:rPr>
          <w:rFonts w:asciiTheme="minorHAnsi" w:hAnsiTheme="minorHAnsi" w:cs="Calibri"/>
        </w:rPr>
        <w:t>.</w:t>
      </w:r>
      <w:r w:rsidR="00D600E5">
        <w:rPr>
          <w:rFonts w:asciiTheme="minorHAnsi" w:hAnsiTheme="minorHAnsi" w:cs="Calibri"/>
        </w:rPr>
        <w:t xml:space="preserve"> </w:t>
      </w:r>
      <w:r w:rsidR="002E0D08" w:rsidRPr="002E0D08">
        <w:rPr>
          <w:rFonts w:asciiTheme="minorHAnsi" w:hAnsiTheme="minorHAnsi" w:cs="Calibri"/>
        </w:rPr>
        <w:t>V případě, že MF poruší svoji povinnost ujednanou v předcházející větě</w:t>
      </w:r>
      <w:r w:rsidR="001C57C3">
        <w:rPr>
          <w:rFonts w:asciiTheme="minorHAnsi" w:hAnsiTheme="minorHAnsi" w:cs="Calibri"/>
        </w:rPr>
        <w:t>, tj. nezajistí inzerci</w:t>
      </w:r>
      <w:r w:rsidR="007B3F1F">
        <w:rPr>
          <w:rFonts w:asciiTheme="minorHAnsi" w:hAnsiTheme="minorHAnsi" w:cs="Calibri"/>
        </w:rPr>
        <w:t>, nebo PR článek</w:t>
      </w:r>
      <w:r w:rsidR="001C57C3">
        <w:rPr>
          <w:rFonts w:asciiTheme="minorHAnsi" w:hAnsiTheme="minorHAnsi" w:cs="Calibri"/>
        </w:rPr>
        <w:t xml:space="preserve"> v</w:t>
      </w:r>
      <w:r w:rsidR="007B3F1F">
        <w:rPr>
          <w:rFonts w:asciiTheme="minorHAnsi" w:hAnsiTheme="minorHAnsi" w:cs="Calibri"/>
        </w:rPr>
        <w:t xml:space="preserve"> ujednaném</w:t>
      </w:r>
      <w:r w:rsidR="001C57C3">
        <w:rPr>
          <w:rFonts w:asciiTheme="minorHAnsi" w:hAnsiTheme="minorHAnsi" w:cs="Calibri"/>
        </w:rPr>
        <w:t xml:space="preserve"> časopisu a/nebo nezajistí </w:t>
      </w:r>
      <w:r w:rsidR="007B3F1F">
        <w:rPr>
          <w:rFonts w:asciiTheme="minorHAnsi" w:hAnsiTheme="minorHAnsi" w:cs="Calibri"/>
        </w:rPr>
        <w:t>PR článek</w:t>
      </w:r>
      <w:r w:rsidR="001C57C3">
        <w:rPr>
          <w:rFonts w:asciiTheme="minorHAnsi" w:hAnsiTheme="minorHAnsi" w:cs="Calibri"/>
        </w:rPr>
        <w:t xml:space="preserve"> na</w:t>
      </w:r>
      <w:r w:rsidR="007B3F1F">
        <w:rPr>
          <w:rFonts w:asciiTheme="minorHAnsi" w:hAnsiTheme="minorHAnsi" w:cs="Calibri"/>
        </w:rPr>
        <w:t xml:space="preserve"> ujednaných</w:t>
      </w:r>
      <w:r w:rsidR="001C57C3">
        <w:rPr>
          <w:rFonts w:asciiTheme="minorHAnsi" w:hAnsiTheme="minorHAnsi" w:cs="Calibri"/>
        </w:rPr>
        <w:t xml:space="preserve"> webových stránkách</w:t>
      </w:r>
      <w:r w:rsidR="002E0D08" w:rsidRPr="002E0D08">
        <w:rPr>
          <w:rFonts w:asciiTheme="minorHAnsi" w:hAnsiTheme="minorHAnsi" w:cs="Calibri"/>
        </w:rPr>
        <w:t xml:space="preserve">, má Partner právo požadovat po MF smluvní pokutu ve výši </w:t>
      </w:r>
      <w:r w:rsidR="001C57C3">
        <w:rPr>
          <w:rFonts w:asciiTheme="minorHAnsi" w:hAnsiTheme="minorHAnsi" w:cs="Calibri"/>
        </w:rPr>
        <w:t>0,</w:t>
      </w:r>
      <w:r w:rsidR="0056202D">
        <w:rPr>
          <w:rFonts w:asciiTheme="minorHAnsi" w:hAnsiTheme="minorHAnsi" w:cs="Calibri"/>
        </w:rPr>
        <w:t>1</w:t>
      </w:r>
      <w:r w:rsidR="001C57C3">
        <w:rPr>
          <w:rFonts w:asciiTheme="minorHAnsi" w:hAnsiTheme="minorHAnsi" w:cs="Calibri"/>
        </w:rPr>
        <w:t xml:space="preserve"> % z</w:t>
      </w:r>
      <w:r w:rsidR="00A66445">
        <w:rPr>
          <w:rFonts w:asciiTheme="minorHAnsi" w:hAnsiTheme="minorHAnsi" w:cs="Calibri"/>
        </w:rPr>
        <w:t xml:space="preserve"> </w:t>
      </w:r>
      <w:r w:rsidR="001C57C3">
        <w:rPr>
          <w:rFonts w:asciiTheme="minorHAnsi" w:hAnsiTheme="minorHAnsi" w:cs="Calibri"/>
        </w:rPr>
        <w:t xml:space="preserve">částky ujednané v odst. 4.1 této </w:t>
      </w:r>
      <w:r w:rsidR="00F96D5D">
        <w:rPr>
          <w:rFonts w:asciiTheme="minorHAnsi" w:hAnsiTheme="minorHAnsi" w:cs="Calibri"/>
        </w:rPr>
        <w:t xml:space="preserve">Smlouvy </w:t>
      </w:r>
      <w:r w:rsidR="00604CE5">
        <w:rPr>
          <w:rFonts w:asciiTheme="minorHAnsi" w:hAnsiTheme="minorHAnsi" w:cs="Calibri"/>
        </w:rPr>
        <w:t>(</w:t>
      </w:r>
      <w:r w:rsidR="00F96D5D">
        <w:rPr>
          <w:rFonts w:asciiTheme="minorHAnsi" w:hAnsiTheme="minorHAnsi" w:cs="Calibri"/>
        </w:rPr>
        <w:t>bez DPH</w:t>
      </w:r>
      <w:r w:rsidR="00604CE5">
        <w:rPr>
          <w:rFonts w:asciiTheme="minorHAnsi" w:hAnsiTheme="minorHAnsi" w:cs="Calibri"/>
        </w:rPr>
        <w:t>)</w:t>
      </w:r>
      <w:r w:rsidR="002E0D08" w:rsidRPr="002E0D08">
        <w:rPr>
          <w:rFonts w:asciiTheme="minorHAnsi" w:hAnsiTheme="minorHAnsi" w:cs="Calibri"/>
        </w:rPr>
        <w:t>,</w:t>
      </w:r>
      <w:r w:rsidR="00A34A9E">
        <w:rPr>
          <w:rFonts w:asciiTheme="minorHAnsi" w:hAnsiTheme="minorHAnsi" w:cs="Calibri"/>
        </w:rPr>
        <w:t xml:space="preserve"> za každý započatý den prodlení</w:t>
      </w:r>
      <w:r w:rsidR="007B3F1F">
        <w:rPr>
          <w:rFonts w:asciiTheme="minorHAnsi" w:hAnsiTheme="minorHAnsi" w:cs="Calibri"/>
        </w:rPr>
        <w:t xml:space="preserve"> až do řádného zveřejnění v obou médiích (v časopise a na webových stránkách)</w:t>
      </w:r>
      <w:r w:rsidR="00A34A9E">
        <w:rPr>
          <w:rFonts w:asciiTheme="minorHAnsi" w:hAnsiTheme="minorHAnsi" w:cs="Calibri"/>
        </w:rPr>
        <w:t>.</w:t>
      </w:r>
      <w:r w:rsidR="002E0D08" w:rsidRPr="002E0D08">
        <w:rPr>
          <w:rFonts w:asciiTheme="minorHAnsi" w:hAnsiTheme="minorHAnsi" w:cs="Calibri"/>
        </w:rPr>
        <w:t xml:space="preserve"> </w:t>
      </w:r>
      <w:r w:rsidR="00A34A9E">
        <w:rPr>
          <w:rFonts w:asciiTheme="minorHAnsi" w:hAnsiTheme="minorHAnsi" w:cs="Calibri"/>
        </w:rPr>
        <w:t>Smluvní pokuta je splatná</w:t>
      </w:r>
      <w:r w:rsidR="002E0D08" w:rsidRPr="002E0D08">
        <w:rPr>
          <w:rFonts w:asciiTheme="minorHAnsi" w:hAnsiTheme="minorHAnsi" w:cs="Calibri"/>
        </w:rPr>
        <w:t xml:space="preserve"> do 10 dnů ode dne doručení výzvy MF k úhradě smluvní pokuty na adresu uvedenou v záhlaví této Smlouvy. Právo Partnera požadovat po MF v plné výši náhradu škody vzniklé v důsledku porušení povinnosti, k němuž se tato smluvní pokuta vztahuje, není tímto ujednáním dotčeno; § 2050 občanského zákoníku se nepoužije.</w:t>
      </w:r>
      <w:r w:rsidR="00654F55">
        <w:rPr>
          <w:rFonts w:asciiTheme="minorHAnsi" w:hAnsiTheme="minorHAnsi" w:cs="Calibri"/>
        </w:rPr>
        <w:t xml:space="preserve"> </w:t>
      </w:r>
      <w:r w:rsidR="00160583">
        <w:rPr>
          <w:rFonts w:asciiTheme="minorHAnsi" w:hAnsiTheme="minorHAnsi" w:cs="Calibri"/>
        </w:rPr>
        <w:t xml:space="preserve">Nárok na smluvní pokutu nevznikne, jestliže MF </w:t>
      </w:r>
      <w:r w:rsidR="0056202D">
        <w:rPr>
          <w:rFonts w:asciiTheme="minorHAnsi" w:hAnsiTheme="minorHAnsi" w:cs="Calibri"/>
        </w:rPr>
        <w:t>nesplní</w:t>
      </w:r>
      <w:r w:rsidR="00160583">
        <w:rPr>
          <w:rFonts w:asciiTheme="minorHAnsi" w:hAnsiTheme="minorHAnsi" w:cs="Calibri"/>
        </w:rPr>
        <w:t xml:space="preserve"> svoji povinnost z důvodu,</w:t>
      </w:r>
      <w:r w:rsidR="002467B2">
        <w:rPr>
          <w:rFonts w:asciiTheme="minorHAnsi" w:hAnsiTheme="minorHAnsi" w:cs="Calibri"/>
        </w:rPr>
        <w:t xml:space="preserve"> že Partner</w:t>
      </w:r>
      <w:r w:rsidR="00160583">
        <w:rPr>
          <w:rFonts w:asciiTheme="minorHAnsi" w:hAnsiTheme="minorHAnsi" w:cs="Calibri"/>
        </w:rPr>
        <w:t xml:space="preserve"> včas nedodal </w:t>
      </w:r>
      <w:r w:rsidR="0056202D">
        <w:rPr>
          <w:rFonts w:asciiTheme="minorHAnsi" w:hAnsiTheme="minorHAnsi" w:cs="Calibri"/>
        </w:rPr>
        <w:t xml:space="preserve">bezvadné </w:t>
      </w:r>
      <w:r w:rsidR="00160583">
        <w:rPr>
          <w:rFonts w:asciiTheme="minorHAnsi" w:hAnsiTheme="minorHAnsi" w:cs="Calibri"/>
        </w:rPr>
        <w:t>podklady pro inzerci dle této Smlouvy.</w:t>
      </w:r>
    </w:p>
    <w:p w14:paraId="45A31077" w14:textId="5FCA6808" w:rsidR="00E70D29" w:rsidRPr="002F3186" w:rsidRDefault="001F67E0" w:rsidP="002F3186">
      <w:pPr>
        <w:pStyle w:val="Normln1"/>
        <w:widowControl/>
        <w:numPr>
          <w:ilvl w:val="1"/>
          <w:numId w:val="1"/>
        </w:numPr>
        <w:spacing w:after="60" w:line="23" w:lineRule="atLeast"/>
        <w:ind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MF</w:t>
      </w:r>
      <w:r w:rsidR="002F3186" w:rsidRPr="002F3186">
        <w:rPr>
          <w:rFonts w:asciiTheme="minorHAnsi" w:hAnsiTheme="minorHAnsi" w:cs="Calibri"/>
          <w:sz w:val="22"/>
          <w:szCs w:val="22"/>
        </w:rPr>
        <w:t xml:space="preserve"> se zavazuje umístit</w:t>
      </w:r>
      <w:r w:rsidR="00E83A83">
        <w:rPr>
          <w:rFonts w:asciiTheme="minorHAnsi" w:hAnsiTheme="minorHAnsi" w:cs="Calibri"/>
          <w:sz w:val="22"/>
          <w:szCs w:val="22"/>
        </w:rPr>
        <w:t xml:space="preserve"> reklamní banner (</w:t>
      </w:r>
      <w:proofErr w:type="spellStart"/>
      <w:r w:rsidR="00E83A83">
        <w:rPr>
          <w:rFonts w:asciiTheme="minorHAnsi" w:hAnsiTheme="minorHAnsi" w:cs="Calibri"/>
          <w:sz w:val="22"/>
          <w:szCs w:val="22"/>
        </w:rPr>
        <w:t>pododst</w:t>
      </w:r>
      <w:proofErr w:type="spellEnd"/>
      <w:r w:rsidR="00E83A83">
        <w:rPr>
          <w:rFonts w:asciiTheme="minorHAnsi" w:hAnsiTheme="minorHAnsi" w:cs="Calibri"/>
          <w:sz w:val="22"/>
          <w:szCs w:val="22"/>
        </w:rPr>
        <w:t>. 3.1.5 Smlouvy)</w:t>
      </w:r>
      <w:r w:rsidR="0019606E">
        <w:rPr>
          <w:rFonts w:asciiTheme="minorHAnsi" w:hAnsiTheme="minorHAnsi" w:cs="Calibri"/>
          <w:sz w:val="22"/>
          <w:szCs w:val="22"/>
        </w:rPr>
        <w:t>, zajistit pr</w:t>
      </w:r>
      <w:r w:rsidR="00E83A83">
        <w:rPr>
          <w:rFonts w:asciiTheme="minorHAnsi" w:hAnsiTheme="minorHAnsi" w:cs="Calibri"/>
          <w:sz w:val="22"/>
          <w:szCs w:val="22"/>
        </w:rPr>
        <w:t>ojekci reklamního spotu (</w:t>
      </w:r>
      <w:proofErr w:type="spellStart"/>
      <w:r w:rsidR="00E83A83">
        <w:rPr>
          <w:rFonts w:asciiTheme="minorHAnsi" w:hAnsiTheme="minorHAnsi" w:cs="Calibri"/>
          <w:sz w:val="22"/>
          <w:szCs w:val="22"/>
        </w:rPr>
        <w:t>pododst</w:t>
      </w:r>
      <w:proofErr w:type="spellEnd"/>
      <w:r w:rsidR="00E83A83">
        <w:rPr>
          <w:rFonts w:asciiTheme="minorHAnsi" w:hAnsiTheme="minorHAnsi" w:cs="Calibri"/>
          <w:sz w:val="22"/>
          <w:szCs w:val="22"/>
        </w:rPr>
        <w:t>. 3.1.6 Smlouvy)</w:t>
      </w:r>
      <w:r w:rsidR="0019606E">
        <w:rPr>
          <w:rFonts w:asciiTheme="minorHAnsi" w:hAnsiTheme="minorHAnsi" w:cs="Calibri"/>
          <w:sz w:val="22"/>
          <w:szCs w:val="22"/>
        </w:rPr>
        <w:t xml:space="preserve"> a zajistit umístění loga Partnera (</w:t>
      </w:r>
      <w:proofErr w:type="spellStart"/>
      <w:r w:rsidR="0019606E">
        <w:rPr>
          <w:rFonts w:asciiTheme="minorHAnsi" w:hAnsiTheme="minorHAnsi" w:cs="Calibri"/>
          <w:sz w:val="22"/>
          <w:szCs w:val="22"/>
        </w:rPr>
        <w:t>pododst</w:t>
      </w:r>
      <w:proofErr w:type="spellEnd"/>
      <w:r w:rsidR="0019606E">
        <w:rPr>
          <w:rFonts w:asciiTheme="minorHAnsi" w:hAnsiTheme="minorHAnsi" w:cs="Calibri"/>
          <w:sz w:val="22"/>
          <w:szCs w:val="22"/>
        </w:rPr>
        <w:t>. 3.1.</w:t>
      </w:r>
      <w:r w:rsidR="00A804C4">
        <w:rPr>
          <w:rFonts w:asciiTheme="minorHAnsi" w:hAnsiTheme="minorHAnsi" w:cs="Calibri"/>
          <w:sz w:val="22"/>
          <w:szCs w:val="22"/>
        </w:rPr>
        <w:t>4</w:t>
      </w:r>
      <w:r w:rsidR="0019606E">
        <w:rPr>
          <w:rFonts w:asciiTheme="minorHAnsi" w:hAnsiTheme="minorHAnsi" w:cs="Calibri"/>
          <w:sz w:val="22"/>
          <w:szCs w:val="22"/>
        </w:rPr>
        <w:t xml:space="preserve"> Smlouvy) tak, aby tyto propagační prvky byly po celou dobu Akce</w:t>
      </w:r>
      <w:r w:rsidR="002F3186" w:rsidRPr="002F3186">
        <w:rPr>
          <w:rFonts w:asciiTheme="minorHAnsi" w:hAnsiTheme="minorHAnsi" w:cs="Calibri"/>
          <w:sz w:val="22"/>
          <w:szCs w:val="22"/>
        </w:rPr>
        <w:t xml:space="preserve"> na vidi</w:t>
      </w:r>
      <w:r w:rsidR="0019606E">
        <w:rPr>
          <w:rFonts w:asciiTheme="minorHAnsi" w:hAnsiTheme="minorHAnsi" w:cs="Calibri"/>
          <w:sz w:val="22"/>
          <w:szCs w:val="22"/>
        </w:rPr>
        <w:t xml:space="preserve">telném a frekventovaném místě ve sjednaných </w:t>
      </w:r>
      <w:r w:rsidR="002F3186" w:rsidRPr="002F3186">
        <w:rPr>
          <w:rFonts w:asciiTheme="minorHAnsi" w:hAnsiTheme="minorHAnsi" w:cs="Calibri"/>
          <w:sz w:val="22"/>
          <w:szCs w:val="22"/>
        </w:rPr>
        <w:t>prostorách</w:t>
      </w:r>
      <w:r w:rsidR="0019606E">
        <w:rPr>
          <w:rFonts w:asciiTheme="minorHAnsi" w:hAnsiTheme="minorHAnsi" w:cs="Calibri"/>
          <w:sz w:val="22"/>
          <w:szCs w:val="22"/>
        </w:rPr>
        <w:t xml:space="preserve"> konání Akce.</w:t>
      </w:r>
      <w:r w:rsidR="002F3186" w:rsidRPr="002F3186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MF je povinna</w:t>
      </w:r>
      <w:r w:rsidR="002F3186" w:rsidRPr="002F3186">
        <w:rPr>
          <w:rFonts w:asciiTheme="minorHAnsi" w:hAnsiTheme="minorHAnsi" w:cs="Calibri"/>
          <w:sz w:val="22"/>
          <w:szCs w:val="22"/>
        </w:rPr>
        <w:t xml:space="preserve"> zajistit, aby po dobu konání </w:t>
      </w:r>
      <w:r w:rsidR="0019606E">
        <w:rPr>
          <w:rFonts w:asciiTheme="minorHAnsi" w:hAnsiTheme="minorHAnsi" w:cs="Calibri"/>
          <w:sz w:val="22"/>
          <w:szCs w:val="22"/>
        </w:rPr>
        <w:t xml:space="preserve">Akce nebylo do těchto propagačních </w:t>
      </w:r>
      <w:proofErr w:type="gramStart"/>
      <w:r w:rsidR="0019606E">
        <w:rPr>
          <w:rFonts w:asciiTheme="minorHAnsi" w:hAnsiTheme="minorHAnsi" w:cs="Calibri"/>
          <w:sz w:val="22"/>
          <w:szCs w:val="22"/>
        </w:rPr>
        <w:t>prvků</w:t>
      </w:r>
      <w:proofErr w:type="gramEnd"/>
      <w:r w:rsidR="0019606E">
        <w:rPr>
          <w:rFonts w:asciiTheme="minorHAnsi" w:hAnsiTheme="minorHAnsi" w:cs="Calibri"/>
          <w:sz w:val="22"/>
          <w:szCs w:val="22"/>
        </w:rPr>
        <w:t xml:space="preserve"> jakkoliv zasahováno, zejména aby nebyly žádným způsobem narušovány, odstraňovány či znehodnocovány</w:t>
      </w:r>
      <w:r w:rsidR="002F3186" w:rsidRPr="002F3186">
        <w:rPr>
          <w:rFonts w:asciiTheme="minorHAnsi" w:hAnsiTheme="minorHAnsi" w:cs="Calibri"/>
          <w:sz w:val="22"/>
          <w:szCs w:val="22"/>
        </w:rPr>
        <w:t>.</w:t>
      </w:r>
    </w:p>
    <w:p w14:paraId="1BBB8238" w14:textId="77777777" w:rsidR="00566F41" w:rsidRPr="00EC4BC0" w:rsidRDefault="00566F41" w:rsidP="00805F35">
      <w:pPr>
        <w:pStyle w:val="Odstavecseseznamem"/>
        <w:jc w:val="both"/>
        <w:rPr>
          <w:b/>
          <w:u w:val="single"/>
        </w:rPr>
      </w:pPr>
    </w:p>
    <w:p w14:paraId="037F61C9" w14:textId="77777777" w:rsidR="00566F41" w:rsidRPr="00EC4BC0" w:rsidRDefault="00566F41" w:rsidP="00566F41">
      <w:pPr>
        <w:pStyle w:val="Normln1"/>
        <w:widowControl/>
        <w:numPr>
          <w:ilvl w:val="0"/>
          <w:numId w:val="1"/>
        </w:num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C4BC0">
        <w:rPr>
          <w:rFonts w:ascii="Calibri" w:hAnsi="Calibri" w:cs="Calibri"/>
          <w:b/>
          <w:sz w:val="22"/>
          <w:szCs w:val="22"/>
          <w:u w:val="single"/>
        </w:rPr>
        <w:t>Odměna a platební podmínky</w:t>
      </w:r>
    </w:p>
    <w:p w14:paraId="48D6FB6A" w14:textId="77777777" w:rsidR="00566F41" w:rsidRPr="00EC4BC0" w:rsidRDefault="00566F41" w:rsidP="00566F41">
      <w:pPr>
        <w:pStyle w:val="Normln1"/>
        <w:widowControl/>
        <w:spacing w:line="276" w:lineRule="auto"/>
        <w:ind w:left="720"/>
        <w:rPr>
          <w:rFonts w:ascii="Calibri" w:hAnsi="Calibri" w:cs="Calibri"/>
          <w:b/>
          <w:sz w:val="22"/>
          <w:szCs w:val="22"/>
          <w:u w:val="single"/>
        </w:rPr>
      </w:pPr>
    </w:p>
    <w:p w14:paraId="7A77EF77" w14:textId="3A981589" w:rsidR="00566F41" w:rsidRPr="00EC4BC0" w:rsidRDefault="00566F41" w:rsidP="00566F41">
      <w:pPr>
        <w:pStyle w:val="Normln1"/>
        <w:widowControl/>
        <w:numPr>
          <w:ilvl w:val="1"/>
          <w:numId w:val="1"/>
        </w:numPr>
        <w:spacing w:after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EC4BC0">
        <w:rPr>
          <w:rFonts w:ascii="Calibri" w:hAnsi="Calibri" w:cs="Calibri"/>
          <w:sz w:val="22"/>
          <w:szCs w:val="22"/>
        </w:rPr>
        <w:t>Partner</w:t>
      </w:r>
      <w:r w:rsidR="00D953DD">
        <w:rPr>
          <w:rFonts w:ascii="Calibri" w:hAnsi="Calibri" w:cs="Calibri"/>
          <w:sz w:val="22"/>
          <w:szCs w:val="22"/>
        </w:rPr>
        <w:t xml:space="preserve"> </w:t>
      </w:r>
      <w:r w:rsidRPr="00EC4BC0">
        <w:rPr>
          <w:rFonts w:ascii="Calibri" w:hAnsi="Calibri" w:cs="Calibri"/>
          <w:sz w:val="22"/>
          <w:szCs w:val="22"/>
        </w:rPr>
        <w:t>za</w:t>
      </w:r>
      <w:r w:rsidR="00C32DB3">
        <w:rPr>
          <w:rFonts w:ascii="Calibri" w:hAnsi="Calibri" w:cs="Calibri"/>
          <w:sz w:val="22"/>
          <w:szCs w:val="22"/>
        </w:rPr>
        <w:t xml:space="preserve"> řádné</w:t>
      </w:r>
      <w:r w:rsidRPr="00EC4BC0">
        <w:rPr>
          <w:rFonts w:ascii="Calibri" w:hAnsi="Calibri" w:cs="Calibri"/>
          <w:sz w:val="22"/>
          <w:szCs w:val="22"/>
        </w:rPr>
        <w:t xml:space="preserve"> plnění dle této </w:t>
      </w:r>
      <w:r w:rsidR="00FE4962">
        <w:rPr>
          <w:rFonts w:ascii="Calibri" w:hAnsi="Calibri" w:cs="Calibri"/>
          <w:sz w:val="22"/>
          <w:szCs w:val="22"/>
        </w:rPr>
        <w:t>Smlouvy,</w:t>
      </w:r>
      <w:r w:rsidRPr="00EC4BC0">
        <w:rPr>
          <w:rFonts w:ascii="Calibri" w:hAnsi="Calibri" w:cs="Calibri"/>
          <w:sz w:val="22"/>
          <w:szCs w:val="22"/>
        </w:rPr>
        <w:t xml:space="preserve"> uhradí MF </w:t>
      </w:r>
      <w:r w:rsidR="00C32DB3">
        <w:rPr>
          <w:rFonts w:ascii="Calibri" w:hAnsi="Calibri" w:cs="Calibri"/>
          <w:sz w:val="22"/>
          <w:szCs w:val="22"/>
        </w:rPr>
        <w:t>odměnu</w:t>
      </w:r>
      <w:r w:rsidRPr="00EC4BC0">
        <w:rPr>
          <w:rFonts w:ascii="Calibri" w:hAnsi="Calibri" w:cs="Calibri"/>
          <w:sz w:val="22"/>
          <w:szCs w:val="22"/>
        </w:rPr>
        <w:t xml:space="preserve"> stanovenou dohodou Smluvních stran ve výši </w:t>
      </w:r>
      <w:r w:rsidR="007A0892">
        <w:rPr>
          <w:rFonts w:ascii="Calibri" w:hAnsi="Calibri" w:cs="Calibri"/>
          <w:b/>
          <w:sz w:val="22"/>
          <w:szCs w:val="22"/>
        </w:rPr>
        <w:t>70</w:t>
      </w:r>
      <w:r w:rsidR="00BC2E05">
        <w:rPr>
          <w:rFonts w:ascii="Calibri" w:hAnsi="Calibri" w:cs="Calibri"/>
          <w:b/>
          <w:sz w:val="22"/>
          <w:szCs w:val="22"/>
        </w:rPr>
        <w:t>.</w:t>
      </w:r>
      <w:r w:rsidR="007A0892">
        <w:rPr>
          <w:rFonts w:ascii="Calibri" w:hAnsi="Calibri" w:cs="Calibri"/>
          <w:b/>
          <w:sz w:val="22"/>
          <w:szCs w:val="22"/>
        </w:rPr>
        <w:t>000</w:t>
      </w:r>
      <w:r w:rsidR="008F5737" w:rsidRPr="00EC4BC0">
        <w:rPr>
          <w:rFonts w:ascii="Calibri" w:hAnsi="Calibri" w:cs="Calibri"/>
          <w:b/>
          <w:sz w:val="22"/>
          <w:szCs w:val="22"/>
        </w:rPr>
        <w:t>,</w:t>
      </w:r>
      <w:r w:rsidR="00BC2E05">
        <w:rPr>
          <w:rFonts w:ascii="Calibri" w:hAnsi="Calibri" w:cs="Calibri"/>
          <w:b/>
          <w:sz w:val="22"/>
          <w:szCs w:val="22"/>
        </w:rPr>
        <w:t>00</w:t>
      </w:r>
      <w:r w:rsidRPr="00EC4BC0">
        <w:rPr>
          <w:rFonts w:ascii="Calibri" w:hAnsi="Calibri" w:cs="Calibri"/>
          <w:b/>
          <w:sz w:val="22"/>
          <w:szCs w:val="22"/>
        </w:rPr>
        <w:t xml:space="preserve"> Kč </w:t>
      </w:r>
      <w:r w:rsidR="00030673">
        <w:rPr>
          <w:rFonts w:ascii="Calibri" w:hAnsi="Calibri" w:cs="Calibri"/>
          <w:b/>
          <w:sz w:val="22"/>
          <w:szCs w:val="22"/>
        </w:rPr>
        <w:t xml:space="preserve">(slovy: </w:t>
      </w:r>
      <w:proofErr w:type="spellStart"/>
      <w:r w:rsidR="00D95353" w:rsidRPr="00BE37FB">
        <w:rPr>
          <w:rFonts w:ascii="Calibri" w:hAnsi="Calibri" w:cs="Calibri"/>
          <w:b/>
          <w:sz w:val="22"/>
          <w:szCs w:val="22"/>
        </w:rPr>
        <w:t>sedmdesát</w:t>
      </w:r>
      <w:r w:rsidR="00030673" w:rsidRPr="00BE37FB">
        <w:rPr>
          <w:rFonts w:ascii="Calibri" w:hAnsi="Calibri" w:cs="Calibri"/>
          <w:b/>
          <w:sz w:val="22"/>
          <w:szCs w:val="22"/>
        </w:rPr>
        <w:t>tisíc</w:t>
      </w:r>
      <w:proofErr w:type="spellEnd"/>
      <w:r w:rsidR="00030673" w:rsidRPr="00BE37FB">
        <w:rPr>
          <w:rFonts w:ascii="Calibri" w:hAnsi="Calibri" w:cs="Calibri"/>
          <w:b/>
          <w:sz w:val="22"/>
          <w:szCs w:val="22"/>
        </w:rPr>
        <w:t xml:space="preserve"> korun českých</w:t>
      </w:r>
      <w:r w:rsidR="00030673">
        <w:rPr>
          <w:rFonts w:ascii="Calibri" w:hAnsi="Calibri" w:cs="Calibri"/>
          <w:b/>
          <w:sz w:val="22"/>
          <w:szCs w:val="22"/>
        </w:rPr>
        <w:t>)</w:t>
      </w:r>
      <w:r w:rsidR="001847A8">
        <w:rPr>
          <w:rFonts w:ascii="Calibri" w:hAnsi="Calibri" w:cs="Calibri"/>
          <w:b/>
          <w:sz w:val="22"/>
          <w:szCs w:val="22"/>
        </w:rPr>
        <w:t xml:space="preserve"> bez DPH v zákonem předepsané výši</w:t>
      </w:r>
      <w:r w:rsidRPr="00EC4BC0">
        <w:rPr>
          <w:rFonts w:ascii="Calibri" w:hAnsi="Calibri" w:cs="Calibri"/>
          <w:sz w:val="22"/>
          <w:szCs w:val="22"/>
        </w:rPr>
        <w:t>.</w:t>
      </w:r>
      <w:r w:rsidR="007F698C">
        <w:rPr>
          <w:rFonts w:ascii="Calibri" w:hAnsi="Calibri" w:cs="Calibri"/>
          <w:sz w:val="22"/>
          <w:szCs w:val="22"/>
        </w:rPr>
        <w:t xml:space="preserve"> DPH bude řešena v souladu s právními předpisy.</w:t>
      </w:r>
    </w:p>
    <w:p w14:paraId="662A9FE4" w14:textId="10936787" w:rsidR="00566F41" w:rsidRPr="00EC4BC0" w:rsidRDefault="00566F41" w:rsidP="00566F41">
      <w:pPr>
        <w:pStyle w:val="Normln1"/>
        <w:widowControl/>
        <w:numPr>
          <w:ilvl w:val="1"/>
          <w:numId w:val="1"/>
        </w:numPr>
        <w:spacing w:after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EC4BC0">
        <w:rPr>
          <w:rFonts w:ascii="Calibri" w:hAnsi="Calibri" w:cs="Calibri"/>
          <w:sz w:val="22"/>
          <w:szCs w:val="22"/>
        </w:rPr>
        <w:t xml:space="preserve">MF vystaví na </w:t>
      </w:r>
      <w:r w:rsidR="00C32DB3">
        <w:rPr>
          <w:rFonts w:ascii="Calibri" w:hAnsi="Calibri" w:cs="Calibri"/>
          <w:sz w:val="22"/>
          <w:szCs w:val="22"/>
        </w:rPr>
        <w:t>odměnu</w:t>
      </w:r>
      <w:r w:rsidRPr="00EC4BC0">
        <w:rPr>
          <w:rFonts w:ascii="Calibri" w:hAnsi="Calibri" w:cs="Calibri"/>
          <w:sz w:val="22"/>
          <w:szCs w:val="22"/>
        </w:rPr>
        <w:t xml:space="preserve"> dle </w:t>
      </w:r>
      <w:r w:rsidR="007F698C">
        <w:rPr>
          <w:rFonts w:ascii="Calibri" w:hAnsi="Calibri" w:cs="Calibri"/>
          <w:sz w:val="22"/>
          <w:szCs w:val="22"/>
        </w:rPr>
        <w:t>odst</w:t>
      </w:r>
      <w:r w:rsidRPr="00EC4BC0">
        <w:rPr>
          <w:rFonts w:ascii="Calibri" w:hAnsi="Calibri" w:cs="Calibri"/>
          <w:sz w:val="22"/>
          <w:szCs w:val="22"/>
        </w:rPr>
        <w:t>. 4.1</w:t>
      </w:r>
      <w:r w:rsidRPr="00EC4BC0">
        <w:rPr>
          <w:rFonts w:ascii="Calibri" w:hAnsi="Calibri" w:cs="Calibri"/>
          <w:b/>
          <w:sz w:val="22"/>
          <w:szCs w:val="22"/>
        </w:rPr>
        <w:t xml:space="preserve"> </w:t>
      </w:r>
      <w:r w:rsidRPr="00EC4BC0">
        <w:rPr>
          <w:rFonts w:ascii="Calibri" w:hAnsi="Calibri" w:cs="Calibri"/>
          <w:sz w:val="22"/>
          <w:szCs w:val="22"/>
        </w:rPr>
        <w:t>této Smlouvy fakturu s náležitostmi daňov</w:t>
      </w:r>
      <w:r w:rsidR="009B1FD4" w:rsidRPr="00EC4BC0">
        <w:rPr>
          <w:rFonts w:ascii="Calibri" w:hAnsi="Calibri" w:cs="Calibri"/>
          <w:sz w:val="22"/>
          <w:szCs w:val="22"/>
        </w:rPr>
        <w:t>ého dokladu n</w:t>
      </w:r>
      <w:r w:rsidR="00A53FA3" w:rsidRPr="00EC4BC0">
        <w:rPr>
          <w:rFonts w:ascii="Calibri" w:hAnsi="Calibri" w:cs="Calibri"/>
          <w:sz w:val="22"/>
          <w:szCs w:val="22"/>
        </w:rPr>
        <w:t xml:space="preserve">ejpozději 10 dní </w:t>
      </w:r>
      <w:r w:rsidR="001847A8">
        <w:rPr>
          <w:rFonts w:ascii="Calibri" w:hAnsi="Calibri" w:cs="Calibri"/>
          <w:sz w:val="22"/>
          <w:szCs w:val="22"/>
        </w:rPr>
        <w:t>po termínu uskutečnění Akce</w:t>
      </w:r>
      <w:r w:rsidR="007F698C">
        <w:rPr>
          <w:rFonts w:ascii="Calibri" w:hAnsi="Calibri" w:cs="Calibri"/>
          <w:sz w:val="22"/>
          <w:szCs w:val="22"/>
        </w:rPr>
        <w:t>, nejdříve však po skončení Akce</w:t>
      </w:r>
      <w:r w:rsidRPr="00EC4BC0">
        <w:rPr>
          <w:rFonts w:ascii="Calibri" w:hAnsi="Calibri" w:cs="Calibri"/>
          <w:sz w:val="22"/>
          <w:szCs w:val="22"/>
        </w:rPr>
        <w:t xml:space="preserve">. </w:t>
      </w:r>
      <w:r w:rsidR="00C32DB3">
        <w:rPr>
          <w:rFonts w:ascii="Calibri" w:hAnsi="Calibri" w:cs="Calibri"/>
          <w:sz w:val="22"/>
          <w:szCs w:val="22"/>
        </w:rPr>
        <w:t xml:space="preserve">Odměna za řádné plnění dle </w:t>
      </w:r>
      <w:r w:rsidR="007F698C">
        <w:rPr>
          <w:rFonts w:ascii="Calibri" w:hAnsi="Calibri" w:cs="Calibri"/>
          <w:sz w:val="22"/>
          <w:szCs w:val="22"/>
        </w:rPr>
        <w:t>Smlouvy je splatná do 14 dnů ode dne doručení řádné, dle této Smlouvy vystavené faktury</w:t>
      </w:r>
      <w:r w:rsidR="00074E2B">
        <w:rPr>
          <w:rFonts w:ascii="Calibri" w:hAnsi="Calibri" w:cs="Calibri"/>
          <w:sz w:val="22"/>
          <w:szCs w:val="22"/>
        </w:rPr>
        <w:t xml:space="preserve"> Partnerovi</w:t>
      </w:r>
      <w:r w:rsidR="007F698C">
        <w:rPr>
          <w:rFonts w:ascii="Calibri" w:hAnsi="Calibri" w:cs="Calibri"/>
          <w:sz w:val="22"/>
          <w:szCs w:val="22"/>
        </w:rPr>
        <w:t xml:space="preserve">. </w:t>
      </w:r>
    </w:p>
    <w:p w14:paraId="0C44CAD1" w14:textId="77777777" w:rsidR="00566F41" w:rsidRDefault="00566F41" w:rsidP="00566F41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C4BC0">
        <w:rPr>
          <w:rFonts w:ascii="Calibri" w:hAnsi="Calibri" w:cs="Calibri"/>
          <w:sz w:val="22"/>
          <w:szCs w:val="22"/>
        </w:rPr>
        <w:t>Partner uhradí fakturu bezhotovostním převodem na bankovní účet MF uvedený na faktuře.</w:t>
      </w:r>
    </w:p>
    <w:p w14:paraId="4625775C" w14:textId="002EDC04" w:rsidR="006745AF" w:rsidRPr="0008445D" w:rsidRDefault="006745AF" w:rsidP="004E5E62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MF je povinna doručit </w:t>
      </w:r>
      <w:r w:rsidR="000A0457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artnerovi nejpozději do </w:t>
      </w:r>
      <w:r w:rsidR="008F5B8F">
        <w:rPr>
          <w:rFonts w:ascii="Calibri" w:hAnsi="Calibri" w:cs="Calibri"/>
          <w:sz w:val="22"/>
          <w:szCs w:val="22"/>
        </w:rPr>
        <w:t>30</w:t>
      </w:r>
      <w:r>
        <w:rPr>
          <w:rFonts w:ascii="Calibri" w:hAnsi="Calibri" w:cs="Calibri"/>
          <w:sz w:val="22"/>
          <w:szCs w:val="22"/>
        </w:rPr>
        <w:t xml:space="preserve"> pracovních dnů ode dne ukončení Akce</w:t>
      </w:r>
      <w:r w:rsidRPr="0030303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veškeré ti</w:t>
      </w:r>
      <w:r w:rsidR="004E5E62">
        <w:rPr>
          <w:rFonts w:ascii="Calibri" w:hAnsi="Calibri"/>
          <w:sz w:val="22"/>
          <w:szCs w:val="22"/>
        </w:rPr>
        <w:t>štěné materiály</w:t>
      </w:r>
      <w:r w:rsidR="00BC2E05">
        <w:rPr>
          <w:rFonts w:ascii="Calibri" w:hAnsi="Calibri"/>
          <w:sz w:val="22"/>
          <w:szCs w:val="22"/>
        </w:rPr>
        <w:t xml:space="preserve"> na adresu: </w:t>
      </w:r>
      <w:r w:rsidR="007A0892" w:rsidRPr="001603F7">
        <w:rPr>
          <w:rFonts w:asciiTheme="minorHAnsi" w:hAnsiTheme="minorHAnsi" w:cstheme="minorHAnsi"/>
          <w:sz w:val="22"/>
          <w:szCs w:val="22"/>
        </w:rPr>
        <w:t>RBP</w:t>
      </w:r>
      <w:r w:rsidR="001603F7" w:rsidRPr="001603F7">
        <w:rPr>
          <w:rFonts w:asciiTheme="minorHAnsi" w:hAnsiTheme="minorHAnsi" w:cstheme="minorHAnsi"/>
          <w:sz w:val="22"/>
          <w:szCs w:val="22"/>
        </w:rPr>
        <w:t xml:space="preserve"> zdravotní pojišťovna</w:t>
      </w:r>
      <w:r w:rsidR="008E519F">
        <w:rPr>
          <w:rFonts w:asciiTheme="minorHAnsi" w:hAnsiTheme="minorHAnsi" w:cstheme="minorHAnsi"/>
          <w:sz w:val="22"/>
          <w:szCs w:val="22"/>
        </w:rPr>
        <w:t xml:space="preserve">, Michálkovická 967/108, Slezská </w:t>
      </w:r>
      <w:r w:rsidR="00BC2E05">
        <w:rPr>
          <w:rFonts w:asciiTheme="minorHAnsi" w:hAnsiTheme="minorHAnsi" w:cstheme="minorHAnsi"/>
          <w:sz w:val="22"/>
          <w:szCs w:val="22"/>
        </w:rPr>
        <w:t>Ostrava, 710 00 Ostrava a</w:t>
      </w:r>
      <w:r>
        <w:rPr>
          <w:rFonts w:ascii="Calibri" w:hAnsi="Calibri"/>
          <w:sz w:val="22"/>
          <w:szCs w:val="22"/>
        </w:rPr>
        <w:t xml:space="preserve"> foto</w:t>
      </w:r>
      <w:r w:rsidR="004E5E62">
        <w:rPr>
          <w:rFonts w:ascii="Calibri" w:hAnsi="Calibri"/>
          <w:sz w:val="22"/>
          <w:szCs w:val="22"/>
        </w:rPr>
        <w:t>dokumentaci</w:t>
      </w:r>
      <w:r w:rsidR="00BC2E05">
        <w:rPr>
          <w:rFonts w:ascii="Calibri" w:hAnsi="Calibri"/>
          <w:sz w:val="22"/>
          <w:szCs w:val="22"/>
        </w:rPr>
        <w:t xml:space="preserve"> v digitální podobě </w:t>
      </w:r>
      <w:r>
        <w:rPr>
          <w:rFonts w:ascii="Calibri" w:hAnsi="Calibri"/>
          <w:sz w:val="22"/>
          <w:szCs w:val="22"/>
        </w:rPr>
        <w:t>dokladující plnění předmětu</w:t>
      </w:r>
      <w:r w:rsidR="00940597">
        <w:rPr>
          <w:rFonts w:ascii="Calibri" w:hAnsi="Calibri"/>
          <w:sz w:val="22"/>
          <w:szCs w:val="22"/>
        </w:rPr>
        <w:t xml:space="preserve"> </w:t>
      </w:r>
      <w:r w:rsidR="001E7A1D">
        <w:rPr>
          <w:rFonts w:ascii="Calibri" w:hAnsi="Calibri"/>
          <w:sz w:val="22"/>
          <w:szCs w:val="22"/>
        </w:rPr>
        <w:t xml:space="preserve">Smlouvy v rozsahu </w:t>
      </w:r>
      <w:proofErr w:type="spellStart"/>
      <w:r w:rsidR="001E7A1D">
        <w:rPr>
          <w:rFonts w:ascii="Calibri" w:hAnsi="Calibri"/>
          <w:sz w:val="22"/>
          <w:szCs w:val="22"/>
        </w:rPr>
        <w:t>pododst</w:t>
      </w:r>
      <w:proofErr w:type="spellEnd"/>
      <w:r w:rsidR="001E7A1D">
        <w:rPr>
          <w:rFonts w:ascii="Calibri" w:hAnsi="Calibri"/>
          <w:sz w:val="22"/>
          <w:szCs w:val="22"/>
        </w:rPr>
        <w:t>. 3.1.3.</w:t>
      </w:r>
      <w:r w:rsidR="00940597">
        <w:rPr>
          <w:rFonts w:ascii="Calibri" w:hAnsi="Calibri"/>
          <w:sz w:val="22"/>
          <w:szCs w:val="22"/>
        </w:rPr>
        <w:t xml:space="preserve"> až 3.1.7</w:t>
      </w:r>
      <w:r w:rsidR="001E7A1D">
        <w:rPr>
          <w:rFonts w:ascii="Calibri" w:hAnsi="Calibri"/>
          <w:sz w:val="22"/>
          <w:szCs w:val="22"/>
        </w:rPr>
        <w:t>.</w:t>
      </w:r>
      <w:r w:rsidR="00940597">
        <w:rPr>
          <w:rFonts w:ascii="Calibri" w:hAnsi="Calibri"/>
          <w:sz w:val="22"/>
          <w:szCs w:val="22"/>
        </w:rPr>
        <w:t xml:space="preserve"> a </w:t>
      </w:r>
      <w:proofErr w:type="spellStart"/>
      <w:r w:rsidR="00940597">
        <w:rPr>
          <w:rFonts w:ascii="Calibri" w:hAnsi="Calibri"/>
          <w:sz w:val="22"/>
          <w:szCs w:val="22"/>
        </w:rPr>
        <w:t>pododst</w:t>
      </w:r>
      <w:proofErr w:type="spellEnd"/>
      <w:r w:rsidR="00940597">
        <w:rPr>
          <w:rFonts w:ascii="Calibri" w:hAnsi="Calibri"/>
          <w:sz w:val="22"/>
          <w:szCs w:val="22"/>
        </w:rPr>
        <w:t>. 3.1.</w:t>
      </w:r>
      <w:r w:rsidR="00EC2F59">
        <w:rPr>
          <w:rFonts w:ascii="Calibri" w:hAnsi="Calibri"/>
          <w:sz w:val="22"/>
          <w:szCs w:val="22"/>
        </w:rPr>
        <w:t>4</w:t>
      </w:r>
      <w:r w:rsidR="00940597">
        <w:rPr>
          <w:rFonts w:ascii="Calibri" w:hAnsi="Calibri"/>
          <w:sz w:val="22"/>
          <w:szCs w:val="22"/>
        </w:rPr>
        <w:t xml:space="preserve"> a 3.1.</w:t>
      </w:r>
      <w:r w:rsidR="00EC2F59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 </w:t>
      </w:r>
      <w:r w:rsidR="004E5E62">
        <w:rPr>
          <w:rFonts w:ascii="Calibri" w:hAnsi="Calibri"/>
          <w:sz w:val="22"/>
          <w:szCs w:val="22"/>
        </w:rPr>
        <w:t xml:space="preserve">dle </w:t>
      </w:r>
      <w:r>
        <w:rPr>
          <w:rFonts w:ascii="Calibri" w:hAnsi="Calibri"/>
          <w:sz w:val="22"/>
          <w:szCs w:val="22"/>
        </w:rPr>
        <w:t>této Smlouvy</w:t>
      </w:r>
      <w:r w:rsidR="00BC2E05">
        <w:rPr>
          <w:rFonts w:ascii="Calibri" w:hAnsi="Calibri"/>
          <w:sz w:val="22"/>
          <w:szCs w:val="22"/>
        </w:rPr>
        <w:t xml:space="preserve"> na e-mail: </w:t>
      </w:r>
      <w:proofErr w:type="spellStart"/>
      <w:r w:rsidR="00ED6582" w:rsidRPr="00ED6582">
        <w:rPr>
          <w:rFonts w:ascii="Calibri" w:hAnsi="Calibri"/>
          <w:sz w:val="22"/>
          <w:szCs w:val="22"/>
          <w:highlight w:val="black"/>
        </w:rPr>
        <w:t>xxxxxxxxxxxxxxxxx</w:t>
      </w:r>
      <w:proofErr w:type="spellEnd"/>
      <w:r w:rsidR="00BC2E05">
        <w:rPr>
          <w:rFonts w:ascii="Calibri" w:hAnsi="Calibri"/>
          <w:sz w:val="22"/>
          <w:szCs w:val="22"/>
        </w:rPr>
        <w:t>.</w:t>
      </w:r>
      <w:r w:rsidR="001603F7">
        <w:rPr>
          <w:rFonts w:ascii="Calibri" w:hAnsi="Calibri" w:cs="Calibri"/>
          <w:sz w:val="22"/>
          <w:szCs w:val="22"/>
        </w:rPr>
        <w:t xml:space="preserve"> </w:t>
      </w:r>
    </w:p>
    <w:p w14:paraId="2ABB6BCB" w14:textId="204E2538" w:rsidR="0008445D" w:rsidRPr="007D1848" w:rsidRDefault="0008445D" w:rsidP="004E5E62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 w:rsidRPr="00DE69D3">
        <w:rPr>
          <w:rFonts w:asciiTheme="minorHAnsi" w:hAnsiTheme="minorHAnsi"/>
          <w:sz w:val="22"/>
          <w:szCs w:val="22"/>
        </w:rPr>
        <w:t xml:space="preserve">V případě nesplnění povinnosti </w:t>
      </w:r>
      <w:r w:rsidR="000D5CBC">
        <w:rPr>
          <w:rFonts w:asciiTheme="minorHAnsi" w:hAnsiTheme="minorHAnsi"/>
          <w:sz w:val="22"/>
          <w:szCs w:val="22"/>
        </w:rPr>
        <w:t>MF</w:t>
      </w:r>
      <w:r w:rsidRPr="00DE69D3">
        <w:rPr>
          <w:rFonts w:asciiTheme="minorHAnsi" w:hAnsiTheme="minorHAnsi"/>
          <w:sz w:val="22"/>
          <w:szCs w:val="22"/>
        </w:rPr>
        <w:t xml:space="preserve"> podle </w:t>
      </w:r>
      <w:r w:rsidR="000D5CBC">
        <w:rPr>
          <w:rFonts w:asciiTheme="minorHAnsi" w:hAnsiTheme="minorHAnsi"/>
          <w:sz w:val="22"/>
          <w:szCs w:val="22"/>
        </w:rPr>
        <w:t>odst.</w:t>
      </w:r>
      <w:r w:rsidRPr="00DE69D3">
        <w:rPr>
          <w:rFonts w:asciiTheme="minorHAnsi" w:hAnsiTheme="minorHAnsi"/>
          <w:sz w:val="22"/>
          <w:szCs w:val="22"/>
        </w:rPr>
        <w:t xml:space="preserve"> </w:t>
      </w:r>
      <w:r w:rsidR="000D5CBC">
        <w:rPr>
          <w:rFonts w:asciiTheme="minorHAnsi" w:hAnsiTheme="minorHAnsi"/>
          <w:sz w:val="22"/>
          <w:szCs w:val="22"/>
        </w:rPr>
        <w:t>4</w:t>
      </w:r>
      <w:r w:rsidRPr="00DE69D3">
        <w:rPr>
          <w:rFonts w:asciiTheme="minorHAnsi" w:hAnsiTheme="minorHAnsi"/>
          <w:sz w:val="22"/>
          <w:szCs w:val="22"/>
        </w:rPr>
        <w:t>.4</w:t>
      </w:r>
      <w:r w:rsidR="000D5CBC">
        <w:rPr>
          <w:rFonts w:asciiTheme="minorHAnsi" w:hAnsiTheme="minorHAnsi"/>
          <w:sz w:val="22"/>
          <w:szCs w:val="22"/>
        </w:rPr>
        <w:t>. této S</w:t>
      </w:r>
      <w:r w:rsidRPr="00DE69D3">
        <w:rPr>
          <w:rFonts w:asciiTheme="minorHAnsi" w:hAnsiTheme="minorHAnsi"/>
          <w:sz w:val="22"/>
          <w:szCs w:val="22"/>
        </w:rPr>
        <w:t>mlouvy (nedoložení</w:t>
      </w:r>
      <w:r w:rsidR="000D5CBC">
        <w:rPr>
          <w:rFonts w:asciiTheme="minorHAnsi" w:hAnsiTheme="minorHAnsi"/>
          <w:sz w:val="22"/>
          <w:szCs w:val="22"/>
        </w:rPr>
        <w:t xml:space="preserve"> tištěných materiálů a fotodokumentace dokladujících splnění předmětu Smlouvy</w:t>
      </w:r>
      <w:r w:rsidRPr="00DE69D3">
        <w:rPr>
          <w:rFonts w:asciiTheme="minorHAnsi" w:hAnsiTheme="minorHAnsi"/>
          <w:sz w:val="22"/>
          <w:szCs w:val="22"/>
        </w:rPr>
        <w:t xml:space="preserve">) má </w:t>
      </w:r>
      <w:r w:rsidR="000D5CBC">
        <w:rPr>
          <w:rFonts w:asciiTheme="minorHAnsi" w:hAnsiTheme="minorHAnsi"/>
          <w:sz w:val="22"/>
          <w:szCs w:val="22"/>
        </w:rPr>
        <w:t>Partner</w:t>
      </w:r>
      <w:r w:rsidRPr="00DE69D3">
        <w:rPr>
          <w:rFonts w:asciiTheme="minorHAnsi" w:hAnsiTheme="minorHAnsi"/>
          <w:sz w:val="22"/>
          <w:szCs w:val="22"/>
        </w:rPr>
        <w:t xml:space="preserve"> právo požadovat po </w:t>
      </w:r>
      <w:r w:rsidR="000D5CBC">
        <w:rPr>
          <w:rFonts w:asciiTheme="minorHAnsi" w:hAnsiTheme="minorHAnsi"/>
          <w:sz w:val="22"/>
          <w:szCs w:val="22"/>
        </w:rPr>
        <w:t xml:space="preserve">MF smluvní pokutu ve výši 0,07 % z částky ujednané v odst. 4.1. Smlouvy (bez DPH) za každý započatý </w:t>
      </w:r>
      <w:r w:rsidR="000D5CBC">
        <w:rPr>
          <w:rFonts w:asciiTheme="minorHAnsi" w:hAnsiTheme="minorHAnsi"/>
          <w:sz w:val="22"/>
          <w:szCs w:val="22"/>
        </w:rPr>
        <w:lastRenderedPageBreak/>
        <w:t>den prodlení.</w:t>
      </w:r>
      <w:r w:rsidRPr="00DE69D3">
        <w:rPr>
          <w:rFonts w:asciiTheme="minorHAnsi" w:hAnsiTheme="minorHAnsi"/>
          <w:sz w:val="22"/>
          <w:szCs w:val="22"/>
        </w:rPr>
        <w:t xml:space="preserve"> </w:t>
      </w:r>
      <w:r w:rsidR="000D5CBC">
        <w:rPr>
          <w:rFonts w:asciiTheme="minorHAnsi" w:hAnsiTheme="minorHAnsi"/>
          <w:sz w:val="22"/>
          <w:szCs w:val="22"/>
        </w:rPr>
        <w:t>Smluvní pokuta je splatná</w:t>
      </w:r>
      <w:r w:rsidRPr="00DE69D3">
        <w:rPr>
          <w:rFonts w:asciiTheme="minorHAnsi" w:hAnsiTheme="minorHAnsi"/>
          <w:sz w:val="22"/>
          <w:szCs w:val="22"/>
        </w:rPr>
        <w:t xml:space="preserve"> do </w:t>
      </w:r>
      <w:r w:rsidR="00F96D5D">
        <w:rPr>
          <w:rFonts w:asciiTheme="minorHAnsi" w:hAnsiTheme="minorHAnsi"/>
          <w:sz w:val="22"/>
          <w:szCs w:val="22"/>
        </w:rPr>
        <w:t>10</w:t>
      </w:r>
      <w:r w:rsidRPr="00DE69D3">
        <w:rPr>
          <w:rFonts w:asciiTheme="minorHAnsi" w:hAnsiTheme="minorHAnsi"/>
          <w:sz w:val="22"/>
          <w:szCs w:val="22"/>
        </w:rPr>
        <w:t xml:space="preserve"> dnů ode dne doručení výzvy </w:t>
      </w:r>
      <w:r w:rsidR="000D5CBC">
        <w:rPr>
          <w:rFonts w:asciiTheme="minorHAnsi" w:hAnsiTheme="minorHAnsi"/>
          <w:sz w:val="22"/>
          <w:szCs w:val="22"/>
        </w:rPr>
        <w:t>MF</w:t>
      </w:r>
      <w:r w:rsidRPr="00DE69D3">
        <w:rPr>
          <w:rFonts w:asciiTheme="minorHAnsi" w:hAnsiTheme="minorHAnsi"/>
          <w:sz w:val="22"/>
          <w:szCs w:val="22"/>
        </w:rPr>
        <w:t xml:space="preserve"> k úhradě smluvní pokuty na </w:t>
      </w:r>
      <w:r w:rsidR="000D5CBC">
        <w:rPr>
          <w:rFonts w:asciiTheme="minorHAnsi" w:hAnsiTheme="minorHAnsi"/>
          <w:sz w:val="22"/>
          <w:szCs w:val="22"/>
        </w:rPr>
        <w:t>adresu uvedenou v záhlaví této S</w:t>
      </w:r>
      <w:r w:rsidRPr="00DE69D3">
        <w:rPr>
          <w:rFonts w:asciiTheme="minorHAnsi" w:hAnsiTheme="minorHAnsi"/>
          <w:sz w:val="22"/>
          <w:szCs w:val="22"/>
        </w:rPr>
        <w:t xml:space="preserve">mlouvy. Právo </w:t>
      </w:r>
      <w:r w:rsidR="000D5CBC">
        <w:rPr>
          <w:rFonts w:asciiTheme="minorHAnsi" w:hAnsiTheme="minorHAnsi"/>
          <w:sz w:val="22"/>
          <w:szCs w:val="22"/>
        </w:rPr>
        <w:t>Partnera</w:t>
      </w:r>
      <w:r w:rsidRPr="00DE69D3">
        <w:rPr>
          <w:rFonts w:asciiTheme="minorHAnsi" w:hAnsiTheme="minorHAnsi"/>
          <w:sz w:val="22"/>
          <w:szCs w:val="22"/>
        </w:rPr>
        <w:t xml:space="preserve"> požadovat po </w:t>
      </w:r>
      <w:r w:rsidR="000D5CBC">
        <w:rPr>
          <w:rFonts w:asciiTheme="minorHAnsi" w:hAnsiTheme="minorHAnsi"/>
          <w:sz w:val="22"/>
          <w:szCs w:val="22"/>
        </w:rPr>
        <w:t>MF</w:t>
      </w:r>
      <w:r w:rsidRPr="00DE69D3">
        <w:rPr>
          <w:rFonts w:asciiTheme="minorHAnsi" w:hAnsiTheme="minorHAnsi"/>
          <w:sz w:val="22"/>
          <w:szCs w:val="22"/>
        </w:rPr>
        <w:t xml:space="preserve"> v plné výši náhradu škody vzniklé v důs</w:t>
      </w:r>
      <w:r w:rsidR="000D5CBC">
        <w:rPr>
          <w:rFonts w:asciiTheme="minorHAnsi" w:hAnsiTheme="minorHAnsi"/>
          <w:sz w:val="22"/>
          <w:szCs w:val="22"/>
        </w:rPr>
        <w:t>ledku porušení povinnosti, k němuž</w:t>
      </w:r>
      <w:r w:rsidRPr="00DE69D3">
        <w:rPr>
          <w:rFonts w:asciiTheme="minorHAnsi" w:hAnsiTheme="minorHAnsi"/>
          <w:sz w:val="22"/>
          <w:szCs w:val="22"/>
        </w:rPr>
        <w:t xml:space="preserve"> se tato smluvní pokuta </w:t>
      </w:r>
      <w:r w:rsidR="000D5CBC">
        <w:rPr>
          <w:rFonts w:asciiTheme="minorHAnsi" w:hAnsiTheme="minorHAnsi"/>
          <w:sz w:val="22"/>
          <w:szCs w:val="22"/>
        </w:rPr>
        <w:t>vztahuje, není tímto ujednáním</w:t>
      </w:r>
      <w:r w:rsidRPr="00DE69D3">
        <w:rPr>
          <w:rFonts w:asciiTheme="minorHAnsi" w:hAnsiTheme="minorHAnsi"/>
          <w:sz w:val="22"/>
          <w:szCs w:val="22"/>
        </w:rPr>
        <w:t xml:space="preserve"> dotčeno</w:t>
      </w:r>
      <w:r w:rsidR="000D5CBC">
        <w:rPr>
          <w:rFonts w:asciiTheme="minorHAnsi" w:hAnsiTheme="minorHAnsi"/>
          <w:sz w:val="22"/>
          <w:szCs w:val="22"/>
        </w:rPr>
        <w:t>; § 2050 občanského zákoníku se nepoužije</w:t>
      </w:r>
      <w:r w:rsidRPr="00DE69D3">
        <w:rPr>
          <w:rFonts w:asciiTheme="minorHAnsi" w:hAnsiTheme="minorHAnsi"/>
          <w:sz w:val="22"/>
          <w:szCs w:val="22"/>
        </w:rPr>
        <w:t>.</w:t>
      </w:r>
    </w:p>
    <w:p w14:paraId="2E88C261" w14:textId="6D4EE0C5" w:rsidR="007D1848" w:rsidRPr="007D1848" w:rsidRDefault="007D1848" w:rsidP="002215BA">
      <w:pPr>
        <w:pStyle w:val="Normln1"/>
        <w:keepNext/>
        <w:keepLines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MF</w:t>
      </w:r>
      <w:r w:rsidRPr="00E642D0">
        <w:rPr>
          <w:rFonts w:ascii="Calibri" w:hAnsi="Calibri" w:cs="Calibri"/>
          <w:sz w:val="22"/>
          <w:szCs w:val="22"/>
        </w:rPr>
        <w:t xml:space="preserve"> prohlašuje</w:t>
      </w:r>
      <w:r>
        <w:rPr>
          <w:rFonts w:ascii="Calibri" w:hAnsi="Calibri" w:cs="Calibri"/>
          <w:sz w:val="22"/>
          <w:szCs w:val="22"/>
        </w:rPr>
        <w:t xml:space="preserve"> a zavazuje se</w:t>
      </w:r>
      <w:r w:rsidRPr="00E642D0">
        <w:rPr>
          <w:rFonts w:ascii="Calibri" w:hAnsi="Calibri" w:cs="Calibri"/>
          <w:sz w:val="22"/>
          <w:szCs w:val="22"/>
        </w:rPr>
        <w:t>, že:</w:t>
      </w:r>
    </w:p>
    <w:p w14:paraId="01BE402F" w14:textId="135155DA" w:rsidR="007D1848" w:rsidRDefault="007D1848" w:rsidP="002215BA">
      <w:pPr>
        <w:pStyle w:val="Odstavecseseznamem"/>
        <w:keepNext/>
        <w:keepLines/>
        <w:numPr>
          <w:ilvl w:val="2"/>
          <w:numId w:val="1"/>
        </w:numPr>
        <w:spacing w:after="40"/>
        <w:ind w:left="1134" w:hanging="708"/>
        <w:jc w:val="both"/>
        <w:rPr>
          <w:rFonts w:asciiTheme="minorHAnsi" w:hAnsiTheme="minorHAnsi" w:cs="Calibri"/>
        </w:rPr>
      </w:pPr>
      <w:r w:rsidRPr="007D1848">
        <w:rPr>
          <w:rFonts w:asciiTheme="minorHAnsi" w:hAnsiTheme="minorHAnsi" w:cs="Calibri"/>
        </w:rPr>
        <w:t>bankovní účet</w:t>
      </w:r>
      <w:r>
        <w:rPr>
          <w:rFonts w:asciiTheme="minorHAnsi" w:hAnsiTheme="minorHAnsi" w:cs="Calibri"/>
        </w:rPr>
        <w:t xml:space="preserve"> uvedený na faktuře či jinak sdělený Partnerovi</w:t>
      </w:r>
      <w:r w:rsidRPr="007D1848">
        <w:rPr>
          <w:rFonts w:asciiTheme="minorHAnsi" w:hAnsiTheme="minorHAnsi" w:cs="Calibri"/>
        </w:rPr>
        <w:t>, na který má být platba uhrazena, byl oznámen správci daně a je určen ke zveřejnění způsobem umožňujícím dálkový přístup ve smyslu § 96 zák. č. 235/2004 Sb., o dani z přidané hodnoty, v platném znění (dále „</w:t>
      </w:r>
      <w:r w:rsidRPr="007D1848">
        <w:rPr>
          <w:rFonts w:asciiTheme="minorHAnsi" w:hAnsiTheme="minorHAnsi" w:cs="Calibri"/>
          <w:b/>
        </w:rPr>
        <w:t>zákon o DPH</w:t>
      </w:r>
      <w:r w:rsidRPr="007D1848">
        <w:rPr>
          <w:rFonts w:asciiTheme="minorHAnsi" w:hAnsiTheme="minorHAnsi" w:cs="Calibri"/>
        </w:rPr>
        <w:t>“)</w:t>
      </w:r>
      <w:r>
        <w:rPr>
          <w:rFonts w:asciiTheme="minorHAnsi" w:hAnsiTheme="minorHAnsi" w:cs="Calibri"/>
        </w:rPr>
        <w:t>,</w:t>
      </w:r>
    </w:p>
    <w:p w14:paraId="325739D4" w14:textId="02CCC756" w:rsidR="007D1848" w:rsidRDefault="007D1848" w:rsidP="007D1848">
      <w:pPr>
        <w:pStyle w:val="Odstavecseseznamem"/>
        <w:numPr>
          <w:ilvl w:val="2"/>
          <w:numId w:val="1"/>
        </w:numPr>
        <w:spacing w:after="40"/>
        <w:ind w:left="1134" w:hanging="708"/>
        <w:jc w:val="both"/>
        <w:rPr>
          <w:rFonts w:asciiTheme="minorHAnsi" w:hAnsiTheme="minorHAnsi" w:cs="Calibri"/>
        </w:rPr>
      </w:pPr>
      <w:r w:rsidRPr="007D1848">
        <w:rPr>
          <w:rFonts w:asciiTheme="minorHAnsi" w:hAnsiTheme="minorHAnsi" w:cs="Calibri"/>
        </w:rPr>
        <w:t>plní řádně veškeré své daňové povinnosti vyplývající ze zákona o DPH</w:t>
      </w:r>
      <w:r>
        <w:rPr>
          <w:rFonts w:asciiTheme="minorHAnsi" w:hAnsiTheme="minorHAnsi" w:cs="Calibri"/>
        </w:rPr>
        <w:t>,</w:t>
      </w:r>
    </w:p>
    <w:p w14:paraId="0507D775" w14:textId="708E662A" w:rsidR="007D1848" w:rsidRPr="007D1848" w:rsidRDefault="007D1848" w:rsidP="007D1848">
      <w:pPr>
        <w:pStyle w:val="Odstavecseseznamem"/>
        <w:numPr>
          <w:ilvl w:val="2"/>
          <w:numId w:val="1"/>
        </w:numPr>
        <w:spacing w:after="40"/>
        <w:ind w:left="1134" w:hanging="708"/>
        <w:jc w:val="both"/>
        <w:rPr>
          <w:rFonts w:asciiTheme="minorHAnsi" w:hAnsiTheme="minorHAnsi" w:cs="Calibri"/>
        </w:rPr>
      </w:pPr>
      <w:r w:rsidRPr="00E642D0">
        <w:rPr>
          <w:rFonts w:cs="Calibri"/>
        </w:rPr>
        <w:t xml:space="preserve">příslušný správce daně nerozhodl o tom, že </w:t>
      </w:r>
      <w:r>
        <w:rPr>
          <w:rFonts w:cs="Calibri"/>
        </w:rPr>
        <w:t>MF</w:t>
      </w:r>
      <w:r w:rsidRPr="00E642D0">
        <w:rPr>
          <w:rFonts w:cs="Calibri"/>
        </w:rPr>
        <w:t xml:space="preserve"> je nespolehlivým plátcem</w:t>
      </w:r>
      <w:r>
        <w:rPr>
          <w:rFonts w:cs="Calibri"/>
        </w:rPr>
        <w:t xml:space="preserve"> daně;</w:t>
      </w:r>
    </w:p>
    <w:p w14:paraId="21F24635" w14:textId="7ABB7688" w:rsidR="007D1848" w:rsidRDefault="007D1848" w:rsidP="007D1848">
      <w:pPr>
        <w:pStyle w:val="Odstavecseseznamem"/>
        <w:spacing w:after="40"/>
        <w:ind w:left="426"/>
        <w:jc w:val="both"/>
        <w:rPr>
          <w:rFonts w:cs="Calibri"/>
        </w:rPr>
      </w:pPr>
      <w:r w:rsidRPr="00E642D0">
        <w:rPr>
          <w:rFonts w:cs="Calibri"/>
        </w:rPr>
        <w:t xml:space="preserve">a zavazuje se </w:t>
      </w:r>
      <w:r>
        <w:rPr>
          <w:rFonts w:cs="Calibri"/>
        </w:rPr>
        <w:t>Partnera</w:t>
      </w:r>
      <w:r w:rsidRPr="00E642D0">
        <w:rPr>
          <w:rFonts w:cs="Calibri"/>
        </w:rPr>
        <w:t xml:space="preserve"> bez zbytečného odkladu informovat o tom, že došlo k jakékoli změně kteréhokoli z uvedených prohlášení.</w:t>
      </w:r>
    </w:p>
    <w:p w14:paraId="33C09CEE" w14:textId="13AB27F0" w:rsidR="002215BA" w:rsidRDefault="002215BA" w:rsidP="002215BA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642D0">
        <w:rPr>
          <w:rFonts w:ascii="Calibri" w:hAnsi="Calibri" w:cs="Calibri"/>
          <w:sz w:val="22"/>
          <w:szCs w:val="22"/>
        </w:rPr>
        <w:t xml:space="preserve">Smluvní strany sjednávají, že </w:t>
      </w:r>
      <w:r>
        <w:rPr>
          <w:rFonts w:ascii="Calibri" w:hAnsi="Calibri" w:cs="Calibri"/>
          <w:sz w:val="22"/>
          <w:szCs w:val="22"/>
        </w:rPr>
        <w:t>Partner</w:t>
      </w:r>
      <w:r w:rsidRPr="00E642D0">
        <w:rPr>
          <w:rFonts w:ascii="Calibri" w:hAnsi="Calibri" w:cs="Calibri"/>
          <w:sz w:val="22"/>
          <w:szCs w:val="22"/>
        </w:rPr>
        <w:t xml:space="preserve"> je od okamžiku, kdy se jakýmkoliv způsobem dozví, že se </w:t>
      </w:r>
      <w:r>
        <w:rPr>
          <w:rFonts w:ascii="Calibri" w:hAnsi="Calibri" w:cs="Calibri"/>
          <w:sz w:val="22"/>
          <w:szCs w:val="22"/>
        </w:rPr>
        <w:t>MF</w:t>
      </w:r>
      <w:r w:rsidRPr="00E642D0">
        <w:rPr>
          <w:rFonts w:ascii="Calibri" w:hAnsi="Calibri" w:cs="Calibri"/>
          <w:sz w:val="22"/>
          <w:szCs w:val="22"/>
        </w:rPr>
        <w:t xml:space="preserve"> stala nespolehlivým plátcem DPH nebo že má být platba poukázána na účet nezveřejněný ve smyslu</w:t>
      </w:r>
      <w:r w:rsidR="0008445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8445D">
        <w:rPr>
          <w:rFonts w:ascii="Calibri" w:hAnsi="Calibri" w:cs="Calibri"/>
          <w:sz w:val="22"/>
          <w:szCs w:val="22"/>
        </w:rPr>
        <w:t>pododst</w:t>
      </w:r>
      <w:proofErr w:type="spellEnd"/>
      <w:r w:rsidR="0008445D">
        <w:rPr>
          <w:rFonts w:ascii="Calibri" w:hAnsi="Calibri" w:cs="Calibri"/>
          <w:sz w:val="22"/>
          <w:szCs w:val="22"/>
        </w:rPr>
        <w:t>. 4.6</w:t>
      </w:r>
      <w:r>
        <w:rPr>
          <w:rFonts w:ascii="Calibri" w:hAnsi="Calibri" w:cs="Calibri"/>
          <w:sz w:val="22"/>
          <w:szCs w:val="22"/>
        </w:rPr>
        <w:t>.1. S</w:t>
      </w:r>
      <w:r w:rsidRPr="00E642D0">
        <w:rPr>
          <w:rFonts w:ascii="Calibri" w:hAnsi="Calibri" w:cs="Calibri"/>
          <w:sz w:val="22"/>
          <w:szCs w:val="22"/>
        </w:rPr>
        <w:t xml:space="preserve">mlouvy, oprávněn uhradit </w:t>
      </w:r>
      <w:r>
        <w:rPr>
          <w:rFonts w:ascii="Calibri" w:hAnsi="Calibri" w:cs="Calibri"/>
          <w:sz w:val="22"/>
          <w:szCs w:val="22"/>
        </w:rPr>
        <w:t>MF</w:t>
      </w:r>
      <w:r w:rsidRPr="00E642D0">
        <w:rPr>
          <w:rFonts w:ascii="Calibri" w:hAnsi="Calibri" w:cs="Calibri"/>
          <w:sz w:val="22"/>
          <w:szCs w:val="22"/>
        </w:rPr>
        <w:t xml:space="preserve"> dosud neuhrazenou cenu</w:t>
      </w:r>
      <w:r>
        <w:rPr>
          <w:rFonts w:ascii="Calibri" w:hAnsi="Calibri" w:cs="Calibri"/>
          <w:sz w:val="22"/>
          <w:szCs w:val="22"/>
        </w:rPr>
        <w:t xml:space="preserve"> (odměnu) za plnění předmětu této S</w:t>
      </w:r>
      <w:r w:rsidRPr="00E642D0">
        <w:rPr>
          <w:rFonts w:ascii="Calibri" w:hAnsi="Calibri" w:cs="Calibri"/>
          <w:sz w:val="22"/>
          <w:szCs w:val="22"/>
        </w:rPr>
        <w:t xml:space="preserve">mlouvy bez DPH a příslušné DPH v zákonné výši zaplatit ve smyslu § 109a zákona o DPH přímo na bankovní účet místně příslušného správce daně. Uhrazení DPH na účet správce daně </w:t>
      </w:r>
      <w:r>
        <w:rPr>
          <w:rFonts w:ascii="Calibri" w:hAnsi="Calibri" w:cs="Calibri"/>
          <w:sz w:val="22"/>
          <w:szCs w:val="22"/>
        </w:rPr>
        <w:t>MF</w:t>
      </w:r>
      <w:r w:rsidRPr="00E642D0">
        <w:rPr>
          <w:rFonts w:ascii="Calibri" w:hAnsi="Calibri" w:cs="Calibri"/>
          <w:sz w:val="22"/>
          <w:szCs w:val="22"/>
        </w:rPr>
        <w:t xml:space="preserve"> a uhrazení sjednané ceny bez DPH </w:t>
      </w:r>
      <w:r>
        <w:rPr>
          <w:rFonts w:ascii="Calibri" w:hAnsi="Calibri" w:cs="Calibri"/>
          <w:sz w:val="22"/>
          <w:szCs w:val="22"/>
        </w:rPr>
        <w:t>MF</w:t>
      </w:r>
      <w:r w:rsidRPr="00E642D0">
        <w:rPr>
          <w:rFonts w:ascii="Calibri" w:hAnsi="Calibri" w:cs="Calibri"/>
          <w:sz w:val="22"/>
          <w:szCs w:val="22"/>
        </w:rPr>
        <w:t xml:space="preserve">, je řádným splněním dluhu </w:t>
      </w:r>
      <w:r>
        <w:rPr>
          <w:rFonts w:ascii="Calibri" w:hAnsi="Calibri" w:cs="Calibri"/>
          <w:sz w:val="22"/>
          <w:szCs w:val="22"/>
        </w:rPr>
        <w:t>Partnera</w:t>
      </w:r>
      <w:r w:rsidRPr="00E642D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dle této S</w:t>
      </w:r>
      <w:r w:rsidRPr="00E642D0">
        <w:rPr>
          <w:rFonts w:ascii="Calibri" w:hAnsi="Calibri" w:cs="Calibri"/>
          <w:sz w:val="22"/>
          <w:szCs w:val="22"/>
        </w:rPr>
        <w:t xml:space="preserve">mlouvy, popřípadě jeho odpovídající části. </w:t>
      </w:r>
      <w:r>
        <w:rPr>
          <w:rFonts w:ascii="Calibri" w:hAnsi="Calibri" w:cs="Calibri"/>
          <w:sz w:val="22"/>
          <w:szCs w:val="22"/>
        </w:rPr>
        <w:t>MF</w:t>
      </w:r>
      <w:r w:rsidRPr="00E642D0">
        <w:rPr>
          <w:rFonts w:ascii="Calibri" w:hAnsi="Calibri" w:cs="Calibri"/>
          <w:sz w:val="22"/>
          <w:szCs w:val="22"/>
        </w:rPr>
        <w:t xml:space="preserve"> není v takovém případě oprávněna po </w:t>
      </w:r>
      <w:r>
        <w:rPr>
          <w:rFonts w:ascii="Calibri" w:hAnsi="Calibri" w:cs="Calibri"/>
          <w:sz w:val="22"/>
          <w:szCs w:val="22"/>
        </w:rPr>
        <w:t>Partnerovi</w:t>
      </w:r>
      <w:r w:rsidRPr="00E642D0">
        <w:rPr>
          <w:rFonts w:ascii="Calibri" w:hAnsi="Calibri" w:cs="Calibri"/>
          <w:sz w:val="22"/>
          <w:szCs w:val="22"/>
        </w:rPr>
        <w:t xml:space="preserve"> požadovat uhrazení částky odpovídající takto odvedené DPH.</w:t>
      </w:r>
    </w:p>
    <w:p w14:paraId="44688B7F" w14:textId="25686689" w:rsidR="002215BA" w:rsidRDefault="002215BA" w:rsidP="002215BA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642D0">
        <w:rPr>
          <w:rFonts w:ascii="Calibri" w:hAnsi="Calibri" w:cs="Calibri"/>
          <w:sz w:val="22"/>
          <w:szCs w:val="22"/>
        </w:rPr>
        <w:t xml:space="preserve">Vznikne-li </w:t>
      </w:r>
      <w:r>
        <w:rPr>
          <w:rFonts w:ascii="Calibri" w:hAnsi="Calibri" w:cs="Calibri"/>
          <w:sz w:val="22"/>
          <w:szCs w:val="22"/>
        </w:rPr>
        <w:t>Partnerovi</w:t>
      </w:r>
      <w:r w:rsidRPr="00E642D0">
        <w:rPr>
          <w:rFonts w:ascii="Calibri" w:hAnsi="Calibri" w:cs="Calibri"/>
          <w:sz w:val="22"/>
          <w:szCs w:val="22"/>
        </w:rPr>
        <w:t xml:space="preserve"> jakákoli újma v důsledku nepravdivého prohlášení </w:t>
      </w:r>
      <w:r>
        <w:rPr>
          <w:rFonts w:ascii="Calibri" w:hAnsi="Calibri" w:cs="Calibri"/>
          <w:sz w:val="22"/>
          <w:szCs w:val="22"/>
        </w:rPr>
        <w:t>MF</w:t>
      </w:r>
      <w:r w:rsidRPr="00E642D0">
        <w:rPr>
          <w:rFonts w:ascii="Calibri" w:hAnsi="Calibri" w:cs="Calibri"/>
          <w:sz w:val="22"/>
          <w:szCs w:val="22"/>
        </w:rPr>
        <w:t xml:space="preserve"> dle této</w:t>
      </w:r>
      <w:r>
        <w:rPr>
          <w:rFonts w:ascii="Calibri" w:hAnsi="Calibri" w:cs="Calibri"/>
          <w:sz w:val="22"/>
          <w:szCs w:val="22"/>
        </w:rPr>
        <w:t xml:space="preserve"> S</w:t>
      </w:r>
      <w:r w:rsidRPr="00E642D0">
        <w:rPr>
          <w:rFonts w:ascii="Calibri" w:hAnsi="Calibri" w:cs="Calibri"/>
          <w:sz w:val="22"/>
          <w:szCs w:val="22"/>
        </w:rPr>
        <w:t xml:space="preserve">mlouvy nebo v důsledku toho, že se </w:t>
      </w:r>
      <w:r>
        <w:rPr>
          <w:rFonts w:ascii="Calibri" w:hAnsi="Calibri" w:cs="Calibri"/>
          <w:sz w:val="22"/>
          <w:szCs w:val="22"/>
        </w:rPr>
        <w:t>MF</w:t>
      </w:r>
      <w:r w:rsidRPr="00E642D0">
        <w:rPr>
          <w:rFonts w:ascii="Calibri" w:hAnsi="Calibri" w:cs="Calibri"/>
          <w:sz w:val="22"/>
          <w:szCs w:val="22"/>
        </w:rPr>
        <w:t xml:space="preserve"> stala nespolehlivým plátcem daně, zavazuje se </w:t>
      </w:r>
      <w:r>
        <w:rPr>
          <w:rFonts w:ascii="Calibri" w:hAnsi="Calibri" w:cs="Calibri"/>
          <w:sz w:val="22"/>
          <w:szCs w:val="22"/>
        </w:rPr>
        <w:t>MF</w:t>
      </w:r>
      <w:r w:rsidRPr="00E642D0">
        <w:rPr>
          <w:rFonts w:ascii="Calibri" w:hAnsi="Calibri" w:cs="Calibri"/>
          <w:sz w:val="22"/>
          <w:szCs w:val="22"/>
        </w:rPr>
        <w:t xml:space="preserve"> tuto újmu </w:t>
      </w:r>
      <w:r>
        <w:rPr>
          <w:rFonts w:ascii="Calibri" w:hAnsi="Calibri" w:cs="Calibri"/>
          <w:sz w:val="22"/>
          <w:szCs w:val="22"/>
        </w:rPr>
        <w:t>Partnerovi</w:t>
      </w:r>
      <w:r w:rsidRPr="00E642D0">
        <w:rPr>
          <w:rFonts w:ascii="Calibri" w:hAnsi="Calibri" w:cs="Calibri"/>
          <w:sz w:val="22"/>
          <w:szCs w:val="22"/>
        </w:rPr>
        <w:t xml:space="preserve"> uhradit.</w:t>
      </w:r>
    </w:p>
    <w:p w14:paraId="3132577C" w14:textId="6616B658" w:rsidR="002215BA" w:rsidRPr="002215BA" w:rsidRDefault="002215BA" w:rsidP="002215BA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642D0">
        <w:rPr>
          <w:rFonts w:ascii="Calibri" w:hAnsi="Calibri" w:cs="Calibri"/>
          <w:sz w:val="22"/>
          <w:szCs w:val="22"/>
        </w:rPr>
        <w:t xml:space="preserve">V případě, že </w:t>
      </w:r>
      <w:r>
        <w:rPr>
          <w:rFonts w:ascii="Calibri" w:hAnsi="Calibri" w:cs="Calibri"/>
          <w:sz w:val="22"/>
          <w:szCs w:val="22"/>
        </w:rPr>
        <w:t>MF</w:t>
      </w:r>
      <w:r w:rsidRPr="00E642D0">
        <w:rPr>
          <w:rFonts w:ascii="Calibri" w:hAnsi="Calibri" w:cs="Calibri"/>
          <w:sz w:val="22"/>
          <w:szCs w:val="22"/>
        </w:rPr>
        <w:t xml:space="preserve"> poruší informační povinnost dle </w:t>
      </w:r>
      <w:proofErr w:type="spellStart"/>
      <w:r w:rsidR="0008445D">
        <w:rPr>
          <w:rFonts w:ascii="Calibri" w:hAnsi="Calibri" w:cs="Calibri"/>
          <w:sz w:val="22"/>
          <w:szCs w:val="22"/>
        </w:rPr>
        <w:t>pododst</w:t>
      </w:r>
      <w:proofErr w:type="spellEnd"/>
      <w:r w:rsidR="0008445D">
        <w:rPr>
          <w:rFonts w:ascii="Calibri" w:hAnsi="Calibri" w:cs="Calibri"/>
          <w:sz w:val="22"/>
          <w:szCs w:val="22"/>
        </w:rPr>
        <w:t>. 4.6</w:t>
      </w:r>
      <w:r>
        <w:rPr>
          <w:rFonts w:ascii="Calibri" w:hAnsi="Calibri" w:cs="Calibri"/>
          <w:sz w:val="22"/>
          <w:szCs w:val="22"/>
        </w:rPr>
        <w:t>.1.</w:t>
      </w:r>
      <w:r w:rsidRPr="00E642D0">
        <w:rPr>
          <w:rFonts w:ascii="Calibri" w:hAnsi="Calibri" w:cs="Calibri"/>
          <w:sz w:val="22"/>
          <w:szCs w:val="22"/>
        </w:rPr>
        <w:t xml:space="preserve"> </w:t>
      </w:r>
      <w:r w:rsidR="0008445D">
        <w:rPr>
          <w:rFonts w:ascii="Calibri" w:hAnsi="Calibri" w:cs="Calibri"/>
          <w:sz w:val="22"/>
          <w:szCs w:val="22"/>
        </w:rPr>
        <w:t>Smlouvy,</w:t>
      </w:r>
      <w:r w:rsidRPr="00E642D0">
        <w:rPr>
          <w:rFonts w:ascii="Calibri" w:hAnsi="Calibri" w:cs="Calibri"/>
          <w:sz w:val="22"/>
          <w:szCs w:val="22"/>
        </w:rPr>
        <w:t xml:space="preserve"> nebo se kterékol</w:t>
      </w:r>
      <w:r>
        <w:rPr>
          <w:rFonts w:ascii="Calibri" w:hAnsi="Calibri" w:cs="Calibri"/>
          <w:sz w:val="22"/>
          <w:szCs w:val="22"/>
        </w:rPr>
        <w:t>i prohlášení dle tohoto článku S</w:t>
      </w:r>
      <w:r w:rsidRPr="00E642D0">
        <w:rPr>
          <w:rFonts w:ascii="Calibri" w:hAnsi="Calibri" w:cs="Calibri"/>
          <w:sz w:val="22"/>
          <w:szCs w:val="22"/>
        </w:rPr>
        <w:t xml:space="preserve">mlouvy ukáže jako nepravdivé, zavazuje se uhradit </w:t>
      </w:r>
      <w:r>
        <w:rPr>
          <w:rFonts w:ascii="Calibri" w:hAnsi="Calibri" w:cs="Calibri"/>
          <w:sz w:val="22"/>
          <w:szCs w:val="22"/>
        </w:rPr>
        <w:t>Partnerovi</w:t>
      </w:r>
      <w:r w:rsidRPr="00E642D0">
        <w:rPr>
          <w:rFonts w:ascii="Calibri" w:hAnsi="Calibri" w:cs="Calibri"/>
          <w:sz w:val="22"/>
          <w:szCs w:val="22"/>
        </w:rPr>
        <w:t xml:space="preserve"> smluvní pokutu ve výši 21 % z</w:t>
      </w:r>
      <w:r>
        <w:rPr>
          <w:rFonts w:ascii="Calibri" w:hAnsi="Calibri" w:cs="Calibri"/>
          <w:sz w:val="22"/>
          <w:szCs w:val="22"/>
        </w:rPr>
        <w:t xml:space="preserve"> odměny</w:t>
      </w:r>
      <w:r w:rsidRPr="00E642D0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Partner</w:t>
      </w:r>
      <w:r w:rsidRPr="00E642D0">
        <w:rPr>
          <w:rFonts w:ascii="Calibri" w:hAnsi="Calibri" w:cs="Calibri"/>
          <w:sz w:val="22"/>
          <w:szCs w:val="22"/>
        </w:rPr>
        <w:t xml:space="preserve"> je oprávněn domáhat se náhrady újmy přesahující smluvní pokutu</w:t>
      </w:r>
    </w:p>
    <w:p w14:paraId="2660F08C" w14:textId="77777777" w:rsidR="00566F41" w:rsidRPr="00EC4BC0" w:rsidRDefault="00566F41" w:rsidP="00566F41">
      <w:pPr>
        <w:pStyle w:val="Normln1"/>
        <w:widowControl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6FF8E274" w14:textId="77777777" w:rsidR="00566F41" w:rsidRPr="00EC4BC0" w:rsidRDefault="00566F41" w:rsidP="00104602">
      <w:pPr>
        <w:pStyle w:val="Normln1"/>
        <w:keepNext/>
        <w:keepLines/>
        <w:widowControl/>
        <w:numPr>
          <w:ilvl w:val="0"/>
          <w:numId w:val="1"/>
        </w:numPr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 w:rsidRPr="00EC4BC0">
        <w:rPr>
          <w:rFonts w:ascii="Calibri" w:hAnsi="Calibri" w:cs="Calibri"/>
          <w:b/>
          <w:sz w:val="22"/>
          <w:szCs w:val="22"/>
          <w:u w:val="single"/>
        </w:rPr>
        <w:t>Odstoupení od Smlouvy</w:t>
      </w:r>
    </w:p>
    <w:p w14:paraId="3A1473CD" w14:textId="77777777" w:rsidR="00566F41" w:rsidRPr="00EC4BC0" w:rsidRDefault="00566F41" w:rsidP="00104602">
      <w:pPr>
        <w:pStyle w:val="Normln1"/>
        <w:keepNext/>
        <w:keepLines/>
        <w:widowControl/>
        <w:ind w:left="720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3DAB5C76" w14:textId="768DC39A" w:rsidR="00566F41" w:rsidRPr="00C96815" w:rsidRDefault="00566F41" w:rsidP="00104602">
      <w:pPr>
        <w:pStyle w:val="Normln1"/>
        <w:keepNext/>
        <w:keepLines/>
        <w:widowControl/>
        <w:numPr>
          <w:ilvl w:val="1"/>
          <w:numId w:val="1"/>
        </w:numPr>
        <w:spacing w:after="12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C4BC0">
        <w:rPr>
          <w:rFonts w:ascii="Calibri" w:hAnsi="Calibri" w:cs="Calibri"/>
          <w:sz w:val="22"/>
          <w:szCs w:val="22"/>
        </w:rPr>
        <w:t>Jestliže se kterákoliv Smluvní strana dozví, že došlo k porušení povinnosti vyplývající z této Smlouvy druhou Smluvní stranou, je povinna o takovémto porušení povinnosti písemně upozornit Smluvní stranu, která se dopustila porušení povinnosti. V případě, že nedojde k zjednání nápravy ve lhůtě 15 dní od takovéhoto upozornění, je Smluvní strana, která na porušení povinnosti upozornila</w:t>
      </w:r>
      <w:r w:rsidR="00805F35">
        <w:rPr>
          <w:rFonts w:ascii="Calibri" w:hAnsi="Calibri" w:cs="Calibri"/>
          <w:sz w:val="22"/>
          <w:szCs w:val="22"/>
        </w:rPr>
        <w:t>,</w:t>
      </w:r>
      <w:r w:rsidRPr="00EC4BC0">
        <w:rPr>
          <w:rFonts w:ascii="Calibri" w:hAnsi="Calibri" w:cs="Calibri"/>
          <w:sz w:val="22"/>
          <w:szCs w:val="22"/>
        </w:rPr>
        <w:t xml:space="preserve"> oprávněná od</w:t>
      </w:r>
      <w:r w:rsidRPr="00C96815">
        <w:rPr>
          <w:rFonts w:ascii="Calibri" w:hAnsi="Calibri" w:cs="Calibri"/>
          <w:color w:val="000000"/>
          <w:sz w:val="22"/>
          <w:szCs w:val="22"/>
        </w:rPr>
        <w:t xml:space="preserve"> Smlouvy odstoupit. </w:t>
      </w:r>
      <w:r w:rsidR="001E7A1D">
        <w:rPr>
          <w:rFonts w:ascii="Calibri" w:hAnsi="Calibri" w:cs="Calibri"/>
          <w:color w:val="000000"/>
          <w:sz w:val="22"/>
          <w:szCs w:val="22"/>
        </w:rPr>
        <w:t>Ujednání o 15denní lhůtě k</w:t>
      </w:r>
      <w:r w:rsidR="002E2C94">
        <w:rPr>
          <w:rFonts w:ascii="Calibri" w:hAnsi="Calibri" w:cs="Calibri"/>
          <w:color w:val="000000"/>
          <w:sz w:val="22"/>
          <w:szCs w:val="22"/>
        </w:rPr>
        <w:t> </w:t>
      </w:r>
      <w:r w:rsidR="001E7A1D">
        <w:rPr>
          <w:rFonts w:ascii="Calibri" w:hAnsi="Calibri" w:cs="Calibri"/>
          <w:color w:val="000000"/>
          <w:sz w:val="22"/>
          <w:szCs w:val="22"/>
        </w:rPr>
        <w:t>náprav</w:t>
      </w:r>
      <w:r w:rsidR="002E2C94">
        <w:rPr>
          <w:rFonts w:ascii="Calibri" w:hAnsi="Calibri" w:cs="Calibri"/>
          <w:color w:val="000000"/>
          <w:sz w:val="22"/>
          <w:szCs w:val="22"/>
        </w:rPr>
        <w:t>ě se nevztahuje n</w:t>
      </w:r>
      <w:r w:rsidR="001E7A1D">
        <w:rPr>
          <w:rFonts w:ascii="Calibri" w:hAnsi="Calibri" w:cs="Calibri"/>
          <w:color w:val="000000"/>
          <w:sz w:val="22"/>
          <w:szCs w:val="22"/>
        </w:rPr>
        <w:t>a případ, kdy</w:t>
      </w:r>
      <w:r w:rsidR="008F23A0">
        <w:rPr>
          <w:rFonts w:ascii="Calibri" w:hAnsi="Calibri" w:cs="Calibri"/>
          <w:color w:val="000000"/>
          <w:sz w:val="22"/>
          <w:szCs w:val="22"/>
        </w:rPr>
        <w:t xml:space="preserve"> MF poruší povinnost ujednanou v odst. 3.1. Smlouvy. </w:t>
      </w:r>
    </w:p>
    <w:p w14:paraId="7206DE4D" w14:textId="77777777" w:rsidR="00566F41" w:rsidRDefault="00566F41" w:rsidP="00566F41">
      <w:pPr>
        <w:pStyle w:val="Normln1"/>
        <w:widowControl/>
        <w:numPr>
          <w:ilvl w:val="1"/>
          <w:numId w:val="1"/>
        </w:numPr>
        <w:spacing w:after="12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C96815">
        <w:rPr>
          <w:rFonts w:ascii="Calibri" w:hAnsi="Calibri" w:cs="Calibri"/>
          <w:color w:val="000000"/>
          <w:sz w:val="22"/>
          <w:szCs w:val="22"/>
        </w:rPr>
        <w:t>Odstoupení je účinné okamžikem doručení písemného oznámení o odstoupení druhé straně.</w:t>
      </w:r>
    </w:p>
    <w:p w14:paraId="0C8B1C19" w14:textId="47A888E4" w:rsidR="00566F41" w:rsidRPr="00C96815" w:rsidRDefault="00566F41" w:rsidP="00566F41">
      <w:pPr>
        <w:pStyle w:val="Normln1"/>
        <w:widowControl/>
        <w:numPr>
          <w:ilvl w:val="1"/>
          <w:numId w:val="1"/>
        </w:numPr>
        <w:spacing w:after="12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Odstoupení od Smlouvy nemá vliv na náhradu škody, vzniklé v důsledku porušení povinností z této Smlouvy vyplývajících.</w:t>
      </w:r>
    </w:p>
    <w:p w14:paraId="4FC1A2C1" w14:textId="77777777" w:rsidR="00566F41" w:rsidRPr="00C96815" w:rsidRDefault="00566F41" w:rsidP="00566F41">
      <w:pPr>
        <w:pStyle w:val="Normln1"/>
        <w:widowControl/>
        <w:ind w:left="360"/>
        <w:rPr>
          <w:rFonts w:ascii="Calibri" w:hAnsi="Calibri" w:cs="Calibri"/>
          <w:b/>
          <w:sz w:val="22"/>
          <w:szCs w:val="22"/>
          <w:u w:val="single"/>
        </w:rPr>
      </w:pPr>
    </w:p>
    <w:p w14:paraId="528D9E61" w14:textId="77777777" w:rsidR="00566F41" w:rsidRPr="00C96815" w:rsidRDefault="00566F41" w:rsidP="00BC5B82">
      <w:pPr>
        <w:pStyle w:val="Normln1"/>
        <w:keepNext/>
        <w:keepLines/>
        <w:widowControl/>
        <w:numPr>
          <w:ilvl w:val="0"/>
          <w:numId w:val="1"/>
        </w:num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C96815">
        <w:rPr>
          <w:rFonts w:ascii="Calibri" w:hAnsi="Calibri" w:cs="Calibri"/>
          <w:b/>
          <w:sz w:val="22"/>
          <w:szCs w:val="22"/>
          <w:u w:val="single"/>
        </w:rPr>
        <w:t>Kontaktní osoby</w:t>
      </w:r>
    </w:p>
    <w:p w14:paraId="1E01C808" w14:textId="77777777" w:rsidR="00566F41" w:rsidRPr="00C96815" w:rsidRDefault="00566F41" w:rsidP="00BC5B82">
      <w:pPr>
        <w:pStyle w:val="Normln1"/>
        <w:keepNext/>
        <w:keepLines/>
        <w:widowControl/>
        <w:ind w:left="720"/>
        <w:rPr>
          <w:rFonts w:ascii="Calibri" w:hAnsi="Calibri" w:cs="Calibri"/>
          <w:b/>
          <w:sz w:val="22"/>
          <w:szCs w:val="22"/>
          <w:u w:val="single"/>
        </w:rPr>
      </w:pPr>
    </w:p>
    <w:p w14:paraId="456397BF" w14:textId="33D0313D" w:rsidR="00830021" w:rsidRDefault="00830021" w:rsidP="00BC5B82">
      <w:pPr>
        <w:pStyle w:val="Normln1"/>
        <w:keepNext/>
        <w:keepLines/>
        <w:widowControl/>
        <w:numPr>
          <w:ilvl w:val="1"/>
          <w:numId w:val="1"/>
        </w:numPr>
        <w:spacing w:after="12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Kontaktní osoba </w:t>
      </w:r>
      <w:r w:rsidRPr="000E38DF">
        <w:rPr>
          <w:rFonts w:ascii="Calibri" w:hAnsi="Calibri" w:cs="Calibri"/>
          <w:color w:val="000000"/>
          <w:sz w:val="22"/>
          <w:szCs w:val="22"/>
        </w:rPr>
        <w:t>za MF:</w:t>
      </w:r>
      <w:r w:rsidR="009B1FD4" w:rsidRPr="00703B6B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="00ED6582" w:rsidRPr="00ED6582">
        <w:rPr>
          <w:rFonts w:asciiTheme="minorHAnsi" w:hAnsiTheme="minorHAnsi" w:cs="Calibri"/>
          <w:sz w:val="22"/>
          <w:szCs w:val="22"/>
          <w:highlight w:val="black"/>
          <w:lang w:val="pl-PL"/>
        </w:rPr>
        <w:t>xxxxxxxxxxx</w:t>
      </w:r>
      <w:r>
        <w:rPr>
          <w:rFonts w:ascii="Calibri" w:hAnsi="Calibri" w:cs="Calibri"/>
          <w:color w:val="000000"/>
          <w:sz w:val="22"/>
          <w:szCs w:val="22"/>
        </w:rPr>
        <w:t>, e</w:t>
      </w:r>
      <w:r w:rsidR="00D95353">
        <w:rPr>
          <w:rFonts w:ascii="Calibri" w:hAnsi="Calibri" w:cs="Calibri"/>
          <w:color w:val="000000"/>
          <w:sz w:val="22"/>
          <w:szCs w:val="22"/>
        </w:rPr>
        <w:t xml:space="preserve">mail: </w:t>
      </w:r>
      <w:r w:rsidR="007D1FEA" w:rsidRPr="00ED6582">
        <w:rPr>
          <w:rFonts w:asciiTheme="minorHAnsi" w:hAnsiTheme="minorHAnsi" w:cs="Calibri"/>
          <w:sz w:val="22"/>
          <w:szCs w:val="22"/>
          <w:highlight w:val="black"/>
          <w:lang w:val="pl-PL"/>
        </w:rPr>
        <w:t>xxxxxxxxxxx</w:t>
      </w:r>
      <w:r>
        <w:rPr>
          <w:rFonts w:ascii="Calibri" w:hAnsi="Calibri" w:cs="Calibri"/>
          <w:color w:val="000000"/>
          <w:sz w:val="22"/>
          <w:szCs w:val="22"/>
        </w:rPr>
        <w:t>, tel.: </w:t>
      </w:r>
      <w:r w:rsidR="007D1FEA" w:rsidRPr="00ED6582">
        <w:rPr>
          <w:rFonts w:asciiTheme="minorHAnsi" w:hAnsiTheme="minorHAnsi" w:cs="Calibri"/>
          <w:sz w:val="22"/>
          <w:szCs w:val="22"/>
          <w:highlight w:val="black"/>
          <w:lang w:val="pl-PL"/>
        </w:rPr>
        <w:t>xxxxxxxxxxx</w:t>
      </w:r>
    </w:p>
    <w:p w14:paraId="18C1671C" w14:textId="77777777" w:rsidR="00830021" w:rsidRPr="001603F7" w:rsidRDefault="00830021" w:rsidP="00830021">
      <w:pPr>
        <w:pStyle w:val="Odstavecseseznamem"/>
        <w:rPr>
          <w:rFonts w:asciiTheme="minorHAnsi" w:hAnsiTheme="minorHAnsi" w:cstheme="minorHAnsi"/>
          <w:color w:val="000000"/>
        </w:rPr>
      </w:pPr>
    </w:p>
    <w:p w14:paraId="4E9D6627" w14:textId="5B84C786" w:rsidR="00830021" w:rsidRPr="001603F7" w:rsidRDefault="00566F41" w:rsidP="00566F41">
      <w:pPr>
        <w:pStyle w:val="Normln1"/>
        <w:widowControl/>
        <w:numPr>
          <w:ilvl w:val="1"/>
          <w:numId w:val="1"/>
        </w:numPr>
        <w:spacing w:after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03F7">
        <w:rPr>
          <w:rFonts w:asciiTheme="minorHAnsi" w:hAnsiTheme="minorHAnsi" w:cstheme="minorHAnsi"/>
          <w:color w:val="000000"/>
          <w:sz w:val="22"/>
          <w:szCs w:val="22"/>
        </w:rPr>
        <w:t>Kontaktní osoba za Partnera:</w:t>
      </w:r>
      <w:r w:rsidR="00716985" w:rsidRPr="001603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D1FEA" w:rsidRPr="00ED6582">
        <w:rPr>
          <w:rFonts w:asciiTheme="minorHAnsi" w:hAnsiTheme="minorHAnsi" w:cs="Calibri"/>
          <w:sz w:val="22"/>
          <w:szCs w:val="22"/>
          <w:highlight w:val="black"/>
          <w:lang w:val="pl-PL"/>
        </w:rPr>
        <w:t>xxxxxxxxxxx</w:t>
      </w:r>
      <w:r w:rsidR="00716985" w:rsidRPr="001603F7">
        <w:rPr>
          <w:rFonts w:asciiTheme="minorHAnsi" w:hAnsiTheme="minorHAnsi" w:cstheme="minorHAnsi"/>
          <w:color w:val="000000"/>
          <w:sz w:val="22"/>
          <w:szCs w:val="22"/>
        </w:rPr>
        <w:t>, em</w:t>
      </w:r>
      <w:r w:rsidR="004C0BA5" w:rsidRPr="001603F7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716985" w:rsidRPr="001603F7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4C0BA5" w:rsidRPr="001603F7">
        <w:rPr>
          <w:rFonts w:asciiTheme="minorHAnsi" w:hAnsiTheme="minorHAnsi" w:cstheme="minorHAnsi"/>
          <w:color w:val="000000"/>
          <w:sz w:val="22"/>
          <w:szCs w:val="22"/>
        </w:rPr>
        <w:t xml:space="preserve">l: </w:t>
      </w:r>
      <w:r w:rsidR="007D1FEA" w:rsidRPr="00ED6582">
        <w:rPr>
          <w:rFonts w:asciiTheme="minorHAnsi" w:hAnsiTheme="minorHAnsi" w:cs="Calibri"/>
          <w:sz w:val="22"/>
          <w:szCs w:val="22"/>
          <w:highlight w:val="black"/>
          <w:lang w:val="pl-PL"/>
        </w:rPr>
        <w:t>xxxxxxxxxxx</w:t>
      </w:r>
      <w:r w:rsidR="004C0BA5" w:rsidRPr="001603F7">
        <w:rPr>
          <w:rFonts w:asciiTheme="minorHAnsi" w:hAnsiTheme="minorHAnsi" w:cstheme="minorHAnsi"/>
          <w:color w:val="000000"/>
          <w:sz w:val="22"/>
          <w:szCs w:val="22"/>
        </w:rPr>
        <w:t xml:space="preserve">, tel. </w:t>
      </w:r>
      <w:r w:rsidR="007D1FEA" w:rsidRPr="00ED6582">
        <w:rPr>
          <w:rFonts w:asciiTheme="minorHAnsi" w:hAnsiTheme="minorHAnsi" w:cs="Calibri"/>
          <w:sz w:val="22"/>
          <w:szCs w:val="22"/>
          <w:highlight w:val="black"/>
          <w:lang w:val="pl-PL"/>
        </w:rPr>
        <w:t>xxxxxxxxxxx</w:t>
      </w:r>
      <w:r w:rsidR="001847A8" w:rsidRPr="001603F7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0764BCDD" w14:textId="77777777" w:rsidR="00830021" w:rsidRDefault="00830021" w:rsidP="00830021">
      <w:pPr>
        <w:pStyle w:val="Odstavecseseznamem"/>
        <w:rPr>
          <w:rFonts w:cs="Calibri"/>
          <w:color w:val="000000"/>
        </w:rPr>
      </w:pPr>
    </w:p>
    <w:p w14:paraId="3EAE23D5" w14:textId="77777777" w:rsidR="001847A8" w:rsidRDefault="000729DD" w:rsidP="000729DD">
      <w:pPr>
        <w:pStyle w:val="Normln1"/>
        <w:widowControl/>
        <w:numPr>
          <w:ilvl w:val="0"/>
          <w:numId w:val="1"/>
        </w:num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Závazné prohlášení o důvěrnosti</w:t>
      </w:r>
    </w:p>
    <w:p w14:paraId="39A16909" w14:textId="77777777" w:rsidR="00BC614A" w:rsidRPr="000729DD" w:rsidRDefault="00BC614A" w:rsidP="00BC614A">
      <w:pPr>
        <w:pStyle w:val="Normln1"/>
        <w:widowControl/>
        <w:ind w:left="720"/>
        <w:rPr>
          <w:rFonts w:ascii="Calibri" w:hAnsi="Calibri" w:cs="Calibri"/>
          <w:b/>
          <w:sz w:val="22"/>
          <w:szCs w:val="22"/>
          <w:u w:val="single"/>
        </w:rPr>
      </w:pPr>
    </w:p>
    <w:p w14:paraId="00476321" w14:textId="77777777" w:rsidR="000729DD" w:rsidRDefault="000729DD" w:rsidP="000729DD">
      <w:pPr>
        <w:pStyle w:val="Normln1"/>
        <w:widowControl/>
        <w:numPr>
          <w:ilvl w:val="1"/>
          <w:numId w:val="1"/>
        </w:numPr>
        <w:spacing w:after="12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0729DD">
        <w:rPr>
          <w:rFonts w:ascii="Calibri" w:hAnsi="Calibri" w:cs="Calibri"/>
          <w:color w:val="000000"/>
          <w:sz w:val="22"/>
          <w:szCs w:val="22"/>
        </w:rPr>
        <w:t>Smlu</w:t>
      </w:r>
      <w:r>
        <w:rPr>
          <w:rFonts w:ascii="Calibri" w:hAnsi="Calibri" w:cs="Calibri"/>
          <w:color w:val="000000"/>
          <w:sz w:val="22"/>
          <w:szCs w:val="22"/>
        </w:rPr>
        <w:t>vní strany považují obsah této S</w:t>
      </w:r>
      <w:r w:rsidRPr="000729DD">
        <w:rPr>
          <w:rFonts w:ascii="Calibri" w:hAnsi="Calibri" w:cs="Calibri"/>
          <w:color w:val="000000"/>
          <w:sz w:val="22"/>
          <w:szCs w:val="22"/>
        </w:rPr>
        <w:t>mlouvy, stejně jako všechny skutečnosti jejich vzájemného vztahu a spolupráce, pokud se nejedná o skutečnosti nebo informace běžně dostupné ve veřejných informačních zdrojích (např. obchodní rejstřík, katastr nemovitostí aj.), za důvěrné informace a zavazují se zachovávat o nich mlčenlivost a učinit vše nezbytné pro jejich ochranu a zamezení jejich zneužití.</w:t>
      </w:r>
    </w:p>
    <w:p w14:paraId="4DB288D5" w14:textId="01DF4415" w:rsidR="000729DD" w:rsidRDefault="000729DD" w:rsidP="000729DD">
      <w:pPr>
        <w:pStyle w:val="Normln1"/>
        <w:widowControl/>
        <w:numPr>
          <w:ilvl w:val="1"/>
          <w:numId w:val="1"/>
        </w:numPr>
        <w:spacing w:after="12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0729DD">
        <w:rPr>
          <w:rFonts w:ascii="Calibri" w:hAnsi="Calibri" w:cs="Calibri"/>
          <w:color w:val="000000"/>
          <w:sz w:val="22"/>
          <w:szCs w:val="22"/>
        </w:rPr>
        <w:t xml:space="preserve">Smluvní strany se dohodly na tom, že jakékoli důvěrné informace mohou být kteroukoli </w:t>
      </w:r>
      <w:r>
        <w:rPr>
          <w:rFonts w:ascii="Calibri" w:hAnsi="Calibri" w:cs="Calibri"/>
          <w:color w:val="000000"/>
          <w:sz w:val="22"/>
          <w:szCs w:val="22"/>
        </w:rPr>
        <w:t>Smluvní stranou</w:t>
      </w:r>
      <w:r w:rsidRPr="000729DD">
        <w:rPr>
          <w:rFonts w:ascii="Calibri" w:hAnsi="Calibri" w:cs="Calibri"/>
          <w:color w:val="000000"/>
          <w:sz w:val="22"/>
          <w:szCs w:val="22"/>
        </w:rPr>
        <w:t xml:space="preserve"> zveřejněny, nebo sděleny kterémukoli třetímu subjektu pouze s předchozím písemným souhlasem druhé S</w:t>
      </w:r>
      <w:r>
        <w:rPr>
          <w:rFonts w:ascii="Calibri" w:hAnsi="Calibri" w:cs="Calibri"/>
          <w:color w:val="000000"/>
          <w:sz w:val="22"/>
          <w:szCs w:val="22"/>
        </w:rPr>
        <w:t>mluvní s</w:t>
      </w:r>
      <w:r w:rsidRPr="000729DD">
        <w:rPr>
          <w:rFonts w:ascii="Calibri" w:hAnsi="Calibri" w:cs="Calibri"/>
          <w:color w:val="000000"/>
          <w:sz w:val="22"/>
          <w:szCs w:val="22"/>
        </w:rPr>
        <w:t>trany</w:t>
      </w:r>
      <w:r w:rsidR="00905F90">
        <w:rPr>
          <w:rFonts w:ascii="Calibri" w:hAnsi="Calibri" w:cs="Calibri"/>
          <w:color w:val="000000"/>
          <w:sz w:val="22"/>
          <w:szCs w:val="22"/>
        </w:rPr>
        <w:t>, není-li písemně ujednáno jinak</w:t>
      </w:r>
      <w:r w:rsidRPr="000729DD">
        <w:rPr>
          <w:rFonts w:ascii="Calibri" w:hAnsi="Calibri" w:cs="Calibri"/>
          <w:color w:val="000000"/>
          <w:sz w:val="22"/>
          <w:szCs w:val="22"/>
        </w:rPr>
        <w:t>.</w:t>
      </w:r>
    </w:p>
    <w:p w14:paraId="553834C9" w14:textId="269072FE" w:rsidR="000729DD" w:rsidRDefault="007C1483" w:rsidP="000729DD">
      <w:pPr>
        <w:pStyle w:val="Normln1"/>
        <w:widowControl/>
        <w:numPr>
          <w:ilvl w:val="1"/>
          <w:numId w:val="1"/>
        </w:numPr>
        <w:spacing w:after="12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7C1483">
        <w:rPr>
          <w:rFonts w:ascii="Calibri" w:hAnsi="Calibri" w:cs="Calibri"/>
          <w:color w:val="000000"/>
          <w:sz w:val="22"/>
          <w:szCs w:val="22"/>
        </w:rPr>
        <w:t>Smluvní strany se dohodly na tom, že toto ujednání</w:t>
      </w:r>
      <w:r w:rsidR="00BC614A">
        <w:rPr>
          <w:rFonts w:ascii="Calibri" w:hAnsi="Calibri" w:cs="Calibri"/>
          <w:color w:val="000000"/>
          <w:sz w:val="22"/>
          <w:szCs w:val="22"/>
        </w:rPr>
        <w:t xml:space="preserve"> o mlčenlivosti</w:t>
      </w:r>
      <w:r w:rsidRPr="007C1483">
        <w:rPr>
          <w:rFonts w:ascii="Calibri" w:hAnsi="Calibri" w:cs="Calibri"/>
          <w:color w:val="000000"/>
          <w:sz w:val="22"/>
          <w:szCs w:val="22"/>
        </w:rPr>
        <w:t xml:space="preserve"> se neuplatní tehdy, pokud povinnost zpřístupnění </w:t>
      </w:r>
      <w:r>
        <w:rPr>
          <w:rFonts w:ascii="Calibri" w:hAnsi="Calibri" w:cs="Calibri"/>
          <w:color w:val="000000"/>
          <w:sz w:val="22"/>
          <w:szCs w:val="22"/>
        </w:rPr>
        <w:t>informací vyplývajících z této S</w:t>
      </w:r>
      <w:r w:rsidRPr="007C1483">
        <w:rPr>
          <w:rFonts w:ascii="Calibri" w:hAnsi="Calibri" w:cs="Calibri"/>
          <w:color w:val="000000"/>
          <w:sz w:val="22"/>
          <w:szCs w:val="22"/>
        </w:rPr>
        <w:t>mlouvy třetímu subjektu vyplývá ze zákona nebo z pravomocného rozhodnutí příslušného orgánu</w:t>
      </w:r>
      <w:r w:rsidR="000B573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B5737">
        <w:rPr>
          <w:rFonts w:asciiTheme="minorHAnsi" w:hAnsiTheme="minorHAnsi"/>
          <w:sz w:val="22"/>
          <w:szCs w:val="22"/>
        </w:rPr>
        <w:t xml:space="preserve">nebo důvěrné informace zpřístupní Partner </w:t>
      </w:r>
      <w:r w:rsidR="000B5737" w:rsidRPr="00F54E35">
        <w:rPr>
          <w:rFonts w:asciiTheme="minorHAnsi" w:hAnsiTheme="minorHAnsi"/>
          <w:sz w:val="22"/>
          <w:szCs w:val="22"/>
        </w:rPr>
        <w:t>jejímu zaměstnanci (zaměstnancům) či</w:t>
      </w:r>
      <w:r w:rsidR="00905F90">
        <w:rPr>
          <w:rFonts w:asciiTheme="minorHAnsi" w:hAnsiTheme="minorHAnsi"/>
          <w:sz w:val="22"/>
          <w:szCs w:val="22"/>
        </w:rPr>
        <w:t xml:space="preserve"> jejímu členovi nebo</w:t>
      </w:r>
      <w:r w:rsidR="000B5737" w:rsidRPr="00F54E35">
        <w:rPr>
          <w:rFonts w:asciiTheme="minorHAnsi" w:hAnsiTheme="minorHAnsi"/>
          <w:sz w:val="22"/>
          <w:szCs w:val="22"/>
        </w:rPr>
        <w:t xml:space="preserve"> členovi (členům) jejího orgánu</w:t>
      </w:r>
      <w:r w:rsidRPr="007C1483">
        <w:rPr>
          <w:rFonts w:ascii="Calibri" w:hAnsi="Calibri" w:cs="Calibri"/>
          <w:color w:val="000000"/>
          <w:sz w:val="22"/>
          <w:szCs w:val="22"/>
        </w:rPr>
        <w:t>.</w:t>
      </w:r>
    </w:p>
    <w:p w14:paraId="684DF056" w14:textId="5360D84B" w:rsidR="000729DD" w:rsidRDefault="000729DD" w:rsidP="000729DD">
      <w:pPr>
        <w:pStyle w:val="Normln1"/>
        <w:widowControl/>
        <w:numPr>
          <w:ilvl w:val="1"/>
          <w:numId w:val="1"/>
        </w:numPr>
        <w:spacing w:after="12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0729DD">
        <w:rPr>
          <w:rFonts w:ascii="Calibri" w:hAnsi="Calibri" w:cs="Calibri"/>
          <w:color w:val="000000"/>
          <w:sz w:val="22"/>
          <w:szCs w:val="22"/>
        </w:rPr>
        <w:t>V případě, že některá ze Smluvních stran poskytla ve smyslu tohoto ujednání třetímu subjektu jakékoli důvěrné informace, je povinna o tom bez zbytečného odkladu písemně</w:t>
      </w:r>
      <w:r w:rsidR="00905F90">
        <w:rPr>
          <w:rFonts w:ascii="Calibri" w:hAnsi="Calibri" w:cs="Calibri"/>
          <w:color w:val="000000"/>
          <w:sz w:val="22"/>
          <w:szCs w:val="22"/>
        </w:rPr>
        <w:t>, vč. e-mailu,</w:t>
      </w:r>
      <w:r w:rsidRPr="000729DD">
        <w:rPr>
          <w:rFonts w:ascii="Calibri" w:hAnsi="Calibri" w:cs="Calibri"/>
          <w:color w:val="000000"/>
          <w:sz w:val="22"/>
          <w:szCs w:val="22"/>
        </w:rPr>
        <w:t xml:space="preserve"> informovat druhou S</w:t>
      </w:r>
      <w:r w:rsidR="007C1483">
        <w:rPr>
          <w:rFonts w:ascii="Calibri" w:hAnsi="Calibri" w:cs="Calibri"/>
          <w:color w:val="000000"/>
          <w:sz w:val="22"/>
          <w:szCs w:val="22"/>
        </w:rPr>
        <w:t>mluvní s</w:t>
      </w:r>
      <w:r w:rsidRPr="000729DD">
        <w:rPr>
          <w:rFonts w:ascii="Calibri" w:hAnsi="Calibri" w:cs="Calibri"/>
          <w:color w:val="000000"/>
          <w:sz w:val="22"/>
          <w:szCs w:val="22"/>
        </w:rPr>
        <w:t>tranu.</w:t>
      </w:r>
    </w:p>
    <w:p w14:paraId="110A13F9" w14:textId="777F0980" w:rsidR="000729DD" w:rsidRPr="00BC2E05" w:rsidRDefault="007C1483" w:rsidP="000729DD">
      <w:pPr>
        <w:pStyle w:val="Normln1"/>
        <w:widowControl/>
        <w:numPr>
          <w:ilvl w:val="1"/>
          <w:numId w:val="1"/>
        </w:numPr>
        <w:spacing w:after="12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Ujednání</w:t>
      </w:r>
      <w:r w:rsidR="000729DD" w:rsidRPr="00DE69D3">
        <w:rPr>
          <w:rFonts w:asciiTheme="minorHAnsi" w:hAnsiTheme="minorHAnsi"/>
          <w:sz w:val="22"/>
          <w:szCs w:val="22"/>
        </w:rPr>
        <w:t xml:space="preserve"> tohoto prohlášení jsou závazná i pro právní nástupce Smluvních stran</w:t>
      </w:r>
      <w:r w:rsidR="005D2047">
        <w:rPr>
          <w:rFonts w:asciiTheme="minorHAnsi" w:hAnsiTheme="minorHAnsi"/>
          <w:sz w:val="22"/>
          <w:szCs w:val="22"/>
        </w:rPr>
        <w:t>; povinnost mlčenlivosti trvá bez časového omezení i po zániku ostatních závazků ze Smlouvy</w:t>
      </w:r>
      <w:r w:rsidR="000729DD" w:rsidRPr="00DE69D3">
        <w:rPr>
          <w:rFonts w:asciiTheme="minorHAnsi" w:hAnsiTheme="minorHAnsi"/>
          <w:sz w:val="22"/>
          <w:szCs w:val="22"/>
        </w:rPr>
        <w:t>. Pokud bude nezbytné, aby některé informace byly sděleny zaměstnancům či poradcům</w:t>
      </w:r>
      <w:r w:rsidR="00905F90" w:rsidRPr="00905F90">
        <w:rPr>
          <w:rFonts w:asciiTheme="minorHAnsi" w:hAnsiTheme="minorHAnsi"/>
          <w:sz w:val="22"/>
          <w:szCs w:val="22"/>
        </w:rPr>
        <w:t xml:space="preserve"> </w:t>
      </w:r>
      <w:r w:rsidR="00905F90" w:rsidRPr="00DE69D3">
        <w:rPr>
          <w:rFonts w:asciiTheme="minorHAnsi" w:hAnsiTheme="minorHAnsi"/>
          <w:sz w:val="22"/>
          <w:szCs w:val="22"/>
        </w:rPr>
        <w:t>Smluvních stran</w:t>
      </w:r>
      <w:r w:rsidR="00905F90">
        <w:rPr>
          <w:rFonts w:asciiTheme="minorHAnsi" w:hAnsiTheme="minorHAnsi"/>
          <w:sz w:val="22"/>
          <w:szCs w:val="22"/>
        </w:rPr>
        <w:t>, jejich členům nebo členům jejich orgánů</w:t>
      </w:r>
      <w:r w:rsidR="000729DD" w:rsidRPr="00DE69D3">
        <w:rPr>
          <w:rFonts w:asciiTheme="minorHAnsi" w:hAnsiTheme="minorHAnsi"/>
          <w:sz w:val="22"/>
          <w:szCs w:val="22"/>
        </w:rPr>
        <w:t>, jsou tito povinni zavázat tyto subjekty k zachování mlčenlivosti v rozsahu tohoto prohlášení.</w:t>
      </w:r>
    </w:p>
    <w:p w14:paraId="5F9C6072" w14:textId="77777777" w:rsidR="00BC2E05" w:rsidRPr="000729DD" w:rsidRDefault="00BC2E05" w:rsidP="00BC2E05">
      <w:pPr>
        <w:pStyle w:val="Normln1"/>
        <w:widowControl/>
        <w:spacing w:after="120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AACED2E" w14:textId="77777777" w:rsidR="00566F41" w:rsidRPr="00C96815" w:rsidRDefault="00566F41" w:rsidP="0037728D">
      <w:pPr>
        <w:pStyle w:val="Normln1"/>
        <w:keepNext/>
        <w:keepLines/>
        <w:widowControl/>
        <w:numPr>
          <w:ilvl w:val="0"/>
          <w:numId w:val="1"/>
        </w:numPr>
        <w:jc w:val="center"/>
        <w:rPr>
          <w:rFonts w:ascii="Calibri" w:hAnsi="Calibri" w:cs="Calibri"/>
          <w:b/>
          <w:sz w:val="22"/>
          <w:szCs w:val="22"/>
        </w:rPr>
      </w:pPr>
      <w:r w:rsidRPr="00C96815">
        <w:rPr>
          <w:rFonts w:ascii="Calibri" w:hAnsi="Calibri" w:cs="Calibri"/>
          <w:b/>
          <w:sz w:val="22"/>
          <w:szCs w:val="22"/>
          <w:u w:val="single"/>
        </w:rPr>
        <w:t>Závěrečná ustanovení</w:t>
      </w:r>
    </w:p>
    <w:p w14:paraId="6713E09D" w14:textId="77777777" w:rsidR="00566F41" w:rsidRPr="00C96815" w:rsidRDefault="00566F41" w:rsidP="0037728D">
      <w:pPr>
        <w:pStyle w:val="Normln1"/>
        <w:keepNext/>
        <w:keepLines/>
        <w:widowControl/>
        <w:ind w:left="720"/>
        <w:rPr>
          <w:rFonts w:ascii="Calibri" w:hAnsi="Calibri" w:cs="Calibri"/>
          <w:b/>
          <w:sz w:val="22"/>
          <w:szCs w:val="22"/>
        </w:rPr>
      </w:pPr>
    </w:p>
    <w:p w14:paraId="009CDE40" w14:textId="77777777" w:rsidR="00566F41" w:rsidRPr="00C96815" w:rsidRDefault="00566F41" w:rsidP="0037728D">
      <w:pPr>
        <w:pStyle w:val="Normln1"/>
        <w:keepNext/>
        <w:keepLines/>
        <w:widowControl/>
        <w:numPr>
          <w:ilvl w:val="1"/>
          <w:numId w:val="1"/>
        </w:numPr>
        <w:spacing w:after="12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C96815">
        <w:rPr>
          <w:rFonts w:ascii="Calibri" w:hAnsi="Calibri" w:cs="Calibri"/>
          <w:color w:val="000000"/>
          <w:sz w:val="22"/>
          <w:szCs w:val="22"/>
        </w:rPr>
        <w:t>Platnost a účinnost této Smlouvy nastává dnem podpisu druhou Smluvní stranou.</w:t>
      </w:r>
    </w:p>
    <w:p w14:paraId="1D06F05B" w14:textId="041C1FB8" w:rsidR="00566F41" w:rsidRPr="00C96815" w:rsidRDefault="00566F41" w:rsidP="00566F41">
      <w:pPr>
        <w:pStyle w:val="Normln1"/>
        <w:widowControl/>
        <w:numPr>
          <w:ilvl w:val="1"/>
          <w:numId w:val="1"/>
        </w:numPr>
        <w:spacing w:after="12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C96815">
        <w:rPr>
          <w:rFonts w:ascii="Calibri" w:hAnsi="Calibri" w:cs="Calibri"/>
          <w:color w:val="000000"/>
          <w:sz w:val="22"/>
          <w:szCs w:val="22"/>
        </w:rPr>
        <w:t>Změnit a doplňovat jednotlivá ustanovení této Smlouvy lze pouze písemným ujednáním Smluvních stran, podepsaným oběma Smluvními stranami</w:t>
      </w:r>
      <w:r w:rsidR="00047FEB">
        <w:rPr>
          <w:rFonts w:ascii="Calibri" w:hAnsi="Calibri" w:cs="Calibri"/>
          <w:color w:val="000000"/>
          <w:sz w:val="22"/>
          <w:szCs w:val="22"/>
        </w:rPr>
        <w:t xml:space="preserve">; </w:t>
      </w:r>
      <w:r w:rsidR="00047FEB">
        <w:rPr>
          <w:rFonts w:ascii="Calibri" w:hAnsi="Calibri"/>
          <w:sz w:val="22"/>
          <w:szCs w:val="22"/>
        </w:rPr>
        <w:t>písemnou formu nelze nahradit elektronickými nebo jinými technickými prostředky</w:t>
      </w:r>
      <w:r w:rsidRPr="00C96815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047FEB">
        <w:rPr>
          <w:rFonts w:ascii="Calibri" w:hAnsi="Calibri" w:cs="Calibri"/>
          <w:color w:val="000000"/>
          <w:sz w:val="22"/>
          <w:szCs w:val="22"/>
        </w:rPr>
        <w:t>Toto ujednání platí i pro jiná právní jednání, výzvy týkající se Smlouvy, není-li ujednáno písemně jinak.</w:t>
      </w:r>
    </w:p>
    <w:p w14:paraId="2E3F81E4" w14:textId="77777777" w:rsidR="00566F41" w:rsidRPr="00C96815" w:rsidRDefault="00566F41" w:rsidP="00566F41">
      <w:pPr>
        <w:pStyle w:val="Normln1"/>
        <w:widowControl/>
        <w:numPr>
          <w:ilvl w:val="1"/>
          <w:numId w:val="1"/>
        </w:numPr>
        <w:spacing w:after="12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C96815">
        <w:rPr>
          <w:rFonts w:ascii="Calibri" w:hAnsi="Calibri" w:cs="Calibri"/>
          <w:color w:val="000000"/>
          <w:sz w:val="22"/>
          <w:szCs w:val="22"/>
        </w:rPr>
        <w:lastRenderedPageBreak/>
        <w:t>Zánikem Smluvních stran, které jsou právnickými osobami, tato Smlouva nezaniká, ale veškerá práva a povinnosti z ní přecházejí na právní nástupce, pokud takový právní nástupce existuje.</w:t>
      </w:r>
    </w:p>
    <w:p w14:paraId="5566DAF6" w14:textId="77777777" w:rsidR="00566F41" w:rsidRDefault="00566F41" w:rsidP="00566F41">
      <w:pPr>
        <w:pStyle w:val="Normln1"/>
        <w:widowControl/>
        <w:numPr>
          <w:ilvl w:val="1"/>
          <w:numId w:val="1"/>
        </w:numPr>
        <w:spacing w:after="12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C96815">
        <w:rPr>
          <w:rFonts w:ascii="Calibri" w:hAnsi="Calibri" w:cs="Calibri"/>
          <w:color w:val="000000"/>
          <w:sz w:val="22"/>
          <w:szCs w:val="22"/>
        </w:rPr>
        <w:t xml:space="preserve">Tato Smlouva je vyhotovena ve dvou stejnopisech, z nichž každá Smluvní strana obdrží jeden stejnopis. </w:t>
      </w:r>
    </w:p>
    <w:p w14:paraId="65EAEA5E" w14:textId="77777777" w:rsidR="007B01F4" w:rsidRDefault="002F3186" w:rsidP="00566F41">
      <w:pPr>
        <w:pStyle w:val="Normln1"/>
        <w:widowControl/>
        <w:numPr>
          <w:ilvl w:val="1"/>
          <w:numId w:val="1"/>
        </w:numPr>
        <w:spacing w:after="12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2F3186">
        <w:rPr>
          <w:rFonts w:ascii="Calibri" w:hAnsi="Calibri" w:cs="Calibri"/>
          <w:color w:val="000000"/>
          <w:sz w:val="22"/>
          <w:szCs w:val="22"/>
        </w:rPr>
        <w:t>Smluvní strany se ve smyslu ustanovení § 558 odst. 2 občanského zákoník</w:t>
      </w:r>
      <w:r>
        <w:rPr>
          <w:rFonts w:ascii="Calibri" w:hAnsi="Calibri" w:cs="Calibri"/>
          <w:color w:val="000000"/>
          <w:sz w:val="22"/>
          <w:szCs w:val="22"/>
        </w:rPr>
        <w:t>u dohodly, že při výkladu této S</w:t>
      </w:r>
      <w:r w:rsidRPr="002F3186">
        <w:rPr>
          <w:rFonts w:ascii="Calibri" w:hAnsi="Calibri" w:cs="Calibri"/>
          <w:color w:val="000000"/>
          <w:sz w:val="22"/>
          <w:szCs w:val="22"/>
        </w:rPr>
        <w:t>mlouvy mají ustanovení zákona, jež nemají donucující účinky, přednost před obchodními zvyklostmi, a to jak těmi, které jsou zachovávány obecně, tak i těmi, které jsou zachovávány v rám</w:t>
      </w:r>
      <w:r>
        <w:rPr>
          <w:rFonts w:ascii="Calibri" w:hAnsi="Calibri" w:cs="Calibri"/>
          <w:color w:val="000000"/>
          <w:sz w:val="22"/>
          <w:szCs w:val="22"/>
        </w:rPr>
        <w:t>ci odvětví, jichž se týká tato S</w:t>
      </w:r>
      <w:r w:rsidRPr="002F3186">
        <w:rPr>
          <w:rFonts w:ascii="Calibri" w:hAnsi="Calibri" w:cs="Calibri"/>
          <w:color w:val="000000"/>
          <w:sz w:val="22"/>
          <w:szCs w:val="22"/>
        </w:rPr>
        <w:t>mlouva.</w:t>
      </w:r>
    </w:p>
    <w:p w14:paraId="002DF5F6" w14:textId="77777777" w:rsidR="007B01F4" w:rsidRDefault="007B01F4" w:rsidP="00566F41">
      <w:pPr>
        <w:pStyle w:val="Normln1"/>
        <w:widowControl/>
        <w:numPr>
          <w:ilvl w:val="1"/>
          <w:numId w:val="1"/>
        </w:numPr>
        <w:spacing w:after="12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7B01F4">
        <w:rPr>
          <w:rFonts w:ascii="Calibri" w:hAnsi="Calibri" w:cs="Calibri"/>
          <w:color w:val="000000"/>
          <w:sz w:val="22"/>
          <w:szCs w:val="22"/>
        </w:rPr>
        <w:t>Smluvní strany výslovně vylučují možnost přijetí nabídky na uzavření této Smlouvy s dodatkem nebo odchylkou ve smyslu ustanovení § 1740 odst. 3 občanského zákoníku.</w:t>
      </w:r>
    </w:p>
    <w:p w14:paraId="11455A1E" w14:textId="16557347" w:rsidR="00641A09" w:rsidRPr="00C96815" w:rsidRDefault="00641A09" w:rsidP="00566F41">
      <w:pPr>
        <w:pStyle w:val="Normln1"/>
        <w:widowControl/>
        <w:numPr>
          <w:ilvl w:val="1"/>
          <w:numId w:val="1"/>
        </w:numPr>
        <w:spacing w:after="12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Součástí této Smlouvy je příloha č. 1 – kopie plné moci pro zástupce MF.</w:t>
      </w:r>
    </w:p>
    <w:p w14:paraId="7E41A1B9" w14:textId="77777777" w:rsidR="00566F41" w:rsidRPr="00C96815" w:rsidRDefault="00566F41" w:rsidP="00C63C59">
      <w:pPr>
        <w:pStyle w:val="Normln1"/>
        <w:keepNext/>
        <w:keepLines/>
        <w:widowControl/>
        <w:numPr>
          <w:ilvl w:val="1"/>
          <w:numId w:val="1"/>
        </w:numPr>
        <w:spacing w:after="12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C96815">
        <w:rPr>
          <w:rFonts w:ascii="Calibri" w:hAnsi="Calibri" w:cs="Calibri"/>
          <w:color w:val="000000"/>
          <w:sz w:val="22"/>
          <w:szCs w:val="22"/>
        </w:rPr>
        <w:t>Obě Smluvní strany shodně prohlašují, že souhlasí s celým obsahem této Smlouvy a že jim není známa žádná existující překážka, která by mohla ohrožovat její platnost.</w:t>
      </w:r>
    </w:p>
    <w:p w14:paraId="36E641BA" w14:textId="77777777" w:rsidR="00566F41" w:rsidRPr="00C96815" w:rsidRDefault="00566F41" w:rsidP="00C63C59">
      <w:pPr>
        <w:pStyle w:val="Normln1"/>
        <w:keepNext/>
        <w:keepLines/>
        <w:widowControl/>
        <w:tabs>
          <w:tab w:val="left" w:pos="705"/>
        </w:tabs>
        <w:ind w:left="283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7446AD" w14:textId="77777777" w:rsidR="00566F41" w:rsidRPr="00C96815" w:rsidRDefault="00566F41" w:rsidP="00C63C59">
      <w:pPr>
        <w:pStyle w:val="Normln1"/>
        <w:keepNext/>
        <w:keepLines/>
        <w:widowControl/>
        <w:tabs>
          <w:tab w:val="left" w:pos="705"/>
        </w:tabs>
        <w:ind w:left="283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9C826FA" w14:textId="77777777" w:rsidR="00566F41" w:rsidRPr="00C96815" w:rsidRDefault="00566F41" w:rsidP="00C63C59">
      <w:pPr>
        <w:pStyle w:val="Normln1"/>
        <w:keepNext/>
        <w:keepLines/>
        <w:widowControl/>
        <w:jc w:val="both"/>
        <w:rPr>
          <w:rFonts w:ascii="Calibri" w:hAnsi="Calibri" w:cs="Calibri"/>
          <w:b/>
          <w:bCs/>
          <w:sz w:val="22"/>
          <w:szCs w:val="22"/>
        </w:rPr>
      </w:pPr>
      <w:r w:rsidRPr="00C96815">
        <w:rPr>
          <w:rFonts w:ascii="Calibri" w:hAnsi="Calibri" w:cs="Calibri"/>
          <w:b/>
          <w:bCs/>
          <w:sz w:val="22"/>
          <w:szCs w:val="22"/>
        </w:rPr>
        <w:t>MF:</w:t>
      </w:r>
      <w:r w:rsidRPr="00C96815">
        <w:rPr>
          <w:rFonts w:ascii="Calibri" w:hAnsi="Calibri" w:cs="Calibri"/>
          <w:b/>
          <w:bCs/>
          <w:sz w:val="22"/>
          <w:szCs w:val="22"/>
        </w:rPr>
        <w:tab/>
      </w:r>
      <w:r w:rsidRPr="00C96815">
        <w:rPr>
          <w:rFonts w:ascii="Calibri" w:hAnsi="Calibri" w:cs="Calibri"/>
          <w:b/>
          <w:bCs/>
          <w:sz w:val="22"/>
          <w:szCs w:val="22"/>
        </w:rPr>
        <w:tab/>
      </w:r>
      <w:r w:rsidRPr="00C96815">
        <w:rPr>
          <w:rFonts w:ascii="Calibri" w:hAnsi="Calibri" w:cs="Calibri"/>
          <w:b/>
          <w:bCs/>
          <w:sz w:val="22"/>
          <w:szCs w:val="22"/>
        </w:rPr>
        <w:tab/>
      </w:r>
      <w:r w:rsidRPr="00C96815">
        <w:rPr>
          <w:rFonts w:ascii="Calibri" w:hAnsi="Calibri" w:cs="Calibri"/>
          <w:b/>
          <w:bCs/>
          <w:sz w:val="22"/>
          <w:szCs w:val="22"/>
        </w:rPr>
        <w:tab/>
      </w:r>
      <w:r w:rsidRPr="00C96815">
        <w:rPr>
          <w:rFonts w:ascii="Calibri" w:hAnsi="Calibri" w:cs="Calibri"/>
          <w:b/>
          <w:bCs/>
          <w:sz w:val="22"/>
          <w:szCs w:val="22"/>
        </w:rPr>
        <w:tab/>
      </w:r>
      <w:r w:rsidRPr="00C96815">
        <w:rPr>
          <w:rFonts w:ascii="Calibri" w:hAnsi="Calibri" w:cs="Calibri"/>
          <w:b/>
          <w:bCs/>
          <w:sz w:val="22"/>
          <w:szCs w:val="22"/>
        </w:rPr>
        <w:tab/>
      </w:r>
      <w:r w:rsidRPr="00C96815">
        <w:rPr>
          <w:rFonts w:ascii="Calibri" w:hAnsi="Calibri" w:cs="Calibri"/>
          <w:b/>
          <w:bCs/>
          <w:sz w:val="22"/>
          <w:szCs w:val="22"/>
        </w:rPr>
        <w:tab/>
        <w:t>Partner</w:t>
      </w:r>
      <w:r w:rsidRPr="00D953DD">
        <w:rPr>
          <w:rFonts w:ascii="Calibri" w:hAnsi="Calibri" w:cs="Calibri"/>
          <w:b/>
          <w:bCs/>
          <w:sz w:val="22"/>
          <w:szCs w:val="22"/>
        </w:rPr>
        <w:t>:</w:t>
      </w:r>
    </w:p>
    <w:p w14:paraId="2E8C0D47" w14:textId="77777777" w:rsidR="00566F41" w:rsidRPr="00C96815" w:rsidRDefault="00566F41" w:rsidP="00C63C59">
      <w:pPr>
        <w:pStyle w:val="Normln1"/>
        <w:keepNext/>
        <w:keepLines/>
        <w:widowControl/>
        <w:jc w:val="both"/>
        <w:rPr>
          <w:rFonts w:ascii="Calibri" w:hAnsi="Calibri" w:cs="Calibri"/>
          <w:sz w:val="22"/>
          <w:szCs w:val="22"/>
        </w:rPr>
      </w:pPr>
    </w:p>
    <w:p w14:paraId="4DE62912" w14:textId="12774155" w:rsidR="00566F41" w:rsidRPr="00C96815" w:rsidRDefault="00566F41" w:rsidP="00C63C59">
      <w:pPr>
        <w:pStyle w:val="Normln1"/>
        <w:keepNext/>
        <w:keepLines/>
        <w:widowControl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Praze dne</w:t>
      </w:r>
      <w:r w:rsidR="0044330C">
        <w:rPr>
          <w:rFonts w:ascii="Calibri" w:hAnsi="Calibri" w:cs="Calibri"/>
          <w:sz w:val="22"/>
          <w:szCs w:val="22"/>
        </w:rPr>
        <w:t>:</w:t>
      </w:r>
      <w:r w:rsidR="0044330C">
        <w:rPr>
          <w:rFonts w:ascii="Calibri" w:hAnsi="Calibri" w:cs="Calibri"/>
          <w:sz w:val="22"/>
          <w:szCs w:val="22"/>
        </w:rPr>
        <w:tab/>
      </w:r>
      <w:r w:rsidR="0044330C">
        <w:rPr>
          <w:rFonts w:ascii="Calibri" w:hAnsi="Calibri" w:cs="Calibri"/>
          <w:sz w:val="22"/>
          <w:szCs w:val="22"/>
        </w:rPr>
        <w:tab/>
      </w:r>
      <w:r w:rsidRPr="00C96815">
        <w:rPr>
          <w:rFonts w:ascii="Calibri" w:hAnsi="Calibri" w:cs="Calibri"/>
          <w:sz w:val="22"/>
          <w:szCs w:val="22"/>
        </w:rPr>
        <w:tab/>
      </w:r>
      <w:r w:rsidRPr="00C96815">
        <w:rPr>
          <w:rFonts w:ascii="Calibri" w:hAnsi="Calibri" w:cs="Calibri"/>
          <w:sz w:val="22"/>
          <w:szCs w:val="22"/>
        </w:rPr>
        <w:tab/>
      </w:r>
      <w:r w:rsidRPr="00C96815">
        <w:rPr>
          <w:rFonts w:ascii="Calibri" w:hAnsi="Calibri" w:cs="Calibri"/>
          <w:sz w:val="22"/>
          <w:szCs w:val="22"/>
        </w:rPr>
        <w:tab/>
      </w:r>
      <w:r w:rsidR="00D953DD">
        <w:rPr>
          <w:rFonts w:ascii="Calibri" w:hAnsi="Calibri" w:cs="Calibri"/>
          <w:sz w:val="22"/>
          <w:szCs w:val="22"/>
        </w:rPr>
        <w:tab/>
      </w:r>
      <w:r w:rsidRPr="00C96815">
        <w:rPr>
          <w:rFonts w:ascii="Calibri" w:hAnsi="Calibri" w:cs="Calibri"/>
          <w:sz w:val="22"/>
          <w:szCs w:val="22"/>
        </w:rPr>
        <w:t>V </w:t>
      </w:r>
      <w:r w:rsidR="00BC2E05">
        <w:rPr>
          <w:rFonts w:ascii="Calibri" w:hAnsi="Calibri" w:cs="Calibri"/>
          <w:sz w:val="22"/>
          <w:szCs w:val="22"/>
        </w:rPr>
        <w:t>Ostravě</w:t>
      </w:r>
      <w:r w:rsidR="00030673" w:rsidRPr="00C96815">
        <w:rPr>
          <w:rFonts w:ascii="Calibri" w:hAnsi="Calibri" w:cs="Calibri"/>
          <w:sz w:val="22"/>
          <w:szCs w:val="22"/>
        </w:rPr>
        <w:t xml:space="preserve"> </w:t>
      </w:r>
      <w:r w:rsidRPr="00C96815">
        <w:rPr>
          <w:rFonts w:ascii="Calibri" w:hAnsi="Calibri" w:cs="Calibri"/>
          <w:sz w:val="22"/>
          <w:szCs w:val="22"/>
        </w:rPr>
        <w:t>dne</w:t>
      </w:r>
      <w:r w:rsidR="00BC2E05">
        <w:rPr>
          <w:rFonts w:ascii="Calibri" w:hAnsi="Calibri" w:cs="Calibri"/>
          <w:sz w:val="22"/>
          <w:szCs w:val="22"/>
        </w:rPr>
        <w:t xml:space="preserve">: </w:t>
      </w:r>
    </w:p>
    <w:p w14:paraId="11C26DEF" w14:textId="77777777" w:rsidR="00566F41" w:rsidRDefault="00566F41" w:rsidP="00C63C59">
      <w:pPr>
        <w:pStyle w:val="Normln1"/>
        <w:keepNext/>
        <w:keepLines/>
        <w:widowControl/>
        <w:jc w:val="both"/>
        <w:rPr>
          <w:rFonts w:ascii="Calibri" w:hAnsi="Calibri" w:cs="Calibri"/>
          <w:sz w:val="22"/>
          <w:szCs w:val="22"/>
        </w:rPr>
      </w:pPr>
    </w:p>
    <w:p w14:paraId="6B002DDB" w14:textId="77777777" w:rsidR="005A1DB0" w:rsidRDefault="005A1DB0" w:rsidP="00C63C59">
      <w:pPr>
        <w:pStyle w:val="Normln1"/>
        <w:keepNext/>
        <w:keepLines/>
        <w:widowControl/>
        <w:jc w:val="both"/>
        <w:rPr>
          <w:rFonts w:ascii="Calibri" w:hAnsi="Calibri" w:cs="Calibri"/>
          <w:sz w:val="22"/>
          <w:szCs w:val="22"/>
        </w:rPr>
      </w:pPr>
    </w:p>
    <w:p w14:paraId="00EC2811" w14:textId="5EDF7985" w:rsidR="005A1DB0" w:rsidRDefault="005A1DB0" w:rsidP="00C63C59">
      <w:pPr>
        <w:pStyle w:val="Normln1"/>
        <w:keepNext/>
        <w:keepLines/>
        <w:widowControl/>
        <w:jc w:val="both"/>
        <w:rPr>
          <w:rFonts w:ascii="Calibri" w:hAnsi="Calibri" w:cs="Calibri"/>
          <w:sz w:val="22"/>
          <w:szCs w:val="22"/>
        </w:rPr>
      </w:pPr>
    </w:p>
    <w:p w14:paraId="3E45D223" w14:textId="179B54FF" w:rsidR="00BC2E05" w:rsidRDefault="00BC2E05" w:rsidP="00C63C59">
      <w:pPr>
        <w:pStyle w:val="Normln1"/>
        <w:keepNext/>
        <w:keepLines/>
        <w:widowControl/>
        <w:jc w:val="both"/>
        <w:rPr>
          <w:rFonts w:ascii="Calibri" w:hAnsi="Calibri" w:cs="Calibri"/>
          <w:sz w:val="22"/>
          <w:szCs w:val="22"/>
        </w:rPr>
      </w:pPr>
    </w:p>
    <w:p w14:paraId="3D186AAB" w14:textId="6CC0E627" w:rsidR="00BC2E05" w:rsidRDefault="00BC2E05" w:rsidP="00C63C59">
      <w:pPr>
        <w:pStyle w:val="Normln1"/>
        <w:keepNext/>
        <w:keepLines/>
        <w:widowControl/>
        <w:jc w:val="both"/>
        <w:rPr>
          <w:rFonts w:ascii="Calibri" w:hAnsi="Calibri" w:cs="Calibri"/>
          <w:sz w:val="22"/>
          <w:szCs w:val="22"/>
        </w:rPr>
      </w:pPr>
    </w:p>
    <w:p w14:paraId="3F4A63AC" w14:textId="23DEA0EB" w:rsidR="00BC2E05" w:rsidRDefault="00BC2E05" w:rsidP="00C63C59">
      <w:pPr>
        <w:pStyle w:val="Normln1"/>
        <w:keepNext/>
        <w:keepLines/>
        <w:widowControl/>
        <w:jc w:val="both"/>
        <w:rPr>
          <w:rFonts w:ascii="Calibri" w:hAnsi="Calibri" w:cs="Calibri"/>
          <w:sz w:val="22"/>
          <w:szCs w:val="22"/>
        </w:rPr>
      </w:pPr>
    </w:p>
    <w:p w14:paraId="2ED00C46" w14:textId="7E73960B" w:rsidR="00BC2E05" w:rsidRDefault="00BC2E05" w:rsidP="00C63C59">
      <w:pPr>
        <w:pStyle w:val="Normln1"/>
        <w:keepNext/>
        <w:keepLines/>
        <w:widowControl/>
        <w:jc w:val="both"/>
        <w:rPr>
          <w:rFonts w:ascii="Calibri" w:hAnsi="Calibri" w:cs="Calibri"/>
          <w:sz w:val="22"/>
          <w:szCs w:val="22"/>
        </w:rPr>
      </w:pPr>
    </w:p>
    <w:p w14:paraId="3350222D" w14:textId="77777777" w:rsidR="00BC2E05" w:rsidRDefault="00BC2E05" w:rsidP="00C63C59">
      <w:pPr>
        <w:pStyle w:val="Normln1"/>
        <w:keepNext/>
        <w:keepLines/>
        <w:widowControl/>
        <w:jc w:val="both"/>
        <w:rPr>
          <w:rFonts w:ascii="Calibri" w:hAnsi="Calibri" w:cs="Calibri"/>
          <w:sz w:val="22"/>
          <w:szCs w:val="22"/>
        </w:rPr>
      </w:pPr>
    </w:p>
    <w:p w14:paraId="7EC9D13D" w14:textId="77777777" w:rsidR="005A1DB0" w:rsidRPr="00C96815" w:rsidRDefault="005A1DB0" w:rsidP="00C63C59">
      <w:pPr>
        <w:pStyle w:val="Normln1"/>
        <w:keepNext/>
        <w:keepLines/>
        <w:widowControl/>
        <w:jc w:val="both"/>
        <w:rPr>
          <w:rFonts w:ascii="Calibri" w:hAnsi="Calibri" w:cs="Calibri"/>
          <w:sz w:val="22"/>
          <w:szCs w:val="22"/>
        </w:rPr>
      </w:pPr>
    </w:p>
    <w:p w14:paraId="1F6D12CA" w14:textId="77777777" w:rsidR="00D953DD" w:rsidRDefault="005A1DB0" w:rsidP="00C63C59">
      <w:pPr>
        <w:pStyle w:val="Normln1"/>
        <w:keepNext/>
        <w:keepLines/>
        <w:widowControl/>
        <w:jc w:val="both"/>
        <w:rPr>
          <w:rFonts w:ascii="Calibri" w:hAnsi="Calibri" w:cs="Calibri"/>
          <w:sz w:val="22"/>
          <w:szCs w:val="22"/>
        </w:rPr>
      </w:pPr>
      <w:r w:rsidRPr="00C96815">
        <w:rPr>
          <w:rFonts w:ascii="Calibri" w:hAnsi="Calibri" w:cs="Calibri"/>
          <w:sz w:val="22"/>
          <w:szCs w:val="22"/>
        </w:rPr>
        <w:t>_________________________</w:t>
      </w:r>
      <w:r w:rsidRPr="00C96815">
        <w:rPr>
          <w:rFonts w:ascii="Calibri" w:hAnsi="Calibri" w:cs="Calibri"/>
          <w:sz w:val="22"/>
          <w:szCs w:val="22"/>
        </w:rPr>
        <w:tab/>
      </w:r>
      <w:r w:rsidRPr="00C96815">
        <w:rPr>
          <w:rFonts w:ascii="Calibri" w:hAnsi="Calibri" w:cs="Calibri"/>
          <w:sz w:val="22"/>
          <w:szCs w:val="22"/>
        </w:rPr>
        <w:tab/>
      </w:r>
      <w:r w:rsidRPr="00C96815">
        <w:rPr>
          <w:rFonts w:ascii="Calibri" w:hAnsi="Calibri" w:cs="Calibri"/>
          <w:sz w:val="22"/>
          <w:szCs w:val="22"/>
        </w:rPr>
        <w:tab/>
      </w:r>
      <w:r w:rsidRPr="00C96815">
        <w:rPr>
          <w:rFonts w:ascii="Calibri" w:hAnsi="Calibri" w:cs="Calibri"/>
          <w:sz w:val="22"/>
          <w:szCs w:val="22"/>
        </w:rPr>
        <w:tab/>
      </w:r>
      <w:r w:rsidRPr="003D421F">
        <w:rPr>
          <w:rFonts w:ascii="Calibri" w:hAnsi="Calibri" w:cs="Calibri"/>
          <w:sz w:val="22"/>
          <w:szCs w:val="22"/>
        </w:rPr>
        <w:t>________________________</w:t>
      </w:r>
    </w:p>
    <w:p w14:paraId="3676978A" w14:textId="62EA7D7E" w:rsidR="00D953DD" w:rsidRDefault="008F23A0" w:rsidP="00C63C59">
      <w:pPr>
        <w:pStyle w:val="Normln1"/>
        <w:keepNext/>
        <w:keepLines/>
        <w:widowControl/>
        <w:jc w:val="both"/>
        <w:rPr>
          <w:rFonts w:asciiTheme="minorHAnsi" w:hAnsiTheme="minorHAnsi"/>
          <w:b/>
          <w:bCs/>
          <w:sz w:val="22"/>
          <w:szCs w:val="22"/>
        </w:rPr>
      </w:pPr>
      <w:r w:rsidRPr="008F23A0">
        <w:rPr>
          <w:rFonts w:asciiTheme="minorHAnsi" w:hAnsiTheme="minorHAnsi" w:cs="Calibri"/>
          <w:bCs/>
          <w:sz w:val="22"/>
          <w:szCs w:val="22"/>
        </w:rPr>
        <w:t>za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5A1DB0" w:rsidRPr="00D953DD">
        <w:rPr>
          <w:rFonts w:asciiTheme="minorHAnsi" w:hAnsiTheme="minorHAnsi" w:cs="Calibri"/>
          <w:b/>
          <w:bCs/>
          <w:sz w:val="22"/>
          <w:szCs w:val="22"/>
        </w:rPr>
        <w:t>Mladá fronta a.s.</w:t>
      </w:r>
      <w:r w:rsidR="005A1DB0" w:rsidRPr="00D953DD">
        <w:rPr>
          <w:rFonts w:asciiTheme="minorHAnsi" w:hAnsiTheme="minorHAnsi" w:cs="Calibri"/>
          <w:b/>
          <w:bCs/>
          <w:sz w:val="22"/>
          <w:szCs w:val="22"/>
        </w:rPr>
        <w:tab/>
        <w:t xml:space="preserve">                                                         </w:t>
      </w:r>
      <w:r w:rsidRPr="008F23A0">
        <w:rPr>
          <w:rFonts w:asciiTheme="minorHAnsi" w:hAnsiTheme="minorHAnsi" w:cs="Calibri"/>
          <w:bCs/>
          <w:sz w:val="22"/>
          <w:szCs w:val="22"/>
        </w:rPr>
        <w:t>za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1603F7" w:rsidRPr="001603F7">
        <w:rPr>
          <w:rFonts w:asciiTheme="minorHAnsi" w:hAnsiTheme="minorHAnsi" w:cstheme="minorHAnsi"/>
          <w:b/>
          <w:bCs/>
          <w:color w:val="000000"/>
          <w:sz w:val="22"/>
          <w:szCs w:val="22"/>
        </w:rPr>
        <w:t>RBP, zdravotní pojišťovna</w:t>
      </w:r>
    </w:p>
    <w:p w14:paraId="7EA05FE5" w14:textId="704A966C" w:rsidR="00D953DD" w:rsidRPr="00703B6B" w:rsidRDefault="007D1FEA" w:rsidP="00C63C59">
      <w:pPr>
        <w:pStyle w:val="Normln1"/>
        <w:keepNext/>
        <w:keepLines/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ED6582">
        <w:rPr>
          <w:rFonts w:asciiTheme="minorHAnsi" w:hAnsiTheme="minorHAnsi" w:cs="Calibri"/>
          <w:sz w:val="22"/>
          <w:szCs w:val="22"/>
          <w:highlight w:val="black"/>
          <w:lang w:val="pl-PL"/>
        </w:rPr>
        <w:t>xxxxxxxxxxx</w:t>
      </w:r>
      <w:r w:rsidR="000A0457" w:rsidRPr="00A804C4">
        <w:rPr>
          <w:rFonts w:asciiTheme="minorHAnsi" w:hAnsiTheme="minorHAnsi" w:cstheme="minorHAnsi"/>
          <w:sz w:val="22"/>
          <w:szCs w:val="22"/>
        </w:rPr>
        <w:tab/>
      </w:r>
      <w:r w:rsidR="00D953DD" w:rsidRPr="00A804C4">
        <w:rPr>
          <w:rFonts w:asciiTheme="minorHAnsi" w:hAnsiTheme="minorHAnsi" w:cstheme="minorHAnsi"/>
          <w:sz w:val="22"/>
          <w:szCs w:val="22"/>
        </w:rPr>
        <w:tab/>
      </w:r>
      <w:r w:rsidR="00D953DD" w:rsidRPr="00A804C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953DD" w:rsidRPr="00A804C4">
        <w:rPr>
          <w:rFonts w:asciiTheme="minorHAnsi" w:hAnsiTheme="minorHAnsi" w:cstheme="minorHAnsi"/>
          <w:sz w:val="22"/>
          <w:szCs w:val="22"/>
        </w:rPr>
        <w:tab/>
      </w:r>
      <w:r w:rsidR="00D953DD" w:rsidRPr="00A804C4">
        <w:rPr>
          <w:rFonts w:asciiTheme="minorHAnsi" w:hAnsiTheme="minorHAnsi" w:cstheme="minorHAnsi"/>
          <w:sz w:val="22"/>
          <w:szCs w:val="22"/>
        </w:rPr>
        <w:tab/>
      </w:r>
      <w:r w:rsidR="00A804C4" w:rsidRPr="00A804C4">
        <w:rPr>
          <w:rFonts w:asciiTheme="minorHAnsi" w:hAnsiTheme="minorHAnsi" w:cstheme="minorHAnsi"/>
          <w:color w:val="000000"/>
          <w:sz w:val="22"/>
          <w:szCs w:val="22"/>
        </w:rPr>
        <w:t xml:space="preserve">Ing. Antonín Klimša, MBA, </w:t>
      </w:r>
    </w:p>
    <w:p w14:paraId="698BE16E" w14:textId="6C4AB2AD" w:rsidR="000A0457" w:rsidRPr="00A804C4" w:rsidRDefault="007D1FEA" w:rsidP="00C63C59">
      <w:pPr>
        <w:pStyle w:val="Normln1"/>
        <w:keepNext/>
        <w:keepLines/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ED6582">
        <w:rPr>
          <w:rFonts w:asciiTheme="minorHAnsi" w:hAnsiTheme="minorHAnsi" w:cs="Calibri"/>
          <w:sz w:val="22"/>
          <w:szCs w:val="22"/>
          <w:highlight w:val="black"/>
          <w:lang w:val="pl-PL"/>
        </w:rPr>
        <w:t>xxxxxxxxxxx</w:t>
      </w:r>
      <w:r w:rsidR="00381AA5" w:rsidRPr="00A804C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 w:rsidR="00381AA5" w:rsidRPr="00A804C4">
        <w:rPr>
          <w:rFonts w:asciiTheme="minorHAnsi" w:hAnsiTheme="minorHAnsi" w:cstheme="minorHAnsi"/>
          <w:sz w:val="22"/>
          <w:szCs w:val="22"/>
        </w:rPr>
        <w:tab/>
      </w:r>
      <w:r w:rsidR="000A0457" w:rsidRPr="00A804C4">
        <w:rPr>
          <w:rFonts w:asciiTheme="minorHAnsi" w:hAnsiTheme="minorHAnsi" w:cstheme="minorHAnsi"/>
          <w:sz w:val="22"/>
          <w:szCs w:val="22"/>
        </w:rPr>
        <w:t xml:space="preserve"> </w:t>
      </w:r>
      <w:r w:rsidR="00A804C4" w:rsidRPr="00A804C4">
        <w:rPr>
          <w:rFonts w:asciiTheme="minorHAnsi" w:hAnsiTheme="minorHAnsi" w:cstheme="minorHAnsi"/>
          <w:sz w:val="22"/>
          <w:szCs w:val="22"/>
        </w:rPr>
        <w:tab/>
      </w:r>
      <w:r w:rsidR="00A804C4" w:rsidRPr="00A804C4">
        <w:rPr>
          <w:rFonts w:asciiTheme="minorHAnsi" w:hAnsiTheme="minorHAnsi" w:cstheme="minorHAnsi"/>
          <w:sz w:val="22"/>
          <w:szCs w:val="22"/>
        </w:rPr>
        <w:tab/>
      </w:r>
      <w:r w:rsidR="00A804C4" w:rsidRPr="00A804C4">
        <w:rPr>
          <w:rFonts w:asciiTheme="minorHAnsi" w:hAnsiTheme="minorHAnsi" w:cstheme="minorHAnsi"/>
          <w:color w:val="000000"/>
          <w:sz w:val="22"/>
          <w:szCs w:val="22"/>
        </w:rPr>
        <w:t>výkonný ředitel</w:t>
      </w:r>
    </w:p>
    <w:p w14:paraId="365421F0" w14:textId="77777777" w:rsidR="00D953DD" w:rsidRPr="00A804C4" w:rsidRDefault="00D953DD" w:rsidP="00C63C59">
      <w:pPr>
        <w:pStyle w:val="Normln1"/>
        <w:keepNext/>
        <w:keepLines/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A804C4">
        <w:rPr>
          <w:rFonts w:asciiTheme="minorHAnsi" w:hAnsiTheme="minorHAnsi" w:cstheme="minorHAnsi"/>
          <w:sz w:val="22"/>
          <w:szCs w:val="22"/>
        </w:rPr>
        <w:t>na základě plné moci</w:t>
      </w:r>
    </w:p>
    <w:p w14:paraId="1B3B36BF" w14:textId="77777777" w:rsidR="00381AA5" w:rsidRDefault="00381AA5" w:rsidP="00C63C59">
      <w:pPr>
        <w:pStyle w:val="Normln1"/>
        <w:keepNext/>
        <w:keepLines/>
        <w:widowControl/>
        <w:jc w:val="both"/>
        <w:rPr>
          <w:rFonts w:asciiTheme="minorHAnsi" w:hAnsiTheme="minorHAnsi"/>
          <w:sz w:val="22"/>
          <w:szCs w:val="22"/>
        </w:rPr>
      </w:pPr>
    </w:p>
    <w:p w14:paraId="49B00A90" w14:textId="77777777" w:rsidR="00381AA5" w:rsidRDefault="00381AA5" w:rsidP="00C63C59">
      <w:pPr>
        <w:pStyle w:val="Normln1"/>
        <w:keepNext/>
        <w:keepLines/>
        <w:widowControl/>
        <w:jc w:val="both"/>
        <w:rPr>
          <w:rFonts w:asciiTheme="minorHAnsi" w:hAnsiTheme="minorHAnsi"/>
          <w:sz w:val="22"/>
          <w:szCs w:val="22"/>
        </w:rPr>
      </w:pPr>
    </w:p>
    <w:p w14:paraId="0192139A" w14:textId="77777777" w:rsidR="00381AA5" w:rsidRDefault="00381AA5" w:rsidP="00C63C59">
      <w:pPr>
        <w:pStyle w:val="Normln1"/>
        <w:keepNext/>
        <w:keepLines/>
        <w:widowControl/>
        <w:jc w:val="both"/>
        <w:rPr>
          <w:rFonts w:asciiTheme="minorHAnsi" w:hAnsiTheme="minorHAnsi"/>
          <w:sz w:val="22"/>
          <w:szCs w:val="22"/>
        </w:rPr>
      </w:pPr>
    </w:p>
    <w:p w14:paraId="08300D78" w14:textId="7305DFD5" w:rsidR="00381AA5" w:rsidRDefault="00381AA5" w:rsidP="00A804C4">
      <w:pPr>
        <w:pStyle w:val="Normln1"/>
        <w:keepNext/>
        <w:keepLines/>
        <w:widowControl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36817927" w14:textId="714CA39A" w:rsidR="00381AA5" w:rsidRPr="004428DA" w:rsidRDefault="00381AA5" w:rsidP="00C63C59">
      <w:pPr>
        <w:pStyle w:val="Normln1"/>
        <w:keepNext/>
        <w:keepLines/>
        <w:widowControl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</w:p>
    <w:p w14:paraId="743B11A6" w14:textId="06D114C5" w:rsidR="001A6AF6" w:rsidRDefault="00381AA5" w:rsidP="008F23A0">
      <w:pPr>
        <w:pStyle w:val="Normln1"/>
        <w:keepNext/>
        <w:keepLines/>
        <w:widowControl/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sectPr w:rsidR="001A6AF6" w:rsidSect="0069147C">
      <w:headerReference w:type="default" r:id="rId8"/>
      <w:pgSz w:w="11906" w:h="16838"/>
      <w:pgMar w:top="2694" w:right="1417" w:bottom="2268" w:left="1417" w:header="284" w:footer="2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07C44" w14:textId="77777777" w:rsidR="00FF0BDF" w:rsidRDefault="00FF0BDF" w:rsidP="009C0EA7">
      <w:pPr>
        <w:spacing w:after="0" w:line="240" w:lineRule="auto"/>
      </w:pPr>
      <w:r>
        <w:separator/>
      </w:r>
    </w:p>
  </w:endnote>
  <w:endnote w:type="continuationSeparator" w:id="0">
    <w:p w14:paraId="3B5BB28B" w14:textId="77777777" w:rsidR="00FF0BDF" w:rsidRDefault="00FF0BDF" w:rsidP="009C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D5F7F" w14:textId="77777777" w:rsidR="00FF0BDF" w:rsidRDefault="00FF0BDF" w:rsidP="009C0EA7">
      <w:pPr>
        <w:spacing w:after="0" w:line="240" w:lineRule="auto"/>
      </w:pPr>
      <w:r>
        <w:separator/>
      </w:r>
    </w:p>
  </w:footnote>
  <w:footnote w:type="continuationSeparator" w:id="0">
    <w:p w14:paraId="147A1EF8" w14:textId="77777777" w:rsidR="00FF0BDF" w:rsidRDefault="00FF0BDF" w:rsidP="009C0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B0BAE" w14:textId="77777777" w:rsidR="00E103EE" w:rsidRDefault="00E103EE">
    <w:pPr>
      <w:pStyle w:val="Zhlav"/>
      <w:ind w:left="-1134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A292618" wp14:editId="37C838E6">
          <wp:simplePos x="0" y="0"/>
          <wp:positionH relativeFrom="margin">
            <wp:posOffset>-740769</wp:posOffset>
          </wp:positionH>
          <wp:positionV relativeFrom="paragraph">
            <wp:posOffset>-347318</wp:posOffset>
          </wp:positionV>
          <wp:extent cx="7143115" cy="10821725"/>
          <wp:effectExtent l="0" t="0" r="635" b="0"/>
          <wp:wrapNone/>
          <wp:docPr id="1" name="Obrázek 0" descr="vzor_dopis_layout_10_2008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vzor_dopis_layout_10_2008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4428" cy="108237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E2FC9"/>
    <w:multiLevelType w:val="multilevel"/>
    <w:tmpl w:val="EB140EAE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67875C3"/>
    <w:multiLevelType w:val="multilevel"/>
    <w:tmpl w:val="64D22FF4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FCB4379"/>
    <w:multiLevelType w:val="multilevel"/>
    <w:tmpl w:val="116E1020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F41"/>
    <w:rsid w:val="00001030"/>
    <w:rsid w:val="00014ADE"/>
    <w:rsid w:val="00016ED4"/>
    <w:rsid w:val="00025B9D"/>
    <w:rsid w:val="0003019C"/>
    <w:rsid w:val="00030673"/>
    <w:rsid w:val="00033F3D"/>
    <w:rsid w:val="00037109"/>
    <w:rsid w:val="000378CE"/>
    <w:rsid w:val="00041893"/>
    <w:rsid w:val="0004285A"/>
    <w:rsid w:val="00047FEB"/>
    <w:rsid w:val="00057F42"/>
    <w:rsid w:val="0006694E"/>
    <w:rsid w:val="00071A50"/>
    <w:rsid w:val="000729DD"/>
    <w:rsid w:val="00074E2B"/>
    <w:rsid w:val="0008295D"/>
    <w:rsid w:val="0008445D"/>
    <w:rsid w:val="00095566"/>
    <w:rsid w:val="000A0457"/>
    <w:rsid w:val="000B1D67"/>
    <w:rsid w:val="000B5737"/>
    <w:rsid w:val="000C2567"/>
    <w:rsid w:val="000D5CBC"/>
    <w:rsid w:val="000D7F20"/>
    <w:rsid w:val="000E38DF"/>
    <w:rsid w:val="00104602"/>
    <w:rsid w:val="00122D8B"/>
    <w:rsid w:val="00124E06"/>
    <w:rsid w:val="00127D46"/>
    <w:rsid w:val="00131FAF"/>
    <w:rsid w:val="0013203E"/>
    <w:rsid w:val="0015580F"/>
    <w:rsid w:val="001603F7"/>
    <w:rsid w:val="00160583"/>
    <w:rsid w:val="00170B45"/>
    <w:rsid w:val="001846A5"/>
    <w:rsid w:val="001847A8"/>
    <w:rsid w:val="00185329"/>
    <w:rsid w:val="0019606E"/>
    <w:rsid w:val="001A665B"/>
    <w:rsid w:val="001A6AF6"/>
    <w:rsid w:val="001C00DF"/>
    <w:rsid w:val="001C57C3"/>
    <w:rsid w:val="001E7A1D"/>
    <w:rsid w:val="001F1A90"/>
    <w:rsid w:val="001F28FF"/>
    <w:rsid w:val="001F67E0"/>
    <w:rsid w:val="00204D40"/>
    <w:rsid w:val="002215BA"/>
    <w:rsid w:val="00223A7C"/>
    <w:rsid w:val="002248D7"/>
    <w:rsid w:val="002319BF"/>
    <w:rsid w:val="00234759"/>
    <w:rsid w:val="00237841"/>
    <w:rsid w:val="002467B2"/>
    <w:rsid w:val="002501E1"/>
    <w:rsid w:val="00253273"/>
    <w:rsid w:val="00253F3D"/>
    <w:rsid w:val="00255AA6"/>
    <w:rsid w:val="002862C2"/>
    <w:rsid w:val="002875AD"/>
    <w:rsid w:val="002948D2"/>
    <w:rsid w:val="00296165"/>
    <w:rsid w:val="002A0AD9"/>
    <w:rsid w:val="002A76AD"/>
    <w:rsid w:val="002B33B4"/>
    <w:rsid w:val="002C1759"/>
    <w:rsid w:val="002E0D08"/>
    <w:rsid w:val="002E2C94"/>
    <w:rsid w:val="002F2512"/>
    <w:rsid w:val="002F3186"/>
    <w:rsid w:val="003103B2"/>
    <w:rsid w:val="003240FE"/>
    <w:rsid w:val="00324AA1"/>
    <w:rsid w:val="00325B09"/>
    <w:rsid w:val="00330759"/>
    <w:rsid w:val="00340AD2"/>
    <w:rsid w:val="0034330C"/>
    <w:rsid w:val="00364683"/>
    <w:rsid w:val="00365A12"/>
    <w:rsid w:val="0037728D"/>
    <w:rsid w:val="00381AA5"/>
    <w:rsid w:val="003C5276"/>
    <w:rsid w:val="003D2274"/>
    <w:rsid w:val="003E0C2A"/>
    <w:rsid w:val="003E55C5"/>
    <w:rsid w:val="0042619F"/>
    <w:rsid w:val="00426A7C"/>
    <w:rsid w:val="00436152"/>
    <w:rsid w:val="004428DA"/>
    <w:rsid w:val="0044330C"/>
    <w:rsid w:val="00452046"/>
    <w:rsid w:val="00452A55"/>
    <w:rsid w:val="00456241"/>
    <w:rsid w:val="004B62F3"/>
    <w:rsid w:val="004C0BA5"/>
    <w:rsid w:val="004C2A94"/>
    <w:rsid w:val="004C395B"/>
    <w:rsid w:val="004E5E62"/>
    <w:rsid w:val="004E630A"/>
    <w:rsid w:val="004F1079"/>
    <w:rsid w:val="004F1539"/>
    <w:rsid w:val="004F1EAA"/>
    <w:rsid w:val="00500254"/>
    <w:rsid w:val="00500E81"/>
    <w:rsid w:val="00513686"/>
    <w:rsid w:val="00521CD0"/>
    <w:rsid w:val="00552733"/>
    <w:rsid w:val="005534E4"/>
    <w:rsid w:val="00553E09"/>
    <w:rsid w:val="0056202D"/>
    <w:rsid w:val="00564DD7"/>
    <w:rsid w:val="00566F41"/>
    <w:rsid w:val="00586E4F"/>
    <w:rsid w:val="0059511D"/>
    <w:rsid w:val="00595C5D"/>
    <w:rsid w:val="005972D9"/>
    <w:rsid w:val="005A1DB0"/>
    <w:rsid w:val="005A2E30"/>
    <w:rsid w:val="005B1A69"/>
    <w:rsid w:val="005B5530"/>
    <w:rsid w:val="005C1A08"/>
    <w:rsid w:val="005D2047"/>
    <w:rsid w:val="005E201F"/>
    <w:rsid w:val="005E74D8"/>
    <w:rsid w:val="00604CE5"/>
    <w:rsid w:val="006053B8"/>
    <w:rsid w:val="00606A19"/>
    <w:rsid w:val="006228EC"/>
    <w:rsid w:val="00624E0D"/>
    <w:rsid w:val="0063785F"/>
    <w:rsid w:val="00641A09"/>
    <w:rsid w:val="00654F55"/>
    <w:rsid w:val="006709A7"/>
    <w:rsid w:val="006745AF"/>
    <w:rsid w:val="00677899"/>
    <w:rsid w:val="0069147C"/>
    <w:rsid w:val="00692D9A"/>
    <w:rsid w:val="006971E3"/>
    <w:rsid w:val="006A13E9"/>
    <w:rsid w:val="006B650E"/>
    <w:rsid w:val="006C1AE3"/>
    <w:rsid w:val="006C5374"/>
    <w:rsid w:val="006D23B0"/>
    <w:rsid w:val="006F0B43"/>
    <w:rsid w:val="006F4464"/>
    <w:rsid w:val="00703B6B"/>
    <w:rsid w:val="007066D8"/>
    <w:rsid w:val="00711EE6"/>
    <w:rsid w:val="0071208A"/>
    <w:rsid w:val="00712592"/>
    <w:rsid w:val="00715CF0"/>
    <w:rsid w:val="00716985"/>
    <w:rsid w:val="00716D31"/>
    <w:rsid w:val="00732F27"/>
    <w:rsid w:val="00754815"/>
    <w:rsid w:val="00774311"/>
    <w:rsid w:val="00783DAE"/>
    <w:rsid w:val="00795F27"/>
    <w:rsid w:val="007A0892"/>
    <w:rsid w:val="007A3C33"/>
    <w:rsid w:val="007B01F4"/>
    <w:rsid w:val="007B3F1F"/>
    <w:rsid w:val="007C1483"/>
    <w:rsid w:val="007C3ADE"/>
    <w:rsid w:val="007D0C4D"/>
    <w:rsid w:val="007D1848"/>
    <w:rsid w:val="007D1FEA"/>
    <w:rsid w:val="007D229C"/>
    <w:rsid w:val="007E14AC"/>
    <w:rsid w:val="007F698C"/>
    <w:rsid w:val="00805F35"/>
    <w:rsid w:val="00823E1A"/>
    <w:rsid w:val="00830021"/>
    <w:rsid w:val="00851971"/>
    <w:rsid w:val="0085273B"/>
    <w:rsid w:val="008631EF"/>
    <w:rsid w:val="00882DF6"/>
    <w:rsid w:val="008A038C"/>
    <w:rsid w:val="008A3DD0"/>
    <w:rsid w:val="008A5B2A"/>
    <w:rsid w:val="008A6A88"/>
    <w:rsid w:val="008B1070"/>
    <w:rsid w:val="008B74D5"/>
    <w:rsid w:val="008C52DD"/>
    <w:rsid w:val="008D108C"/>
    <w:rsid w:val="008D2C1C"/>
    <w:rsid w:val="008E519F"/>
    <w:rsid w:val="008F1FD7"/>
    <w:rsid w:val="008F23A0"/>
    <w:rsid w:val="008F34BC"/>
    <w:rsid w:val="008F5737"/>
    <w:rsid w:val="008F5B8F"/>
    <w:rsid w:val="00903915"/>
    <w:rsid w:val="00905BB0"/>
    <w:rsid w:val="00905F90"/>
    <w:rsid w:val="00907C6E"/>
    <w:rsid w:val="009162B3"/>
    <w:rsid w:val="009352E0"/>
    <w:rsid w:val="00940597"/>
    <w:rsid w:val="0094661B"/>
    <w:rsid w:val="00963A45"/>
    <w:rsid w:val="00964200"/>
    <w:rsid w:val="009657DE"/>
    <w:rsid w:val="0096600B"/>
    <w:rsid w:val="00967C07"/>
    <w:rsid w:val="00993991"/>
    <w:rsid w:val="009A7207"/>
    <w:rsid w:val="009B0CAC"/>
    <w:rsid w:val="009B1FD4"/>
    <w:rsid w:val="009B5892"/>
    <w:rsid w:val="009B7F7E"/>
    <w:rsid w:val="009C0EA7"/>
    <w:rsid w:val="009C694B"/>
    <w:rsid w:val="009D0D66"/>
    <w:rsid w:val="009D312E"/>
    <w:rsid w:val="00A01673"/>
    <w:rsid w:val="00A165A7"/>
    <w:rsid w:val="00A25916"/>
    <w:rsid w:val="00A31E83"/>
    <w:rsid w:val="00A328EF"/>
    <w:rsid w:val="00A34A9E"/>
    <w:rsid w:val="00A4022C"/>
    <w:rsid w:val="00A5236F"/>
    <w:rsid w:val="00A53FA3"/>
    <w:rsid w:val="00A66445"/>
    <w:rsid w:val="00A804C4"/>
    <w:rsid w:val="00A96962"/>
    <w:rsid w:val="00AA0288"/>
    <w:rsid w:val="00AB37CB"/>
    <w:rsid w:val="00AB5507"/>
    <w:rsid w:val="00AC5B4F"/>
    <w:rsid w:val="00AE02E3"/>
    <w:rsid w:val="00AE7C09"/>
    <w:rsid w:val="00AF4828"/>
    <w:rsid w:val="00B0309E"/>
    <w:rsid w:val="00B30A5F"/>
    <w:rsid w:val="00B369A7"/>
    <w:rsid w:val="00B53EA0"/>
    <w:rsid w:val="00B752B3"/>
    <w:rsid w:val="00B770A6"/>
    <w:rsid w:val="00B92466"/>
    <w:rsid w:val="00B96FD6"/>
    <w:rsid w:val="00BA359B"/>
    <w:rsid w:val="00BB4CB7"/>
    <w:rsid w:val="00BB6013"/>
    <w:rsid w:val="00BC11D2"/>
    <w:rsid w:val="00BC2E05"/>
    <w:rsid w:val="00BC5B82"/>
    <w:rsid w:val="00BC614A"/>
    <w:rsid w:val="00BD3EB0"/>
    <w:rsid w:val="00BD521A"/>
    <w:rsid w:val="00BE37FB"/>
    <w:rsid w:val="00BF2BFF"/>
    <w:rsid w:val="00C32DB3"/>
    <w:rsid w:val="00C36348"/>
    <w:rsid w:val="00C523F7"/>
    <w:rsid w:val="00C62610"/>
    <w:rsid w:val="00C63C59"/>
    <w:rsid w:val="00C70CF5"/>
    <w:rsid w:val="00C92122"/>
    <w:rsid w:val="00CB716A"/>
    <w:rsid w:val="00CC3718"/>
    <w:rsid w:val="00CD4945"/>
    <w:rsid w:val="00CD5B46"/>
    <w:rsid w:val="00CE2016"/>
    <w:rsid w:val="00CF378D"/>
    <w:rsid w:val="00D077AC"/>
    <w:rsid w:val="00D3395B"/>
    <w:rsid w:val="00D37D8C"/>
    <w:rsid w:val="00D47F67"/>
    <w:rsid w:val="00D600E5"/>
    <w:rsid w:val="00D72E51"/>
    <w:rsid w:val="00D7699E"/>
    <w:rsid w:val="00D857E0"/>
    <w:rsid w:val="00D92F2B"/>
    <w:rsid w:val="00D92FF2"/>
    <w:rsid w:val="00D95353"/>
    <w:rsid w:val="00D953DD"/>
    <w:rsid w:val="00D957BE"/>
    <w:rsid w:val="00DA6FE5"/>
    <w:rsid w:val="00DD2498"/>
    <w:rsid w:val="00DE11C9"/>
    <w:rsid w:val="00DF1E12"/>
    <w:rsid w:val="00E103EE"/>
    <w:rsid w:val="00E1668F"/>
    <w:rsid w:val="00E3450E"/>
    <w:rsid w:val="00E50B70"/>
    <w:rsid w:val="00E50C07"/>
    <w:rsid w:val="00E653A6"/>
    <w:rsid w:val="00E70D29"/>
    <w:rsid w:val="00E83A83"/>
    <w:rsid w:val="00E92023"/>
    <w:rsid w:val="00E94DF5"/>
    <w:rsid w:val="00EC2B09"/>
    <w:rsid w:val="00EC2F59"/>
    <w:rsid w:val="00EC4BC0"/>
    <w:rsid w:val="00ED6582"/>
    <w:rsid w:val="00EE0974"/>
    <w:rsid w:val="00EE62F1"/>
    <w:rsid w:val="00EF0931"/>
    <w:rsid w:val="00F1084A"/>
    <w:rsid w:val="00F11D12"/>
    <w:rsid w:val="00F125BA"/>
    <w:rsid w:val="00F17FB9"/>
    <w:rsid w:val="00F27A8D"/>
    <w:rsid w:val="00F301FB"/>
    <w:rsid w:val="00F47B73"/>
    <w:rsid w:val="00F602D9"/>
    <w:rsid w:val="00F70BCF"/>
    <w:rsid w:val="00F85593"/>
    <w:rsid w:val="00F96D5D"/>
    <w:rsid w:val="00FA4621"/>
    <w:rsid w:val="00FB06E8"/>
    <w:rsid w:val="00FB2BB1"/>
    <w:rsid w:val="00FC64BB"/>
    <w:rsid w:val="00FD4CBE"/>
    <w:rsid w:val="00FE0014"/>
    <w:rsid w:val="00FE43EA"/>
    <w:rsid w:val="00FE4962"/>
    <w:rsid w:val="00FE6076"/>
    <w:rsid w:val="00FF0BDF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9FED42"/>
  <w15:docId w15:val="{D4D4E58E-AC5D-4CEB-BD99-54CBE296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66F41"/>
    <w:rPr>
      <w:rFonts w:ascii="Tahoma" w:eastAsia="Calibri" w:hAnsi="Tahoma" w:cs="Tahom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1"/>
    <w:uiPriority w:val="99"/>
    <w:rsid w:val="00566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uiPriority w:val="99"/>
    <w:semiHidden/>
    <w:rsid w:val="00566F41"/>
    <w:rPr>
      <w:rFonts w:ascii="Tahoma" w:eastAsia="Calibri" w:hAnsi="Tahoma" w:cs="Tahoma"/>
      <w:sz w:val="24"/>
      <w:szCs w:val="24"/>
    </w:rPr>
  </w:style>
  <w:style w:type="character" w:customStyle="1" w:styleId="ZhlavChar1">
    <w:name w:val="Záhlaví Char1"/>
    <w:basedOn w:val="Standardnpsmoodstavce"/>
    <w:link w:val="Zhlav"/>
    <w:uiPriority w:val="99"/>
    <w:rsid w:val="00566F41"/>
    <w:rPr>
      <w:rFonts w:ascii="Tahoma" w:eastAsia="Calibri" w:hAnsi="Tahoma" w:cs="Tahoma"/>
      <w:sz w:val="24"/>
      <w:szCs w:val="24"/>
    </w:rPr>
  </w:style>
  <w:style w:type="paragraph" w:customStyle="1" w:styleId="Normln1">
    <w:name w:val="Normální1"/>
    <w:uiPriority w:val="99"/>
    <w:rsid w:val="00566F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566F41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566F4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rsid w:val="00566F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566F41"/>
    <w:rPr>
      <w:rFonts w:ascii="Tahoma" w:eastAsia="Calibri" w:hAnsi="Tahoma" w:cs="Tahoma"/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566F41"/>
    <w:rPr>
      <w:rFonts w:ascii="Tahoma" w:eastAsia="Calibri" w:hAnsi="Tahoma" w:cs="Tahoma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566F41"/>
    <w:pPr>
      <w:spacing w:after="0" w:line="240" w:lineRule="auto"/>
      <w:ind w:left="720"/>
    </w:pPr>
    <w:rPr>
      <w:rFonts w:ascii="Calibri" w:hAnsi="Calibri" w:cs="Times New Roman"/>
      <w:sz w:val="22"/>
      <w:szCs w:val="22"/>
      <w:lang w:eastAsia="cs-CZ"/>
    </w:rPr>
  </w:style>
  <w:style w:type="paragraph" w:customStyle="1" w:styleId="Recitals">
    <w:name w:val="Recitals"/>
    <w:basedOn w:val="Normln"/>
    <w:uiPriority w:val="99"/>
    <w:rsid w:val="00566F41"/>
    <w:pPr>
      <w:numPr>
        <w:numId w:val="2"/>
      </w:numPr>
      <w:spacing w:after="140" w:line="288" w:lineRule="auto"/>
      <w:jc w:val="both"/>
    </w:pPr>
    <w:rPr>
      <w:rFonts w:ascii="Arial" w:eastAsia="Times New Roman" w:hAnsi="Arial" w:cs="Times New Roman"/>
      <w:kern w:val="20"/>
      <w:sz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F41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F41"/>
    <w:rPr>
      <w:rFonts w:ascii="Tahoma" w:eastAsia="Calibri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F47B7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759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234759"/>
    <w:rPr>
      <w:rFonts w:ascii="Tahoma" w:eastAsia="Calibri" w:hAnsi="Tahoma" w:cs="Tahoma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7D229C"/>
    <w:rPr>
      <w:b/>
      <w:bCs/>
    </w:rPr>
  </w:style>
  <w:style w:type="paragraph" w:styleId="Revize">
    <w:name w:val="Revision"/>
    <w:hidden/>
    <w:uiPriority w:val="99"/>
    <w:semiHidden/>
    <w:rsid w:val="00FC64BB"/>
    <w:pPr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0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7AC"/>
    <w:rPr>
      <w:rFonts w:ascii="Tahoma" w:eastAsia="Calibri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78CB3-04BC-4622-B04C-5D1369D9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1854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pasivního domu</Company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simunkova</dc:creator>
  <cp:lastModifiedBy>Mikula Pavel</cp:lastModifiedBy>
  <cp:revision>6</cp:revision>
  <cp:lastPrinted>2015-05-26T10:39:00Z</cp:lastPrinted>
  <dcterms:created xsi:type="dcterms:W3CDTF">2020-05-21T14:06:00Z</dcterms:created>
  <dcterms:modified xsi:type="dcterms:W3CDTF">2020-06-23T15:07:00Z</dcterms:modified>
</cp:coreProperties>
</file>