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60" w:right="0" w:firstLine="0"/>
        <w:jc w:val="left"/>
        <w:rPr>
          <w:sz w:val="32"/>
        </w:rPr>
      </w:pPr>
      <w:r>
        <w:rPr>
          <w:sz w:val="32"/>
        </w:rPr>
        <w:t>Finanční platební kalendář FM</w:t>
      </w:r>
    </w:p>
    <w:p>
      <w:pPr>
        <w:pStyle w:val="BodyText"/>
        <w:rPr>
          <w:sz w:val="42"/>
        </w:rPr>
      </w:pPr>
    </w:p>
    <w:p>
      <w:pPr>
        <w:pStyle w:val="BodyText"/>
        <w:spacing w:before="1"/>
        <w:rPr>
          <w:sz w:val="38"/>
        </w:rPr>
      </w:pPr>
    </w:p>
    <w:p>
      <w:pPr>
        <w:tabs>
          <w:tab w:pos="3969" w:val="left" w:leader="none"/>
        </w:tabs>
        <w:spacing w:before="0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podpory:</w:t>
        <w:tab/>
      </w:r>
      <w:r>
        <w:rPr>
          <w:b/>
          <w:sz w:val="18"/>
        </w:rPr>
        <w:t>Město Český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Těšín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projektu:</w:t>
        <w:tab/>
      </w:r>
      <w:r>
        <w:rPr>
          <w:b/>
          <w:sz w:val="18"/>
        </w:rPr>
        <w:t>Rekonstrukce technologie chlazení na ZS v Českém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Těšíně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prioritní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osy:</w:t>
        <w:tab/>
      </w:r>
      <w:r>
        <w:rPr>
          <w:b/>
          <w:sz w:val="18"/>
        </w:rPr>
        <w:t>3 - Odpady a materiálové toky, ekologické zátěže a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rizika</w:t>
      </w: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9"/>
        <w:gridCol w:w="3395"/>
        <w:gridCol w:w="3735"/>
        <w:gridCol w:w="2806"/>
      </w:tblGrid>
      <w:tr>
        <w:trPr>
          <w:trHeight w:val="268" w:hRule="exact"/>
        </w:trPr>
        <w:tc>
          <w:tcPr>
            <w:tcW w:w="3109" w:type="dxa"/>
          </w:tcPr>
          <w:p>
            <w:pPr>
              <w:pStyle w:val="TableParagraph"/>
              <w:spacing w:before="0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3395" w:type="dxa"/>
          </w:tcPr>
          <w:p>
            <w:pPr>
              <w:pStyle w:val="TableParagraph"/>
              <w:spacing w:before="0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2017010006</w:t>
            </w:r>
          </w:p>
        </w:tc>
        <w:tc>
          <w:tcPr>
            <w:tcW w:w="3735" w:type="dxa"/>
          </w:tcPr>
          <w:p>
            <w:pPr>
              <w:pStyle w:val="TableParagraph"/>
              <w:spacing w:before="0"/>
              <w:ind w:left="1166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PM projektu:</w:t>
            </w:r>
          </w:p>
        </w:tc>
        <w:tc>
          <w:tcPr>
            <w:tcW w:w="2806" w:type="dxa"/>
          </w:tcPr>
          <w:p>
            <w:pPr>
              <w:pStyle w:val="TableParagraph"/>
              <w:spacing w:before="0"/>
              <w:ind w:left="1241" w:right="0"/>
              <w:jc w:val="left"/>
              <w:rPr>
                <w:sz w:val="18"/>
              </w:rPr>
            </w:pPr>
            <w:r>
              <w:rPr>
                <w:sz w:val="18"/>
              </w:rPr>
              <w:t>Gregorová Eva</w:t>
            </w:r>
          </w:p>
        </w:tc>
      </w:tr>
      <w:tr>
        <w:trPr>
          <w:trHeight w:val="296" w:hRule="exact"/>
        </w:trPr>
        <w:tc>
          <w:tcPr>
            <w:tcW w:w="3109" w:type="dxa"/>
          </w:tcPr>
          <w:p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3395" w:type="dxa"/>
          </w:tcPr>
          <w:p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37189140</w:t>
            </w:r>
          </w:p>
        </w:tc>
        <w:tc>
          <w:tcPr>
            <w:tcW w:w="3735" w:type="dxa"/>
          </w:tcPr>
          <w:p>
            <w:pPr>
              <w:pStyle w:val="TableParagraph"/>
              <w:spacing w:before="28"/>
              <w:ind w:left="1166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806" w:type="dxa"/>
          </w:tcPr>
          <w:p>
            <w:pPr>
              <w:pStyle w:val="TableParagraph"/>
              <w:spacing w:before="28"/>
              <w:ind w:left="1241" w:right="0"/>
              <w:jc w:val="left"/>
              <w:rPr>
                <w:sz w:val="18"/>
              </w:rPr>
            </w:pPr>
            <w:r>
              <w:rPr>
                <w:sz w:val="18"/>
              </w:rPr>
              <w:t>Smetanová Aneta</w:t>
            </w:r>
          </w:p>
        </w:tc>
      </w:tr>
      <w:tr>
        <w:trPr>
          <w:trHeight w:val="296" w:hRule="exact"/>
        </w:trPr>
        <w:tc>
          <w:tcPr>
            <w:tcW w:w="3109" w:type="dxa"/>
          </w:tcPr>
          <w:p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3395" w:type="dxa"/>
          </w:tcPr>
          <w:p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- - -</w:t>
            </w:r>
          </w:p>
        </w:tc>
        <w:tc>
          <w:tcPr>
            <w:tcW w:w="3735" w:type="dxa"/>
          </w:tcPr>
          <w:p>
            <w:pPr>
              <w:pStyle w:val="TableParagraph"/>
              <w:spacing w:before="28"/>
              <w:ind w:left="1166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806" w:type="dxa"/>
          </w:tcPr>
          <w:p>
            <w:pPr>
              <w:pStyle w:val="TableParagraph"/>
              <w:spacing w:before="28"/>
              <w:ind w:left="1241" w:right="0"/>
              <w:jc w:val="left"/>
              <w:rPr>
                <w:sz w:val="18"/>
              </w:rPr>
            </w:pPr>
            <w:r>
              <w:rPr>
                <w:sz w:val="18"/>
              </w:rPr>
              <w:t>Moravcová Daniela</w:t>
            </w:r>
          </w:p>
        </w:tc>
      </w:tr>
      <w:tr>
        <w:trPr>
          <w:trHeight w:val="296" w:hRule="exact"/>
        </w:trPr>
        <w:tc>
          <w:tcPr>
            <w:tcW w:w="3109" w:type="dxa"/>
          </w:tcPr>
          <w:p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3395" w:type="dxa"/>
          </w:tcPr>
          <w:p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28.05.2020</w:t>
            </w:r>
          </w:p>
        </w:tc>
        <w:tc>
          <w:tcPr>
            <w:tcW w:w="3735" w:type="dxa"/>
          </w:tcPr>
          <w:p>
            <w:pPr/>
          </w:p>
        </w:tc>
        <w:tc>
          <w:tcPr>
            <w:tcW w:w="2806" w:type="dxa"/>
          </w:tcPr>
          <w:p>
            <w:pPr/>
          </w:p>
        </w:tc>
      </w:tr>
      <w:tr>
        <w:trPr>
          <w:trHeight w:val="268" w:hRule="exact"/>
        </w:trPr>
        <w:tc>
          <w:tcPr>
            <w:tcW w:w="3109" w:type="dxa"/>
          </w:tcPr>
          <w:p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3395" w:type="dxa"/>
          </w:tcPr>
          <w:p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SFZP 058607/2018</w:t>
            </w:r>
          </w:p>
        </w:tc>
        <w:tc>
          <w:tcPr>
            <w:tcW w:w="3735" w:type="dxa"/>
          </w:tcPr>
          <w:p>
            <w:pPr/>
          </w:p>
        </w:tc>
        <w:tc>
          <w:tcPr>
            <w:tcW w:w="2806" w:type="dxa"/>
          </w:tcPr>
          <w:p>
            <w:pPr/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2"/>
        <w:gridCol w:w="3571"/>
        <w:gridCol w:w="2110"/>
        <w:gridCol w:w="2110"/>
        <w:gridCol w:w="2109"/>
        <w:gridCol w:w="2110"/>
        <w:gridCol w:w="1436"/>
        <w:gridCol w:w="624"/>
      </w:tblGrid>
      <w:tr>
        <w:trPr>
          <w:trHeight w:val="544" w:hRule="exact"/>
        </w:trPr>
        <w:tc>
          <w:tcPr>
            <w:tcW w:w="1132" w:type="dxa"/>
          </w:tcPr>
          <w:p>
            <w:pPr>
              <w:pStyle w:val="TableParagraph"/>
              <w:spacing w:before="0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3571" w:type="dxa"/>
          </w:tcPr>
          <w:p>
            <w:pPr>
              <w:pStyle w:val="TableParagraph"/>
              <w:spacing w:line="216" w:lineRule="exact" w:before="61"/>
              <w:ind w:left="1560" w:right="558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110" w:type="dxa"/>
          </w:tcPr>
          <w:p>
            <w:pPr>
              <w:pStyle w:val="TableParagraph"/>
              <w:spacing w:before="3"/>
              <w:ind w:righ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00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110" w:type="dxa"/>
          </w:tcPr>
          <w:p>
            <w:pPr>
              <w:pStyle w:val="TableParagraph"/>
              <w:spacing w:line="216" w:lineRule="exact" w:before="61"/>
              <w:ind w:left="100" w:right="557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109" w:type="dxa"/>
          </w:tcPr>
          <w:p>
            <w:pPr>
              <w:pStyle w:val="TableParagraph"/>
              <w:spacing w:before="3"/>
              <w:ind w:righ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00" w:right="0"/>
              <w:jc w:val="left"/>
              <w:rPr>
                <w:sz w:val="18"/>
              </w:rPr>
            </w:pPr>
            <w:r>
              <w:rPr>
                <w:sz w:val="18"/>
              </w:rPr>
              <w:t>Půjčka IFN</w:t>
            </w:r>
          </w:p>
        </w:tc>
        <w:tc>
          <w:tcPr>
            <w:tcW w:w="2110" w:type="dxa"/>
          </w:tcPr>
          <w:p>
            <w:pPr>
              <w:pStyle w:val="TableParagraph"/>
              <w:spacing w:before="3"/>
              <w:ind w:righ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Dotace SFZP</w:t>
            </w:r>
          </w:p>
        </w:tc>
        <w:tc>
          <w:tcPr>
            <w:tcW w:w="1436" w:type="dxa"/>
          </w:tcPr>
          <w:p>
            <w:pPr>
              <w:pStyle w:val="TableParagraph"/>
              <w:spacing w:before="3"/>
              <w:ind w:righ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Vlastni Zdroje</w:t>
            </w:r>
          </w:p>
        </w:tc>
        <w:tc>
          <w:tcPr>
            <w:tcW w:w="624" w:type="dxa"/>
          </w:tcPr>
          <w:p>
            <w:pPr/>
          </w:p>
        </w:tc>
      </w:tr>
      <w:tr>
        <w:trPr>
          <w:trHeight w:val="396" w:hRule="exact"/>
        </w:trPr>
        <w:tc>
          <w:tcPr>
            <w:tcW w:w="1132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3571" w:type="dxa"/>
          </w:tcPr>
          <w:p>
            <w:pPr>
              <w:pStyle w:val="TableParagraph"/>
              <w:tabs>
                <w:tab w:pos="1905" w:val="left" w:leader="none"/>
              </w:tabs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celkem</w:t>
              <w:tab/>
              <w:t>16 664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630,62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3 749 763,38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16 664 630,62</w:t>
            </w:r>
          </w:p>
        </w:tc>
        <w:tc>
          <w:tcPr>
            <w:tcW w:w="2109" w:type="dxa"/>
          </w:tcPr>
          <w:p>
            <w:pPr>
              <w:pStyle w:val="TableParagraph"/>
              <w:spacing w:before="88"/>
              <w:ind w:right="97"/>
              <w:rPr>
                <w:sz w:val="18"/>
              </w:rPr>
            </w:pPr>
            <w:r>
              <w:rPr>
                <w:sz w:val="18"/>
              </w:rPr>
              <w:t>12 498 472,96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97"/>
              <w:rPr>
                <w:sz w:val="18"/>
              </w:rPr>
            </w:pPr>
            <w:r>
              <w:rPr>
                <w:sz w:val="18"/>
              </w:rPr>
              <w:t>4 166 157,65</w:t>
            </w:r>
          </w:p>
        </w:tc>
        <w:tc>
          <w:tcPr>
            <w:tcW w:w="1436" w:type="dxa"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0,01</w:t>
            </w:r>
          </w:p>
        </w:tc>
      </w:tr>
      <w:tr>
        <w:trPr>
          <w:trHeight w:val="376" w:hRule="exact"/>
        </w:trPr>
        <w:tc>
          <w:tcPr>
            <w:tcW w:w="1132" w:type="dxa"/>
          </w:tcPr>
          <w:p>
            <w:pPr/>
          </w:p>
        </w:tc>
        <w:tc>
          <w:tcPr>
            <w:tcW w:w="3571" w:type="dxa"/>
          </w:tcPr>
          <w:p>
            <w:pPr>
              <w:pStyle w:val="TableParagraph"/>
              <w:tabs>
                <w:tab w:pos="1272" w:val="left" w:leader="none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inv.</w:t>
              <w:tab/>
              <w:t>16 664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630,62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3 544 063,38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16 664 630,62</w:t>
            </w:r>
          </w:p>
        </w:tc>
        <w:tc>
          <w:tcPr>
            <w:tcW w:w="2109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12 498 472,96</w:t>
            </w:r>
          </w:p>
        </w:tc>
        <w:tc>
          <w:tcPr>
            <w:tcW w:w="2110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4 166 157,65</w:t>
            </w:r>
          </w:p>
        </w:tc>
        <w:tc>
          <w:tcPr>
            <w:tcW w:w="1436" w:type="dxa"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0,01</w:t>
            </w:r>
          </w:p>
        </w:tc>
      </w:tr>
      <w:tr>
        <w:trPr>
          <w:trHeight w:val="356" w:hRule="exact"/>
        </w:trPr>
        <w:tc>
          <w:tcPr>
            <w:tcW w:w="1132" w:type="dxa"/>
          </w:tcPr>
          <w:p>
            <w:pPr/>
          </w:p>
        </w:tc>
        <w:tc>
          <w:tcPr>
            <w:tcW w:w="3571" w:type="dxa"/>
          </w:tcPr>
          <w:p>
            <w:pPr>
              <w:pStyle w:val="TableParagraph"/>
              <w:tabs>
                <w:tab w:pos="2245" w:val="left" w:leader="none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205 700,00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36" w:type="dxa"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32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3571" w:type="dxa"/>
          </w:tcPr>
          <w:p>
            <w:pPr>
              <w:pStyle w:val="TableParagraph"/>
              <w:tabs>
                <w:tab w:pos="2682" w:val="left" w:leader="none"/>
              </w:tabs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8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36" w:type="dxa"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32" w:type="dxa"/>
          </w:tcPr>
          <w:p>
            <w:pPr/>
          </w:p>
        </w:tc>
        <w:tc>
          <w:tcPr>
            <w:tcW w:w="3571" w:type="dxa"/>
          </w:tcPr>
          <w:p>
            <w:pPr>
              <w:pStyle w:val="TableParagraph"/>
              <w:tabs>
                <w:tab w:pos="2049" w:val="left" w:leader="none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36" w:type="dxa"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32" w:type="dxa"/>
          </w:tcPr>
          <w:p>
            <w:pPr/>
          </w:p>
        </w:tc>
        <w:tc>
          <w:tcPr>
            <w:tcW w:w="3571" w:type="dxa"/>
          </w:tcPr>
          <w:p>
            <w:pPr>
              <w:pStyle w:val="TableParagraph"/>
              <w:tabs>
                <w:tab w:pos="2245" w:val="left" w:leader="none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36" w:type="dxa"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32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3571" w:type="dxa"/>
          </w:tcPr>
          <w:p>
            <w:pPr>
              <w:pStyle w:val="TableParagraph"/>
              <w:tabs>
                <w:tab w:pos="2682" w:val="left" w:leader="none"/>
              </w:tabs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8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36" w:type="dxa"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32" w:type="dxa"/>
          </w:tcPr>
          <w:p>
            <w:pPr/>
          </w:p>
        </w:tc>
        <w:tc>
          <w:tcPr>
            <w:tcW w:w="3571" w:type="dxa"/>
          </w:tcPr>
          <w:p>
            <w:pPr>
              <w:pStyle w:val="TableParagraph"/>
              <w:tabs>
                <w:tab w:pos="2049" w:val="left" w:leader="none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36" w:type="dxa"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08" w:hRule="exact"/>
        </w:trPr>
        <w:tc>
          <w:tcPr>
            <w:tcW w:w="1132" w:type="dxa"/>
          </w:tcPr>
          <w:p>
            <w:pPr/>
          </w:p>
        </w:tc>
        <w:tc>
          <w:tcPr>
            <w:tcW w:w="3571" w:type="dxa"/>
          </w:tcPr>
          <w:p>
            <w:pPr>
              <w:pStyle w:val="TableParagraph"/>
              <w:tabs>
                <w:tab w:pos="2245" w:val="left" w:leader="none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36" w:type="dxa"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60" w:bottom="0" w:left="680" w:right="740"/>
        </w:sectPr>
      </w:pPr>
    </w:p>
    <w:p>
      <w:pPr>
        <w:pStyle w:val="BodyText"/>
        <w:spacing w:before="7"/>
        <w:rPr>
          <w:b/>
          <w:sz w:val="19"/>
        </w:rPr>
      </w:pPr>
      <w:r>
        <w:rPr/>
        <w:drawing>
          <wp:anchor distT="0" distB="0" distL="0" distR="0" allowOverlap="1" layoutInCell="1" locked="0" behindDoc="1" simplePos="0" relativeHeight="2684014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68" w:lineRule="exact"/>
        <w:ind w:left="818" w:right="-9"/>
      </w:pP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6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1"/>
        <w:spacing w:line="240" w:lineRule="auto" w:before="1"/>
        <w:ind w:left="730" w:right="660"/>
        <w:jc w:val="center"/>
      </w:pPr>
      <w:r>
        <w:rPr/>
        <w:t>1/3</w:t>
      </w:r>
    </w:p>
    <w:p>
      <w:pPr>
        <w:pStyle w:val="BodyText"/>
        <w:spacing w:before="155"/>
        <w:ind w:left="798" w:right="660"/>
        <w:jc w:val="center"/>
      </w:pPr>
      <w:r>
        <w:rPr>
          <w:color w:val="6C777E"/>
        </w:rPr>
        <w:t>28.05.2020</w:t>
      </w:r>
    </w:p>
    <w:p>
      <w:pPr>
        <w:spacing w:after="0"/>
        <w:jc w:val="center"/>
        <w:sectPr>
          <w:type w:val="continuous"/>
          <w:pgSz w:w="16840" w:h="11900" w:orient="landscape"/>
          <w:pgMar w:top="760" w:bottom="0" w:left="680" w:right="740"/>
          <w:cols w:num="2" w:equalWidth="0">
            <w:col w:w="8984" w:space="4273"/>
            <w:col w:w="2163"/>
          </w:cols>
        </w:sectPr>
      </w:pPr>
    </w:p>
    <w:p>
      <w:pPr>
        <w:pStyle w:val="Heading1"/>
        <w:tabs>
          <w:tab w:pos="2802" w:val="left" w:leader="none"/>
        </w:tabs>
        <w:spacing w:line="268" w:lineRule="exact" w:before="81"/>
      </w:pPr>
      <w:r>
        <w:rPr>
          <w:position w:val="4"/>
        </w:rPr>
        <w:t>Období</w:t>
        <w:tab/>
      </w:r>
      <w:r>
        <w:rPr/>
        <w:t>Celkové</w:t>
      </w:r>
      <w:r>
        <w:rPr>
          <w:spacing w:val="-3"/>
        </w:rPr>
        <w:t> </w:t>
      </w:r>
      <w:r>
        <w:rPr/>
        <w:t>způsobilé</w:t>
      </w:r>
    </w:p>
    <w:p>
      <w:pPr>
        <w:tabs>
          <w:tab w:pos="4912" w:val="left" w:leader="none"/>
        </w:tabs>
        <w:spacing w:line="228" w:lineRule="exact" w:before="0"/>
        <w:ind w:left="2802" w:right="0" w:firstLine="0"/>
        <w:jc w:val="left"/>
        <w:rPr>
          <w:sz w:val="18"/>
        </w:rPr>
      </w:pPr>
      <w:r>
        <w:rPr>
          <w:sz w:val="18"/>
        </w:rPr>
        <w:t>výdaje</w:t>
        <w:tab/>
        <w:t>Nezpůsobilé</w:t>
      </w:r>
      <w:r>
        <w:rPr>
          <w:spacing w:val="-3"/>
          <w:sz w:val="18"/>
        </w:rPr>
        <w:t> </w:t>
      </w:r>
      <w:r>
        <w:rPr>
          <w:sz w:val="18"/>
        </w:rPr>
        <w:t>výdaje</w:t>
      </w:r>
    </w:p>
    <w:p>
      <w:pPr>
        <w:spacing w:line="228" w:lineRule="exact" w:before="121"/>
        <w:ind w:left="1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Celkové způsobilé</w:t>
      </w:r>
    </w:p>
    <w:p>
      <w:pPr>
        <w:tabs>
          <w:tab w:pos="2269" w:val="left" w:leader="none"/>
          <w:tab w:pos="4378" w:val="left" w:leader="none"/>
          <w:tab w:pos="6488" w:val="left" w:leader="none"/>
        </w:tabs>
        <w:spacing w:line="228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veřejné</w:t>
      </w:r>
      <w:r>
        <w:rPr>
          <w:spacing w:val="-2"/>
          <w:sz w:val="18"/>
        </w:rPr>
        <w:t> </w:t>
      </w:r>
      <w:r>
        <w:rPr>
          <w:sz w:val="18"/>
        </w:rPr>
        <w:t>výdaje</w:t>
        <w:tab/>
        <w:t>Půjčka</w:t>
      </w:r>
      <w:r>
        <w:rPr>
          <w:spacing w:val="-2"/>
          <w:sz w:val="18"/>
        </w:rPr>
        <w:t> </w:t>
      </w:r>
      <w:r>
        <w:rPr>
          <w:sz w:val="18"/>
        </w:rPr>
        <w:t>IFN</w:t>
        <w:tab/>
        <w:t>Dotace</w:t>
      </w:r>
      <w:r>
        <w:rPr>
          <w:spacing w:val="-2"/>
          <w:sz w:val="18"/>
        </w:rPr>
        <w:t> </w:t>
      </w:r>
      <w:r>
        <w:rPr>
          <w:sz w:val="18"/>
        </w:rPr>
        <w:t>SFZP</w:t>
        <w:tab/>
        <w:t>Vlastni</w:t>
      </w:r>
      <w:r>
        <w:rPr>
          <w:spacing w:val="-3"/>
          <w:sz w:val="18"/>
        </w:rPr>
        <w:t> </w:t>
      </w:r>
      <w:r>
        <w:rPr>
          <w:sz w:val="18"/>
        </w:rPr>
        <w:t>Zdroje</w:t>
      </w:r>
    </w:p>
    <w:p>
      <w:pPr>
        <w:spacing w:after="0" w:line="228" w:lineRule="exact"/>
        <w:jc w:val="left"/>
        <w:rPr>
          <w:sz w:val="18"/>
        </w:rPr>
        <w:sectPr>
          <w:pgSz w:w="16840" w:h="11900" w:orient="landscape"/>
          <w:pgMar w:top="580" w:bottom="0" w:left="680" w:right="740"/>
          <w:cols w:num="2" w:equalWidth="0">
            <w:col w:w="6455" w:space="406"/>
            <w:col w:w="8559"/>
          </w:cols>
        </w:sectPr>
      </w:pPr>
    </w:p>
    <w:p>
      <w:pPr>
        <w:tabs>
          <w:tab w:pos="1699" w:val="left" w:leader="none"/>
          <w:tab w:pos="4382" w:val="left" w:leader="none"/>
          <w:tab w:pos="6491" w:val="left" w:leader="none"/>
          <w:tab w:pos="8601" w:val="left" w:leader="none"/>
          <w:tab w:pos="10710" w:val="left" w:leader="none"/>
          <w:tab w:pos="12820" w:val="left" w:leader="none"/>
          <w:tab w:pos="14929" w:val="left" w:leader="none"/>
        </w:tabs>
        <w:spacing w:before="96"/>
        <w:ind w:left="160" w:right="0" w:firstLine="0"/>
        <w:jc w:val="left"/>
        <w:rPr>
          <w:sz w:val="18"/>
        </w:rPr>
      </w:pPr>
      <w:r>
        <w:rPr>
          <w:b/>
          <w:position w:val="4"/>
          <w:sz w:val="18"/>
        </w:rPr>
        <w:t>2017</w:t>
        <w:tab/>
      </w:r>
      <w:r>
        <w:rPr>
          <w:sz w:val="18"/>
        </w:rPr>
        <w:t>celkem</w:t>
        <w:tab/>
        <w:t>0,00</w:t>
        <w:tab/>
        <w:t>0,00</w:t>
        <w:tab/>
        <w:t>0,00</w:t>
        <w:tab/>
        <w:t>0,00</w:t>
        <w:tab/>
        <w:t>0,00</w:t>
        <w:tab/>
        <w:t>0,00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"/>
        <w:gridCol w:w="1019"/>
        <w:gridCol w:w="1474"/>
        <w:gridCol w:w="2158"/>
        <w:gridCol w:w="2061"/>
        <w:gridCol w:w="2110"/>
        <w:gridCol w:w="2158"/>
        <w:gridCol w:w="2450"/>
        <w:gridCol w:w="1270"/>
      </w:tblGrid>
      <w:tr>
        <w:trPr>
          <w:trHeight w:val="308" w:hRule="exact"/>
        </w:trPr>
        <w:tc>
          <w:tcPr>
            <w:tcW w:w="1520" w:type="dxa"/>
            <w:gridSpan w:val="2"/>
            <w:vMerge w:val="restart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spacing w:before="0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158" w:type="dxa"/>
          </w:tcPr>
          <w:p>
            <w:pPr>
              <w:pStyle w:val="TableParagraph"/>
              <w:spacing w:before="0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spacing w:before="0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0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spacing w:before="0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spacing w:before="0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520" w:type="dxa"/>
            <w:gridSpan w:val="2"/>
            <w:vMerge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>
              <w:pStyle w:val="TableParagraph"/>
              <w:spacing w:before="48"/>
              <w:ind w:righ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2018</w:t>
            </w:r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spacing w:before="88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spacing w:before="88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>
              <w:pStyle w:val="TableParagraph"/>
              <w:spacing w:before="48"/>
              <w:ind w:righ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2019</w:t>
            </w:r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spacing w:before="88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spacing w:before="88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>
              <w:pStyle w:val="TableParagraph"/>
              <w:spacing w:before="48"/>
              <w:ind w:righ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2020</w:t>
            </w:r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16 664 630,62</w:t>
            </w:r>
          </w:p>
        </w:tc>
        <w:tc>
          <w:tcPr>
            <w:tcW w:w="2061" w:type="dxa"/>
          </w:tcPr>
          <w:p>
            <w:pPr>
              <w:pStyle w:val="TableParagraph"/>
              <w:spacing w:before="88"/>
              <w:ind w:right="499"/>
              <w:rPr>
                <w:sz w:val="18"/>
              </w:rPr>
            </w:pPr>
            <w:r>
              <w:rPr>
                <w:sz w:val="18"/>
              </w:rPr>
              <w:t>3 749 763,38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499"/>
              <w:rPr>
                <w:sz w:val="18"/>
              </w:rPr>
            </w:pPr>
            <w:r>
              <w:rPr>
                <w:sz w:val="18"/>
              </w:rPr>
              <w:t>16 664 630,62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12 498 472,96</w:t>
            </w:r>
          </w:p>
        </w:tc>
        <w:tc>
          <w:tcPr>
            <w:tcW w:w="2450" w:type="dxa"/>
          </w:tcPr>
          <w:p>
            <w:pPr>
              <w:pStyle w:val="TableParagraph"/>
              <w:spacing w:before="88"/>
              <w:ind w:right="887"/>
              <w:rPr>
                <w:sz w:val="18"/>
              </w:rPr>
            </w:pPr>
            <w:r>
              <w:rPr>
                <w:sz w:val="18"/>
              </w:rPr>
              <w:t>4 166 157,65</w:t>
            </w:r>
          </w:p>
        </w:tc>
        <w:tc>
          <w:tcPr>
            <w:tcW w:w="127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0,01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16 664 630,62</w:t>
            </w:r>
          </w:p>
        </w:tc>
        <w:tc>
          <w:tcPr>
            <w:tcW w:w="2061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3 544 063,38</w:t>
            </w:r>
          </w:p>
        </w:tc>
        <w:tc>
          <w:tcPr>
            <w:tcW w:w="2110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16 664 630,62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12 498 472,96</w:t>
            </w:r>
          </w:p>
        </w:tc>
        <w:tc>
          <w:tcPr>
            <w:tcW w:w="2450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4 166 157,65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0,01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205 700,00</w:t>
            </w:r>
          </w:p>
        </w:tc>
        <w:tc>
          <w:tcPr>
            <w:tcW w:w="2110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>
              <w:pStyle w:val="TableParagraph"/>
              <w:spacing w:before="48"/>
              <w:ind w:right="67"/>
              <w:rPr>
                <w:sz w:val="18"/>
              </w:rPr>
            </w:pPr>
            <w:r>
              <w:rPr>
                <w:sz w:val="18"/>
              </w:rPr>
              <w:t>Skutečnosti</w:t>
            </w:r>
          </w:p>
        </w:tc>
        <w:tc>
          <w:tcPr>
            <w:tcW w:w="1474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spacing w:before="88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spacing w:before="88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>
              <w:pStyle w:val="TableParagraph"/>
              <w:spacing w:before="48"/>
              <w:ind w:right="69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1474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spacing w:before="88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spacing w:before="88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>
              <w:pStyle w:val="TableParagraph"/>
              <w:spacing w:before="48"/>
              <w:ind w:right="6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1474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8 332 315,31</w:t>
            </w:r>
          </w:p>
        </w:tc>
        <w:tc>
          <w:tcPr>
            <w:tcW w:w="2061" w:type="dxa"/>
          </w:tcPr>
          <w:p>
            <w:pPr>
              <w:pStyle w:val="TableParagraph"/>
              <w:spacing w:before="88"/>
              <w:ind w:right="499"/>
              <w:rPr>
                <w:sz w:val="18"/>
              </w:rPr>
            </w:pPr>
            <w:r>
              <w:rPr>
                <w:sz w:val="18"/>
              </w:rPr>
              <w:t>3 544 063,38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499"/>
              <w:rPr>
                <w:sz w:val="18"/>
              </w:rPr>
            </w:pPr>
            <w:r>
              <w:rPr>
                <w:sz w:val="18"/>
              </w:rPr>
              <w:t>8 332 315,31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6 249 236,48</w:t>
            </w:r>
          </w:p>
        </w:tc>
        <w:tc>
          <w:tcPr>
            <w:tcW w:w="2450" w:type="dxa"/>
          </w:tcPr>
          <w:p>
            <w:pPr>
              <w:pStyle w:val="TableParagraph"/>
              <w:spacing w:before="88"/>
              <w:ind w:right="887"/>
              <w:rPr>
                <w:sz w:val="18"/>
              </w:rPr>
            </w:pPr>
            <w:r>
              <w:rPr>
                <w:sz w:val="18"/>
              </w:rPr>
              <w:t>2 083 078,82</w:t>
            </w:r>
          </w:p>
        </w:tc>
        <w:tc>
          <w:tcPr>
            <w:tcW w:w="127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0,01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8 332 315,31</w:t>
            </w:r>
          </w:p>
        </w:tc>
        <w:tc>
          <w:tcPr>
            <w:tcW w:w="2061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3 544 063,38</w:t>
            </w:r>
          </w:p>
        </w:tc>
        <w:tc>
          <w:tcPr>
            <w:tcW w:w="2110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8 332 315,31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6 249 236,48</w:t>
            </w:r>
          </w:p>
        </w:tc>
        <w:tc>
          <w:tcPr>
            <w:tcW w:w="2450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2 083 078,82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0,01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>
              <w:pStyle w:val="TableParagraph"/>
              <w:spacing w:before="48"/>
              <w:ind w:right="6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1474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8 332 315,31</w:t>
            </w:r>
          </w:p>
        </w:tc>
        <w:tc>
          <w:tcPr>
            <w:tcW w:w="2061" w:type="dxa"/>
          </w:tcPr>
          <w:p>
            <w:pPr>
              <w:pStyle w:val="TableParagraph"/>
              <w:spacing w:before="88"/>
              <w:ind w:right="499"/>
              <w:rPr>
                <w:sz w:val="18"/>
              </w:rPr>
            </w:pPr>
            <w:r>
              <w:rPr>
                <w:sz w:val="18"/>
              </w:rPr>
              <w:t>205 700,00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right="499"/>
              <w:rPr>
                <w:sz w:val="18"/>
              </w:rPr>
            </w:pPr>
            <w:r>
              <w:rPr>
                <w:sz w:val="18"/>
              </w:rPr>
              <w:t>8 332 315,31</w:t>
            </w:r>
          </w:p>
        </w:tc>
        <w:tc>
          <w:tcPr>
            <w:tcW w:w="2158" w:type="dxa"/>
          </w:tcPr>
          <w:p>
            <w:pPr>
              <w:pStyle w:val="TableParagraph"/>
              <w:spacing w:before="88"/>
              <w:ind w:right="547"/>
              <w:rPr>
                <w:sz w:val="18"/>
              </w:rPr>
            </w:pPr>
            <w:r>
              <w:rPr>
                <w:sz w:val="18"/>
              </w:rPr>
              <w:t>6 249 236,48</w:t>
            </w:r>
          </w:p>
        </w:tc>
        <w:tc>
          <w:tcPr>
            <w:tcW w:w="2450" w:type="dxa"/>
          </w:tcPr>
          <w:p>
            <w:pPr>
              <w:pStyle w:val="TableParagraph"/>
              <w:spacing w:before="88"/>
              <w:ind w:right="887"/>
              <w:rPr>
                <w:sz w:val="18"/>
              </w:rPr>
            </w:pPr>
            <w:r>
              <w:rPr>
                <w:sz w:val="18"/>
              </w:rPr>
              <w:t>2 083 078,83</w:t>
            </w:r>
          </w:p>
        </w:tc>
        <w:tc>
          <w:tcPr>
            <w:tcW w:w="127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8 332 315,31</w:t>
            </w:r>
          </w:p>
        </w:tc>
        <w:tc>
          <w:tcPr>
            <w:tcW w:w="2061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8 332 315,31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6 249 236,48</w:t>
            </w:r>
          </w:p>
        </w:tc>
        <w:tc>
          <w:tcPr>
            <w:tcW w:w="2450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2 083 078,83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08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474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1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205 700,00</w:t>
            </w:r>
          </w:p>
        </w:tc>
        <w:tc>
          <w:tcPr>
            <w:tcW w:w="2110" w:type="dxa"/>
          </w:tcPr>
          <w:p>
            <w:pPr>
              <w:pStyle w:val="TableParagraph"/>
              <w:ind w:right="4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58" w:type="dxa"/>
          </w:tcPr>
          <w:p>
            <w:pPr>
              <w:pStyle w:val="TableParagraph"/>
              <w:ind w:right="54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450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6840" w:h="11900" w:orient="landscape"/>
          <w:pgMar w:top="760" w:bottom="0" w:left="680" w:right="740"/>
        </w:sectPr>
      </w:pPr>
    </w:p>
    <w:p>
      <w:pPr>
        <w:pStyle w:val="BodyText"/>
        <w:spacing w:line="168" w:lineRule="exact" w:before="116"/>
        <w:ind w:left="818" w:right="-9"/>
      </w:pPr>
      <w:r>
        <w:rPr/>
        <w:drawing>
          <wp:anchor distT="0" distB="0" distL="0" distR="0" allowOverlap="1" layoutInCell="1" locked="0" behindDoc="1" simplePos="0" relativeHeight="2684014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1"/>
        <w:spacing w:line="240" w:lineRule="auto"/>
        <w:ind w:left="730" w:right="660"/>
        <w:jc w:val="center"/>
      </w:pPr>
      <w:r>
        <w:rPr/>
        <w:t>2/3</w:t>
      </w:r>
    </w:p>
    <w:p>
      <w:pPr>
        <w:pStyle w:val="BodyText"/>
        <w:spacing w:before="155"/>
        <w:ind w:left="798" w:right="660"/>
        <w:jc w:val="center"/>
      </w:pPr>
      <w:r>
        <w:rPr>
          <w:color w:val="6C777E"/>
        </w:rPr>
        <w:t>28.05.2020</w:t>
      </w:r>
    </w:p>
    <w:p>
      <w:pPr>
        <w:spacing w:after="0"/>
        <w:jc w:val="center"/>
        <w:sectPr>
          <w:type w:val="continuous"/>
          <w:pgSz w:w="16840" w:h="11900" w:orient="landscape"/>
          <w:pgMar w:top="760" w:bottom="0" w:left="680" w:right="740"/>
          <w:cols w:num="2" w:equalWidth="0">
            <w:col w:w="8984" w:space="4273"/>
            <w:col w:w="2163"/>
          </w:cols>
        </w:sectPr>
      </w:pPr>
    </w:p>
    <w:p>
      <w:pPr>
        <w:pStyle w:val="Heading1"/>
        <w:tabs>
          <w:tab w:pos="2802" w:val="left" w:leader="none"/>
        </w:tabs>
        <w:spacing w:line="268" w:lineRule="exact" w:before="81"/>
      </w:pPr>
      <w:r>
        <w:rPr>
          <w:position w:val="4"/>
        </w:rPr>
        <w:t>Období</w:t>
        <w:tab/>
      </w:r>
      <w:r>
        <w:rPr/>
        <w:t>Celkové</w:t>
      </w:r>
      <w:r>
        <w:rPr>
          <w:spacing w:val="-3"/>
        </w:rPr>
        <w:t> </w:t>
      </w:r>
      <w:r>
        <w:rPr/>
        <w:t>způsobilé</w:t>
      </w:r>
    </w:p>
    <w:p>
      <w:pPr>
        <w:tabs>
          <w:tab w:pos="4912" w:val="left" w:leader="none"/>
        </w:tabs>
        <w:spacing w:line="228" w:lineRule="exact" w:before="0"/>
        <w:ind w:left="2802" w:right="0" w:firstLine="0"/>
        <w:jc w:val="left"/>
        <w:rPr>
          <w:sz w:val="18"/>
        </w:rPr>
      </w:pPr>
      <w:r>
        <w:rPr>
          <w:sz w:val="18"/>
        </w:rPr>
        <w:t>výdaje</w:t>
        <w:tab/>
        <w:t>Nezpůsobilé</w:t>
      </w:r>
      <w:r>
        <w:rPr>
          <w:spacing w:val="-3"/>
          <w:sz w:val="18"/>
        </w:rPr>
        <w:t> </w:t>
      </w:r>
      <w:r>
        <w:rPr>
          <w:sz w:val="18"/>
        </w:rPr>
        <w:t>výdaje</w:t>
      </w:r>
    </w:p>
    <w:p>
      <w:pPr>
        <w:spacing w:line="228" w:lineRule="exact" w:before="121"/>
        <w:ind w:left="1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Celkové způsobilé</w:t>
      </w:r>
    </w:p>
    <w:p>
      <w:pPr>
        <w:tabs>
          <w:tab w:pos="2269" w:val="left" w:leader="none"/>
          <w:tab w:pos="4378" w:val="left" w:leader="none"/>
          <w:tab w:pos="6488" w:val="left" w:leader="none"/>
        </w:tabs>
        <w:spacing w:line="228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veřejné</w:t>
      </w:r>
      <w:r>
        <w:rPr>
          <w:spacing w:val="-2"/>
          <w:sz w:val="18"/>
        </w:rPr>
        <w:t> </w:t>
      </w:r>
      <w:r>
        <w:rPr>
          <w:sz w:val="18"/>
        </w:rPr>
        <w:t>výdaje</w:t>
        <w:tab/>
        <w:t>Půjčka</w:t>
      </w:r>
      <w:r>
        <w:rPr>
          <w:spacing w:val="-2"/>
          <w:sz w:val="18"/>
        </w:rPr>
        <w:t> </w:t>
      </w:r>
      <w:r>
        <w:rPr>
          <w:sz w:val="18"/>
        </w:rPr>
        <w:t>IFN</w:t>
        <w:tab/>
        <w:t>Dotace</w:t>
      </w:r>
      <w:r>
        <w:rPr>
          <w:spacing w:val="-2"/>
          <w:sz w:val="18"/>
        </w:rPr>
        <w:t> </w:t>
      </w:r>
      <w:r>
        <w:rPr>
          <w:sz w:val="18"/>
        </w:rPr>
        <w:t>SFZP</w:t>
        <w:tab/>
        <w:t>Vlastni</w:t>
      </w:r>
      <w:r>
        <w:rPr>
          <w:spacing w:val="-3"/>
          <w:sz w:val="18"/>
        </w:rPr>
        <w:t> </w:t>
      </w:r>
      <w:r>
        <w:rPr>
          <w:sz w:val="18"/>
        </w:rPr>
        <w:t>Zdroje</w:t>
      </w:r>
    </w:p>
    <w:p>
      <w:pPr>
        <w:spacing w:after="0" w:line="228" w:lineRule="exact"/>
        <w:jc w:val="left"/>
        <w:rPr>
          <w:sz w:val="18"/>
        </w:rPr>
        <w:sectPr>
          <w:pgSz w:w="16840" w:h="11900" w:orient="landscape"/>
          <w:pgMar w:top="580" w:bottom="0" w:left="680" w:right="740"/>
          <w:cols w:num="2" w:equalWidth="0">
            <w:col w:w="6455" w:space="406"/>
            <w:col w:w="8559"/>
          </w:cols>
        </w:sectPr>
      </w:pPr>
    </w:p>
    <w:p>
      <w:pPr>
        <w:tabs>
          <w:tab w:pos="4382" w:val="left" w:leader="none"/>
          <w:tab w:pos="6491" w:val="left" w:leader="none"/>
          <w:tab w:pos="8601" w:val="left" w:leader="none"/>
          <w:tab w:pos="10710" w:val="left" w:leader="none"/>
          <w:tab w:pos="12820" w:val="left" w:leader="none"/>
          <w:tab w:pos="14929" w:val="left" w:leader="none"/>
        </w:tabs>
        <w:spacing w:before="96"/>
        <w:ind w:left="1176" w:right="0" w:firstLine="0"/>
        <w:jc w:val="left"/>
        <w:rPr>
          <w:sz w:val="18"/>
        </w:rPr>
      </w:pPr>
      <w:r>
        <w:rPr>
          <w:position w:val="4"/>
          <w:sz w:val="18"/>
        </w:rPr>
        <w:t>IV.</w:t>
      </w:r>
      <w:r>
        <w:rPr>
          <w:spacing w:val="-2"/>
          <w:position w:val="4"/>
          <w:sz w:val="18"/>
        </w:rPr>
        <w:t> </w:t>
      </w:r>
      <w:r>
        <w:rPr>
          <w:position w:val="4"/>
          <w:sz w:val="18"/>
        </w:rPr>
        <w:t>Q </w:t>
      </w:r>
      <w:r>
        <w:rPr>
          <w:spacing w:val="40"/>
          <w:position w:val="4"/>
          <w:sz w:val="18"/>
        </w:rPr>
        <w:t> </w:t>
      </w:r>
      <w:r>
        <w:rPr>
          <w:sz w:val="18"/>
        </w:rPr>
        <w:t>celkem</w:t>
        <w:tab/>
        <w:t>0,00</w:t>
        <w:tab/>
        <w:t>0,00</w:t>
        <w:tab/>
        <w:t>0,00</w:t>
        <w:tab/>
        <w:t>0,00</w:t>
        <w:tab/>
        <w:t>0,00</w:t>
        <w:tab/>
        <w:t>0,00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2356"/>
        <w:gridCol w:w="2110"/>
        <w:gridCol w:w="2110"/>
        <w:gridCol w:w="2110"/>
        <w:gridCol w:w="2110"/>
        <w:gridCol w:w="2110"/>
        <w:gridCol w:w="1270"/>
      </w:tblGrid>
      <w:tr>
        <w:trPr>
          <w:trHeight w:val="308" w:hRule="exact"/>
        </w:trPr>
        <w:tc>
          <w:tcPr>
            <w:tcW w:w="1027" w:type="dxa"/>
            <w:vMerge w:val="restart"/>
          </w:tcPr>
          <w:p>
            <w:pPr/>
          </w:p>
        </w:tc>
        <w:tc>
          <w:tcPr>
            <w:tcW w:w="2356" w:type="dxa"/>
          </w:tcPr>
          <w:p>
            <w:pPr>
              <w:pStyle w:val="TableParagraph"/>
              <w:spacing w:before="0"/>
              <w:ind w:right="887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110" w:type="dxa"/>
          </w:tcPr>
          <w:p>
            <w:pPr>
              <w:pStyle w:val="TableParagraph"/>
              <w:spacing w:before="0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0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0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0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0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027" w:type="dxa"/>
            <w:vMerge/>
          </w:tcPr>
          <w:p>
            <w:pPr/>
          </w:p>
        </w:tc>
        <w:tc>
          <w:tcPr>
            <w:tcW w:w="2356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110" w:type="dxa"/>
          </w:tcPr>
          <w:p>
            <w:pPr>
              <w:pStyle w:val="TableParagraph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027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2356" w:type="dxa"/>
          </w:tcPr>
          <w:p>
            <w:pPr>
              <w:pStyle w:val="TableParagraph"/>
              <w:spacing w:before="88"/>
              <w:ind w:left="562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027" w:type="dxa"/>
          </w:tcPr>
          <w:p>
            <w:pPr/>
          </w:p>
        </w:tc>
        <w:tc>
          <w:tcPr>
            <w:tcW w:w="2356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110" w:type="dxa"/>
          </w:tcPr>
          <w:p>
            <w:pPr>
              <w:pStyle w:val="TableParagraph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027" w:type="dxa"/>
          </w:tcPr>
          <w:p>
            <w:pPr/>
          </w:p>
        </w:tc>
        <w:tc>
          <w:tcPr>
            <w:tcW w:w="2356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110" w:type="dxa"/>
          </w:tcPr>
          <w:p>
            <w:pPr>
              <w:pStyle w:val="TableParagraph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027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2356" w:type="dxa"/>
          </w:tcPr>
          <w:p>
            <w:pPr>
              <w:pStyle w:val="TableParagraph"/>
              <w:spacing w:before="88"/>
              <w:ind w:left="562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027" w:type="dxa"/>
          </w:tcPr>
          <w:p>
            <w:pPr/>
          </w:p>
        </w:tc>
        <w:tc>
          <w:tcPr>
            <w:tcW w:w="2356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110" w:type="dxa"/>
          </w:tcPr>
          <w:p>
            <w:pPr>
              <w:pStyle w:val="TableParagraph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027" w:type="dxa"/>
          </w:tcPr>
          <w:p>
            <w:pPr/>
          </w:p>
        </w:tc>
        <w:tc>
          <w:tcPr>
            <w:tcW w:w="2356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110" w:type="dxa"/>
          </w:tcPr>
          <w:p>
            <w:pPr>
              <w:pStyle w:val="TableParagraph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027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2356" w:type="dxa"/>
          </w:tcPr>
          <w:p>
            <w:pPr>
              <w:pStyle w:val="TableParagraph"/>
              <w:spacing w:before="88"/>
              <w:ind w:left="562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027" w:type="dxa"/>
          </w:tcPr>
          <w:p>
            <w:pPr/>
          </w:p>
        </w:tc>
        <w:tc>
          <w:tcPr>
            <w:tcW w:w="2356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110" w:type="dxa"/>
          </w:tcPr>
          <w:p>
            <w:pPr>
              <w:pStyle w:val="TableParagraph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027" w:type="dxa"/>
          </w:tcPr>
          <w:p>
            <w:pPr/>
          </w:p>
        </w:tc>
        <w:tc>
          <w:tcPr>
            <w:tcW w:w="2356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110" w:type="dxa"/>
          </w:tcPr>
          <w:p>
            <w:pPr>
              <w:pStyle w:val="TableParagraph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027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2356" w:type="dxa"/>
          </w:tcPr>
          <w:p>
            <w:pPr>
              <w:pStyle w:val="TableParagraph"/>
              <w:spacing w:before="88"/>
              <w:ind w:left="562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027" w:type="dxa"/>
          </w:tcPr>
          <w:p>
            <w:pPr/>
          </w:p>
        </w:tc>
        <w:tc>
          <w:tcPr>
            <w:tcW w:w="2356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110" w:type="dxa"/>
          </w:tcPr>
          <w:p>
            <w:pPr>
              <w:pStyle w:val="TableParagraph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027" w:type="dxa"/>
          </w:tcPr>
          <w:p>
            <w:pPr/>
          </w:p>
        </w:tc>
        <w:tc>
          <w:tcPr>
            <w:tcW w:w="2356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110" w:type="dxa"/>
          </w:tcPr>
          <w:p>
            <w:pPr>
              <w:pStyle w:val="TableParagraph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027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2356" w:type="dxa"/>
          </w:tcPr>
          <w:p>
            <w:pPr>
              <w:pStyle w:val="TableParagraph"/>
              <w:spacing w:before="88"/>
              <w:ind w:left="562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8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027" w:type="dxa"/>
          </w:tcPr>
          <w:p>
            <w:pPr/>
          </w:p>
        </w:tc>
        <w:tc>
          <w:tcPr>
            <w:tcW w:w="2356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110" w:type="dxa"/>
          </w:tcPr>
          <w:p>
            <w:pPr>
              <w:pStyle w:val="TableParagraph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308" w:hRule="exact"/>
        </w:trPr>
        <w:tc>
          <w:tcPr>
            <w:tcW w:w="1027" w:type="dxa"/>
          </w:tcPr>
          <w:p>
            <w:pPr/>
          </w:p>
        </w:tc>
        <w:tc>
          <w:tcPr>
            <w:tcW w:w="2356" w:type="dxa"/>
          </w:tcPr>
          <w:p>
            <w:pPr>
              <w:pStyle w:val="TableParagraph"/>
              <w:ind w:right="887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110" w:type="dxa"/>
          </w:tcPr>
          <w:p>
            <w:pPr>
              <w:pStyle w:val="TableParagraph"/>
              <w:ind w:left="889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left="86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60" w:bottom="0" w:left="680" w:right="740"/>
        </w:sectPr>
      </w:pP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015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68" w:lineRule="exact"/>
        <w:ind w:left="818" w:right="-9"/>
      </w:pP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9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Heading1"/>
        <w:spacing w:line="240" w:lineRule="auto"/>
        <w:ind w:left="730" w:right="660"/>
        <w:jc w:val="center"/>
      </w:pPr>
      <w:r>
        <w:rPr/>
        <w:t>3/3</w:t>
      </w:r>
    </w:p>
    <w:p>
      <w:pPr>
        <w:pStyle w:val="BodyText"/>
        <w:spacing w:before="155"/>
        <w:ind w:left="798" w:right="660"/>
        <w:jc w:val="center"/>
      </w:pPr>
      <w:r>
        <w:rPr>
          <w:color w:val="6C777E"/>
        </w:rPr>
        <w:t>28.05.2020</w:t>
      </w:r>
    </w:p>
    <w:sectPr>
      <w:type w:val="continuous"/>
      <w:pgSz w:w="16840" w:h="11900" w:orient="landscape"/>
      <w:pgMar w:top="760" w:bottom="0" w:left="680" w:right="740"/>
      <w:cols w:num="2" w:equalWidth="0">
        <w:col w:w="8984" w:space="4273"/>
        <w:col w:w="21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4"/>
      <w:szCs w:val="14"/>
    </w:rPr>
  </w:style>
  <w:style w:styleId="Heading1" w:type="paragraph">
    <w:name w:val="Heading 1"/>
    <w:basedOn w:val="Normal"/>
    <w:uiPriority w:val="1"/>
    <w:qFormat/>
    <w:pPr>
      <w:spacing w:line="228" w:lineRule="exact"/>
      <w:ind w:left="160"/>
      <w:outlineLvl w:val="1"/>
    </w:pPr>
    <w:rPr>
      <w:rFonts w:ascii="Segoe UI" w:hAnsi="Segoe UI" w:eastAsia="Segoe UI" w:cs="Segoe UI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68"/>
      <w:ind w:right="869"/>
      <w:jc w:val="right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zp.cz/" TargetMode="External"/><Relationship Id="rId7" Type="http://schemas.openxmlformats.org/officeDocument/2006/relationships/hyperlink" Target="http://www.opzp.cz/" TargetMode="External"/><Relationship Id="rId8" Type="http://schemas.openxmlformats.org/officeDocument/2006/relationships/hyperlink" Target="http://www.europa.eu/" TargetMode="External"/><Relationship Id="rId9" Type="http://schemas.openxmlformats.org/officeDocument/2006/relationships/hyperlink" Target="mailto:dotazy@sfzp.cz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2020-06-23T14:34:58Z</dcterms:created>
  <dcterms:modified xsi:type="dcterms:W3CDTF">2020-06-23T14:34:58Z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2020-06-23T00:00:00Z</vt:filetime>
  </property>
</Properties>
</file>