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C3" w:rsidRDefault="00EF64C3">
      <w:pPr>
        <w:pStyle w:val="Zkladntext"/>
        <w:spacing w:before="0"/>
        <w:rPr>
          <w:rFonts w:ascii="Times New Roman"/>
          <w:sz w:val="16"/>
        </w:rPr>
      </w:pPr>
    </w:p>
    <w:p w:rsidR="00EF64C3" w:rsidRDefault="00EF64C3">
      <w:pPr>
        <w:pStyle w:val="Zkladntext"/>
        <w:spacing w:before="5"/>
        <w:rPr>
          <w:rFonts w:ascii="Times New Roman"/>
          <w:sz w:val="14"/>
        </w:rPr>
      </w:pPr>
    </w:p>
    <w:p w:rsidR="00EF64C3" w:rsidRDefault="000A662A">
      <w:pPr>
        <w:ind w:left="1431"/>
        <w:rPr>
          <w:rFonts w:ascii="Arial" w:hAnsi="Arial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5pt;margin-top:-13.7pt;width:45.8pt;height:60.55pt;z-index:1048;mso-position-horizontal-relative:page" filled="f" stroked="f">
            <v:textbox inset="0,0,0,0">
              <w:txbxContent>
                <w:p w:rsidR="00EF64C3" w:rsidRDefault="000A662A">
                  <w:pPr>
                    <w:spacing w:line="1210" w:lineRule="exact"/>
                    <w:rPr>
                      <w:rFonts w:ascii="Arial"/>
                      <w:sz w:val="108"/>
                    </w:rPr>
                  </w:pPr>
                  <w:r>
                    <w:rPr>
                      <w:rFonts w:ascii="Arial"/>
                      <w:color w:val="1A7C6B"/>
                      <w:w w:val="109"/>
                      <w:sz w:val="10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15"/>
        </w:rPr>
        <w:t>EVROPSK Á UNIE</w:t>
      </w:r>
    </w:p>
    <w:p w:rsidR="00EF64C3" w:rsidRDefault="000A662A">
      <w:pPr>
        <w:spacing w:before="26"/>
        <w:ind w:left="1431"/>
        <w:rPr>
          <w:rFonts w:ascii="Arial" w:hAnsi="Arial"/>
          <w:sz w:val="15"/>
        </w:rPr>
      </w:pPr>
      <w:r>
        <w:rPr>
          <w:rFonts w:ascii="Arial" w:hAnsi="Arial"/>
          <w:sz w:val="15"/>
        </w:rPr>
        <w:t>Evropské strukturá</w:t>
      </w:r>
      <w:r>
        <w:rPr>
          <w:rFonts w:ascii="Arial" w:hAnsi="Arial"/>
          <w:sz w:val="14"/>
        </w:rPr>
        <w:t>ln</w:t>
      </w:r>
      <w:r>
        <w:rPr>
          <w:rFonts w:ascii="Arial" w:hAnsi="Arial"/>
          <w:sz w:val="15"/>
        </w:rPr>
        <w:t xml:space="preserve">í </w:t>
      </w:r>
      <w:proofErr w:type="gramStart"/>
      <w:r>
        <w:rPr>
          <w:rFonts w:ascii="Arial" w:hAnsi="Arial"/>
          <w:sz w:val="15"/>
        </w:rPr>
        <w:t>a</w:t>
      </w:r>
      <w:proofErr w:type="gramEnd"/>
      <w:r>
        <w:rPr>
          <w:rFonts w:ascii="Arial" w:hAnsi="Arial"/>
          <w:sz w:val="15"/>
        </w:rPr>
        <w:t xml:space="preserve"> investičn</w:t>
      </w:r>
      <w:r>
        <w:rPr>
          <w:rFonts w:ascii="Arial" w:hAnsi="Arial"/>
          <w:sz w:val="14"/>
        </w:rPr>
        <w:t xml:space="preserve">í </w:t>
      </w:r>
      <w:r>
        <w:rPr>
          <w:rFonts w:ascii="Arial" w:hAnsi="Arial"/>
          <w:sz w:val="15"/>
        </w:rPr>
        <w:t>fondy</w:t>
      </w:r>
    </w:p>
    <w:p w:rsidR="00EF64C3" w:rsidRDefault="000A662A">
      <w:pPr>
        <w:spacing w:before="25"/>
        <w:ind w:left="1436"/>
        <w:rPr>
          <w:rFonts w:ascii="Arial" w:hAnsi="Arial"/>
          <w:sz w:val="15"/>
        </w:rPr>
      </w:pPr>
      <w:r>
        <w:rPr>
          <w:rFonts w:ascii="Arial" w:hAnsi="Arial"/>
          <w:sz w:val="15"/>
        </w:rPr>
        <w:t>Operační program Ž</w:t>
      </w:r>
      <w:r>
        <w:rPr>
          <w:rFonts w:ascii="Arial" w:hAnsi="Arial"/>
          <w:sz w:val="14"/>
        </w:rPr>
        <w:t>ivotn</w:t>
      </w:r>
      <w:r>
        <w:rPr>
          <w:rFonts w:ascii="Arial" w:hAnsi="Arial"/>
          <w:sz w:val="15"/>
        </w:rPr>
        <w:t xml:space="preserve">í </w:t>
      </w:r>
      <w:r>
        <w:rPr>
          <w:rFonts w:ascii="Arial" w:hAnsi="Arial"/>
          <w:sz w:val="14"/>
        </w:rPr>
        <w:t>prost</w:t>
      </w:r>
      <w:r>
        <w:rPr>
          <w:rFonts w:ascii="Arial" w:hAnsi="Arial"/>
          <w:sz w:val="15"/>
        </w:rPr>
        <w:t>ř</w:t>
      </w:r>
      <w:r>
        <w:rPr>
          <w:rFonts w:ascii="Arial" w:hAnsi="Arial"/>
          <w:sz w:val="14"/>
        </w:rPr>
        <w:t>ed</w:t>
      </w:r>
      <w:r>
        <w:rPr>
          <w:rFonts w:ascii="Arial" w:hAnsi="Arial"/>
          <w:sz w:val="15"/>
        </w:rPr>
        <w:t>í</w:t>
      </w:r>
    </w:p>
    <w:p w:rsidR="00EF64C3" w:rsidRDefault="000A662A">
      <w:pPr>
        <w:pStyle w:val="Zkladntext"/>
        <w:spacing w:before="0"/>
        <w:rPr>
          <w:rFonts w:ascii="Arial"/>
          <w:sz w:val="14"/>
        </w:rPr>
      </w:pPr>
      <w:r>
        <w:br w:type="column"/>
      </w:r>
    </w:p>
    <w:p w:rsidR="00EF64C3" w:rsidRDefault="00EF64C3">
      <w:pPr>
        <w:pStyle w:val="Zkladntext"/>
        <w:spacing w:before="8"/>
        <w:rPr>
          <w:rFonts w:ascii="Arial"/>
          <w:sz w:val="15"/>
        </w:rPr>
      </w:pPr>
    </w:p>
    <w:p w:rsidR="00EF64C3" w:rsidRDefault="000A662A">
      <w:pPr>
        <w:ind w:left="175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S T </w:t>
      </w:r>
      <w:r>
        <w:rPr>
          <w:rFonts w:ascii="Arial" w:hAnsi="Arial"/>
          <w:sz w:val="13"/>
        </w:rPr>
        <w:t xml:space="preserve">Á </w:t>
      </w:r>
      <w:r>
        <w:rPr>
          <w:rFonts w:ascii="Arial" w:hAnsi="Arial"/>
          <w:sz w:val="12"/>
        </w:rPr>
        <w:t xml:space="preserve">T N </w:t>
      </w:r>
      <w:proofErr w:type="gramStart"/>
      <w:r>
        <w:rPr>
          <w:rFonts w:ascii="Arial" w:hAnsi="Arial"/>
          <w:sz w:val="13"/>
        </w:rPr>
        <w:t xml:space="preserve">Í  </w:t>
      </w:r>
      <w:r>
        <w:rPr>
          <w:rFonts w:ascii="Arial" w:hAnsi="Arial"/>
          <w:sz w:val="12"/>
        </w:rPr>
        <w:t>F</w:t>
      </w:r>
      <w:proofErr w:type="gramEnd"/>
      <w:r>
        <w:rPr>
          <w:rFonts w:ascii="Arial" w:hAnsi="Arial"/>
          <w:sz w:val="12"/>
        </w:rPr>
        <w:t xml:space="preserve"> O N D</w:t>
      </w:r>
    </w:p>
    <w:p w:rsidR="00EF64C3" w:rsidRDefault="000A662A">
      <w:pPr>
        <w:spacing w:before="71"/>
        <w:ind w:left="178"/>
        <w:rPr>
          <w:rFonts w:ascii="Arial" w:hAnsi="Arial"/>
          <w:sz w:val="13"/>
        </w:rPr>
      </w:pPr>
      <w:r>
        <w:rPr>
          <w:rFonts w:ascii="Arial" w:hAnsi="Arial"/>
          <w:sz w:val="12"/>
        </w:rPr>
        <w:t xml:space="preserve">Ž I V O T N Í H </w:t>
      </w:r>
      <w:proofErr w:type="gramStart"/>
      <w:r>
        <w:rPr>
          <w:rFonts w:ascii="Arial" w:hAnsi="Arial"/>
          <w:sz w:val="12"/>
        </w:rPr>
        <w:t>O  P</w:t>
      </w:r>
      <w:proofErr w:type="gramEnd"/>
      <w:r>
        <w:rPr>
          <w:rFonts w:ascii="Arial" w:hAnsi="Arial"/>
          <w:sz w:val="12"/>
        </w:rPr>
        <w:t xml:space="preserve"> R O S T Ř E D </w:t>
      </w:r>
      <w:r>
        <w:rPr>
          <w:rFonts w:ascii="Arial" w:hAnsi="Arial"/>
          <w:sz w:val="13"/>
        </w:rPr>
        <w:t>Í</w:t>
      </w:r>
    </w:p>
    <w:p w:rsidR="00EF64C3" w:rsidRDefault="000A662A">
      <w:pPr>
        <w:spacing w:before="79"/>
        <w:ind w:left="175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Č E S K </w:t>
      </w:r>
      <w:proofErr w:type="gramStart"/>
      <w:r>
        <w:rPr>
          <w:rFonts w:ascii="Arial" w:hAnsi="Arial"/>
          <w:sz w:val="12"/>
        </w:rPr>
        <w:t>É  R</w:t>
      </w:r>
      <w:proofErr w:type="gramEnd"/>
      <w:r>
        <w:rPr>
          <w:rFonts w:ascii="Arial" w:hAnsi="Arial"/>
          <w:sz w:val="12"/>
        </w:rPr>
        <w:t xml:space="preserve"> E P U B L I K Y</w:t>
      </w:r>
    </w:p>
    <w:p w:rsidR="00EF64C3" w:rsidRDefault="00EF64C3">
      <w:pPr>
        <w:rPr>
          <w:rFonts w:ascii="Arial" w:hAnsi="Arial"/>
          <w:sz w:val="12"/>
        </w:rPr>
        <w:sectPr w:rsidR="00EF64C3">
          <w:type w:val="continuous"/>
          <w:pgSz w:w="11900" w:h="16840"/>
          <w:pgMar w:top="760" w:right="860" w:bottom="280" w:left="1360" w:header="708" w:footer="708" w:gutter="0"/>
          <w:cols w:num="2" w:space="708" w:equalWidth="0">
            <w:col w:w="5520" w:space="40"/>
            <w:col w:w="4120"/>
          </w:cols>
        </w:sectPr>
      </w:pPr>
    </w:p>
    <w:p w:rsidR="00EF64C3" w:rsidRDefault="000A662A">
      <w:pPr>
        <w:pStyle w:val="Zkladntext"/>
        <w:spacing w:before="0"/>
        <w:rPr>
          <w:rFonts w:ascii="Arial"/>
        </w:rPr>
      </w:pPr>
      <w:r>
        <w:rPr>
          <w:noProof/>
          <w:lang w:val="cs-CZ" w:eastAsia="cs-CZ"/>
        </w:rPr>
        <w:drawing>
          <wp:anchor distT="0" distB="0" distL="0" distR="0" simplePos="0" relativeHeight="26842492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4C3" w:rsidRDefault="000A662A">
      <w:pPr>
        <w:spacing w:before="168"/>
        <w:ind w:left="105" w:right="603"/>
        <w:jc w:val="center"/>
        <w:rPr>
          <w:b/>
          <w:sz w:val="32"/>
        </w:rPr>
      </w:pPr>
      <w:r>
        <w:rPr>
          <w:b/>
          <w:color w:val="989898"/>
          <w:sz w:val="32"/>
        </w:rPr>
        <w:t>Smlouva č. 2017010006</w:t>
      </w:r>
    </w:p>
    <w:p w:rsidR="00EF64C3" w:rsidRDefault="000A662A">
      <w:pPr>
        <w:spacing w:before="7" w:line="244" w:lineRule="auto"/>
        <w:ind w:left="105" w:right="603"/>
        <w:jc w:val="center"/>
        <w:rPr>
          <w:b/>
          <w:sz w:val="32"/>
        </w:rPr>
      </w:pPr>
      <w:proofErr w:type="gramStart"/>
      <w:r>
        <w:rPr>
          <w:b/>
          <w:color w:val="989898"/>
          <w:sz w:val="32"/>
        </w:rPr>
        <w:t>o</w:t>
      </w:r>
      <w:proofErr w:type="gramEnd"/>
      <w:r>
        <w:rPr>
          <w:b/>
          <w:color w:val="989898"/>
          <w:sz w:val="32"/>
        </w:rPr>
        <w:t xml:space="preserve"> poskytnutí podpory z prostředků IFN prostřednictvím Státního fondu životního prostředí České republiky</w:t>
      </w:r>
    </w:p>
    <w:p w:rsidR="00EF64C3" w:rsidRDefault="00EF64C3">
      <w:pPr>
        <w:pStyle w:val="Zkladntext"/>
        <w:spacing w:before="10"/>
        <w:rPr>
          <w:b/>
          <w:sz w:val="27"/>
        </w:rPr>
      </w:pPr>
    </w:p>
    <w:p w:rsidR="00EF64C3" w:rsidRDefault="000A662A">
      <w:pPr>
        <w:pStyle w:val="Zkladntext"/>
        <w:spacing w:before="0"/>
        <w:ind w:left="100"/>
      </w:pPr>
      <w:r>
        <w:t>Smluvní strany</w:t>
      </w:r>
    </w:p>
    <w:p w:rsidR="00EF64C3" w:rsidRDefault="00EF64C3">
      <w:pPr>
        <w:pStyle w:val="Zkladntext"/>
        <w:spacing w:before="7"/>
        <w:rPr>
          <w:sz w:val="25"/>
        </w:rPr>
      </w:pPr>
    </w:p>
    <w:p w:rsidR="00EF64C3" w:rsidRDefault="000A662A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EF64C3" w:rsidRDefault="000A662A">
      <w:pPr>
        <w:tabs>
          <w:tab w:val="left" w:pos="4649"/>
        </w:tabs>
        <w:spacing w:before="64"/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sídlem:</w:t>
      </w:r>
      <w:r>
        <w:rPr>
          <w:sz w:val="18"/>
        </w:rPr>
        <w:tab/>
        <w:t>Kaplanova 1931/1, 148 00 Praha 11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adresa:</w:t>
      </w:r>
      <w:r>
        <w:rPr>
          <w:sz w:val="18"/>
        </w:rPr>
        <w:tab/>
      </w:r>
      <w:r>
        <w:rPr>
          <w:sz w:val="18"/>
        </w:rPr>
        <w:t>Olbrachtova 2006/9, 140 00 Praha 4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00020729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zastoupený</w:t>
      </w:r>
      <w:proofErr w:type="gramEnd"/>
      <w:r>
        <w:rPr>
          <w:sz w:val="18"/>
        </w:rPr>
        <w:t>:</w:t>
      </w:r>
      <w:r>
        <w:rPr>
          <w:sz w:val="18"/>
        </w:rPr>
        <w:tab/>
        <w:t>Ing. Petrem V a l d m a n e m, ředitelem SFŽP ČR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bankovní</w:t>
      </w:r>
      <w:proofErr w:type="gramEnd"/>
      <w:r>
        <w:rPr>
          <w:sz w:val="18"/>
        </w:rPr>
        <w:t xml:space="preserve"> spojení:</w:t>
      </w:r>
      <w:r>
        <w:rPr>
          <w:sz w:val="18"/>
        </w:rPr>
        <w:tab/>
        <w:t>Česká národní banka</w:t>
      </w:r>
    </w:p>
    <w:p w:rsidR="00EF64C3" w:rsidRDefault="000A662A">
      <w:pPr>
        <w:tabs>
          <w:tab w:val="left" w:pos="4649"/>
        </w:tabs>
        <w:spacing w:before="65" w:line="247" w:lineRule="auto"/>
        <w:ind w:left="4650" w:right="1068" w:hanging="455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účtu:</w:t>
      </w:r>
      <w:r>
        <w:rPr>
          <w:sz w:val="18"/>
        </w:rPr>
        <w:tab/>
        <w:t>50008-9025001/0710 (dále jen „účet Fondu IFN“) 40002-9025001/0710 (dále jen „účet SFŽP ČR"),</w:t>
      </w:r>
    </w:p>
    <w:p w:rsidR="00EF64C3" w:rsidRDefault="000A662A">
      <w:pPr>
        <w:spacing w:before="159"/>
        <w:ind w:left="10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</w:t>
      </w:r>
      <w:r>
        <w:rPr>
          <w:sz w:val="18"/>
        </w:rPr>
        <w:t>e</w:t>
      </w:r>
      <w:proofErr w:type="gramEnd"/>
      <w:r>
        <w:rPr>
          <w:sz w:val="18"/>
        </w:rPr>
        <w:t xml:space="preserve"> jen „SFŽP ČR", nebo „Fond")</w:t>
      </w:r>
    </w:p>
    <w:p w:rsidR="00EF64C3" w:rsidRDefault="00EF64C3">
      <w:pPr>
        <w:pStyle w:val="Zkladntext"/>
        <w:spacing w:before="0"/>
        <w:rPr>
          <w:sz w:val="18"/>
        </w:rPr>
      </w:pPr>
    </w:p>
    <w:p w:rsidR="00EF64C3" w:rsidRDefault="00EF64C3">
      <w:pPr>
        <w:pStyle w:val="Zkladntext"/>
        <w:spacing w:before="0"/>
        <w:rPr>
          <w:sz w:val="18"/>
        </w:rPr>
      </w:pPr>
    </w:p>
    <w:p w:rsidR="00EF64C3" w:rsidRDefault="00EF64C3">
      <w:pPr>
        <w:pStyle w:val="Zkladntext"/>
        <w:spacing w:before="8"/>
        <w:rPr>
          <w:sz w:val="15"/>
        </w:rPr>
      </w:pPr>
    </w:p>
    <w:p w:rsidR="00EF64C3" w:rsidRDefault="000A662A">
      <w:pPr>
        <w:ind w:left="100"/>
        <w:rPr>
          <w:sz w:val="18"/>
        </w:rPr>
      </w:pPr>
      <w:proofErr w:type="gramStart"/>
      <w:r>
        <w:rPr>
          <w:sz w:val="18"/>
        </w:rPr>
        <w:t>a</w:t>
      </w:r>
      <w:proofErr w:type="gramEnd"/>
    </w:p>
    <w:p w:rsidR="00EF64C3" w:rsidRDefault="00EF64C3">
      <w:pPr>
        <w:pStyle w:val="Zkladntext"/>
        <w:spacing w:before="1"/>
        <w:rPr>
          <w:sz w:val="26"/>
        </w:rPr>
      </w:pPr>
    </w:p>
    <w:p w:rsidR="00EF64C3" w:rsidRDefault="000A662A">
      <w:pPr>
        <w:ind w:left="100"/>
        <w:rPr>
          <w:b/>
          <w:sz w:val="18"/>
        </w:rPr>
      </w:pPr>
      <w:r>
        <w:rPr>
          <w:b/>
          <w:sz w:val="18"/>
        </w:rPr>
        <w:t>Město Český Těšín</w:t>
      </w:r>
    </w:p>
    <w:p w:rsidR="00EF64C3" w:rsidRDefault="000A662A">
      <w:pPr>
        <w:tabs>
          <w:tab w:val="left" w:pos="4649"/>
        </w:tabs>
        <w:spacing w:before="64" w:line="247" w:lineRule="auto"/>
        <w:ind w:left="4650" w:right="3505" w:hanging="455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adresa/se sídlem:</w:t>
      </w:r>
      <w:r>
        <w:rPr>
          <w:sz w:val="18"/>
        </w:rPr>
        <w:tab/>
        <w:t>náměstí ČSA 1, 737 01 Český Těšín</w:t>
      </w:r>
    </w:p>
    <w:p w:rsidR="00EF64C3" w:rsidRDefault="000A662A">
      <w:pPr>
        <w:tabs>
          <w:tab w:val="left" w:pos="4649"/>
        </w:tabs>
        <w:spacing w:before="59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00297437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zastoupené</w:t>
      </w:r>
      <w:proofErr w:type="gramEnd"/>
      <w:r>
        <w:rPr>
          <w:sz w:val="18"/>
        </w:rPr>
        <w:t>:</w:t>
      </w:r>
      <w:r>
        <w:rPr>
          <w:sz w:val="18"/>
        </w:rPr>
        <w:tab/>
        <w:t>Mgr. Gabrielou H ř e b a č k o v o u, starostkou</w:t>
      </w:r>
    </w:p>
    <w:p w:rsidR="00EF64C3" w:rsidRDefault="000A662A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poskytnutí dotace:</w:t>
      </w:r>
      <w:r>
        <w:rPr>
          <w:sz w:val="18"/>
        </w:rPr>
        <w:tab/>
      </w:r>
      <w:r w:rsidR="002B1681" w:rsidRPr="002B1681">
        <w:rPr>
          <w:sz w:val="18"/>
          <w:highlight w:val="yellow"/>
        </w:rPr>
        <w:t>xxxx</w:t>
      </w:r>
      <w:r w:rsidR="002B1681">
        <w:rPr>
          <w:sz w:val="18"/>
        </w:rPr>
        <w:t xml:space="preserve"> </w:t>
      </w:r>
      <w:r>
        <w:rPr>
          <w:sz w:val="18"/>
        </w:rPr>
        <w:t>/</w:t>
      </w:r>
      <w:r w:rsidR="002B1681">
        <w:rPr>
          <w:sz w:val="18"/>
        </w:rPr>
        <w:t xml:space="preserve"> </w:t>
      </w:r>
      <w:r w:rsidR="002B1681" w:rsidRPr="002B1681">
        <w:rPr>
          <w:sz w:val="18"/>
          <w:highlight w:val="yellow"/>
        </w:rPr>
        <w:t>xxxx</w:t>
      </w:r>
      <w:bookmarkStart w:id="0" w:name="_GoBack"/>
      <w:bookmarkEnd w:id="0"/>
    </w:p>
    <w:p w:rsidR="002B1681" w:rsidRDefault="000A662A">
      <w:pPr>
        <w:tabs>
          <w:tab w:val="left" w:pos="4649"/>
        </w:tabs>
        <w:spacing w:before="65" w:line="314" w:lineRule="auto"/>
        <w:ind w:left="100" w:right="3286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splácení zápůjčky:</w:t>
      </w:r>
      <w:r>
        <w:rPr>
          <w:sz w:val="18"/>
        </w:rPr>
        <w:tab/>
      </w:r>
      <w:r w:rsidR="002B1681" w:rsidRPr="002B1681">
        <w:rPr>
          <w:sz w:val="18"/>
          <w:highlight w:val="yellow"/>
        </w:rPr>
        <w:t>xxxx</w:t>
      </w:r>
      <w:r w:rsidR="002B1681">
        <w:rPr>
          <w:sz w:val="18"/>
        </w:rPr>
        <w:t xml:space="preserve"> </w:t>
      </w:r>
      <w:r>
        <w:rPr>
          <w:sz w:val="18"/>
        </w:rPr>
        <w:t>/</w:t>
      </w:r>
      <w:r w:rsidR="002B1681">
        <w:rPr>
          <w:sz w:val="18"/>
        </w:rPr>
        <w:t xml:space="preserve"> </w:t>
      </w:r>
      <w:r w:rsidR="002B1681" w:rsidRPr="002B1681">
        <w:rPr>
          <w:sz w:val="18"/>
          <w:highlight w:val="yellow"/>
        </w:rPr>
        <w:t>xxxx</w:t>
      </w:r>
    </w:p>
    <w:p w:rsidR="00EF64C3" w:rsidRDefault="000A662A">
      <w:pPr>
        <w:tabs>
          <w:tab w:val="left" w:pos="4649"/>
        </w:tabs>
        <w:spacing w:before="65" w:line="314" w:lineRule="auto"/>
        <w:ind w:left="100" w:right="3286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dále</w:t>
      </w:r>
      <w:proofErr w:type="gramEnd"/>
      <w:r>
        <w:rPr>
          <w:sz w:val="18"/>
        </w:rPr>
        <w:t xml:space="preserve"> jen „příjemce podpory")</w:t>
      </w:r>
    </w:p>
    <w:p w:rsidR="00EF64C3" w:rsidRDefault="00EF64C3">
      <w:pPr>
        <w:pStyle w:val="Zkladntext"/>
        <w:spacing w:before="6"/>
      </w:pPr>
    </w:p>
    <w:p w:rsidR="00EF64C3" w:rsidRDefault="000A662A">
      <w:pPr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dohodly takto:</w:t>
      </w:r>
    </w:p>
    <w:p w:rsidR="00EF64C3" w:rsidRDefault="00EF64C3">
      <w:pPr>
        <w:pStyle w:val="Zkladntext"/>
        <w:spacing w:before="0"/>
        <w:rPr>
          <w:sz w:val="18"/>
        </w:rPr>
      </w:pPr>
    </w:p>
    <w:p w:rsidR="00EF64C3" w:rsidRDefault="00EF64C3">
      <w:pPr>
        <w:pStyle w:val="Zkladntext"/>
        <w:spacing w:before="0"/>
        <w:rPr>
          <w:sz w:val="18"/>
        </w:rPr>
      </w:pPr>
    </w:p>
    <w:p w:rsidR="00EF64C3" w:rsidRDefault="00EF64C3">
      <w:pPr>
        <w:pStyle w:val="Zkladntext"/>
        <w:spacing w:before="0"/>
        <w:rPr>
          <w:sz w:val="18"/>
        </w:rPr>
      </w:pPr>
    </w:p>
    <w:p w:rsidR="00EF64C3" w:rsidRDefault="000A662A">
      <w:pPr>
        <w:pStyle w:val="Nadpis1"/>
        <w:spacing w:before="159"/>
        <w:ind w:left="105" w:right="602"/>
      </w:pPr>
      <w:r>
        <w:t>I.</w:t>
      </w:r>
    </w:p>
    <w:p w:rsidR="00EF64C3" w:rsidRDefault="000A662A">
      <w:pPr>
        <w:spacing w:before="65"/>
        <w:ind w:left="105" w:right="602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9"/>
        </w:numPr>
        <w:tabs>
          <w:tab w:val="left" w:pos="464"/>
        </w:tabs>
        <w:spacing w:before="130" w:line="247" w:lineRule="auto"/>
        <w:ind w:right="575"/>
        <w:jc w:val="both"/>
        <w:rPr>
          <w:sz w:val="20"/>
        </w:rPr>
      </w:pPr>
      <w:r>
        <w:rPr>
          <w:sz w:val="20"/>
        </w:rPr>
        <w:t xml:space="preserve">Podpora v rámci inovativních finančních nástrojů (dále též „IFN“) formou kombinace zápůjčky z </w:t>
      </w:r>
      <w:r>
        <w:rPr>
          <w:spacing w:val="2"/>
          <w:sz w:val="20"/>
        </w:rPr>
        <w:t xml:space="preserve">prostředků </w:t>
      </w:r>
      <w:r>
        <w:rPr>
          <w:sz w:val="20"/>
        </w:rPr>
        <w:t xml:space="preserve">EU </w:t>
      </w:r>
      <w:r>
        <w:rPr>
          <w:spacing w:val="2"/>
          <w:sz w:val="20"/>
        </w:rPr>
        <w:t xml:space="preserve">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„zápůjčka“)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prostředků Fondu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„dotace“),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z w:val="20"/>
        </w:rPr>
        <w:t xml:space="preserve">Operačního programu Životní prostředí 2014 – 2020 (dále jen „OPŽP“), která je předmětem této </w:t>
      </w:r>
      <w:r>
        <w:rPr>
          <w:spacing w:val="6"/>
          <w:sz w:val="20"/>
        </w:rPr>
        <w:t xml:space="preserve">smlouvy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poskytnutí podpory </w:t>
      </w:r>
      <w:r>
        <w:rPr>
          <w:spacing w:val="5"/>
          <w:sz w:val="20"/>
        </w:rPr>
        <w:t xml:space="preserve">(dále </w:t>
      </w:r>
      <w:r>
        <w:rPr>
          <w:spacing w:val="4"/>
          <w:sz w:val="20"/>
        </w:rPr>
        <w:t xml:space="preserve">jen </w:t>
      </w:r>
      <w:r>
        <w:rPr>
          <w:spacing w:val="6"/>
          <w:sz w:val="20"/>
        </w:rPr>
        <w:t xml:space="preserve">„Smlouva“),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poskytována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realizaci </w:t>
      </w:r>
      <w:r>
        <w:rPr>
          <w:spacing w:val="7"/>
          <w:sz w:val="20"/>
        </w:rPr>
        <w:t xml:space="preserve">projektu </w:t>
      </w:r>
      <w:r>
        <w:rPr>
          <w:sz w:val="20"/>
        </w:rPr>
        <w:t>2017010006 s názve</w:t>
      </w:r>
      <w:r>
        <w:rPr>
          <w:sz w:val="20"/>
        </w:rPr>
        <w:t xml:space="preserve">m „Rekonstrukce technologie chlazení na ZS v Českém Těšíně“, prioritní  </w:t>
      </w:r>
      <w:r>
        <w:rPr>
          <w:spacing w:val="15"/>
          <w:sz w:val="20"/>
        </w:rPr>
        <w:t xml:space="preserve"> </w:t>
      </w:r>
      <w:r>
        <w:rPr>
          <w:sz w:val="20"/>
        </w:rPr>
        <w:t>osa:</w:t>
      </w:r>
    </w:p>
    <w:p w:rsidR="00EF64C3" w:rsidRDefault="000A662A">
      <w:pPr>
        <w:pStyle w:val="Zkladntext"/>
        <w:spacing w:before="0" w:line="247" w:lineRule="auto"/>
        <w:ind w:left="464" w:right="1068"/>
      </w:pPr>
      <w:r>
        <w:t>3 – Odpady a materiálové toky, ekologické zátěže a rizika, specifický cíl: 3.5 - Snížit environmentální rizika a rozvíjet systémy jejich řízení (dále jen „projekt</w:t>
      </w:r>
      <w:proofErr w:type="gramStart"/>
      <w:r>
        <w:t>“ nebo</w:t>
      </w:r>
      <w:proofErr w:type="gramEnd"/>
      <w:r>
        <w:t xml:space="preserve"> „akce“).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5"/>
        <w:rPr>
          <w:sz w:val="19"/>
        </w:rPr>
      </w:pPr>
    </w:p>
    <w:p w:rsidR="00EF64C3" w:rsidRDefault="000A662A">
      <w:pPr>
        <w:ind w:left="100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 w:rsidR="00EF64C3" w:rsidRDefault="000A662A">
      <w:pPr>
        <w:spacing w:before="5" w:line="247" w:lineRule="auto"/>
        <w:ind w:left="10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2006/9, 140 00 Praha 4, T: +420 267 994 300, F: +420 272 936 585, IČ: 00020729 </w:t>
      </w:r>
      <w:hyperlink r:id="rId8">
        <w:r>
          <w:rPr>
            <w:color w:val="666666"/>
            <w:sz w:val="16"/>
          </w:rPr>
          <w:t>www.sfzp.</w:t>
        </w:r>
        <w:r>
          <w:rPr>
            <w:color w:val="666666"/>
            <w:sz w:val="16"/>
          </w:rPr>
          <w:t>cz,</w:t>
        </w:r>
      </w:hyperlink>
      <w:r>
        <w:rPr>
          <w:color w:val="666666"/>
          <w:sz w:val="16"/>
        </w:rPr>
        <w:t xml:space="preserve"> </w:t>
      </w:r>
      <w:hyperlink r:id="rId9">
        <w:r>
          <w:rPr>
            <w:color w:val="666666"/>
            <w:sz w:val="16"/>
          </w:rPr>
          <w:t>dotazy@sfzp.cz</w:t>
        </w:r>
      </w:hyperlink>
    </w:p>
    <w:p w:rsidR="00EF64C3" w:rsidRDefault="000A662A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1</w:t>
      </w:r>
    </w:p>
    <w:p w:rsidR="00EF64C3" w:rsidRDefault="00EF64C3">
      <w:pPr>
        <w:jc w:val="right"/>
        <w:rPr>
          <w:sz w:val="16"/>
        </w:rPr>
        <w:sectPr w:rsidR="00EF64C3">
          <w:type w:val="continuous"/>
          <w:pgSz w:w="11900" w:h="16840"/>
          <w:pgMar w:top="760" w:right="860" w:bottom="280" w:left="1360" w:header="708" w:footer="708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9"/>
        </w:numPr>
        <w:tabs>
          <w:tab w:val="left" w:pos="464"/>
        </w:tabs>
        <w:spacing w:before="55"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Zápůjčka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realizaci projektu </w:t>
      </w:r>
      <w:r>
        <w:rPr>
          <w:sz w:val="20"/>
        </w:rPr>
        <w:t xml:space="preserve">je </w:t>
      </w:r>
      <w:r>
        <w:rPr>
          <w:spacing w:val="3"/>
          <w:sz w:val="20"/>
        </w:rPr>
        <w:t xml:space="preserve">poskytnuta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alokace OPŽP prostřednictvím Fondu, </w:t>
      </w:r>
      <w:r>
        <w:rPr>
          <w:sz w:val="20"/>
        </w:rPr>
        <w:t xml:space="preserve">a to </w:t>
      </w:r>
      <w:r>
        <w:rPr>
          <w:spacing w:val="4"/>
          <w:sz w:val="20"/>
        </w:rPr>
        <w:t xml:space="preserve">na </w:t>
      </w:r>
      <w:r>
        <w:rPr>
          <w:sz w:val="20"/>
        </w:rPr>
        <w:t>základě Dohody o financování dle čl. 37 odst. 4 Nařízení EP a Rady (EU) č. 1303/2013 (O</w:t>
      </w:r>
      <w:r>
        <w:rPr>
          <w:sz w:val="20"/>
        </w:rPr>
        <w:t xml:space="preserve">becné nařízení) uzavřené mezi Ministerstvem životního prostředí ČR (dále jen „MŽP“) a SFŽP ČR </w:t>
      </w:r>
      <w:r>
        <w:rPr>
          <w:spacing w:val="2"/>
          <w:sz w:val="20"/>
        </w:rPr>
        <w:t xml:space="preserve">pro </w:t>
      </w:r>
      <w:r>
        <w:rPr>
          <w:sz w:val="20"/>
        </w:rPr>
        <w:t>specifický</w:t>
      </w:r>
      <w:r>
        <w:rPr>
          <w:spacing w:val="23"/>
          <w:sz w:val="20"/>
        </w:rPr>
        <w:t xml:space="preserve"> </w:t>
      </w:r>
      <w:r>
        <w:rPr>
          <w:sz w:val="20"/>
        </w:rPr>
        <w:t>cíl</w:t>
      </w:r>
      <w:r>
        <w:rPr>
          <w:spacing w:val="23"/>
          <w:sz w:val="20"/>
        </w:rPr>
        <w:t xml:space="preserve"> </w:t>
      </w:r>
      <w:r>
        <w:rPr>
          <w:sz w:val="20"/>
        </w:rPr>
        <w:t>3.5:</w:t>
      </w:r>
      <w:r>
        <w:rPr>
          <w:spacing w:val="23"/>
          <w:sz w:val="20"/>
        </w:rPr>
        <w:t xml:space="preserve"> </w:t>
      </w:r>
      <w:r>
        <w:rPr>
          <w:sz w:val="20"/>
        </w:rPr>
        <w:t>Snížit</w:t>
      </w:r>
      <w:r>
        <w:rPr>
          <w:spacing w:val="23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23"/>
          <w:sz w:val="20"/>
        </w:rPr>
        <w:t xml:space="preserve"> </w:t>
      </w:r>
      <w:r>
        <w:rPr>
          <w:sz w:val="20"/>
        </w:rPr>
        <w:t>rizika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rozvíjet</w:t>
      </w:r>
      <w:r>
        <w:rPr>
          <w:spacing w:val="23"/>
          <w:sz w:val="20"/>
        </w:rPr>
        <w:t xml:space="preserve"> </w:t>
      </w:r>
      <w:r>
        <w:rPr>
          <w:sz w:val="20"/>
        </w:rPr>
        <w:t>systémy</w:t>
      </w:r>
      <w:r>
        <w:rPr>
          <w:spacing w:val="23"/>
          <w:sz w:val="20"/>
        </w:rPr>
        <w:t xml:space="preserve"> </w:t>
      </w:r>
      <w:r>
        <w:rPr>
          <w:sz w:val="20"/>
        </w:rPr>
        <w:t>jejich</w:t>
      </w:r>
      <w:r>
        <w:rPr>
          <w:spacing w:val="23"/>
          <w:sz w:val="20"/>
        </w:rPr>
        <w:t xml:space="preserve"> </w:t>
      </w:r>
      <w:r>
        <w:rPr>
          <w:sz w:val="20"/>
        </w:rPr>
        <w:t>řízení.</w:t>
      </w:r>
    </w:p>
    <w:p w:rsidR="00EF64C3" w:rsidRDefault="000A662A">
      <w:pPr>
        <w:pStyle w:val="Odstavecseseznamem"/>
        <w:numPr>
          <w:ilvl w:val="0"/>
          <w:numId w:val="9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2"/>
          <w:sz w:val="20"/>
        </w:rPr>
        <w:t xml:space="preserve">Podpora podle této Smlouvy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poskytnuta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režimu zákona </w:t>
      </w:r>
      <w:r>
        <w:rPr>
          <w:sz w:val="20"/>
        </w:rPr>
        <w:t xml:space="preserve">č. </w:t>
      </w:r>
      <w:r>
        <w:rPr>
          <w:spacing w:val="2"/>
          <w:sz w:val="20"/>
        </w:rPr>
        <w:t xml:space="preserve">388/1991 Sb.,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Státním </w:t>
      </w:r>
      <w:r>
        <w:rPr>
          <w:spacing w:val="3"/>
          <w:sz w:val="20"/>
        </w:rPr>
        <w:t xml:space="preserve">fondu </w:t>
      </w:r>
      <w:r>
        <w:rPr>
          <w:spacing w:val="2"/>
          <w:sz w:val="20"/>
        </w:rPr>
        <w:t xml:space="preserve">životního prostředí České republiky,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pozdějších předpisů, </w:t>
      </w:r>
      <w:r>
        <w:rPr>
          <w:sz w:val="20"/>
        </w:rPr>
        <w:t xml:space="preserve">a to na </w:t>
      </w:r>
      <w:r>
        <w:rPr>
          <w:spacing w:val="2"/>
          <w:sz w:val="20"/>
        </w:rPr>
        <w:t xml:space="preserve">základě </w:t>
      </w:r>
      <w:r>
        <w:rPr>
          <w:spacing w:val="3"/>
          <w:sz w:val="20"/>
        </w:rPr>
        <w:t xml:space="preserve">Rozhodnutí </w:t>
      </w:r>
      <w:r>
        <w:rPr>
          <w:spacing w:val="4"/>
          <w:sz w:val="20"/>
        </w:rPr>
        <w:t xml:space="preserve">ministra životního prostředí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poskytnutí finančních prostředků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</w:t>
      </w:r>
      <w:r>
        <w:rPr>
          <w:spacing w:val="5"/>
          <w:sz w:val="20"/>
        </w:rPr>
        <w:t xml:space="preserve">životního </w:t>
      </w:r>
      <w:r>
        <w:rPr>
          <w:sz w:val="20"/>
        </w:rPr>
        <w:t>prostředí ČR č. 2017010006 ze dne 17.12.2018 (dále jen</w:t>
      </w:r>
      <w:r>
        <w:rPr>
          <w:sz w:val="20"/>
        </w:rPr>
        <w:t xml:space="preserve"> „Rozhodnutí ministra") a dle Směrnice </w:t>
      </w:r>
      <w:r>
        <w:rPr>
          <w:spacing w:val="3"/>
          <w:sz w:val="20"/>
        </w:rPr>
        <w:t xml:space="preserve">MŽP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8/2017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poskytování finanční podpory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životního prostředí </w:t>
      </w:r>
      <w:r>
        <w:rPr>
          <w:spacing w:val="5"/>
          <w:sz w:val="20"/>
        </w:rPr>
        <w:t xml:space="preserve">České </w:t>
      </w:r>
      <w:r>
        <w:rPr>
          <w:spacing w:val="4"/>
          <w:sz w:val="20"/>
        </w:rPr>
        <w:t xml:space="preserve">republiky (dále </w:t>
      </w:r>
      <w:proofErr w:type="gramStart"/>
      <w:r>
        <w:rPr>
          <w:spacing w:val="3"/>
          <w:sz w:val="20"/>
        </w:rPr>
        <w:t xml:space="preserve">jen </w:t>
      </w:r>
      <w:r>
        <w:rPr>
          <w:spacing w:val="9"/>
          <w:sz w:val="20"/>
        </w:rPr>
        <w:t xml:space="preserve"> </w:t>
      </w:r>
      <w:r>
        <w:rPr>
          <w:spacing w:val="5"/>
          <w:sz w:val="20"/>
        </w:rPr>
        <w:t>„</w:t>
      </w:r>
      <w:proofErr w:type="gramEnd"/>
      <w:r>
        <w:rPr>
          <w:spacing w:val="5"/>
          <w:sz w:val="20"/>
        </w:rPr>
        <w:t>Směrnice“).</w:t>
      </w:r>
    </w:p>
    <w:p w:rsidR="00EF64C3" w:rsidRDefault="000A662A">
      <w:pPr>
        <w:pStyle w:val="Odstavecseseznamem"/>
        <w:numPr>
          <w:ilvl w:val="0"/>
          <w:numId w:val="9"/>
        </w:numPr>
        <w:tabs>
          <w:tab w:val="left" w:pos="464"/>
        </w:tabs>
        <w:spacing w:line="247" w:lineRule="auto"/>
        <w:ind w:right="570"/>
        <w:jc w:val="both"/>
        <w:rPr>
          <w:sz w:val="20"/>
        </w:rPr>
      </w:pPr>
      <w:r>
        <w:rPr>
          <w:spacing w:val="7"/>
          <w:sz w:val="20"/>
        </w:rPr>
        <w:t xml:space="preserve">Příjemce </w:t>
      </w:r>
      <w:r>
        <w:rPr>
          <w:spacing w:val="6"/>
          <w:sz w:val="20"/>
        </w:rPr>
        <w:t xml:space="preserve">podpory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povinen </w:t>
      </w: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nakládání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podporou poskytnutou </w:t>
      </w:r>
      <w:r>
        <w:rPr>
          <w:spacing w:val="6"/>
          <w:sz w:val="20"/>
        </w:rPr>
        <w:t xml:space="preserve">podle této </w:t>
      </w:r>
      <w:r>
        <w:rPr>
          <w:spacing w:val="8"/>
          <w:sz w:val="20"/>
        </w:rPr>
        <w:t xml:space="preserve">Smlouvy </w:t>
      </w:r>
      <w:r>
        <w:rPr>
          <w:spacing w:val="2"/>
          <w:sz w:val="20"/>
        </w:rPr>
        <w:t xml:space="preserve">dodržovat </w:t>
      </w:r>
      <w:r>
        <w:rPr>
          <w:spacing w:val="2"/>
          <w:sz w:val="20"/>
        </w:rPr>
        <w:t xml:space="preserve">pravidla stanovená příslušnými dokumenty OPŽP 2014-2020, zejména Pravidly </w:t>
      </w:r>
      <w:r>
        <w:rPr>
          <w:spacing w:val="3"/>
          <w:sz w:val="20"/>
        </w:rPr>
        <w:t xml:space="preserve">pro žadatele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 </w:t>
      </w:r>
      <w:r>
        <w:rPr>
          <w:sz w:val="20"/>
        </w:rPr>
        <w:t xml:space="preserve">– </w:t>
      </w:r>
      <w:r>
        <w:rPr>
          <w:spacing w:val="3"/>
          <w:sz w:val="20"/>
        </w:rPr>
        <w:t xml:space="preserve">2020 (dále </w:t>
      </w:r>
      <w:r>
        <w:rPr>
          <w:spacing w:val="2"/>
          <w:sz w:val="20"/>
        </w:rPr>
        <w:t xml:space="preserve">jen </w:t>
      </w:r>
      <w:r>
        <w:rPr>
          <w:spacing w:val="3"/>
          <w:sz w:val="20"/>
        </w:rPr>
        <w:t xml:space="preserve">„PrŽaP“), aktuálním </w:t>
      </w:r>
      <w:r>
        <w:rPr>
          <w:spacing w:val="4"/>
          <w:sz w:val="20"/>
        </w:rPr>
        <w:t xml:space="preserve">Metodickým pokynem finančních </w:t>
      </w:r>
      <w:r>
        <w:rPr>
          <w:spacing w:val="3"/>
          <w:sz w:val="20"/>
        </w:rPr>
        <w:t xml:space="preserve">toků </w:t>
      </w:r>
      <w:r>
        <w:rPr>
          <w:spacing w:val="4"/>
          <w:sz w:val="20"/>
        </w:rPr>
        <w:t xml:space="preserve">programů spolufinancovaných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Evropských strukturálních </w:t>
      </w:r>
      <w:r>
        <w:rPr>
          <w:spacing w:val="5"/>
          <w:sz w:val="20"/>
        </w:rPr>
        <w:t xml:space="preserve">fondů, </w:t>
      </w:r>
      <w:r>
        <w:rPr>
          <w:sz w:val="20"/>
        </w:rPr>
        <w:t>Fon</w:t>
      </w:r>
      <w:r>
        <w:rPr>
          <w:sz w:val="20"/>
        </w:rPr>
        <w:t xml:space="preserve">du soudržnosti a Evropského námořního a rybářského fondu na programové období 2014 – </w:t>
      </w:r>
      <w:r>
        <w:rPr>
          <w:spacing w:val="4"/>
          <w:sz w:val="20"/>
        </w:rPr>
        <w:t>2020,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Směrnicí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Závaznými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pokyny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žadatele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rámci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IFN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pacing w:val="5"/>
          <w:sz w:val="20"/>
        </w:rPr>
        <w:t>jen</w:t>
      </w:r>
    </w:p>
    <w:p w:rsidR="00EF64C3" w:rsidRDefault="000A662A">
      <w:pPr>
        <w:pStyle w:val="Zkladntext"/>
        <w:spacing w:before="0" w:line="233" w:lineRule="exact"/>
        <w:ind w:left="464"/>
      </w:pPr>
      <w:r>
        <w:t>„Závazné pokyny“).</w:t>
      </w:r>
    </w:p>
    <w:p w:rsidR="00EF64C3" w:rsidRDefault="000A662A">
      <w:pPr>
        <w:pStyle w:val="Odstavecseseznamem"/>
        <w:numPr>
          <w:ilvl w:val="0"/>
          <w:numId w:val="9"/>
        </w:numPr>
        <w:tabs>
          <w:tab w:val="left" w:pos="464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 s články 107 a 108 Smlouvy prohlašují určité kategorie podpory za slučitelné s vnitřním trhem (obecné nařízení o blokových výjimkách), zveřejně</w:t>
      </w:r>
      <w:r>
        <w:rPr>
          <w:sz w:val="20"/>
        </w:rPr>
        <w:t>ném v Úředním věstníku EU dne</w:t>
      </w:r>
    </w:p>
    <w:p w:rsidR="00EF64C3" w:rsidRDefault="000A662A">
      <w:pPr>
        <w:pStyle w:val="Zkladntext"/>
        <w:spacing w:before="0" w:line="233" w:lineRule="exact"/>
        <w:ind w:left="464"/>
      </w:pPr>
      <w:r>
        <w:t xml:space="preserve">26. </w:t>
      </w:r>
      <w:proofErr w:type="gramStart"/>
      <w:r>
        <w:t>června</w:t>
      </w:r>
      <w:proofErr w:type="gramEnd"/>
      <w:r>
        <w:t xml:space="preserve"> 2014 a jejím oznámením SA.42719 článek 55.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7"/>
      </w:pPr>
      <w:r>
        <w:t>II.</w:t>
      </w:r>
    </w:p>
    <w:p w:rsidR="00EF64C3" w:rsidRDefault="000A662A">
      <w:pPr>
        <w:spacing w:before="65"/>
        <w:ind w:left="104" w:right="603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464"/>
        </w:tabs>
        <w:spacing w:before="130"/>
        <w:ind w:hanging="424"/>
        <w:jc w:val="left"/>
        <w:rPr>
          <w:sz w:val="20"/>
        </w:rPr>
      </w:pPr>
      <w:r>
        <w:rPr>
          <w:sz w:val="20"/>
        </w:rPr>
        <w:t>Fond se zavazuje poskytnout příjemci podpory:</w:t>
      </w:r>
    </w:p>
    <w:p w:rsidR="00EF64C3" w:rsidRDefault="000A662A">
      <w:pPr>
        <w:pStyle w:val="Odstavecseseznamem"/>
        <w:numPr>
          <w:ilvl w:val="1"/>
          <w:numId w:val="8"/>
        </w:numPr>
        <w:tabs>
          <w:tab w:val="left" w:pos="828"/>
        </w:tabs>
        <w:spacing w:before="66"/>
        <w:rPr>
          <w:sz w:val="20"/>
        </w:rPr>
      </w:pPr>
      <w:r>
        <w:rPr>
          <w:sz w:val="20"/>
        </w:rPr>
        <w:t>úročenou zápůjčku v maximální výši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Zkladntext"/>
        <w:spacing w:before="0"/>
        <w:ind w:left="105" w:right="602"/>
        <w:jc w:val="center"/>
      </w:pPr>
      <w:r>
        <w:t>12 498 472</w:t>
      </w:r>
      <w:proofErr w:type="gramStart"/>
      <w:r>
        <w:t>,96</w:t>
      </w:r>
      <w:proofErr w:type="gramEnd"/>
      <w:r>
        <w:t xml:space="preserve"> Kč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Zkladntext"/>
        <w:spacing w:before="0" w:line="247" w:lineRule="auto"/>
        <w:ind w:left="105" w:right="603"/>
        <w:jc w:val="center"/>
      </w:pPr>
      <w:r>
        <w:t>(</w:t>
      </w:r>
      <w:proofErr w:type="gramStart"/>
      <w:r>
        <w:t>slovy</w:t>
      </w:r>
      <w:proofErr w:type="gramEnd"/>
      <w:r>
        <w:t>: dvanáctmilionůčtyřistadevadesátosmtisícčtyři</w:t>
      </w:r>
      <w:r>
        <w:t>stasedmdesátdvěkorunyčeskédevadesátšesthaléřů korun českých)</w:t>
      </w:r>
    </w:p>
    <w:p w:rsidR="00EF64C3" w:rsidRDefault="00EF64C3">
      <w:pPr>
        <w:pStyle w:val="Zkladntext"/>
        <w:spacing w:before="0"/>
        <w:rPr>
          <w:sz w:val="17"/>
        </w:rPr>
      </w:pPr>
    </w:p>
    <w:p w:rsidR="00EF64C3" w:rsidRDefault="000A662A">
      <w:pPr>
        <w:pStyle w:val="Zkladntext"/>
        <w:spacing w:before="0"/>
        <w:ind w:left="104" w:right="603"/>
        <w:jc w:val="center"/>
      </w:pPr>
      <w:proofErr w:type="gramStart"/>
      <w:r>
        <w:t>úročenou</w:t>
      </w:r>
      <w:proofErr w:type="gramEnd"/>
      <w:r>
        <w:t xml:space="preserve"> roční úrokovou sazbou 0,45 % p.a.</w:t>
      </w:r>
    </w:p>
    <w:p w:rsidR="00EF64C3" w:rsidRDefault="000A662A">
      <w:pPr>
        <w:pStyle w:val="Odstavecseseznamem"/>
        <w:numPr>
          <w:ilvl w:val="1"/>
          <w:numId w:val="8"/>
        </w:numPr>
        <w:tabs>
          <w:tab w:val="left" w:pos="828"/>
        </w:tabs>
        <w:spacing w:before="66"/>
        <w:rPr>
          <w:sz w:val="20"/>
        </w:rPr>
      </w:pPr>
      <w:r>
        <w:rPr>
          <w:sz w:val="20"/>
        </w:rPr>
        <w:t>dotaci v maximální výši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Zkladntext"/>
        <w:spacing w:before="0"/>
        <w:ind w:left="105" w:right="602"/>
        <w:jc w:val="center"/>
      </w:pPr>
      <w:r>
        <w:t>4 166 157</w:t>
      </w:r>
      <w:proofErr w:type="gramStart"/>
      <w:r>
        <w:t>,65</w:t>
      </w:r>
      <w:proofErr w:type="gramEnd"/>
      <w:r>
        <w:t xml:space="preserve"> Kč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Zkladntext"/>
        <w:spacing w:before="0"/>
        <w:ind w:left="105" w:right="603"/>
        <w:jc w:val="center"/>
      </w:pPr>
      <w:r>
        <w:t>(</w:t>
      </w:r>
      <w:proofErr w:type="gramStart"/>
      <w:r>
        <w:t>slovy</w:t>
      </w:r>
      <w:proofErr w:type="gramEnd"/>
      <w:r>
        <w:t>: čtyřimilionystošedesátšesttisícstopadesátsedmkorunčeskýchšedesátpěthaléřů korun českých)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Zápůjčka představuje 75 % celkových způsobilých výdajů projektu.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Dotace představuje 25 % celkových způsobilých výdajů projektu.</w:t>
      </w:r>
    </w:p>
    <w:p w:rsidR="00EF64C3" w:rsidRDefault="00EF64C3">
      <w:pPr>
        <w:pStyle w:val="Zkladntext"/>
        <w:spacing w:before="7"/>
        <w:rPr>
          <w:sz w:val="17"/>
        </w:rPr>
      </w:pP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464"/>
        </w:tabs>
        <w:spacing w:before="0"/>
        <w:ind w:left="464"/>
        <w:jc w:val="left"/>
        <w:rPr>
          <w:sz w:val="20"/>
        </w:rPr>
      </w:pPr>
      <w:r>
        <w:rPr>
          <w:sz w:val="20"/>
        </w:rPr>
        <w:t>Struktura finanční podpory</w:t>
      </w:r>
    </w:p>
    <w:p w:rsidR="00EF64C3" w:rsidRDefault="00EF64C3">
      <w:pPr>
        <w:rPr>
          <w:sz w:val="20"/>
        </w:rPr>
        <w:sectPr w:rsidR="00EF64C3">
          <w:footerReference w:type="default" r:id="rId10"/>
          <w:pgSz w:w="11900" w:h="16840"/>
          <w:pgMar w:top="800" w:right="860" w:bottom="2000" w:left="1360" w:header="0" w:footer="1800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26"/>
        <w:gridCol w:w="2643"/>
        <w:gridCol w:w="2111"/>
      </w:tblGrid>
      <w:tr w:rsidR="00EF64C3">
        <w:trPr>
          <w:trHeight w:hRule="exact" w:val="250"/>
        </w:trPr>
        <w:tc>
          <w:tcPr>
            <w:tcW w:w="4326" w:type="dxa"/>
          </w:tcPr>
          <w:p w:rsidR="00EF64C3" w:rsidRDefault="000A662A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Struktura finanční podpory</w:t>
            </w:r>
          </w:p>
        </w:tc>
        <w:tc>
          <w:tcPr>
            <w:tcW w:w="4754" w:type="dxa"/>
            <w:gridSpan w:val="2"/>
          </w:tcPr>
          <w:p w:rsidR="00EF64C3" w:rsidRDefault="00EF64C3"/>
        </w:tc>
      </w:tr>
      <w:tr w:rsidR="00EF64C3">
        <w:trPr>
          <w:trHeight w:hRule="exact" w:val="569"/>
        </w:trPr>
        <w:tc>
          <w:tcPr>
            <w:tcW w:w="4326" w:type="dxa"/>
          </w:tcPr>
          <w:p w:rsidR="00EF64C3" w:rsidRDefault="000A662A">
            <w:pPr>
              <w:pStyle w:val="TableParagraph"/>
              <w:spacing w:before="19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 financování</w:t>
            </w:r>
          </w:p>
          <w:p w:rsidR="00EF64C3" w:rsidRDefault="000A662A">
            <w:pPr>
              <w:pStyle w:val="TableParagraph"/>
              <w:spacing w:before="59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výdaje</w:t>
            </w:r>
          </w:p>
        </w:tc>
        <w:tc>
          <w:tcPr>
            <w:tcW w:w="2643" w:type="dxa"/>
          </w:tcPr>
          <w:p w:rsidR="00EF64C3" w:rsidRDefault="000A662A">
            <w:pPr>
              <w:pStyle w:val="TableParagraph"/>
              <w:spacing w:before="19"/>
              <w:ind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111" w:type="dxa"/>
          </w:tcPr>
          <w:p w:rsidR="00EF64C3" w:rsidRDefault="000A662A">
            <w:pPr>
              <w:pStyle w:val="TableParagraph"/>
              <w:spacing w:before="19"/>
              <w:ind w:left="1078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  <w:p w:rsidR="00EF64C3" w:rsidRDefault="000A662A">
            <w:pPr>
              <w:pStyle w:val="TableParagraph"/>
              <w:spacing w:before="59"/>
              <w:ind w:left="896" w:right="30"/>
              <w:jc w:val="center"/>
              <w:rPr>
                <w:sz w:val="18"/>
              </w:rPr>
            </w:pPr>
            <w:r>
              <w:rPr>
                <w:sz w:val="18"/>
              </w:rPr>
              <w:t>20 414 394 Kč</w:t>
            </w:r>
          </w:p>
        </w:tc>
      </w:tr>
      <w:tr w:rsidR="00EF64C3">
        <w:trPr>
          <w:trHeight w:hRule="exact" w:val="276"/>
        </w:trPr>
        <w:tc>
          <w:tcPr>
            <w:tcW w:w="4326" w:type="dxa"/>
          </w:tcPr>
          <w:p w:rsidR="00EF64C3" w:rsidRDefault="000A662A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643" w:type="dxa"/>
          </w:tcPr>
          <w:p w:rsidR="00EF64C3" w:rsidRDefault="00EF64C3"/>
        </w:tc>
        <w:tc>
          <w:tcPr>
            <w:tcW w:w="2111" w:type="dxa"/>
          </w:tcPr>
          <w:p w:rsidR="00EF64C3" w:rsidRDefault="000A662A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3 749 763,38 Kč</w:t>
            </w:r>
          </w:p>
        </w:tc>
      </w:tr>
      <w:tr w:rsidR="00EF64C3">
        <w:trPr>
          <w:trHeight w:hRule="exact" w:val="276"/>
        </w:trPr>
        <w:tc>
          <w:tcPr>
            <w:tcW w:w="4326" w:type="dxa"/>
          </w:tcPr>
          <w:p w:rsidR="00EF64C3" w:rsidRDefault="000A662A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 (CZV)</w:t>
            </w:r>
          </w:p>
        </w:tc>
        <w:tc>
          <w:tcPr>
            <w:tcW w:w="2643" w:type="dxa"/>
          </w:tcPr>
          <w:p w:rsidR="00EF64C3" w:rsidRDefault="000A662A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  <w:tc>
          <w:tcPr>
            <w:tcW w:w="2111" w:type="dxa"/>
          </w:tcPr>
          <w:p w:rsidR="00EF64C3" w:rsidRDefault="000A662A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16 664 630,62 Kč</w:t>
            </w:r>
          </w:p>
        </w:tc>
      </w:tr>
      <w:tr w:rsidR="00EF64C3">
        <w:trPr>
          <w:trHeight w:hRule="exact" w:val="276"/>
        </w:trPr>
        <w:tc>
          <w:tcPr>
            <w:tcW w:w="4326" w:type="dxa"/>
          </w:tcPr>
          <w:p w:rsidR="00EF64C3" w:rsidRDefault="000A662A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Dotace z prostředků SFŽP % z CZV</w:t>
            </w:r>
          </w:p>
        </w:tc>
        <w:tc>
          <w:tcPr>
            <w:tcW w:w="2643" w:type="dxa"/>
          </w:tcPr>
          <w:p w:rsidR="00EF64C3" w:rsidRDefault="000A662A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25 %</w:t>
            </w:r>
          </w:p>
        </w:tc>
        <w:tc>
          <w:tcPr>
            <w:tcW w:w="2111" w:type="dxa"/>
          </w:tcPr>
          <w:p w:rsidR="00EF64C3" w:rsidRDefault="000A662A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4 166 157,65 Kč</w:t>
            </w:r>
          </w:p>
        </w:tc>
      </w:tr>
      <w:tr w:rsidR="00EF64C3">
        <w:trPr>
          <w:trHeight w:hRule="exact" w:val="276"/>
        </w:trPr>
        <w:tc>
          <w:tcPr>
            <w:tcW w:w="4326" w:type="dxa"/>
          </w:tcPr>
          <w:p w:rsidR="00EF64C3" w:rsidRDefault="000A662A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Zápůjčka z prostředků EU % z CZV</w:t>
            </w:r>
          </w:p>
        </w:tc>
        <w:tc>
          <w:tcPr>
            <w:tcW w:w="2643" w:type="dxa"/>
          </w:tcPr>
          <w:p w:rsidR="00EF64C3" w:rsidRDefault="000A662A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75 %</w:t>
            </w:r>
          </w:p>
        </w:tc>
        <w:tc>
          <w:tcPr>
            <w:tcW w:w="2111" w:type="dxa"/>
          </w:tcPr>
          <w:p w:rsidR="00EF64C3" w:rsidRDefault="000A662A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12 498 472,96 Kč</w:t>
            </w:r>
          </w:p>
        </w:tc>
      </w:tr>
      <w:tr w:rsidR="00EF64C3">
        <w:trPr>
          <w:trHeight w:hRule="exact" w:val="228"/>
        </w:trPr>
        <w:tc>
          <w:tcPr>
            <w:tcW w:w="4326" w:type="dxa"/>
          </w:tcPr>
          <w:p w:rsidR="00EF64C3" w:rsidRDefault="000A662A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Vlastní zdroje příjemce podpory</w:t>
            </w:r>
          </w:p>
        </w:tc>
        <w:tc>
          <w:tcPr>
            <w:tcW w:w="2643" w:type="dxa"/>
          </w:tcPr>
          <w:p w:rsidR="00EF64C3" w:rsidRDefault="000A662A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0 %</w:t>
            </w:r>
          </w:p>
        </w:tc>
        <w:tc>
          <w:tcPr>
            <w:tcW w:w="2111" w:type="dxa"/>
          </w:tcPr>
          <w:p w:rsidR="00EF64C3" w:rsidRDefault="000A662A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0,01 Kč</w:t>
            </w:r>
          </w:p>
        </w:tc>
      </w:tr>
    </w:tbl>
    <w:p w:rsidR="00EF64C3" w:rsidRDefault="000A662A">
      <w:pPr>
        <w:pStyle w:val="Zkladntext"/>
        <w:spacing w:before="3"/>
        <w:rPr>
          <w:sz w:val="21"/>
        </w:rPr>
      </w:pPr>
      <w:r>
        <w:rPr>
          <w:noProof/>
          <w:lang w:val="cs-CZ" w:eastAsia="cs-CZ"/>
        </w:rPr>
        <w:drawing>
          <wp:anchor distT="0" distB="0" distL="0" distR="0" simplePos="0" relativeHeight="26842497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524"/>
        </w:tabs>
        <w:spacing w:before="70" w:line="247" w:lineRule="auto"/>
        <w:ind w:right="574"/>
        <w:jc w:val="both"/>
        <w:rPr>
          <w:sz w:val="20"/>
        </w:rPr>
      </w:pPr>
      <w:r>
        <w:rPr>
          <w:sz w:val="20"/>
        </w:rPr>
        <w:t xml:space="preserve">Uvedená hodnota CZV vychází z předpokládaných nákladů projektu. Skutečná hodnota </w:t>
      </w:r>
      <w:proofErr w:type="gramStart"/>
      <w:r>
        <w:rPr>
          <w:sz w:val="20"/>
        </w:rPr>
        <w:t>podpory  je</w:t>
      </w:r>
      <w:proofErr w:type="gramEnd"/>
      <w:r>
        <w:rPr>
          <w:sz w:val="20"/>
        </w:rPr>
        <w:t xml:space="preserve"> limitována jak procentními podíly podpory na financování projektu uvedenými v tabulce výše,  tak absolutními hodnotami podpor uvedenými v článku II odst. 1. Pokud </w:t>
      </w:r>
      <w:r>
        <w:rPr>
          <w:sz w:val="20"/>
        </w:rPr>
        <w:t>hodnota skutečných CZV (</w:t>
      </w:r>
      <w:proofErr w:type="gramStart"/>
      <w:r>
        <w:rPr>
          <w:sz w:val="20"/>
        </w:rPr>
        <w:t>a to</w:t>
      </w:r>
      <w:proofErr w:type="gramEnd"/>
      <w:r>
        <w:rPr>
          <w:sz w:val="20"/>
        </w:rPr>
        <w:t xml:space="preserve"> i průběžných, zjištěných v průběhu realizace projektu) překročí hodnotu předpokládaných CZV, uvedených v tabulce výše, (popřípadě jejich části odpovídající postupu realizace projektu), uhradí příjemce podpory hodnotu tohoto pře</w:t>
      </w:r>
      <w:r>
        <w:rPr>
          <w:sz w:val="20"/>
        </w:rPr>
        <w:t xml:space="preserve">kročení z vlastních zdrojů. Pokud skutečná hodnota CZV uznaných Fondem bude nižší než hodnota předpokládaných CZV, uvedených v tabulce výše, pak se </w:t>
      </w:r>
      <w:r>
        <w:rPr>
          <w:spacing w:val="2"/>
          <w:sz w:val="20"/>
        </w:rPr>
        <w:t xml:space="preserve">procentní podíl zápůjčky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nemění, avšak absolutní hodnota celkové podpory </w:t>
      </w:r>
      <w:r>
        <w:rPr>
          <w:spacing w:val="3"/>
          <w:sz w:val="20"/>
        </w:rPr>
        <w:t xml:space="preserve">se </w:t>
      </w:r>
      <w:r>
        <w:rPr>
          <w:sz w:val="20"/>
        </w:rPr>
        <w:t>úměrně sníží. V případě krácení dotace z prostředků Fondu (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změn projektu, korekcí apod.),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2"/>
          <w:sz w:val="20"/>
        </w:rPr>
        <w:t xml:space="preserve"> </w:t>
      </w:r>
      <w:r>
        <w:rPr>
          <w:sz w:val="20"/>
        </w:rPr>
        <w:t>poměrně</w:t>
      </w:r>
      <w:r>
        <w:rPr>
          <w:spacing w:val="22"/>
          <w:sz w:val="20"/>
        </w:rPr>
        <w:t xml:space="preserve"> </w:t>
      </w:r>
      <w:r>
        <w:rPr>
          <w:sz w:val="20"/>
        </w:rPr>
        <w:t>krácena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poskytnutá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22"/>
          <w:sz w:val="20"/>
        </w:rPr>
        <w:t xml:space="preserve"> </w:t>
      </w:r>
      <w:r>
        <w:rPr>
          <w:sz w:val="20"/>
        </w:rPr>
        <w:t>zápůjčky.</w:t>
      </w: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52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>Za CZV mohou být považovány pouze výdaje nezbytné k realizaci projektu, odpovídající c</w:t>
      </w:r>
      <w:r>
        <w:rPr>
          <w:sz w:val="20"/>
        </w:rPr>
        <w:t>enám     v</w:t>
      </w:r>
      <w:r>
        <w:rPr>
          <w:spacing w:val="11"/>
          <w:sz w:val="20"/>
        </w:rPr>
        <w:t xml:space="preserve"> </w:t>
      </w:r>
      <w:r>
        <w:rPr>
          <w:sz w:val="20"/>
        </w:rPr>
        <w:t>místě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čase</w:t>
      </w:r>
      <w:r>
        <w:rPr>
          <w:spacing w:val="18"/>
          <w:sz w:val="20"/>
        </w:rPr>
        <w:t xml:space="preserve"> </w:t>
      </w:r>
      <w:r>
        <w:rPr>
          <w:sz w:val="20"/>
        </w:rPr>
        <w:t>obvyklým.</w:t>
      </w:r>
      <w:r>
        <w:rPr>
          <w:spacing w:val="18"/>
          <w:sz w:val="20"/>
        </w:rPr>
        <w:t xml:space="preserve"> </w:t>
      </w:r>
      <w:r>
        <w:rPr>
          <w:sz w:val="20"/>
        </w:rPr>
        <w:t>Pravidla</w:t>
      </w:r>
      <w:r>
        <w:rPr>
          <w:spacing w:val="18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18"/>
          <w:sz w:val="20"/>
        </w:rPr>
        <w:t xml:space="preserve"> </w:t>
      </w:r>
      <w:r>
        <w:rPr>
          <w:sz w:val="20"/>
        </w:rPr>
        <w:t>výdajů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řešena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PrŽaP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části</w:t>
      </w:r>
      <w:r>
        <w:rPr>
          <w:spacing w:val="18"/>
          <w:sz w:val="20"/>
        </w:rPr>
        <w:t xml:space="preserve"> </w:t>
      </w:r>
      <w:r>
        <w:rPr>
          <w:sz w:val="20"/>
        </w:rPr>
        <w:t>B.</w:t>
      </w:r>
    </w:p>
    <w:p w:rsidR="00EF64C3" w:rsidRDefault="000A662A">
      <w:pPr>
        <w:pStyle w:val="Odstavecseseznamem"/>
        <w:numPr>
          <w:ilvl w:val="0"/>
          <w:numId w:val="8"/>
        </w:numPr>
        <w:tabs>
          <w:tab w:val="left" w:pos="524"/>
        </w:tabs>
        <w:jc w:val="left"/>
        <w:rPr>
          <w:sz w:val="20"/>
        </w:rPr>
      </w:pPr>
      <w:r>
        <w:rPr>
          <w:sz w:val="20"/>
        </w:rPr>
        <w:t>Rozpis financování projektu v letech je uveden v příloze č. 1 této Smlouvy.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7"/>
        <w:ind w:left="3035" w:right="3472"/>
      </w:pPr>
      <w:r>
        <w:t>III.</w:t>
      </w:r>
    </w:p>
    <w:p w:rsidR="00EF64C3" w:rsidRDefault="000A662A">
      <w:pPr>
        <w:spacing w:before="65"/>
        <w:ind w:left="3035" w:right="3472"/>
        <w:jc w:val="center"/>
        <w:rPr>
          <w:b/>
          <w:sz w:val="20"/>
        </w:rPr>
      </w:pPr>
      <w:r>
        <w:rPr>
          <w:b/>
          <w:sz w:val="20"/>
        </w:rPr>
        <w:t>Základní závazky příjemce podpory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7"/>
        </w:numPr>
        <w:tabs>
          <w:tab w:val="left" w:pos="524"/>
        </w:tabs>
        <w:spacing w:before="130"/>
        <w:jc w:val="left"/>
        <w:rPr>
          <w:sz w:val="20"/>
        </w:rPr>
      </w:pPr>
      <w:r>
        <w:rPr>
          <w:sz w:val="20"/>
        </w:rPr>
        <w:t>Příjemce podpory se zavazuje, že:</w:t>
      </w:r>
    </w:p>
    <w:p w:rsidR="00EF64C3" w:rsidRDefault="000A662A">
      <w:pPr>
        <w:pStyle w:val="Odstavecseseznamem"/>
        <w:numPr>
          <w:ilvl w:val="1"/>
          <w:numId w:val="7"/>
        </w:numPr>
        <w:tabs>
          <w:tab w:val="left" w:pos="888"/>
        </w:tabs>
        <w:spacing w:before="66" w:line="247" w:lineRule="auto"/>
        <w:ind w:right="569"/>
        <w:jc w:val="both"/>
        <w:rPr>
          <w:sz w:val="20"/>
        </w:rPr>
      </w:pPr>
      <w:r>
        <w:rPr>
          <w:sz w:val="20"/>
        </w:rPr>
        <w:t>Projekt bu</w:t>
      </w:r>
      <w:r>
        <w:rPr>
          <w:sz w:val="20"/>
        </w:rPr>
        <w:t xml:space="preserve">de realizován v souladu s Výzvou č 1/2017 IFN (dále jen „Výzva“), s předloženou žádostí, jejími přílohami, Rozhodnutím ministra a touto Smlouvou tak, aby byl splněn účel, pro </w:t>
      </w:r>
      <w:r>
        <w:rPr>
          <w:spacing w:val="6"/>
          <w:sz w:val="20"/>
        </w:rPr>
        <w:t xml:space="preserve">který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podpora </w:t>
      </w:r>
      <w:r>
        <w:rPr>
          <w:spacing w:val="7"/>
          <w:sz w:val="20"/>
        </w:rPr>
        <w:t xml:space="preserve">poskytována, </w:t>
      </w:r>
      <w:r>
        <w:rPr>
          <w:spacing w:val="6"/>
          <w:sz w:val="20"/>
        </w:rPr>
        <w:t xml:space="preserve">t.j. úspěšná </w:t>
      </w:r>
      <w:r>
        <w:rPr>
          <w:spacing w:val="7"/>
          <w:sz w:val="20"/>
        </w:rPr>
        <w:t xml:space="preserve">realizace projektu, </w:t>
      </w:r>
      <w:r>
        <w:rPr>
          <w:spacing w:val="6"/>
          <w:sz w:val="20"/>
        </w:rPr>
        <w:t xml:space="preserve">jejímž cílem </w:t>
      </w:r>
      <w:r>
        <w:rPr>
          <w:spacing w:val="4"/>
          <w:sz w:val="20"/>
        </w:rPr>
        <w:t xml:space="preserve">je </w:t>
      </w:r>
      <w:r>
        <w:rPr>
          <w:spacing w:val="8"/>
          <w:sz w:val="20"/>
        </w:rPr>
        <w:t>sn</w:t>
      </w:r>
      <w:r>
        <w:rPr>
          <w:spacing w:val="8"/>
          <w:sz w:val="20"/>
        </w:rPr>
        <w:t>ížení</w:t>
      </w:r>
      <w:r>
        <w:rPr>
          <w:spacing w:val="66"/>
          <w:sz w:val="20"/>
        </w:rPr>
        <w:t xml:space="preserve"> </w:t>
      </w:r>
      <w:r>
        <w:rPr>
          <w:spacing w:val="5"/>
          <w:sz w:val="20"/>
        </w:rPr>
        <w:t xml:space="preserve">environmentálního rizika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objektu. </w:t>
      </w:r>
      <w:r>
        <w:rPr>
          <w:spacing w:val="4"/>
          <w:sz w:val="20"/>
        </w:rPr>
        <w:t xml:space="preserve">Účelu </w:t>
      </w:r>
      <w:r>
        <w:rPr>
          <w:spacing w:val="5"/>
          <w:sz w:val="20"/>
        </w:rPr>
        <w:t xml:space="preserve">podpory </w:t>
      </w:r>
      <w:r>
        <w:rPr>
          <w:spacing w:val="4"/>
          <w:sz w:val="20"/>
        </w:rPr>
        <w:t xml:space="preserve">musí být </w:t>
      </w:r>
      <w:r>
        <w:rPr>
          <w:spacing w:val="5"/>
          <w:sz w:val="20"/>
        </w:rPr>
        <w:t xml:space="preserve">dosaženo nejpozději </w:t>
      </w:r>
      <w:r>
        <w:rPr>
          <w:spacing w:val="6"/>
          <w:sz w:val="20"/>
        </w:rPr>
        <w:t>do: 31.10.2020.</w:t>
      </w:r>
    </w:p>
    <w:p w:rsidR="00EF64C3" w:rsidRDefault="000A662A">
      <w:pPr>
        <w:pStyle w:val="Odstavecseseznamem"/>
        <w:numPr>
          <w:ilvl w:val="1"/>
          <w:numId w:val="7"/>
        </w:numPr>
        <w:tabs>
          <w:tab w:val="left" w:pos="888"/>
        </w:tabs>
        <w:spacing w:line="247" w:lineRule="auto"/>
        <w:ind w:right="588"/>
        <w:jc w:val="both"/>
        <w:rPr>
          <w:sz w:val="20"/>
        </w:rPr>
      </w:pPr>
      <w:r>
        <w:rPr>
          <w:spacing w:val="4"/>
          <w:sz w:val="20"/>
        </w:rPr>
        <w:t xml:space="preserve">Projekt </w:t>
      </w:r>
      <w:r>
        <w:rPr>
          <w:spacing w:val="3"/>
          <w:sz w:val="20"/>
        </w:rPr>
        <w:t xml:space="preserve">bude </w:t>
      </w:r>
      <w:r>
        <w:rPr>
          <w:spacing w:val="4"/>
          <w:sz w:val="20"/>
        </w:rPr>
        <w:t xml:space="preserve">realizován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4"/>
          <w:sz w:val="20"/>
        </w:rPr>
        <w:t xml:space="preserve">předloženou Studií proveditelnosti </w:t>
      </w:r>
      <w:r>
        <w:rPr>
          <w:spacing w:val="2"/>
          <w:sz w:val="20"/>
        </w:rPr>
        <w:t xml:space="preserve">ze </w:t>
      </w:r>
      <w:r>
        <w:rPr>
          <w:spacing w:val="3"/>
          <w:sz w:val="20"/>
        </w:rPr>
        <w:t xml:space="preserve">dne </w:t>
      </w:r>
      <w:r>
        <w:rPr>
          <w:spacing w:val="5"/>
          <w:sz w:val="20"/>
        </w:rPr>
        <w:t xml:space="preserve">1.5.2018 </w:t>
      </w:r>
      <w:r>
        <w:rPr>
          <w:spacing w:val="8"/>
          <w:sz w:val="20"/>
        </w:rPr>
        <w:t xml:space="preserve">zpracovanou BeePartner </w:t>
      </w:r>
      <w:r>
        <w:rPr>
          <w:spacing w:val="7"/>
          <w:sz w:val="20"/>
        </w:rPr>
        <w:t>a.s.</w:t>
      </w:r>
      <w:proofErr w:type="gramStart"/>
      <w:r>
        <w:rPr>
          <w:spacing w:val="7"/>
          <w:sz w:val="20"/>
        </w:rPr>
        <w:t>,,</w:t>
      </w:r>
      <w:proofErr w:type="gramEnd"/>
      <w:r>
        <w:rPr>
          <w:spacing w:val="7"/>
          <w:sz w:val="20"/>
        </w:rPr>
        <w:t xml:space="preserve"> včetně </w:t>
      </w:r>
      <w:r>
        <w:rPr>
          <w:spacing w:val="8"/>
          <w:sz w:val="20"/>
        </w:rPr>
        <w:t xml:space="preserve">schválených </w:t>
      </w:r>
      <w:r>
        <w:rPr>
          <w:spacing w:val="7"/>
          <w:sz w:val="20"/>
        </w:rPr>
        <w:t xml:space="preserve">změn, </w:t>
      </w:r>
      <w:r>
        <w:rPr>
          <w:sz w:val="20"/>
        </w:rPr>
        <w:t xml:space="preserve">a v </w:t>
      </w:r>
      <w:r>
        <w:rPr>
          <w:spacing w:val="7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9"/>
          <w:sz w:val="20"/>
        </w:rPr>
        <w:t xml:space="preserve">předloženou </w:t>
      </w:r>
      <w:r>
        <w:rPr>
          <w:spacing w:val="4"/>
          <w:sz w:val="20"/>
        </w:rPr>
        <w:t xml:space="preserve">Projektovou dokumentací </w:t>
      </w:r>
      <w:r>
        <w:rPr>
          <w:spacing w:val="2"/>
          <w:sz w:val="20"/>
        </w:rPr>
        <w:t xml:space="preserve">ze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 xml:space="preserve">1.12.2016 zpracovanou </w:t>
      </w:r>
      <w:r>
        <w:rPr>
          <w:spacing w:val="3"/>
          <w:sz w:val="20"/>
        </w:rPr>
        <w:t xml:space="preserve">Ing. </w:t>
      </w:r>
      <w:r>
        <w:rPr>
          <w:spacing w:val="4"/>
          <w:sz w:val="20"/>
        </w:rPr>
        <w:t xml:space="preserve">Tomášem Pacolou, </w:t>
      </w:r>
      <w:r>
        <w:rPr>
          <w:spacing w:val="5"/>
          <w:sz w:val="20"/>
        </w:rPr>
        <w:t xml:space="preserve">včetně </w:t>
      </w:r>
      <w:r>
        <w:rPr>
          <w:spacing w:val="4"/>
          <w:sz w:val="20"/>
        </w:rPr>
        <w:t>schválených</w:t>
      </w:r>
      <w:r>
        <w:rPr>
          <w:spacing w:val="28"/>
          <w:sz w:val="20"/>
        </w:rPr>
        <w:t xml:space="preserve"> </w:t>
      </w:r>
      <w:r>
        <w:rPr>
          <w:spacing w:val="5"/>
          <w:sz w:val="20"/>
        </w:rPr>
        <w:t>změn.</w:t>
      </w:r>
    </w:p>
    <w:p w:rsidR="00EF64C3" w:rsidRDefault="000A662A">
      <w:pPr>
        <w:pStyle w:val="Odstavecseseznamem"/>
        <w:numPr>
          <w:ilvl w:val="0"/>
          <w:numId w:val="7"/>
        </w:numPr>
        <w:tabs>
          <w:tab w:val="left" w:pos="52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Výsledky realizace projektu budou zachovány a projekt,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který je podpora podle této Smlouvy poskytována,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řádně</w:t>
      </w:r>
      <w:r>
        <w:rPr>
          <w:spacing w:val="18"/>
          <w:sz w:val="20"/>
        </w:rPr>
        <w:t xml:space="preserve"> </w:t>
      </w:r>
      <w:r>
        <w:rPr>
          <w:sz w:val="20"/>
        </w:rPr>
        <w:t>zabezpečen,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let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ukončení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projektu.</w:t>
      </w:r>
    </w:p>
    <w:p w:rsidR="00EF64C3" w:rsidRDefault="000A662A">
      <w:pPr>
        <w:pStyle w:val="Odstavecseseznamem"/>
        <w:numPr>
          <w:ilvl w:val="0"/>
          <w:numId w:val="7"/>
        </w:numPr>
        <w:tabs>
          <w:tab w:val="left" w:pos="524"/>
        </w:tabs>
        <w:spacing w:line="247" w:lineRule="auto"/>
        <w:ind w:right="596"/>
        <w:jc w:val="both"/>
        <w:rPr>
          <w:sz w:val="20"/>
        </w:rPr>
      </w:pPr>
      <w:r>
        <w:rPr>
          <w:sz w:val="20"/>
        </w:rPr>
        <w:t>Příjemce podpory je povinen zacházet s majetkem spolufinancovaným z podpory s péčí řádného hospodáře.</w:t>
      </w:r>
    </w:p>
    <w:p w:rsidR="00EF64C3" w:rsidRDefault="000A662A">
      <w:pPr>
        <w:pStyle w:val="Zkladntext"/>
        <w:spacing w:before="0" w:line="247" w:lineRule="auto"/>
        <w:ind w:left="524" w:right="592"/>
        <w:jc w:val="both"/>
      </w:pPr>
      <w:r>
        <w:rPr>
          <w:spacing w:val="4"/>
        </w:rPr>
        <w:t xml:space="preserve">Nejpozději měsíc </w:t>
      </w:r>
      <w:r>
        <w:rPr>
          <w:spacing w:val="2"/>
        </w:rPr>
        <w:t xml:space="preserve">po </w:t>
      </w:r>
      <w:r>
        <w:rPr>
          <w:spacing w:val="4"/>
        </w:rPr>
        <w:t xml:space="preserve">ukončení realizace </w:t>
      </w:r>
      <w:r>
        <w:rPr>
          <w:spacing w:val="3"/>
        </w:rPr>
        <w:t xml:space="preserve">akce </w:t>
      </w:r>
      <w:r>
        <w:rPr>
          <w:spacing w:val="4"/>
        </w:rPr>
        <w:t xml:space="preserve">(pokud </w:t>
      </w:r>
      <w:r>
        <w:rPr>
          <w:spacing w:val="3"/>
        </w:rPr>
        <w:t xml:space="preserve">Fond </w:t>
      </w:r>
      <w:r>
        <w:rPr>
          <w:spacing w:val="4"/>
        </w:rPr>
        <w:t xml:space="preserve">nepovolí </w:t>
      </w:r>
      <w:r>
        <w:rPr>
          <w:spacing w:val="3"/>
        </w:rPr>
        <w:t xml:space="preserve">jiný </w:t>
      </w:r>
      <w:r>
        <w:rPr>
          <w:spacing w:val="4"/>
        </w:rPr>
        <w:t xml:space="preserve">termín) </w:t>
      </w:r>
      <w:r>
        <w:rPr>
          <w:spacing w:val="2"/>
        </w:rPr>
        <w:t xml:space="preserve">se </w:t>
      </w:r>
      <w:r>
        <w:rPr>
          <w:spacing w:val="5"/>
        </w:rPr>
        <w:t xml:space="preserve">příjemce </w:t>
      </w:r>
      <w:r>
        <w:t>podpory stane (pokud jím již není) vlastníkem předmětu podpory. Pro tento účel se předmětem podpory rozumí věci pořizované (či rekonstruované, upravené, nebo jinak výrazně zhodnocené) s podporou podle této Smlouvy, jakož i budovy (stavby) a pozemky, ve kte</w:t>
      </w:r>
      <w:r>
        <w:t xml:space="preserve">rých (na kterých) </w:t>
      </w:r>
      <w:proofErr w:type="gramStart"/>
      <w:r>
        <w:t>mají  být</w:t>
      </w:r>
      <w:proofErr w:type="gramEnd"/>
      <w:r>
        <w:t xml:space="preserve"> umístěny. Příjemce podpory je povinen zabezpečit, že předmět podpory nebude převeden </w:t>
      </w:r>
      <w:proofErr w:type="gramStart"/>
      <w:r>
        <w:t>na</w:t>
      </w:r>
      <w:proofErr w:type="gramEnd"/>
      <w:r>
        <w:t xml:space="preserve"> </w:t>
      </w:r>
      <w:r>
        <w:rPr>
          <w:spacing w:val="2"/>
        </w:rPr>
        <w:t xml:space="preserve">jinou osobu nejméně </w:t>
      </w:r>
      <w:r>
        <w:t xml:space="preserve">po </w:t>
      </w:r>
      <w:r>
        <w:rPr>
          <w:spacing w:val="2"/>
        </w:rPr>
        <w:t xml:space="preserve">dobu udržitelnosti uvedené </w:t>
      </w:r>
      <w:r>
        <w:t xml:space="preserve">v </w:t>
      </w:r>
      <w:r>
        <w:rPr>
          <w:spacing w:val="2"/>
        </w:rPr>
        <w:t xml:space="preserve">článku </w:t>
      </w:r>
      <w:r>
        <w:t xml:space="preserve">III </w:t>
      </w:r>
      <w:r>
        <w:rPr>
          <w:spacing w:val="2"/>
        </w:rPr>
        <w:t xml:space="preserve">odst. </w:t>
      </w:r>
      <w:r>
        <w:t xml:space="preserve">2 </w:t>
      </w:r>
      <w:r>
        <w:rPr>
          <w:spacing w:val="2"/>
        </w:rPr>
        <w:t xml:space="preserve">této Smlouvy. </w:t>
      </w:r>
      <w:r>
        <w:t xml:space="preserve">Po </w:t>
      </w:r>
      <w:r>
        <w:rPr>
          <w:spacing w:val="3"/>
        </w:rPr>
        <w:t xml:space="preserve">tutéž </w:t>
      </w:r>
      <w:r>
        <w:rPr>
          <w:spacing w:val="2"/>
        </w:rPr>
        <w:t xml:space="preserve">dobu příjemce podpory zabezpečí řádný provoz </w:t>
      </w:r>
      <w:proofErr w:type="gramStart"/>
      <w:r>
        <w:rPr>
          <w:spacing w:val="2"/>
        </w:rPr>
        <w:t>p</w:t>
      </w:r>
      <w:r>
        <w:rPr>
          <w:spacing w:val="2"/>
        </w:rPr>
        <w:t xml:space="preserve">ředmětu </w:t>
      </w:r>
      <w:r>
        <w:rPr>
          <w:spacing w:val="51"/>
        </w:rPr>
        <w:t xml:space="preserve"> </w:t>
      </w:r>
      <w:r>
        <w:rPr>
          <w:spacing w:val="3"/>
        </w:rPr>
        <w:t>podpory</w:t>
      </w:r>
      <w:proofErr w:type="gramEnd"/>
      <w:r>
        <w:rPr>
          <w:spacing w:val="3"/>
        </w:rPr>
        <w:t>.</w:t>
      </w:r>
    </w:p>
    <w:p w:rsidR="00EF64C3" w:rsidRDefault="000A662A">
      <w:pPr>
        <w:pStyle w:val="Zkladntext"/>
        <w:spacing w:before="0" w:line="247" w:lineRule="auto"/>
        <w:ind w:left="524" w:right="593"/>
        <w:jc w:val="both"/>
      </w:pPr>
      <w:r>
        <w:t xml:space="preserve">Právní zatížení předmětu podpory po dobu udržitelnosti, zejména zastavení ve prospěch jiné osoby (vyjma takových věcných </w:t>
      </w:r>
      <w:proofErr w:type="gramStart"/>
      <w:r>
        <w:t>břemen</w:t>
      </w:r>
      <w:proofErr w:type="gramEnd"/>
      <w:r>
        <w:t>, u kterých výkon práv z nich odvozený neohrozí realizaci akce ani plnění jejího účelu po stanovenou dobu) je m</w:t>
      </w:r>
      <w:r>
        <w:t>ožné pouze na základě souhlasu Fondu, a to na základě písemné žádosti příjemce podpory zaslané Fondu, který danou žádost posoudí.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4"/>
        <w:rPr>
          <w:sz w:val="21"/>
        </w:rPr>
      </w:pPr>
    </w:p>
    <w:p w:rsidR="00EF64C3" w:rsidRDefault="000A662A">
      <w:pPr>
        <w:ind w:left="160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 w:rsidR="00EF64C3" w:rsidRDefault="000A662A">
      <w:pPr>
        <w:spacing w:before="5" w:line="247" w:lineRule="auto"/>
        <w:ind w:left="16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</w:t>
      </w:r>
      <w:r>
        <w:rPr>
          <w:color w:val="666666"/>
          <w:sz w:val="16"/>
        </w:rPr>
        <w:t xml:space="preserve">2006/9, 140 00 Praha 4, T: +420 267 994 300, F: +420 272 936 585, IČ: 00020729 </w:t>
      </w:r>
      <w:hyperlink r:id="rId12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 xml:space="preserve"> </w:t>
      </w:r>
      <w:hyperlink r:id="rId13">
        <w:r>
          <w:rPr>
            <w:color w:val="666666"/>
            <w:sz w:val="16"/>
          </w:rPr>
          <w:t>dotazy@sfzp.cz</w:t>
        </w:r>
      </w:hyperlink>
    </w:p>
    <w:p w:rsidR="00EF64C3" w:rsidRDefault="000A662A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3</w:t>
      </w:r>
    </w:p>
    <w:p w:rsidR="00EF64C3" w:rsidRDefault="00EF64C3">
      <w:pPr>
        <w:jc w:val="right"/>
        <w:rPr>
          <w:sz w:val="16"/>
        </w:rPr>
        <w:sectPr w:rsidR="00EF64C3">
          <w:footerReference w:type="default" r:id="rId14"/>
          <w:pgSz w:w="11900" w:h="16840"/>
          <w:pgMar w:top="880" w:right="860" w:bottom="280" w:left="1300" w:header="0" w:footer="0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7"/>
        </w:numPr>
        <w:tabs>
          <w:tab w:val="left" w:pos="464"/>
        </w:tabs>
        <w:spacing w:before="55" w:line="247" w:lineRule="auto"/>
        <w:ind w:left="464" w:right="592"/>
        <w:jc w:val="both"/>
        <w:rPr>
          <w:sz w:val="20"/>
        </w:rPr>
      </w:pPr>
      <w:r>
        <w:rPr>
          <w:sz w:val="20"/>
        </w:rPr>
        <w:lastRenderedPageBreak/>
        <w:t>Termín pro ukončení realizace projektu se stanov</w:t>
      </w:r>
      <w:r>
        <w:rPr>
          <w:sz w:val="20"/>
        </w:rPr>
        <w:t xml:space="preserve">uje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31.10.2020. Za termín ukončení realizace projektu se považuje datum vydání kolaudačního souhlasu, oznámení o užívání podle příslušných ustanovení zákona č. 183/2006 Sb., o územním plánování a stavebním řádu (stavební zákon), ve znění pozdějších před</w:t>
      </w:r>
      <w:r>
        <w:rPr>
          <w:sz w:val="20"/>
        </w:rPr>
        <w:t xml:space="preserve">pisů nebo termín schválení protokolu o předání a převzetí díla, případně jiný termín podle charakteru projektu (v případech, kdy se na realizaci projektu nevyžaduje stavební </w:t>
      </w:r>
      <w:r>
        <w:rPr>
          <w:spacing w:val="4"/>
          <w:sz w:val="20"/>
        </w:rPr>
        <w:t xml:space="preserve">povolení). Bude-li vydán </w:t>
      </w:r>
      <w:r>
        <w:rPr>
          <w:spacing w:val="3"/>
          <w:sz w:val="20"/>
        </w:rPr>
        <w:t xml:space="preserve">jak </w:t>
      </w:r>
      <w:r>
        <w:rPr>
          <w:spacing w:val="4"/>
          <w:sz w:val="20"/>
        </w:rPr>
        <w:t xml:space="preserve">kolaudační souhlas, </w:t>
      </w:r>
      <w:r>
        <w:rPr>
          <w:spacing w:val="3"/>
          <w:sz w:val="20"/>
        </w:rPr>
        <w:t xml:space="preserve">tak </w:t>
      </w:r>
      <w:r>
        <w:rPr>
          <w:spacing w:val="4"/>
          <w:sz w:val="20"/>
        </w:rPr>
        <w:t xml:space="preserve">oznámení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užívání, považuje </w:t>
      </w:r>
      <w:r>
        <w:rPr>
          <w:spacing w:val="2"/>
          <w:sz w:val="20"/>
        </w:rPr>
        <w:t xml:space="preserve">se </w:t>
      </w:r>
      <w:r>
        <w:rPr>
          <w:spacing w:val="5"/>
          <w:sz w:val="20"/>
        </w:rPr>
        <w:t xml:space="preserve">termín </w:t>
      </w:r>
      <w:r>
        <w:rPr>
          <w:spacing w:val="4"/>
          <w:sz w:val="20"/>
        </w:rPr>
        <w:t xml:space="preserve">ukončení realizace projektu datum dokumentu vydaného  </w:t>
      </w:r>
      <w:r>
        <w:rPr>
          <w:spacing w:val="20"/>
          <w:sz w:val="20"/>
        </w:rPr>
        <w:t xml:space="preserve"> </w:t>
      </w:r>
      <w:r>
        <w:rPr>
          <w:spacing w:val="5"/>
          <w:sz w:val="20"/>
        </w:rPr>
        <w:t>později.</w:t>
      </w:r>
    </w:p>
    <w:p w:rsidR="00EF64C3" w:rsidRDefault="000A662A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left="464" w:right="593"/>
        <w:jc w:val="both"/>
        <w:rPr>
          <w:sz w:val="20"/>
        </w:rPr>
      </w:pPr>
      <w:r>
        <w:rPr>
          <w:sz w:val="20"/>
        </w:rPr>
        <w:t xml:space="preserve">Podklady k závěrečnému vyhodnocení akce v rozsahu podle Závazných pokynů a PrŽaP příjemce </w:t>
      </w:r>
      <w:r>
        <w:rPr>
          <w:spacing w:val="2"/>
          <w:sz w:val="20"/>
        </w:rPr>
        <w:t xml:space="preserve">podpory Fondu předloží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30.4.2021. Uzavření administrace projektu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realizováno </w:t>
      </w:r>
      <w:r>
        <w:rPr>
          <w:spacing w:val="3"/>
          <w:sz w:val="20"/>
        </w:rPr>
        <w:t xml:space="preserve">vydáním protokolu závěrečného vyhodnocení akce. Fond není oprávněn vydat protokol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závěrečném </w:t>
      </w:r>
      <w:r>
        <w:rPr>
          <w:sz w:val="20"/>
        </w:rPr>
        <w:t xml:space="preserve">vyhodnocení akce dříve, než obdrží veškeré požadované podklady a informace,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kterých bude moci jednoznačně rozhodnout o plnění podmínek této Smlouvy. F</w:t>
      </w:r>
      <w:r>
        <w:rPr>
          <w:sz w:val="20"/>
        </w:rPr>
        <w:t xml:space="preserve">ond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vyžádání příjemce podpory vydá potvrzení o tom, že veškeré požadované podklady a informace obdržel. Fond není oprávněn vydat protokol o závěrečném vyhodnocení akce rovněž v případě, že příjemce podpory je v prodlení s plněním finančních závazků vůči</w:t>
      </w:r>
      <w:r>
        <w:rPr>
          <w:sz w:val="20"/>
        </w:rPr>
        <w:t xml:space="preserve"> Fondu. Protokol o závěrečném vyhodnocení akce bude obsahovat vyúčtování čerpaných prostředků a vyhodnocení plnění smluvních  </w:t>
      </w:r>
      <w:r>
        <w:rPr>
          <w:spacing w:val="21"/>
          <w:sz w:val="20"/>
        </w:rPr>
        <w:t xml:space="preserve"> </w:t>
      </w:r>
      <w:r>
        <w:rPr>
          <w:sz w:val="20"/>
        </w:rPr>
        <w:t>podmínek.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0"/>
        <w:ind w:left="105" w:right="602"/>
      </w:pPr>
      <w:r>
        <w:t>IV.</w:t>
      </w:r>
    </w:p>
    <w:p w:rsidR="00EF64C3" w:rsidRDefault="000A662A">
      <w:pPr>
        <w:spacing w:before="65"/>
        <w:ind w:left="104" w:right="603"/>
        <w:jc w:val="center"/>
        <w:rPr>
          <w:b/>
          <w:sz w:val="20"/>
        </w:rPr>
      </w:pPr>
      <w:r>
        <w:rPr>
          <w:b/>
          <w:sz w:val="20"/>
        </w:rPr>
        <w:t>Další povinnosti příjemce podpory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6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je povinen: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8"/>
          <w:tab w:val="left" w:pos="919"/>
        </w:tabs>
        <w:spacing w:before="66"/>
        <w:rPr>
          <w:sz w:val="20"/>
        </w:rPr>
      </w:pPr>
      <w:r>
        <w:rPr>
          <w:sz w:val="20"/>
        </w:rPr>
        <w:t>v případě stavebních prací v průběhu realizace projektu zajistit řádný dozor,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 xml:space="preserve">použít poskytnuté finanční prostředky pouze na úhradu oprávněných, účelných, nezbytných, </w:t>
      </w:r>
      <w:r>
        <w:rPr>
          <w:spacing w:val="5"/>
          <w:sz w:val="20"/>
        </w:rPr>
        <w:t xml:space="preserve">skutečně vynaložených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řádně </w:t>
      </w:r>
      <w:r>
        <w:rPr>
          <w:spacing w:val="5"/>
          <w:sz w:val="20"/>
        </w:rPr>
        <w:t xml:space="preserve">prokázaných způsobilých výdajů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dodávky, služby </w:t>
      </w:r>
      <w:r>
        <w:rPr>
          <w:sz w:val="20"/>
        </w:rPr>
        <w:t xml:space="preserve">a </w:t>
      </w:r>
      <w:r>
        <w:rPr>
          <w:spacing w:val="5"/>
          <w:sz w:val="20"/>
        </w:rPr>
        <w:t>stavebn</w:t>
      </w:r>
      <w:r>
        <w:rPr>
          <w:spacing w:val="5"/>
          <w:sz w:val="20"/>
        </w:rPr>
        <w:t xml:space="preserve">í (popřípadě </w:t>
      </w:r>
      <w:r>
        <w:rPr>
          <w:spacing w:val="4"/>
          <w:sz w:val="20"/>
        </w:rPr>
        <w:t xml:space="preserve">jiné) </w:t>
      </w:r>
      <w:r>
        <w:rPr>
          <w:spacing w:val="5"/>
          <w:sz w:val="20"/>
        </w:rPr>
        <w:t xml:space="preserve">práce, kterými </w:t>
      </w:r>
      <w:r>
        <w:rPr>
          <w:spacing w:val="3"/>
          <w:sz w:val="20"/>
        </w:rPr>
        <w:t xml:space="preserve">je  </w:t>
      </w:r>
      <w:r>
        <w:rPr>
          <w:spacing w:val="5"/>
          <w:sz w:val="20"/>
        </w:rPr>
        <w:t xml:space="preserve">projekt  </w:t>
      </w:r>
      <w:r>
        <w:rPr>
          <w:spacing w:val="26"/>
          <w:sz w:val="20"/>
        </w:rPr>
        <w:t xml:space="preserve"> </w:t>
      </w:r>
      <w:r>
        <w:rPr>
          <w:spacing w:val="6"/>
          <w:sz w:val="20"/>
        </w:rPr>
        <w:t>realizován,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r>
        <w:rPr>
          <w:spacing w:val="2"/>
          <w:sz w:val="20"/>
        </w:rPr>
        <w:t xml:space="preserve">použít poskytnuté finanční prostředky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úhradě </w:t>
      </w:r>
      <w:r>
        <w:rPr>
          <w:sz w:val="20"/>
        </w:rPr>
        <w:t xml:space="preserve">CZV </w:t>
      </w:r>
      <w:r>
        <w:rPr>
          <w:spacing w:val="2"/>
          <w:sz w:val="20"/>
        </w:rPr>
        <w:t xml:space="preserve">nejpozději </w:t>
      </w:r>
      <w:r>
        <w:rPr>
          <w:sz w:val="20"/>
        </w:rPr>
        <w:t xml:space="preserve">do 10 </w:t>
      </w:r>
      <w:r>
        <w:rPr>
          <w:spacing w:val="2"/>
          <w:sz w:val="20"/>
        </w:rPr>
        <w:t xml:space="preserve">pracovních </w:t>
      </w:r>
      <w:r>
        <w:rPr>
          <w:sz w:val="20"/>
        </w:rPr>
        <w:t xml:space="preserve">dnů </w:t>
      </w:r>
      <w:r>
        <w:rPr>
          <w:spacing w:val="3"/>
          <w:sz w:val="20"/>
        </w:rPr>
        <w:t xml:space="preserve">od </w:t>
      </w:r>
      <w:r>
        <w:rPr>
          <w:sz w:val="20"/>
        </w:rPr>
        <w:t>data jejich poskytnutí a následně provedení úhrady bezodkladně doložit Fondu bankovními výpisy dokládajícími k</w:t>
      </w:r>
      <w:r>
        <w:rPr>
          <w:sz w:val="20"/>
        </w:rPr>
        <w:t xml:space="preserve">ompletní úhradu dané fakturace dodavateli jak z prostředků podpory, tak i podíl vlastních zdrojů, včetně nezpůsobilých výdajů projektu. Pokud příjemce podpory </w:t>
      </w:r>
      <w:r>
        <w:rPr>
          <w:spacing w:val="8"/>
          <w:sz w:val="20"/>
        </w:rPr>
        <w:t xml:space="preserve">obdrží finanční </w:t>
      </w:r>
      <w:r>
        <w:rPr>
          <w:spacing w:val="9"/>
          <w:sz w:val="20"/>
        </w:rPr>
        <w:t xml:space="preserve">prostředky </w:t>
      </w:r>
      <w:r>
        <w:rPr>
          <w:spacing w:val="5"/>
          <w:sz w:val="20"/>
        </w:rPr>
        <w:t xml:space="preserve">až po </w:t>
      </w:r>
      <w:r>
        <w:rPr>
          <w:spacing w:val="9"/>
          <w:sz w:val="20"/>
        </w:rPr>
        <w:t xml:space="preserve">uskutečnění příslušných </w:t>
      </w:r>
      <w:r>
        <w:rPr>
          <w:spacing w:val="8"/>
          <w:sz w:val="20"/>
        </w:rPr>
        <w:t xml:space="preserve">výdajů, </w:t>
      </w:r>
      <w:r>
        <w:rPr>
          <w:spacing w:val="6"/>
          <w:sz w:val="20"/>
        </w:rPr>
        <w:t xml:space="preserve">pak </w:t>
      </w:r>
      <w:r>
        <w:rPr>
          <w:spacing w:val="7"/>
          <w:sz w:val="20"/>
        </w:rPr>
        <w:t xml:space="preserve">jako </w:t>
      </w:r>
      <w:r>
        <w:rPr>
          <w:spacing w:val="10"/>
          <w:sz w:val="20"/>
        </w:rPr>
        <w:t xml:space="preserve">použití </w:t>
      </w:r>
      <w:r>
        <w:rPr>
          <w:sz w:val="20"/>
        </w:rPr>
        <w:t>poskytnutých fi</w:t>
      </w:r>
      <w:r>
        <w:rPr>
          <w:sz w:val="20"/>
        </w:rPr>
        <w:t xml:space="preserve">nančních prostředků bude posuzována odpovídající, příjemcem podpory </w:t>
      </w:r>
      <w:r>
        <w:rPr>
          <w:spacing w:val="2"/>
          <w:sz w:val="20"/>
        </w:rPr>
        <w:t xml:space="preserve">již </w:t>
      </w:r>
      <w:r>
        <w:rPr>
          <w:sz w:val="20"/>
        </w:rPr>
        <w:t>provedená,  úhrada  příslušných</w:t>
      </w:r>
      <w:r>
        <w:rPr>
          <w:spacing w:val="-11"/>
          <w:sz w:val="20"/>
        </w:rPr>
        <w:t xml:space="preserve"> </w:t>
      </w:r>
      <w:r>
        <w:rPr>
          <w:sz w:val="20"/>
        </w:rPr>
        <w:t>nákladů,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proofErr w:type="gramStart"/>
      <w:r>
        <w:rPr>
          <w:sz w:val="20"/>
        </w:rPr>
        <w:t>použít</w:t>
      </w:r>
      <w:proofErr w:type="gramEnd"/>
      <w:r>
        <w:rPr>
          <w:sz w:val="20"/>
        </w:rPr>
        <w:t xml:space="preserve"> Fondem poskytnuté finanční prostředky výhradně k financování projektu, na který je </w:t>
      </w:r>
      <w:r>
        <w:rPr>
          <w:spacing w:val="4"/>
          <w:sz w:val="20"/>
        </w:rPr>
        <w:t xml:space="preserve">podpora poskytována, </w:t>
      </w:r>
      <w:r>
        <w:rPr>
          <w:sz w:val="20"/>
        </w:rPr>
        <w:t xml:space="preserve">a 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</w:t>
      </w:r>
      <w:r>
        <w:rPr>
          <w:spacing w:val="4"/>
          <w:sz w:val="20"/>
        </w:rPr>
        <w:t xml:space="preserve">dojde </w:t>
      </w:r>
      <w:r>
        <w:rPr>
          <w:sz w:val="20"/>
        </w:rPr>
        <w:t xml:space="preserve">k </w:t>
      </w:r>
      <w:r>
        <w:rPr>
          <w:spacing w:val="4"/>
          <w:sz w:val="20"/>
        </w:rPr>
        <w:t>pominutí</w:t>
      </w:r>
      <w:r>
        <w:rPr>
          <w:spacing w:val="4"/>
          <w:sz w:val="20"/>
        </w:rPr>
        <w:t xml:space="preserve"> důvodu poskytnutí podpory, </w:t>
      </w:r>
      <w:r>
        <w:rPr>
          <w:spacing w:val="5"/>
          <w:sz w:val="20"/>
        </w:rPr>
        <w:t xml:space="preserve">je </w:t>
      </w:r>
      <w:r>
        <w:rPr>
          <w:sz w:val="20"/>
        </w:rPr>
        <w:t xml:space="preserve">povinen poskytnuté finanční prostředky vrátit, a to nejpozději do 30 dní ode dne, kdy důvod poskytnutí podpory pominul. Stejně je povinen postupovat i v případě, že oprávněná potřeba </w:t>
      </w:r>
      <w:r>
        <w:rPr>
          <w:spacing w:val="2"/>
          <w:sz w:val="20"/>
        </w:rPr>
        <w:t>použít poskytnuté peněžní prostředky pomin</w:t>
      </w:r>
      <w:r>
        <w:rPr>
          <w:spacing w:val="2"/>
          <w:sz w:val="20"/>
        </w:rPr>
        <w:t xml:space="preserve">e pouze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přechodnou dobu.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uvedenému </w:t>
      </w:r>
      <w:r>
        <w:rPr>
          <w:sz w:val="20"/>
        </w:rPr>
        <w:t>vrácení poskytnuté podpory může dojít pouze za předpokladu, že dosud nedošlo k porušení podmínek poskytnutí podpory dle 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r>
        <w:rPr>
          <w:spacing w:val="6"/>
          <w:sz w:val="20"/>
        </w:rPr>
        <w:t xml:space="preserve">zabezpečit, </w:t>
      </w:r>
      <w:r>
        <w:rPr>
          <w:spacing w:val="4"/>
          <w:sz w:val="20"/>
        </w:rPr>
        <w:t xml:space="preserve">aby </w:t>
      </w:r>
      <w:r>
        <w:rPr>
          <w:spacing w:val="5"/>
          <w:sz w:val="20"/>
        </w:rPr>
        <w:t xml:space="preserve">byly </w:t>
      </w:r>
      <w:r>
        <w:rPr>
          <w:spacing w:val="6"/>
          <w:sz w:val="20"/>
        </w:rPr>
        <w:t xml:space="preserve">uhrazeny </w:t>
      </w:r>
      <w:r>
        <w:rPr>
          <w:sz w:val="20"/>
        </w:rPr>
        <w:t xml:space="preserve">i </w:t>
      </w:r>
      <w:r>
        <w:rPr>
          <w:spacing w:val="6"/>
          <w:sz w:val="20"/>
        </w:rPr>
        <w:t xml:space="preserve">veškeré náklady projektu přesahující </w:t>
      </w:r>
      <w:r>
        <w:rPr>
          <w:spacing w:val="5"/>
          <w:sz w:val="20"/>
        </w:rPr>
        <w:t xml:space="preserve">Fondem </w:t>
      </w:r>
      <w:r>
        <w:rPr>
          <w:spacing w:val="7"/>
          <w:sz w:val="20"/>
        </w:rPr>
        <w:t xml:space="preserve">uznané </w:t>
      </w:r>
      <w:r>
        <w:rPr>
          <w:spacing w:val="6"/>
          <w:sz w:val="20"/>
        </w:rPr>
        <w:t xml:space="preserve">způsobilé výdaje,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z w:val="20"/>
        </w:rPr>
        <w:t xml:space="preserve">i  v </w:t>
      </w:r>
      <w:r>
        <w:rPr>
          <w:spacing w:val="6"/>
          <w:sz w:val="20"/>
        </w:rPr>
        <w:t xml:space="preserve">průběhu realizace </w:t>
      </w:r>
      <w:r>
        <w:rPr>
          <w:spacing w:val="7"/>
          <w:sz w:val="20"/>
        </w:rPr>
        <w:t xml:space="preserve"> projektu,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88"/>
        <w:jc w:val="both"/>
        <w:rPr>
          <w:sz w:val="20"/>
        </w:rPr>
      </w:pPr>
      <w:proofErr w:type="gramStart"/>
      <w:r>
        <w:rPr>
          <w:spacing w:val="7"/>
          <w:sz w:val="20"/>
        </w:rPr>
        <w:t>zamezit</w:t>
      </w:r>
      <w:proofErr w:type="gramEnd"/>
      <w:r>
        <w:rPr>
          <w:spacing w:val="7"/>
          <w:sz w:val="20"/>
        </w:rPr>
        <w:t xml:space="preserve"> dvojímu </w:t>
      </w:r>
      <w:r>
        <w:rPr>
          <w:spacing w:val="8"/>
          <w:sz w:val="20"/>
        </w:rPr>
        <w:t xml:space="preserve">financování </w:t>
      </w:r>
      <w:r>
        <w:rPr>
          <w:spacing w:val="6"/>
          <w:sz w:val="20"/>
        </w:rPr>
        <w:t xml:space="preserve">CZV. </w:t>
      </w:r>
      <w:r>
        <w:rPr>
          <w:spacing w:val="7"/>
          <w:sz w:val="20"/>
        </w:rPr>
        <w:t xml:space="preserve">Příjemce podpory </w:t>
      </w:r>
      <w:r>
        <w:rPr>
          <w:spacing w:val="6"/>
          <w:sz w:val="20"/>
        </w:rPr>
        <w:t xml:space="preserve">není </w:t>
      </w:r>
      <w:r>
        <w:rPr>
          <w:spacing w:val="7"/>
          <w:sz w:val="20"/>
        </w:rPr>
        <w:t xml:space="preserve">oprávněn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akci </w:t>
      </w:r>
      <w:r>
        <w:rPr>
          <w:spacing w:val="9"/>
          <w:sz w:val="20"/>
        </w:rPr>
        <w:t xml:space="preserve">čerpat </w:t>
      </w:r>
      <w:r>
        <w:rPr>
          <w:spacing w:val="5"/>
          <w:sz w:val="20"/>
        </w:rPr>
        <w:t xml:space="preserve">prostředky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jiných finančních nástrojů </w:t>
      </w:r>
      <w:r>
        <w:rPr>
          <w:spacing w:val="3"/>
          <w:sz w:val="20"/>
        </w:rPr>
        <w:t xml:space="preserve">či </w:t>
      </w:r>
      <w:r>
        <w:rPr>
          <w:spacing w:val="5"/>
          <w:sz w:val="20"/>
        </w:rPr>
        <w:t xml:space="preserve">dotačních titulů spolufinancovaných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rámci </w:t>
      </w:r>
      <w:r>
        <w:rPr>
          <w:spacing w:val="5"/>
          <w:sz w:val="20"/>
        </w:rPr>
        <w:t>Evropského</w:t>
      </w:r>
      <w:r>
        <w:rPr>
          <w:spacing w:val="32"/>
          <w:sz w:val="20"/>
        </w:rPr>
        <w:t xml:space="preserve"> </w:t>
      </w:r>
      <w:r>
        <w:rPr>
          <w:spacing w:val="6"/>
          <w:sz w:val="20"/>
        </w:rPr>
        <w:t>společenství,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vrátit finanční prostředky </w:t>
      </w:r>
      <w:r>
        <w:rPr>
          <w:sz w:val="20"/>
        </w:rPr>
        <w:t xml:space="preserve">do 30 </w:t>
      </w:r>
      <w:r>
        <w:rPr>
          <w:spacing w:val="2"/>
          <w:sz w:val="20"/>
        </w:rPr>
        <w:t xml:space="preserve">dnů ode </w:t>
      </w:r>
      <w:r>
        <w:rPr>
          <w:spacing w:val="3"/>
          <w:sz w:val="20"/>
        </w:rPr>
        <w:t xml:space="preserve">dne, </w:t>
      </w:r>
      <w:r>
        <w:rPr>
          <w:spacing w:val="2"/>
          <w:sz w:val="20"/>
        </w:rPr>
        <w:t xml:space="preserve">kdy </w:t>
      </w:r>
      <w:r>
        <w:rPr>
          <w:sz w:val="20"/>
        </w:rPr>
        <w:t xml:space="preserve">mu </w:t>
      </w:r>
      <w:r>
        <w:rPr>
          <w:spacing w:val="3"/>
          <w:sz w:val="20"/>
        </w:rPr>
        <w:t xml:space="preserve">nárok vznikne, pokud </w:t>
      </w:r>
      <w:r>
        <w:rPr>
          <w:sz w:val="20"/>
        </w:rPr>
        <w:t xml:space="preserve">se </w:t>
      </w:r>
      <w:r>
        <w:rPr>
          <w:spacing w:val="4"/>
          <w:sz w:val="20"/>
        </w:rPr>
        <w:t xml:space="preserve">příjemce </w:t>
      </w:r>
      <w:r>
        <w:rPr>
          <w:sz w:val="20"/>
        </w:rPr>
        <w:t>podpory stane plátcem DPH a vznikne mu nárok na vrácení DPH, a to bez ohledu na to, zda nárok u finančního úřadu</w:t>
      </w:r>
      <w:r>
        <w:rPr>
          <w:spacing w:val="15"/>
          <w:sz w:val="20"/>
        </w:rPr>
        <w:t xml:space="preserve"> </w:t>
      </w:r>
      <w:r>
        <w:rPr>
          <w:sz w:val="20"/>
        </w:rPr>
        <w:t>uplatnil,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footerReference w:type="default" r:id="rId15"/>
          <w:pgSz w:w="11900" w:h="16840"/>
          <w:pgMar w:top="800" w:right="860" w:bottom="2000" w:left="1360" w:header="0" w:footer="1800" w:gutter="0"/>
          <w:pgNumType w:start="4"/>
          <w:cols w:space="708"/>
        </w:sectPr>
      </w:pP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2"/>
        <w:jc w:val="both"/>
        <w:rPr>
          <w:sz w:val="20"/>
        </w:rPr>
      </w:pPr>
      <w:proofErr w:type="gramStart"/>
      <w:r>
        <w:rPr>
          <w:spacing w:val="2"/>
          <w:sz w:val="20"/>
        </w:rPr>
        <w:lastRenderedPageBreak/>
        <w:t>vést</w:t>
      </w:r>
      <w:proofErr w:type="gramEnd"/>
      <w:r>
        <w:rPr>
          <w:spacing w:val="2"/>
          <w:sz w:val="20"/>
        </w:rPr>
        <w:t xml:space="preserve"> průkaznou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jasně oddělenou evidenci </w:t>
      </w:r>
      <w:r>
        <w:rPr>
          <w:sz w:val="20"/>
        </w:rPr>
        <w:t xml:space="preserve">pro </w:t>
      </w:r>
      <w:r>
        <w:rPr>
          <w:spacing w:val="2"/>
          <w:sz w:val="20"/>
        </w:rPr>
        <w:t xml:space="preserve">sledování přijatých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použitých </w:t>
      </w:r>
      <w:r>
        <w:rPr>
          <w:spacing w:val="3"/>
          <w:sz w:val="20"/>
        </w:rPr>
        <w:t xml:space="preserve">finančních </w:t>
      </w:r>
      <w:r>
        <w:rPr>
          <w:spacing w:val="4"/>
          <w:sz w:val="20"/>
        </w:rPr>
        <w:t xml:space="preserve">prostředků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účtovat způsobem, který zajistí jednoznačné přiřazení příjmů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výdajů </w:t>
      </w:r>
      <w:r>
        <w:rPr>
          <w:spacing w:val="5"/>
          <w:sz w:val="20"/>
        </w:rPr>
        <w:t xml:space="preserve">ke </w:t>
      </w:r>
      <w:r>
        <w:rPr>
          <w:spacing w:val="6"/>
          <w:sz w:val="20"/>
        </w:rPr>
        <w:t xml:space="preserve">konkrétnímu projektu. </w:t>
      </w:r>
      <w:r>
        <w:rPr>
          <w:spacing w:val="5"/>
          <w:sz w:val="20"/>
        </w:rPr>
        <w:t>Ste</w:t>
      </w:r>
      <w:r>
        <w:rPr>
          <w:spacing w:val="5"/>
          <w:sz w:val="20"/>
        </w:rPr>
        <w:t xml:space="preserve">jně </w:t>
      </w:r>
      <w:r>
        <w:rPr>
          <w:spacing w:val="4"/>
          <w:sz w:val="20"/>
        </w:rPr>
        <w:t xml:space="preserve">tak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příjemce podpory povinen </w:t>
      </w:r>
      <w:r>
        <w:rPr>
          <w:spacing w:val="5"/>
          <w:sz w:val="20"/>
        </w:rPr>
        <w:t xml:space="preserve">vést </w:t>
      </w:r>
      <w:r>
        <w:rPr>
          <w:spacing w:val="6"/>
          <w:sz w:val="20"/>
        </w:rPr>
        <w:t xml:space="preserve">průkaznou </w:t>
      </w:r>
      <w:r>
        <w:rPr>
          <w:spacing w:val="7"/>
          <w:sz w:val="20"/>
        </w:rPr>
        <w:t xml:space="preserve">účetní </w:t>
      </w:r>
      <w:r>
        <w:rPr>
          <w:spacing w:val="3"/>
          <w:sz w:val="20"/>
        </w:rPr>
        <w:t xml:space="preserve">evidenci týkající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splácených prostředků zápůjčkové části podpory, přičemž způsobilé </w:t>
      </w:r>
      <w:r>
        <w:rPr>
          <w:sz w:val="20"/>
        </w:rPr>
        <w:t xml:space="preserve">i </w:t>
      </w:r>
      <w:r>
        <w:rPr>
          <w:spacing w:val="3"/>
          <w:sz w:val="20"/>
        </w:rPr>
        <w:t xml:space="preserve">nezpůsobilé výdaje projektu musí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vedeny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účetnictví 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z w:val="20"/>
        </w:rPr>
        <w:t>zákonem č. 563/1991 Sb</w:t>
      </w:r>
      <w:r>
        <w:rPr>
          <w:sz w:val="20"/>
        </w:rPr>
        <w:t xml:space="preserve">., o účetnictví, ve znění pozdějších předpisů, nebo v daňové evidenci 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zákonem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586/1992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příjmů,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pozdějších </w:t>
      </w:r>
      <w:r>
        <w:rPr>
          <w:spacing w:val="4"/>
          <w:sz w:val="20"/>
        </w:rPr>
        <w:t xml:space="preserve">předpisů, </w:t>
      </w:r>
      <w:r>
        <w:rPr>
          <w:sz w:val="20"/>
        </w:rPr>
        <w:t xml:space="preserve">nebo v operativní evidenci pro vyúčtování podpory fyzické osoby podnikající, které uplatňují </w:t>
      </w:r>
      <w:r>
        <w:rPr>
          <w:spacing w:val="5"/>
          <w:sz w:val="20"/>
        </w:rPr>
        <w:t>výdaje</w:t>
      </w:r>
      <w:r>
        <w:rPr>
          <w:spacing w:val="5"/>
          <w:sz w:val="20"/>
        </w:rPr>
        <w:t xml:space="preserve"> procentem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 </w:t>
      </w:r>
      <w:r>
        <w:rPr>
          <w:spacing w:val="4"/>
          <w:sz w:val="20"/>
        </w:rPr>
        <w:t xml:space="preserve">podle </w:t>
      </w:r>
      <w:r>
        <w:rPr>
          <w:spacing w:val="5"/>
          <w:sz w:val="20"/>
        </w:rPr>
        <w:t xml:space="preserve">zákona </w:t>
      </w:r>
      <w:r>
        <w:rPr>
          <w:spacing w:val="3"/>
          <w:sz w:val="20"/>
        </w:rPr>
        <w:t xml:space="preserve">č. </w:t>
      </w:r>
      <w:r>
        <w:rPr>
          <w:spacing w:val="5"/>
          <w:sz w:val="20"/>
        </w:rPr>
        <w:t xml:space="preserve">586/1992 </w:t>
      </w:r>
      <w:r>
        <w:rPr>
          <w:spacing w:val="4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příjmů,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znění </w:t>
      </w:r>
      <w:r>
        <w:rPr>
          <w:spacing w:val="5"/>
          <w:sz w:val="20"/>
        </w:rPr>
        <w:t>pozdějších</w:t>
      </w:r>
      <w:r>
        <w:rPr>
          <w:spacing w:val="31"/>
          <w:sz w:val="20"/>
        </w:rPr>
        <w:t xml:space="preserve"> </w:t>
      </w:r>
      <w:r>
        <w:rPr>
          <w:spacing w:val="6"/>
          <w:sz w:val="20"/>
        </w:rPr>
        <w:t>předpisů,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8"/>
        <w:jc w:val="both"/>
        <w:rPr>
          <w:sz w:val="20"/>
        </w:rPr>
      </w:pPr>
      <w:r>
        <w:rPr>
          <w:sz w:val="20"/>
        </w:rPr>
        <w:t>vést účetnictví, řádně účtovat o veškerých příjmech a výdajích, resp. výnosech a nákladech a o majetku pořízeném z</w:t>
      </w:r>
      <w:r>
        <w:rPr>
          <w:spacing w:val="38"/>
          <w:sz w:val="20"/>
        </w:rPr>
        <w:t xml:space="preserve"> </w:t>
      </w:r>
      <w:r>
        <w:rPr>
          <w:sz w:val="20"/>
        </w:rPr>
        <w:t>podpory,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proofErr w:type="gramStart"/>
      <w:r>
        <w:rPr>
          <w:sz w:val="20"/>
        </w:rPr>
        <w:t>vést</w:t>
      </w:r>
      <w:proofErr w:type="gramEnd"/>
      <w:r>
        <w:rPr>
          <w:sz w:val="20"/>
        </w:rPr>
        <w:t xml:space="preserve"> analytické účty, příp. kódy s jednoznačnou vazbou ke konkrétnímu projektu a uchovávat účetní záznamy vztahující se k projektu rovněž v elektronické</w:t>
      </w:r>
      <w:r>
        <w:rPr>
          <w:spacing w:val="15"/>
          <w:sz w:val="20"/>
        </w:rPr>
        <w:t xml:space="preserve"> </w:t>
      </w:r>
      <w:r>
        <w:rPr>
          <w:sz w:val="20"/>
        </w:rPr>
        <w:t>podobě,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pacing w:val="5"/>
          <w:sz w:val="20"/>
        </w:rPr>
        <w:t xml:space="preserve">vést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řádně </w:t>
      </w:r>
      <w:r>
        <w:rPr>
          <w:spacing w:val="6"/>
          <w:sz w:val="20"/>
        </w:rPr>
        <w:t xml:space="preserve">vykazovat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účetní, </w:t>
      </w:r>
      <w:r>
        <w:rPr>
          <w:spacing w:val="5"/>
          <w:sz w:val="20"/>
        </w:rPr>
        <w:t xml:space="preserve">daňové nebo </w:t>
      </w:r>
      <w:r>
        <w:rPr>
          <w:spacing w:val="6"/>
          <w:sz w:val="20"/>
        </w:rPr>
        <w:t xml:space="preserve">operativní evidenci veškeré způsobilé </w:t>
      </w:r>
      <w:r>
        <w:rPr>
          <w:sz w:val="20"/>
        </w:rPr>
        <w:t>i nezpůsobil</w:t>
      </w:r>
      <w:r>
        <w:rPr>
          <w:sz w:val="20"/>
        </w:rPr>
        <w:t>é výdaje projektu včetně dokladů o úhradě výdajů a průkazně dokladovat všechny účetní operace při následných kontrolách a</w:t>
      </w:r>
      <w:r>
        <w:rPr>
          <w:spacing w:val="10"/>
          <w:sz w:val="20"/>
        </w:rPr>
        <w:t xml:space="preserve"> </w:t>
      </w:r>
      <w:r>
        <w:rPr>
          <w:sz w:val="20"/>
        </w:rPr>
        <w:t>auditech,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5"/>
        <w:jc w:val="both"/>
        <w:rPr>
          <w:sz w:val="20"/>
        </w:rPr>
      </w:pPr>
      <w:r>
        <w:rPr>
          <w:spacing w:val="8"/>
          <w:sz w:val="20"/>
        </w:rPr>
        <w:t xml:space="preserve">umožnit zástupcům Fondu, </w:t>
      </w:r>
      <w:r>
        <w:rPr>
          <w:spacing w:val="7"/>
          <w:sz w:val="20"/>
        </w:rPr>
        <w:t xml:space="preserve">MŽP, </w:t>
      </w:r>
      <w:r>
        <w:rPr>
          <w:spacing w:val="9"/>
          <w:sz w:val="20"/>
        </w:rPr>
        <w:t xml:space="preserve">příslušným </w:t>
      </w:r>
      <w:r>
        <w:rPr>
          <w:spacing w:val="8"/>
          <w:sz w:val="20"/>
        </w:rPr>
        <w:t xml:space="preserve">orgánům finanční správy, </w:t>
      </w:r>
      <w:r>
        <w:rPr>
          <w:spacing w:val="10"/>
          <w:sz w:val="20"/>
        </w:rPr>
        <w:t xml:space="preserve">Nejvyššího </w:t>
      </w:r>
      <w:r>
        <w:rPr>
          <w:sz w:val="20"/>
        </w:rPr>
        <w:t xml:space="preserve">kontrolního úřadu, Evropské komise, Evropského </w:t>
      </w:r>
      <w:r>
        <w:rPr>
          <w:sz w:val="20"/>
        </w:rPr>
        <w:t xml:space="preserve">účetního dvora, dalších kontrolních orgánů </w:t>
      </w:r>
      <w:r>
        <w:rPr>
          <w:spacing w:val="2"/>
          <w:sz w:val="20"/>
        </w:rPr>
        <w:t xml:space="preserve">dle </w:t>
      </w:r>
      <w:r>
        <w:rPr>
          <w:spacing w:val="3"/>
          <w:sz w:val="20"/>
        </w:rPr>
        <w:t xml:space="preserve">zákona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320/2001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finanční kontrole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veřejné správě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</w:t>
      </w:r>
      <w:r>
        <w:rPr>
          <w:spacing w:val="4"/>
          <w:sz w:val="20"/>
        </w:rPr>
        <w:t xml:space="preserve">některých </w:t>
      </w:r>
      <w:r>
        <w:rPr>
          <w:sz w:val="20"/>
        </w:rPr>
        <w:t>zákonů (zákon o finanční kontrole), ve znění pozdějších předpisů a zákona č. 255/2012 Sb.,  o kontrole (kontrolní řád), a další</w:t>
      </w:r>
      <w:r>
        <w:rPr>
          <w:sz w:val="20"/>
        </w:rPr>
        <w:t>m kontrolním orgánům dle předpisů EU, provádět věcnou, finanční a účetní kontrolu v průběhu realizace projektu i po jeho dokončení, a to v takovém rozsahu (i pokud jde o poskytnutí příslušných dokladů), aby mohly být objasněny všechny okolnosti, týkající s</w:t>
      </w:r>
      <w:r>
        <w:rPr>
          <w:sz w:val="20"/>
        </w:rPr>
        <w:t>e plnění povinností příjemce podpory vyplývající z této Smlouvy a splněny všechny náležitosti požadované ohledně kontroly legislativou EU. K tomu je rovněž povinen poskytnout potřebnou</w:t>
      </w:r>
      <w:r>
        <w:rPr>
          <w:spacing w:val="39"/>
          <w:sz w:val="20"/>
        </w:rPr>
        <w:t xml:space="preserve"> </w:t>
      </w:r>
      <w:r>
        <w:rPr>
          <w:sz w:val="20"/>
        </w:rPr>
        <w:t>součinnost,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uchovat</w:t>
      </w:r>
      <w:proofErr w:type="gramEnd"/>
      <w:r>
        <w:rPr>
          <w:spacing w:val="5"/>
          <w:sz w:val="20"/>
        </w:rPr>
        <w:t xml:space="preserve"> veškeré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realizací projektu </w:t>
      </w:r>
      <w:r>
        <w:rPr>
          <w:spacing w:val="5"/>
          <w:sz w:val="20"/>
        </w:rPr>
        <w:t xml:space="preserve">včetně fotodokumentace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platnými právními předpisy </w:t>
      </w:r>
      <w:r>
        <w:rPr>
          <w:sz w:val="20"/>
        </w:rPr>
        <w:t xml:space="preserve">EU a </w:t>
      </w:r>
      <w:r>
        <w:rPr>
          <w:spacing w:val="3"/>
          <w:sz w:val="20"/>
        </w:rPr>
        <w:t xml:space="preserve">České republiky, zejména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čl. </w:t>
      </w:r>
      <w:r>
        <w:rPr>
          <w:spacing w:val="4"/>
          <w:sz w:val="20"/>
        </w:rPr>
        <w:t xml:space="preserve">140 </w:t>
      </w:r>
      <w:r>
        <w:rPr>
          <w:sz w:val="20"/>
        </w:rPr>
        <w:t>Obecného nařízení a Závaznými pokyny. Doklady je povinen uchovávat ve formě originálů, nebo ověřených kopií originálů, případně na běžných nosič</w:t>
      </w:r>
      <w:r>
        <w:rPr>
          <w:sz w:val="20"/>
        </w:rPr>
        <w:t>ích dat, včetně elektronické verze originálních dokladů, popřípadě v elektronické podobě, pokud se jedná o jedinou existující formu</w:t>
      </w:r>
      <w:r>
        <w:rPr>
          <w:spacing w:val="32"/>
          <w:sz w:val="20"/>
        </w:rPr>
        <w:t xml:space="preserve"> </w:t>
      </w:r>
      <w:r>
        <w:rPr>
          <w:sz w:val="20"/>
        </w:rPr>
        <w:t>dokladu,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archivovat</w:t>
      </w:r>
      <w:proofErr w:type="gramEnd"/>
      <w:r>
        <w:rPr>
          <w:spacing w:val="5"/>
          <w:sz w:val="20"/>
        </w:rPr>
        <w:t xml:space="preserve">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projektem </w:t>
      </w:r>
      <w:r>
        <w:rPr>
          <w:spacing w:val="3"/>
          <w:sz w:val="20"/>
        </w:rPr>
        <w:t xml:space="preserve">po </w:t>
      </w:r>
      <w:r>
        <w:rPr>
          <w:spacing w:val="4"/>
          <w:sz w:val="20"/>
        </w:rPr>
        <w:t xml:space="preserve">celou dobu </w:t>
      </w:r>
      <w:r>
        <w:rPr>
          <w:spacing w:val="5"/>
          <w:sz w:val="20"/>
        </w:rPr>
        <w:t xml:space="preserve">udržitelnosti projektu. </w:t>
      </w:r>
      <w:r>
        <w:rPr>
          <w:sz w:val="20"/>
        </w:rPr>
        <w:t xml:space="preserve">U projektů, jejichž celkové způsobilé výdaje jsou nižší než 30 mil. Kč, po dobu 2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31. 12. </w:t>
      </w:r>
      <w:proofErr w:type="gramStart"/>
      <w:r>
        <w:rPr>
          <w:spacing w:val="6"/>
          <w:sz w:val="20"/>
        </w:rPr>
        <w:t>následujícího</w:t>
      </w:r>
      <w:proofErr w:type="gramEnd"/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 xml:space="preserve">po </w:t>
      </w:r>
      <w:r>
        <w:rPr>
          <w:spacing w:val="6"/>
          <w:sz w:val="20"/>
        </w:rPr>
        <w:t xml:space="preserve">předložení </w:t>
      </w:r>
      <w:r>
        <w:rPr>
          <w:spacing w:val="5"/>
          <w:sz w:val="20"/>
        </w:rPr>
        <w:t xml:space="preserve">účetní </w:t>
      </w:r>
      <w:r>
        <w:rPr>
          <w:spacing w:val="6"/>
          <w:sz w:val="20"/>
        </w:rPr>
        <w:t xml:space="preserve">uzávěrky,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níž </w:t>
      </w:r>
      <w:r>
        <w:rPr>
          <w:spacing w:val="5"/>
          <w:sz w:val="20"/>
        </w:rPr>
        <w:t xml:space="preserve">jsou výdaje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projekt uvedeny. </w:t>
      </w:r>
      <w:r>
        <w:rPr>
          <w:sz w:val="20"/>
        </w:rPr>
        <w:t>U projektů, jejichž celkové způsobilé výdaje jsou vyšší než 30 mil. Kč po do</w:t>
      </w:r>
      <w:r>
        <w:rPr>
          <w:sz w:val="20"/>
        </w:rPr>
        <w:t xml:space="preserve">bu 3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</w:t>
      </w:r>
      <w:r>
        <w:rPr>
          <w:spacing w:val="2"/>
          <w:sz w:val="20"/>
        </w:rPr>
        <w:t xml:space="preserve">12. </w:t>
      </w:r>
      <w:r>
        <w:rPr>
          <w:sz w:val="20"/>
        </w:rPr>
        <w:t>následujícího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1"/>
          <w:sz w:val="20"/>
        </w:rPr>
        <w:t xml:space="preserve"> </w:t>
      </w:r>
      <w:r>
        <w:rPr>
          <w:sz w:val="20"/>
        </w:rPr>
        <w:t>uzávěrky,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níž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projekt</w:t>
      </w:r>
      <w:r>
        <w:rPr>
          <w:spacing w:val="21"/>
          <w:sz w:val="20"/>
        </w:rPr>
        <w:t xml:space="preserve"> </w:t>
      </w:r>
      <w:r>
        <w:rPr>
          <w:sz w:val="20"/>
        </w:rPr>
        <w:t>uvedeny,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69"/>
        <w:jc w:val="both"/>
        <w:rPr>
          <w:sz w:val="20"/>
        </w:rPr>
      </w:pPr>
      <w:proofErr w:type="gramStart"/>
      <w:r>
        <w:rPr>
          <w:sz w:val="20"/>
        </w:rPr>
        <w:t>bezodkladně</w:t>
      </w:r>
      <w:proofErr w:type="gramEnd"/>
      <w:r>
        <w:rPr>
          <w:sz w:val="20"/>
        </w:rPr>
        <w:t xml:space="preserve"> informovat Fond o všech provedených kontrolách ze strany jiných subjektů než </w:t>
      </w:r>
      <w:r>
        <w:rPr>
          <w:spacing w:val="5"/>
          <w:sz w:val="20"/>
        </w:rPr>
        <w:t xml:space="preserve">Fondu,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všech </w:t>
      </w:r>
      <w:r>
        <w:rPr>
          <w:spacing w:val="5"/>
          <w:sz w:val="20"/>
        </w:rPr>
        <w:t xml:space="preserve">navržených opatřeních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nápravě </w:t>
      </w:r>
      <w:r>
        <w:rPr>
          <w:sz w:val="20"/>
        </w:rPr>
        <w:t xml:space="preserve">a o </w:t>
      </w:r>
      <w:r>
        <w:rPr>
          <w:spacing w:val="5"/>
          <w:sz w:val="20"/>
        </w:rPr>
        <w:t>jejich splněn</w:t>
      </w:r>
      <w:r>
        <w:rPr>
          <w:spacing w:val="5"/>
          <w:sz w:val="20"/>
        </w:rPr>
        <w:t xml:space="preserve">í.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rovněž </w:t>
      </w:r>
      <w:r>
        <w:rPr>
          <w:spacing w:val="6"/>
          <w:sz w:val="20"/>
        </w:rPr>
        <w:t xml:space="preserve">povinen realizovat veškerá opatření </w:t>
      </w:r>
      <w:r>
        <w:rPr>
          <w:sz w:val="20"/>
        </w:rPr>
        <w:t xml:space="preserve">k </w:t>
      </w:r>
      <w:r>
        <w:rPr>
          <w:spacing w:val="6"/>
          <w:sz w:val="20"/>
        </w:rPr>
        <w:t xml:space="preserve">nápravě uložená Fondem,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požadovaném </w:t>
      </w:r>
      <w:r>
        <w:rPr>
          <w:spacing w:val="7"/>
          <w:sz w:val="20"/>
        </w:rPr>
        <w:t>termínu,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rozsahu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kvalitě,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informovat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o  </w:t>
      </w:r>
      <w:r>
        <w:rPr>
          <w:spacing w:val="5"/>
          <w:sz w:val="20"/>
        </w:rPr>
        <w:t xml:space="preserve">jejich </w:t>
      </w:r>
      <w:r>
        <w:rPr>
          <w:spacing w:val="31"/>
          <w:sz w:val="20"/>
        </w:rPr>
        <w:t xml:space="preserve"> </w:t>
      </w:r>
      <w:r>
        <w:rPr>
          <w:spacing w:val="7"/>
          <w:sz w:val="20"/>
        </w:rPr>
        <w:t>splnění,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proofErr w:type="gramStart"/>
      <w:r>
        <w:rPr>
          <w:sz w:val="20"/>
        </w:rPr>
        <w:t>poskytovat</w:t>
      </w:r>
      <w:proofErr w:type="gramEnd"/>
      <w:r>
        <w:rPr>
          <w:sz w:val="20"/>
        </w:rPr>
        <w:t xml:space="preserve"> Fondu údaje nezbytné k průběžnému sledování realizace projektu a naplňování projekt</w:t>
      </w:r>
      <w:r>
        <w:rPr>
          <w:sz w:val="20"/>
        </w:rPr>
        <w:t xml:space="preserve">ových cílů prostřednictvím informačního systému IFN (dále jen „IS IFN“) vyplňováním průběžných monitorovacích zpráv, závěrečné monitorovací zprávy a monitoringem v době </w:t>
      </w:r>
      <w:r>
        <w:rPr>
          <w:spacing w:val="6"/>
          <w:sz w:val="20"/>
        </w:rPr>
        <w:t xml:space="preserve">udržitelnosti,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termínech, </w:t>
      </w:r>
      <w:r>
        <w:rPr>
          <w:spacing w:val="5"/>
          <w:sz w:val="20"/>
        </w:rPr>
        <w:t xml:space="preserve">formě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způsobem popsaným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Závazných </w:t>
      </w:r>
      <w:r>
        <w:rPr>
          <w:spacing w:val="7"/>
          <w:sz w:val="20"/>
        </w:rPr>
        <w:t xml:space="preserve">pokynech </w:t>
      </w:r>
      <w:r>
        <w:rPr>
          <w:sz w:val="20"/>
        </w:rPr>
        <w:t xml:space="preserve">zveřejňovaných na internetové stránce </w:t>
      </w:r>
      <w:hyperlink r:id="rId16">
        <w:r>
          <w:rPr>
            <w:sz w:val="20"/>
          </w:rPr>
          <w:t>http://www.opzp.cz.</w:t>
        </w:r>
      </w:hyperlink>
      <w:r>
        <w:rPr>
          <w:sz w:val="20"/>
        </w:rPr>
        <w:t xml:space="preserve"> K vyplnění je příjemce podpory vyzván prostřednictvím IS</w:t>
      </w:r>
      <w:r>
        <w:rPr>
          <w:spacing w:val="35"/>
          <w:sz w:val="20"/>
        </w:rPr>
        <w:t xml:space="preserve"> </w:t>
      </w:r>
      <w:r>
        <w:rPr>
          <w:sz w:val="20"/>
        </w:rPr>
        <w:t>IFN,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na </w:t>
      </w:r>
      <w:r>
        <w:rPr>
          <w:spacing w:val="10"/>
          <w:sz w:val="20"/>
        </w:rPr>
        <w:t xml:space="preserve">žádost </w:t>
      </w:r>
      <w:r>
        <w:rPr>
          <w:sz w:val="20"/>
        </w:rPr>
        <w:t xml:space="preserve">a </w:t>
      </w:r>
      <w:r>
        <w:rPr>
          <w:spacing w:val="9"/>
          <w:sz w:val="20"/>
        </w:rPr>
        <w:t xml:space="preserve">podle </w:t>
      </w:r>
      <w:r>
        <w:rPr>
          <w:spacing w:val="10"/>
          <w:sz w:val="20"/>
        </w:rPr>
        <w:t xml:space="preserve">pokynů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poskytovat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potřebné informace </w:t>
      </w:r>
      <w:r>
        <w:rPr>
          <w:spacing w:val="12"/>
          <w:sz w:val="20"/>
        </w:rPr>
        <w:t xml:space="preserve">(včetně </w:t>
      </w:r>
      <w:r>
        <w:rPr>
          <w:spacing w:val="2"/>
          <w:sz w:val="20"/>
        </w:rPr>
        <w:t xml:space="preserve">požadovaných výkazů),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kterých bude Fond moci zabezpečit řádně svoji </w:t>
      </w:r>
      <w:r>
        <w:rPr>
          <w:spacing w:val="3"/>
          <w:sz w:val="20"/>
        </w:rPr>
        <w:t xml:space="preserve">účetní, </w:t>
      </w:r>
      <w:r>
        <w:rPr>
          <w:spacing w:val="2"/>
          <w:sz w:val="20"/>
        </w:rPr>
        <w:t xml:space="preserve">kontrolní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výkazní činnost, která </w:t>
      </w:r>
      <w:r>
        <w:rPr>
          <w:sz w:val="20"/>
        </w:rPr>
        <w:t xml:space="preserve">je mu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uložena,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informovat Fond o všech okolnostech, které mají nebo by mohly mít vliv na plnění povinností příjemce podpory podle této Smlouvy, včetně roz</w:t>
      </w:r>
      <w:r>
        <w:rPr>
          <w:sz w:val="20"/>
        </w:rPr>
        <w:t>dílů proti stanovenému harmonogramu a rozsahu  prací  (tzv.</w:t>
      </w:r>
      <w:r>
        <w:rPr>
          <w:spacing w:val="-25"/>
          <w:sz w:val="20"/>
        </w:rPr>
        <w:t xml:space="preserve"> </w:t>
      </w:r>
      <w:r>
        <w:rPr>
          <w:sz w:val="20"/>
        </w:rPr>
        <w:t>vícepráce),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pgSz w:w="11900" w:h="16840"/>
          <w:pgMar w:top="800" w:right="860" w:bottom="2000" w:left="1360" w:header="0" w:footer="1800" w:gutter="0"/>
          <w:cols w:space="708"/>
        </w:sectPr>
      </w:pP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3"/>
        <w:jc w:val="both"/>
        <w:rPr>
          <w:sz w:val="20"/>
        </w:rPr>
      </w:pPr>
      <w:r>
        <w:rPr>
          <w:spacing w:val="5"/>
          <w:sz w:val="20"/>
        </w:rPr>
        <w:lastRenderedPageBreak/>
        <w:t xml:space="preserve">při </w:t>
      </w:r>
      <w:r>
        <w:rPr>
          <w:spacing w:val="7"/>
          <w:sz w:val="20"/>
        </w:rPr>
        <w:t xml:space="preserve">realizaci projektu postupovat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zákonem </w:t>
      </w:r>
      <w:r>
        <w:rPr>
          <w:spacing w:val="4"/>
          <w:sz w:val="20"/>
        </w:rPr>
        <w:t xml:space="preserve">č. </w:t>
      </w:r>
      <w:r>
        <w:rPr>
          <w:spacing w:val="7"/>
          <w:sz w:val="20"/>
        </w:rPr>
        <w:t xml:space="preserve">134/2016 </w:t>
      </w:r>
      <w:r>
        <w:rPr>
          <w:spacing w:val="6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8"/>
          <w:sz w:val="20"/>
        </w:rPr>
        <w:t xml:space="preserve">zadávání </w:t>
      </w:r>
      <w:r>
        <w:rPr>
          <w:spacing w:val="2"/>
          <w:sz w:val="20"/>
        </w:rPr>
        <w:t xml:space="preserve">veřejných zakázek,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době zahájení zadávacího řízení, resp. zákonem </w:t>
      </w:r>
      <w:r>
        <w:rPr>
          <w:spacing w:val="3"/>
          <w:sz w:val="20"/>
        </w:rPr>
        <w:t xml:space="preserve">č. </w:t>
      </w:r>
      <w:r>
        <w:rPr>
          <w:sz w:val="20"/>
        </w:rPr>
        <w:t xml:space="preserve">137/2006 Sb., o veřejných zakázkách, ve znění účinném v době zahájení zadávacího řízení, </w:t>
      </w:r>
      <w:r>
        <w:rPr>
          <w:spacing w:val="3"/>
          <w:sz w:val="20"/>
        </w:rPr>
        <w:t xml:space="preserve">a/nebo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Pokyny </w:t>
      </w:r>
      <w:r>
        <w:rPr>
          <w:spacing w:val="2"/>
          <w:sz w:val="20"/>
        </w:rPr>
        <w:t xml:space="preserve">pro </w:t>
      </w:r>
      <w:r>
        <w:rPr>
          <w:spacing w:val="3"/>
          <w:sz w:val="20"/>
        </w:rPr>
        <w:t xml:space="preserve">zadávání veřejných 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2014-2020,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</w:t>
      </w:r>
      <w:r>
        <w:rPr>
          <w:spacing w:val="4"/>
          <w:sz w:val="20"/>
        </w:rPr>
        <w:t xml:space="preserve">účinném    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době </w:t>
      </w:r>
      <w:r>
        <w:rPr>
          <w:spacing w:val="5"/>
          <w:sz w:val="20"/>
        </w:rPr>
        <w:t>zahájení výběrového/zadá</w:t>
      </w:r>
      <w:r>
        <w:rPr>
          <w:spacing w:val="5"/>
          <w:sz w:val="20"/>
        </w:rPr>
        <w:t xml:space="preserve">vacího řízení, </w:t>
      </w:r>
      <w:r>
        <w:rPr>
          <w:spacing w:val="4"/>
          <w:sz w:val="20"/>
        </w:rPr>
        <w:t xml:space="preserve">resp. </w:t>
      </w:r>
      <w:r>
        <w:rPr>
          <w:spacing w:val="5"/>
          <w:sz w:val="20"/>
        </w:rPr>
        <w:t xml:space="preserve">dokumentem Zadávání </w:t>
      </w:r>
      <w:r>
        <w:rPr>
          <w:spacing w:val="6"/>
          <w:sz w:val="20"/>
        </w:rPr>
        <w:t xml:space="preserve">veřejných </w:t>
      </w:r>
      <w:r>
        <w:rPr>
          <w:spacing w:val="4"/>
          <w:sz w:val="20"/>
        </w:rPr>
        <w:t xml:space="preserve">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</w:t>
      </w:r>
      <w:r>
        <w:rPr>
          <w:spacing w:val="4"/>
          <w:sz w:val="20"/>
        </w:rPr>
        <w:t xml:space="preserve">2014-2020,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době </w:t>
      </w:r>
      <w:r>
        <w:rPr>
          <w:spacing w:val="4"/>
          <w:sz w:val="20"/>
        </w:rPr>
        <w:t xml:space="preserve">zahájení </w:t>
      </w:r>
      <w:r>
        <w:rPr>
          <w:spacing w:val="5"/>
          <w:sz w:val="20"/>
        </w:rPr>
        <w:t>výběrového/zadávacího řízení,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požádat </w:t>
      </w:r>
      <w:r>
        <w:rPr>
          <w:spacing w:val="3"/>
          <w:sz w:val="20"/>
        </w:rPr>
        <w:t xml:space="preserve">bez </w:t>
      </w:r>
      <w:r>
        <w:rPr>
          <w:spacing w:val="4"/>
          <w:sz w:val="20"/>
        </w:rPr>
        <w:t xml:space="preserve">zbytečného odkladu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změnu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takových </w:t>
      </w:r>
      <w:r>
        <w:rPr>
          <w:spacing w:val="5"/>
          <w:sz w:val="20"/>
        </w:rPr>
        <w:t xml:space="preserve">změn </w:t>
      </w:r>
      <w:r>
        <w:rPr>
          <w:sz w:val="20"/>
        </w:rPr>
        <w:t xml:space="preserve">skutečností či podmínek v ní předpokládaných, které by příjemci podpory znemožnily splnit </w:t>
      </w:r>
      <w:r>
        <w:rPr>
          <w:spacing w:val="3"/>
          <w:sz w:val="20"/>
        </w:rPr>
        <w:t xml:space="preserve">jeho </w:t>
      </w:r>
      <w:r>
        <w:rPr>
          <w:spacing w:val="4"/>
          <w:sz w:val="20"/>
        </w:rPr>
        <w:t xml:space="preserve">povinnosti stanovené touto Smlouvou </w:t>
      </w:r>
      <w:r>
        <w:rPr>
          <w:spacing w:val="2"/>
          <w:sz w:val="20"/>
        </w:rPr>
        <w:t xml:space="preserve">(u </w:t>
      </w:r>
      <w:r>
        <w:rPr>
          <w:spacing w:val="4"/>
          <w:sz w:val="20"/>
        </w:rPr>
        <w:t xml:space="preserve">povinností vázaných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konkrétní </w:t>
      </w:r>
      <w:r>
        <w:rPr>
          <w:spacing w:val="5"/>
          <w:sz w:val="20"/>
        </w:rPr>
        <w:t xml:space="preserve">termín   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takovém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předstihu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aby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bylo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žádost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řádně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posoudit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vyřídit),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0"/>
        <w:jc w:val="both"/>
        <w:rPr>
          <w:sz w:val="20"/>
        </w:rPr>
      </w:pPr>
      <w:r>
        <w:rPr>
          <w:spacing w:val="5"/>
          <w:sz w:val="20"/>
        </w:rPr>
        <w:t xml:space="preserve">sdělovat </w:t>
      </w:r>
      <w:r>
        <w:rPr>
          <w:spacing w:val="4"/>
          <w:sz w:val="20"/>
        </w:rPr>
        <w:t>F</w:t>
      </w:r>
      <w:r>
        <w:rPr>
          <w:spacing w:val="4"/>
          <w:sz w:val="20"/>
        </w:rPr>
        <w:t xml:space="preserve">ondu pouze </w:t>
      </w:r>
      <w:r>
        <w:rPr>
          <w:spacing w:val="5"/>
          <w:sz w:val="20"/>
        </w:rPr>
        <w:t xml:space="preserve">pravdivé, nezkreslené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úplné </w:t>
      </w:r>
      <w:r>
        <w:rPr>
          <w:spacing w:val="5"/>
          <w:sz w:val="20"/>
        </w:rPr>
        <w:t xml:space="preserve">informace týkající </w:t>
      </w:r>
      <w:r>
        <w:rPr>
          <w:spacing w:val="3"/>
          <w:sz w:val="20"/>
        </w:rPr>
        <w:t xml:space="preserve">se </w:t>
      </w:r>
      <w:r>
        <w:rPr>
          <w:spacing w:val="6"/>
          <w:sz w:val="20"/>
        </w:rPr>
        <w:t xml:space="preserve">skutečností, </w:t>
      </w:r>
      <w:r>
        <w:rPr>
          <w:spacing w:val="5"/>
          <w:sz w:val="20"/>
        </w:rPr>
        <w:t xml:space="preserve">kterými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tato </w:t>
      </w:r>
      <w:r>
        <w:rPr>
          <w:spacing w:val="5"/>
          <w:sz w:val="20"/>
        </w:rPr>
        <w:t xml:space="preserve">Smlouva </w:t>
      </w:r>
      <w:r>
        <w:rPr>
          <w:spacing w:val="50"/>
          <w:sz w:val="20"/>
        </w:rPr>
        <w:t xml:space="preserve"> </w:t>
      </w:r>
      <w:r>
        <w:rPr>
          <w:spacing w:val="6"/>
          <w:sz w:val="20"/>
        </w:rPr>
        <w:t>zabývá,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z w:val="20"/>
        </w:rPr>
        <w:t>provádět</w:t>
      </w:r>
      <w:proofErr w:type="gramEnd"/>
      <w:r>
        <w:rPr>
          <w:sz w:val="20"/>
        </w:rPr>
        <w:t xml:space="preserve"> propagaci projektu v souladu s přílohou č. XII. Obecného nařízení a Prováděcím nařízením Komise (EU) č. 821/2014, kterým se stanoví pravid</w:t>
      </w:r>
      <w:r>
        <w:rPr>
          <w:sz w:val="20"/>
        </w:rPr>
        <w:t xml:space="preserve">la pro uplatňování Obecného </w:t>
      </w:r>
      <w:r>
        <w:rPr>
          <w:spacing w:val="5"/>
          <w:sz w:val="20"/>
        </w:rPr>
        <w:t xml:space="preserve">nařízení </w:t>
      </w:r>
      <w:r>
        <w:rPr>
          <w:sz w:val="20"/>
        </w:rPr>
        <w:t xml:space="preserve">a v </w:t>
      </w:r>
      <w:r>
        <w:rPr>
          <w:spacing w:val="5"/>
          <w:sz w:val="20"/>
        </w:rPr>
        <w:t xml:space="preserve">souladu </w:t>
      </w:r>
      <w:r>
        <w:rPr>
          <w:spacing w:val="3"/>
          <w:sz w:val="20"/>
        </w:rPr>
        <w:t xml:space="preserve">se </w:t>
      </w:r>
      <w:r>
        <w:rPr>
          <w:spacing w:val="5"/>
          <w:sz w:val="20"/>
        </w:rPr>
        <w:t xml:space="preserve">Závaznými pokyny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Výzvou, </w:t>
      </w:r>
      <w:r>
        <w:rPr>
          <w:spacing w:val="4"/>
          <w:sz w:val="20"/>
        </w:rPr>
        <w:t xml:space="preserve">které mohou </w:t>
      </w:r>
      <w:r>
        <w:rPr>
          <w:spacing w:val="5"/>
          <w:sz w:val="20"/>
        </w:rPr>
        <w:t xml:space="preserve">stanovit </w:t>
      </w:r>
      <w:r>
        <w:rPr>
          <w:spacing w:val="6"/>
          <w:sz w:val="20"/>
        </w:rPr>
        <w:t xml:space="preserve">povinnosti </w:t>
      </w:r>
      <w:r>
        <w:rPr>
          <w:spacing w:val="4"/>
          <w:sz w:val="20"/>
        </w:rPr>
        <w:t xml:space="preserve">propagace </w:t>
      </w:r>
      <w:proofErr w:type="gramStart"/>
      <w:r>
        <w:rPr>
          <w:spacing w:val="3"/>
          <w:sz w:val="20"/>
        </w:rPr>
        <w:t>nad</w:t>
      </w:r>
      <w:proofErr w:type="gramEnd"/>
      <w:r>
        <w:rPr>
          <w:spacing w:val="3"/>
          <w:sz w:val="20"/>
        </w:rPr>
        <w:t xml:space="preserve"> </w:t>
      </w:r>
      <w:r>
        <w:rPr>
          <w:spacing w:val="4"/>
          <w:sz w:val="20"/>
        </w:rPr>
        <w:t xml:space="preserve">rámec uvedených nařízení. </w:t>
      </w:r>
      <w:r>
        <w:rPr>
          <w:spacing w:val="3"/>
          <w:sz w:val="20"/>
        </w:rPr>
        <w:t xml:space="preserve">Dále jsou </w:t>
      </w:r>
      <w:r>
        <w:rPr>
          <w:spacing w:val="4"/>
          <w:sz w:val="20"/>
        </w:rPr>
        <w:t xml:space="preserve">povinnosti propagace </w:t>
      </w:r>
      <w:r>
        <w:rPr>
          <w:spacing w:val="5"/>
          <w:sz w:val="20"/>
        </w:rPr>
        <w:t xml:space="preserve">podrobněji </w:t>
      </w:r>
      <w:r>
        <w:rPr>
          <w:sz w:val="20"/>
        </w:rPr>
        <w:t>rozepsány v PrŽaP a Grafickém manuálu publicity OPŽP 2014 – 2020. Přijetím podpory dává příjemce podpory souhlas s tím, že bude uveden v seznamu příjemců podpory a že poskytne součinnost při propagaci realizovaného projektu (bez vynaložení dalších</w:t>
      </w:r>
      <w:r>
        <w:rPr>
          <w:spacing w:val="23"/>
          <w:sz w:val="20"/>
        </w:rPr>
        <w:t xml:space="preserve"> </w:t>
      </w:r>
      <w:r>
        <w:rPr>
          <w:sz w:val="20"/>
        </w:rPr>
        <w:t>výdajů),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pacing w:val="3"/>
          <w:sz w:val="20"/>
        </w:rPr>
        <w:t>používat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ke </w:t>
      </w:r>
      <w:r>
        <w:rPr>
          <w:spacing w:val="3"/>
          <w:sz w:val="20"/>
        </w:rPr>
        <w:t xml:space="preserve">komunikaci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Fondem zejména elektronické prostředí </w:t>
      </w:r>
      <w:r>
        <w:rPr>
          <w:sz w:val="20"/>
        </w:rPr>
        <w:t xml:space="preserve">IS </w:t>
      </w:r>
      <w:r>
        <w:rPr>
          <w:spacing w:val="3"/>
          <w:sz w:val="20"/>
        </w:rPr>
        <w:t xml:space="preserve">IFN, </w:t>
      </w:r>
      <w:r>
        <w:rPr>
          <w:sz w:val="20"/>
        </w:rPr>
        <w:t xml:space="preserve">a to </w:t>
      </w:r>
      <w:r>
        <w:rPr>
          <w:spacing w:val="3"/>
          <w:sz w:val="20"/>
        </w:rPr>
        <w:t xml:space="preserve">vždy, </w:t>
      </w:r>
      <w:r>
        <w:rPr>
          <w:spacing w:val="4"/>
          <w:sz w:val="20"/>
        </w:rPr>
        <w:t xml:space="preserve">je-li </w:t>
      </w:r>
      <w:r>
        <w:rPr>
          <w:spacing w:val="5"/>
          <w:sz w:val="20"/>
        </w:rPr>
        <w:t xml:space="preserve">komunikace </w:t>
      </w:r>
      <w:r>
        <w:rPr>
          <w:spacing w:val="4"/>
          <w:sz w:val="20"/>
        </w:rPr>
        <w:t xml:space="preserve">tímto </w:t>
      </w:r>
      <w:r>
        <w:rPr>
          <w:spacing w:val="5"/>
          <w:sz w:val="20"/>
        </w:rPr>
        <w:t xml:space="preserve">prostředím umožněna. Přitom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dodržovat </w:t>
      </w:r>
      <w:r>
        <w:rPr>
          <w:spacing w:val="4"/>
          <w:sz w:val="20"/>
        </w:rPr>
        <w:t xml:space="preserve">formu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6"/>
          <w:sz w:val="20"/>
        </w:rPr>
        <w:t xml:space="preserve">obsah </w:t>
      </w:r>
      <w:r>
        <w:rPr>
          <w:sz w:val="20"/>
        </w:rPr>
        <w:t>dokumentů a informací tak, jak jsou v tomto prostředí určeny. Rovněž je povinen sledova</w:t>
      </w:r>
      <w:r>
        <w:rPr>
          <w:sz w:val="20"/>
        </w:rPr>
        <w:t>t informace zaslané mu na jeho elektronickou adresu, jakož i aktuální informace a instrukce uváděné v IS  IFN,</w:t>
      </w:r>
    </w:p>
    <w:p w:rsidR="00EF64C3" w:rsidRDefault="000A662A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r>
        <w:rPr>
          <w:spacing w:val="4"/>
          <w:sz w:val="20"/>
        </w:rPr>
        <w:t xml:space="preserve">předložit kdykoli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vyzvání Fondu, </w:t>
      </w:r>
      <w:r>
        <w:rPr>
          <w:spacing w:val="3"/>
          <w:sz w:val="20"/>
        </w:rPr>
        <w:t xml:space="preserve">MŽP, </w:t>
      </w:r>
      <w:r>
        <w:rPr>
          <w:spacing w:val="4"/>
          <w:sz w:val="20"/>
        </w:rPr>
        <w:t xml:space="preserve">Platebního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certifikačního orgánu, </w:t>
      </w:r>
      <w:r>
        <w:rPr>
          <w:spacing w:val="5"/>
          <w:sz w:val="20"/>
        </w:rPr>
        <w:t xml:space="preserve">auditního </w:t>
      </w:r>
      <w:r>
        <w:rPr>
          <w:spacing w:val="4"/>
          <w:sz w:val="20"/>
        </w:rPr>
        <w:t xml:space="preserve">orgánu, Evropské komise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>Evropského účetního dvora prů</w:t>
      </w:r>
      <w:r>
        <w:rPr>
          <w:spacing w:val="4"/>
          <w:sz w:val="20"/>
        </w:rPr>
        <w:t xml:space="preserve">kazné dokumenty, </w:t>
      </w:r>
      <w:r>
        <w:rPr>
          <w:spacing w:val="5"/>
          <w:sz w:val="20"/>
        </w:rPr>
        <w:t xml:space="preserve">které </w:t>
      </w:r>
      <w:r>
        <w:rPr>
          <w:spacing w:val="7"/>
          <w:sz w:val="20"/>
        </w:rPr>
        <w:t xml:space="preserve">dokládají příjemcem </w:t>
      </w:r>
      <w:r>
        <w:rPr>
          <w:spacing w:val="6"/>
          <w:sz w:val="20"/>
        </w:rPr>
        <w:t xml:space="preserve">podpory </w:t>
      </w:r>
      <w:r>
        <w:rPr>
          <w:spacing w:val="7"/>
          <w:sz w:val="20"/>
        </w:rPr>
        <w:t xml:space="preserve">předložené informace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jeho </w:t>
      </w:r>
      <w:r>
        <w:rPr>
          <w:spacing w:val="7"/>
          <w:sz w:val="20"/>
        </w:rPr>
        <w:t xml:space="preserve">skutečném majiteli </w:t>
      </w:r>
      <w:r>
        <w:rPr>
          <w:spacing w:val="8"/>
          <w:sz w:val="20"/>
        </w:rPr>
        <w:t xml:space="preserve">nebo </w:t>
      </w:r>
      <w:r>
        <w:rPr>
          <w:sz w:val="20"/>
        </w:rPr>
        <w:t xml:space="preserve">skutečných majitelích ve smyslu § 4 odst. 4 zákona č. 253/2008 Sb., o některých opatřeních </w:t>
      </w:r>
      <w:r>
        <w:rPr>
          <w:spacing w:val="2"/>
          <w:sz w:val="20"/>
        </w:rPr>
        <w:t xml:space="preserve">proti legalizaci výnosů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trestné činnosti </w:t>
      </w:r>
      <w:r>
        <w:rPr>
          <w:sz w:val="20"/>
        </w:rPr>
        <w:t xml:space="preserve">a </w:t>
      </w:r>
      <w:r>
        <w:rPr>
          <w:spacing w:val="2"/>
          <w:sz w:val="20"/>
        </w:rPr>
        <w:t>financování teror</w:t>
      </w:r>
      <w:r>
        <w:rPr>
          <w:spacing w:val="2"/>
          <w:sz w:val="20"/>
        </w:rPr>
        <w:t xml:space="preserve">ismu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„AML </w:t>
      </w:r>
      <w:r>
        <w:rPr>
          <w:spacing w:val="3"/>
          <w:sz w:val="20"/>
        </w:rPr>
        <w:t xml:space="preserve">zákon“), resp.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fyzické osobě nebo fyzických osobách, které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pacing w:val="2"/>
          <w:sz w:val="20"/>
        </w:rPr>
        <w:t xml:space="preserve">něj </w:t>
      </w:r>
      <w:r>
        <w:rPr>
          <w:spacing w:val="3"/>
          <w:sz w:val="20"/>
        </w:rPr>
        <w:t xml:space="preserve">vykonávají nejvyšší </w:t>
      </w:r>
      <w:r>
        <w:rPr>
          <w:spacing w:val="4"/>
          <w:sz w:val="20"/>
        </w:rPr>
        <w:t>řídicí funkci.</w:t>
      </w:r>
    </w:p>
    <w:p w:rsidR="00EF64C3" w:rsidRDefault="000A662A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99"/>
        <w:jc w:val="both"/>
        <w:rPr>
          <w:sz w:val="20"/>
        </w:rPr>
      </w:pPr>
      <w:r>
        <w:rPr>
          <w:spacing w:val="5"/>
          <w:sz w:val="20"/>
        </w:rPr>
        <w:t xml:space="preserve">Příjemce podpory, </w:t>
      </w:r>
      <w:r>
        <w:rPr>
          <w:spacing w:val="4"/>
          <w:sz w:val="20"/>
        </w:rPr>
        <w:t xml:space="preserve">který není </w:t>
      </w:r>
      <w:r>
        <w:rPr>
          <w:spacing w:val="5"/>
          <w:sz w:val="20"/>
        </w:rPr>
        <w:t xml:space="preserve">fyzickou osobou,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bezodkladně informovat </w:t>
      </w:r>
      <w:r>
        <w:rPr>
          <w:spacing w:val="4"/>
          <w:sz w:val="20"/>
        </w:rPr>
        <w:t xml:space="preserve">Fond </w:t>
      </w:r>
      <w:r>
        <w:rPr>
          <w:sz w:val="20"/>
        </w:rPr>
        <w:t>o změnách skutečného majitele nebo skutečný</w:t>
      </w:r>
      <w:r>
        <w:rPr>
          <w:sz w:val="20"/>
        </w:rPr>
        <w:t>ch majitelů ve smyslu § 4 odst. 4 AML zákona, resp. o změnách fyzické osoby či fyzických osob, které v rámci něj vykonávají nejvyšší řídicí</w:t>
      </w:r>
      <w:r>
        <w:rPr>
          <w:spacing w:val="11"/>
          <w:sz w:val="20"/>
        </w:rPr>
        <w:t xml:space="preserve"> </w:t>
      </w:r>
      <w:r>
        <w:rPr>
          <w:sz w:val="20"/>
        </w:rPr>
        <w:t>funkci.</w:t>
      </w:r>
    </w:p>
    <w:p w:rsidR="00EF64C3" w:rsidRDefault="000A662A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V případě, že se jedná o Projekt podléhající podpoře de minimis a že v období tří účetních let ode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>uzavř</w:t>
      </w:r>
      <w:r>
        <w:rPr>
          <w:spacing w:val="4"/>
          <w:sz w:val="20"/>
        </w:rPr>
        <w:t xml:space="preserve">ení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dojde, </w:t>
      </w:r>
      <w:r>
        <w:rPr>
          <w:spacing w:val="2"/>
          <w:sz w:val="20"/>
        </w:rPr>
        <w:t xml:space="preserve">za </w:t>
      </w:r>
      <w:r>
        <w:rPr>
          <w:spacing w:val="4"/>
          <w:sz w:val="20"/>
        </w:rPr>
        <w:t xml:space="preserve">splnění podmínek daných zákonem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218/2000 </w:t>
      </w:r>
      <w:r>
        <w:rPr>
          <w:spacing w:val="3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některých souvisejících zákonů (rozpočtová pravidla), </w:t>
      </w:r>
      <w:r>
        <w:rPr>
          <w:spacing w:val="4"/>
          <w:sz w:val="20"/>
        </w:rPr>
        <w:t xml:space="preserve">ve </w:t>
      </w:r>
      <w:r>
        <w:rPr>
          <w:spacing w:val="2"/>
          <w:sz w:val="20"/>
        </w:rPr>
        <w:t xml:space="preserve">znění pozdějších předpisů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„zákon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pravidlech“),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rozdělení </w:t>
      </w:r>
      <w:r>
        <w:rPr>
          <w:spacing w:val="3"/>
          <w:sz w:val="20"/>
        </w:rPr>
        <w:t xml:space="preserve">Příjemce </w:t>
      </w:r>
      <w:r>
        <w:rPr>
          <w:spacing w:val="5"/>
          <w:sz w:val="20"/>
        </w:rPr>
        <w:t xml:space="preserve">podpory </w:t>
      </w:r>
      <w:r>
        <w:rPr>
          <w:spacing w:val="3"/>
          <w:sz w:val="20"/>
        </w:rPr>
        <w:t xml:space="preserve">na </w:t>
      </w:r>
      <w:r>
        <w:rPr>
          <w:spacing w:val="4"/>
          <w:sz w:val="20"/>
        </w:rPr>
        <w:t xml:space="preserve">dva </w:t>
      </w:r>
      <w:r>
        <w:rPr>
          <w:spacing w:val="5"/>
          <w:sz w:val="20"/>
        </w:rPr>
        <w:t xml:space="preserve">samostatné subjekty </w:t>
      </w:r>
      <w:r>
        <w:rPr>
          <w:spacing w:val="4"/>
          <w:sz w:val="20"/>
        </w:rPr>
        <w:t xml:space="preserve">(či více </w:t>
      </w:r>
      <w:r>
        <w:rPr>
          <w:spacing w:val="5"/>
          <w:sz w:val="20"/>
        </w:rPr>
        <w:t xml:space="preserve">samostatných subjektů), respektive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případě </w:t>
      </w:r>
      <w:r>
        <w:rPr>
          <w:spacing w:val="3"/>
          <w:sz w:val="20"/>
        </w:rPr>
        <w:t xml:space="preserve">sloučení Příjemce podpory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jiným subjektem </w:t>
      </w:r>
      <w:r>
        <w:rPr>
          <w:sz w:val="20"/>
        </w:rPr>
        <w:t xml:space="preserve">či </w:t>
      </w:r>
      <w:r>
        <w:rPr>
          <w:spacing w:val="2"/>
          <w:sz w:val="20"/>
        </w:rPr>
        <w:t xml:space="preserve">při </w:t>
      </w:r>
      <w:r>
        <w:rPr>
          <w:spacing w:val="3"/>
          <w:sz w:val="20"/>
        </w:rPr>
        <w:t xml:space="preserve">převodu jmění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společníka, </w:t>
      </w:r>
      <w:r>
        <w:rPr>
          <w:sz w:val="20"/>
        </w:rPr>
        <w:t xml:space="preserve">je </w:t>
      </w:r>
      <w:r>
        <w:rPr>
          <w:spacing w:val="4"/>
          <w:sz w:val="20"/>
        </w:rPr>
        <w:t xml:space="preserve">Příjemce </w:t>
      </w:r>
      <w:r>
        <w:rPr>
          <w:spacing w:val="6"/>
          <w:sz w:val="20"/>
        </w:rPr>
        <w:t xml:space="preserve">podpory povinen neprodleně informovat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skutečnosti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a </w:t>
      </w:r>
      <w:r>
        <w:rPr>
          <w:spacing w:val="6"/>
          <w:sz w:val="20"/>
        </w:rPr>
        <w:t>po</w:t>
      </w:r>
      <w:r>
        <w:rPr>
          <w:spacing w:val="6"/>
          <w:sz w:val="20"/>
        </w:rPr>
        <w:t xml:space="preserve">skytnout </w:t>
      </w:r>
      <w:r>
        <w:rPr>
          <w:spacing w:val="7"/>
          <w:sz w:val="20"/>
        </w:rPr>
        <w:t xml:space="preserve">informace </w:t>
      </w:r>
      <w:r>
        <w:rPr>
          <w:sz w:val="20"/>
        </w:rPr>
        <w:t>nezbytné pro úpravu záznamu podpory de minimis v Centrálním registru podpor malého</w:t>
      </w:r>
      <w:r>
        <w:rPr>
          <w:spacing w:val="11"/>
          <w:sz w:val="20"/>
        </w:rPr>
        <w:t xml:space="preserve"> </w:t>
      </w:r>
      <w:r>
        <w:rPr>
          <w:sz w:val="20"/>
        </w:rPr>
        <w:t>rozsahu.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0"/>
      </w:pPr>
      <w:r>
        <w:t>V.</w:t>
      </w:r>
    </w:p>
    <w:p w:rsidR="00EF64C3" w:rsidRDefault="000A662A">
      <w:pPr>
        <w:spacing w:before="64"/>
        <w:ind w:left="104" w:right="603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spacing w:before="130"/>
        <w:rPr>
          <w:sz w:val="20"/>
        </w:rPr>
      </w:pPr>
      <w:r>
        <w:rPr>
          <w:sz w:val="20"/>
        </w:rPr>
        <w:t>Čerpání podpory je upraveno zejména v čl. 9 Směrnice.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Podpora bude </w:t>
      </w:r>
      <w:r>
        <w:rPr>
          <w:spacing w:val="7"/>
          <w:sz w:val="20"/>
        </w:rPr>
        <w:t xml:space="preserve">poskytována bezhotovostním převodem finančních prostředků </w:t>
      </w:r>
      <w:r>
        <w:rPr>
          <w:sz w:val="20"/>
        </w:rPr>
        <w:t xml:space="preserve">v </w:t>
      </w:r>
      <w:r>
        <w:rPr>
          <w:spacing w:val="8"/>
          <w:sz w:val="20"/>
        </w:rPr>
        <w:t xml:space="preserve">českých </w:t>
      </w:r>
      <w:r>
        <w:rPr>
          <w:spacing w:val="2"/>
          <w:sz w:val="20"/>
        </w:rPr>
        <w:t xml:space="preserve">korunách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účtů Fondu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bankovní účet příjemce podpory uvedený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článku </w:t>
      </w:r>
      <w:r>
        <w:rPr>
          <w:sz w:val="20"/>
        </w:rPr>
        <w:t xml:space="preserve">I </w:t>
      </w:r>
      <w:r>
        <w:rPr>
          <w:spacing w:val="2"/>
          <w:sz w:val="20"/>
        </w:rPr>
        <w:t xml:space="preserve">této </w:t>
      </w:r>
      <w:r>
        <w:rPr>
          <w:spacing w:val="3"/>
          <w:sz w:val="20"/>
        </w:rPr>
        <w:t xml:space="preserve">Smlouvy. </w:t>
      </w:r>
      <w:r>
        <w:rPr>
          <w:sz w:val="20"/>
        </w:rPr>
        <w:t>Zápůjčková část podpory bude poskytována z účtu Fondu IFN, dotační část podpory z účtu SFŽP ČR.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pgSz w:w="11900" w:h="16840"/>
          <w:pgMar w:top="800" w:right="860" w:bottom="2000" w:left="1360" w:header="0" w:footer="1800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spacing w:before="55"/>
        <w:rPr>
          <w:sz w:val="20"/>
        </w:rPr>
      </w:pPr>
      <w:r>
        <w:rPr>
          <w:sz w:val="20"/>
        </w:rPr>
        <w:lastRenderedPageBreak/>
        <w:t>Fond bude příjemci podpory jednotlivé platby avizovat v elektronickém prostředí IS IFN.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2"/>
        <w:jc w:val="both"/>
        <w:rPr>
          <w:sz w:val="20"/>
        </w:rPr>
      </w:pPr>
      <w:r>
        <w:rPr>
          <w:spacing w:val="2"/>
          <w:sz w:val="20"/>
        </w:rPr>
        <w:t xml:space="preserve">Fond bude poskytovat zápůjčku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dotaci průběžně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závislosti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postupu realizace </w:t>
      </w:r>
      <w:r>
        <w:rPr>
          <w:spacing w:val="3"/>
          <w:sz w:val="20"/>
        </w:rPr>
        <w:t xml:space="preserve">projektu, </w:t>
      </w:r>
      <w:r>
        <w:rPr>
          <w:spacing w:val="2"/>
          <w:sz w:val="20"/>
        </w:rPr>
        <w:t xml:space="preserve">plnění podmínek této Smlouvy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disponibilních možnostech  </w:t>
      </w:r>
      <w:r>
        <w:rPr>
          <w:spacing w:val="18"/>
          <w:sz w:val="20"/>
        </w:rPr>
        <w:t xml:space="preserve"> </w:t>
      </w:r>
      <w:r>
        <w:rPr>
          <w:spacing w:val="3"/>
          <w:sz w:val="20"/>
        </w:rPr>
        <w:t>Fondu.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7"/>
          <w:sz w:val="20"/>
        </w:rPr>
        <w:t xml:space="preserve">prostředky nevyčerpané </w:t>
      </w:r>
      <w:r>
        <w:rPr>
          <w:spacing w:val="4"/>
          <w:sz w:val="20"/>
        </w:rPr>
        <w:t xml:space="preserve">či </w:t>
      </w:r>
      <w:r>
        <w:rPr>
          <w:spacing w:val="6"/>
          <w:sz w:val="20"/>
        </w:rPr>
        <w:t xml:space="preserve">vrácené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daném roce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zvýší </w:t>
      </w:r>
      <w:r>
        <w:rPr>
          <w:spacing w:val="7"/>
          <w:sz w:val="20"/>
        </w:rPr>
        <w:t xml:space="preserve">finanční </w:t>
      </w:r>
      <w:r>
        <w:rPr>
          <w:spacing w:val="6"/>
          <w:sz w:val="20"/>
        </w:rPr>
        <w:t xml:space="preserve">objem </w:t>
      </w:r>
      <w:r>
        <w:rPr>
          <w:spacing w:val="8"/>
          <w:sz w:val="20"/>
        </w:rPr>
        <w:t xml:space="preserve">prostředků </w:t>
      </w:r>
      <w:r>
        <w:rPr>
          <w:spacing w:val="2"/>
          <w:sz w:val="20"/>
        </w:rPr>
        <w:t xml:space="preserve">následujícího roku, pokud Fond tento převod schválí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finančně platebním kalendáři. </w:t>
      </w:r>
      <w:r>
        <w:rPr>
          <w:spacing w:val="3"/>
          <w:sz w:val="20"/>
        </w:rPr>
        <w:t xml:space="preserve">Návrh </w:t>
      </w:r>
      <w:r>
        <w:rPr>
          <w:sz w:val="20"/>
        </w:rPr>
        <w:t>finančně platebního kalendáře vytváří příjemce</w:t>
      </w:r>
      <w:r>
        <w:rPr>
          <w:sz w:val="20"/>
        </w:rPr>
        <w:t xml:space="preserve"> podpory a prostřednictvím IS IFN jej zasílá Fondu ke schválení. Konkrétní částky podpory budou poskytovány do úhrnné výše určené Smlouvou na </w:t>
      </w:r>
      <w:r>
        <w:rPr>
          <w:spacing w:val="4"/>
          <w:sz w:val="20"/>
        </w:rPr>
        <w:t xml:space="preserve">základě Fondem schváleného finančně platebního kalendáře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základě Žádostí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platbu </w:t>
      </w:r>
      <w:r>
        <w:rPr>
          <w:spacing w:val="4"/>
          <w:sz w:val="20"/>
        </w:rPr>
        <w:t xml:space="preserve">podaných </w:t>
      </w:r>
      <w:proofErr w:type="gramStart"/>
      <w:r>
        <w:rPr>
          <w:sz w:val="20"/>
        </w:rPr>
        <w:t xml:space="preserve">v  </w:t>
      </w:r>
      <w:r>
        <w:rPr>
          <w:spacing w:val="4"/>
          <w:sz w:val="20"/>
        </w:rPr>
        <w:t>prostředí</w:t>
      </w:r>
      <w:proofErr w:type="gramEnd"/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IS</w:t>
      </w:r>
      <w:r>
        <w:rPr>
          <w:spacing w:val="45"/>
          <w:sz w:val="20"/>
        </w:rPr>
        <w:t xml:space="preserve"> </w:t>
      </w:r>
      <w:r>
        <w:rPr>
          <w:spacing w:val="5"/>
          <w:sz w:val="20"/>
        </w:rPr>
        <w:t>IF</w:t>
      </w:r>
      <w:r>
        <w:rPr>
          <w:spacing w:val="5"/>
          <w:sz w:val="20"/>
        </w:rPr>
        <w:t>N.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Žádosti o platbu musí splňovat náležitosti uvedené v Závazných pokynech.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0"/>
        <w:jc w:val="both"/>
        <w:rPr>
          <w:sz w:val="20"/>
        </w:rPr>
      </w:pPr>
      <w:r>
        <w:rPr>
          <w:spacing w:val="2"/>
          <w:sz w:val="20"/>
        </w:rPr>
        <w:t xml:space="preserve">Před podáním 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příjemce podpory zasílá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Fond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listinné podobě, </w:t>
      </w:r>
      <w:r>
        <w:rPr>
          <w:spacing w:val="3"/>
          <w:sz w:val="20"/>
        </w:rPr>
        <w:t xml:space="preserve">případně datovou schránkou, faktury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jiné relevantní podklady dokládající konkrétní výdaj, </w:t>
      </w:r>
      <w:r>
        <w:rPr>
          <w:spacing w:val="4"/>
          <w:sz w:val="20"/>
        </w:rPr>
        <w:t>případn</w:t>
      </w:r>
      <w:r>
        <w:rPr>
          <w:spacing w:val="4"/>
          <w:sz w:val="20"/>
        </w:rPr>
        <w:t xml:space="preserve">ě </w:t>
      </w:r>
      <w:r>
        <w:rPr>
          <w:spacing w:val="6"/>
          <w:sz w:val="20"/>
        </w:rPr>
        <w:t xml:space="preserve">bankovní </w:t>
      </w:r>
      <w:r>
        <w:rPr>
          <w:spacing w:val="5"/>
          <w:sz w:val="20"/>
        </w:rPr>
        <w:t xml:space="preserve">výpisy </w:t>
      </w:r>
      <w:r>
        <w:rPr>
          <w:spacing w:val="6"/>
          <w:sz w:val="20"/>
        </w:rPr>
        <w:t xml:space="preserve">dokládající </w:t>
      </w:r>
      <w:r>
        <w:rPr>
          <w:spacing w:val="5"/>
          <w:sz w:val="20"/>
        </w:rPr>
        <w:t xml:space="preserve">úhradu </w:t>
      </w:r>
      <w:r>
        <w:rPr>
          <w:spacing w:val="6"/>
          <w:sz w:val="20"/>
        </w:rPr>
        <w:t xml:space="preserve">předložených proplacených faktur. Zároveň </w:t>
      </w:r>
      <w:r>
        <w:rPr>
          <w:spacing w:val="7"/>
          <w:sz w:val="20"/>
        </w:rPr>
        <w:t xml:space="preserve">příjemce </w:t>
      </w:r>
      <w:r>
        <w:rPr>
          <w:spacing w:val="2"/>
          <w:sz w:val="20"/>
        </w:rPr>
        <w:t xml:space="preserve">podpory vkládá informaci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fakturách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jejich případné úhradě </w:t>
      </w:r>
      <w:r>
        <w:rPr>
          <w:sz w:val="20"/>
        </w:rPr>
        <w:t xml:space="preserve">do IS </w:t>
      </w:r>
      <w:r>
        <w:rPr>
          <w:spacing w:val="2"/>
          <w:sz w:val="20"/>
        </w:rPr>
        <w:t xml:space="preserve">IFN. 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pacing w:val="3"/>
          <w:sz w:val="20"/>
        </w:rPr>
        <w:t xml:space="preserve">je </w:t>
      </w:r>
      <w:r>
        <w:rPr>
          <w:spacing w:val="2"/>
          <w:sz w:val="20"/>
        </w:rPr>
        <w:t xml:space="preserve">umožněno příjemci podpory podat </w:t>
      </w:r>
      <w:r>
        <w:rPr>
          <w:sz w:val="20"/>
        </w:rPr>
        <w:t xml:space="preserve">až po </w:t>
      </w:r>
      <w:r>
        <w:rPr>
          <w:spacing w:val="2"/>
          <w:sz w:val="20"/>
        </w:rPr>
        <w:t xml:space="preserve">nastavení způsobilých 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výdajů.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Podpi</w:t>
      </w:r>
      <w:r>
        <w:rPr>
          <w:sz w:val="20"/>
        </w:rPr>
        <w:t>sem a podáním Žádosti o platbu příjemce podpory mimo jiné potvrzuje, že:</w:t>
      </w:r>
    </w:p>
    <w:p w:rsidR="00EF64C3" w:rsidRDefault="000A662A">
      <w:pPr>
        <w:pStyle w:val="Odstavecseseznamem"/>
        <w:numPr>
          <w:ilvl w:val="1"/>
          <w:numId w:val="5"/>
        </w:numPr>
        <w:tabs>
          <w:tab w:val="left" w:pos="919"/>
        </w:tabs>
        <w:spacing w:before="66" w:line="247" w:lineRule="auto"/>
        <w:ind w:right="569"/>
        <w:jc w:val="both"/>
        <w:rPr>
          <w:sz w:val="20"/>
        </w:rPr>
      </w:pPr>
      <w:r>
        <w:rPr>
          <w:spacing w:val="5"/>
          <w:sz w:val="20"/>
        </w:rPr>
        <w:t xml:space="preserve">faktury,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jejichž úhradu </w:t>
      </w:r>
      <w:r>
        <w:rPr>
          <w:spacing w:val="3"/>
          <w:sz w:val="20"/>
        </w:rPr>
        <w:t xml:space="preserve">má </w:t>
      </w:r>
      <w:r>
        <w:rPr>
          <w:spacing w:val="4"/>
          <w:sz w:val="20"/>
        </w:rPr>
        <w:t xml:space="preserve">být </w:t>
      </w:r>
      <w:r>
        <w:rPr>
          <w:spacing w:val="5"/>
          <w:sz w:val="20"/>
        </w:rPr>
        <w:t xml:space="preserve">podpora použita, odpovídají oprávněným, </w:t>
      </w:r>
      <w:r>
        <w:rPr>
          <w:spacing w:val="6"/>
          <w:sz w:val="20"/>
        </w:rPr>
        <w:t xml:space="preserve">účelným, </w:t>
      </w:r>
      <w:r>
        <w:rPr>
          <w:spacing w:val="4"/>
          <w:sz w:val="20"/>
        </w:rPr>
        <w:t xml:space="preserve">nezbytným, skutečně vynaloženým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jednoznačně prokazatelným výdajům </w:t>
      </w:r>
      <w:r>
        <w:rPr>
          <w:spacing w:val="2"/>
          <w:sz w:val="20"/>
        </w:rPr>
        <w:t xml:space="preserve">na </w:t>
      </w:r>
      <w:r>
        <w:rPr>
          <w:spacing w:val="5"/>
          <w:sz w:val="20"/>
        </w:rPr>
        <w:t xml:space="preserve">dodávky, </w:t>
      </w:r>
      <w:r>
        <w:rPr>
          <w:spacing w:val="4"/>
          <w:sz w:val="20"/>
        </w:rPr>
        <w:t xml:space="preserve">služby </w:t>
      </w:r>
      <w:r>
        <w:rPr>
          <w:sz w:val="20"/>
        </w:rPr>
        <w:t xml:space="preserve">a  </w:t>
      </w:r>
      <w:r>
        <w:rPr>
          <w:spacing w:val="4"/>
          <w:sz w:val="20"/>
        </w:rPr>
        <w:t xml:space="preserve">stavební (popřípadě jiné) práce, kterými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projekt   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realizován,</w:t>
      </w:r>
    </w:p>
    <w:p w:rsidR="00EF64C3" w:rsidRDefault="000A662A">
      <w:pPr>
        <w:pStyle w:val="Odstavecseseznamem"/>
        <w:numPr>
          <w:ilvl w:val="1"/>
          <w:numId w:val="5"/>
        </w:numPr>
        <w:tabs>
          <w:tab w:val="left" w:pos="919"/>
        </w:tabs>
        <w:spacing w:line="247" w:lineRule="auto"/>
        <w:ind w:right="594"/>
        <w:jc w:val="both"/>
        <w:rPr>
          <w:sz w:val="20"/>
        </w:rPr>
      </w:pPr>
      <w:proofErr w:type="gramStart"/>
      <w:r>
        <w:rPr>
          <w:spacing w:val="2"/>
          <w:sz w:val="20"/>
        </w:rPr>
        <w:t>neuhrazené</w:t>
      </w:r>
      <w:proofErr w:type="gramEnd"/>
      <w:r>
        <w:rPr>
          <w:spacing w:val="2"/>
          <w:sz w:val="20"/>
        </w:rPr>
        <w:t xml:space="preserve"> faktury zahrnuté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schopen uhradit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plné výši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doložit </w:t>
      </w:r>
      <w:r>
        <w:rPr>
          <w:spacing w:val="2"/>
          <w:sz w:val="20"/>
        </w:rPr>
        <w:t xml:space="preserve">Fondu bankovními výpisy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lhůtách podle Závazných  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pokynů.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Pokud Fond zjistí, že předložená Žádost</w:t>
      </w:r>
      <w:r>
        <w:rPr>
          <w:sz w:val="20"/>
        </w:rPr>
        <w:t xml:space="preserve"> o platbu je z hlediska způsobilých výdajů neúplná, nebo obsahuje formální nedostatky, je příjemce podpory povinen žádost doplnit nebo opravit ve lhůtě stanovené</w:t>
      </w:r>
      <w:r>
        <w:rPr>
          <w:spacing w:val="3"/>
          <w:sz w:val="20"/>
        </w:rPr>
        <w:t xml:space="preserve"> </w:t>
      </w:r>
      <w:r>
        <w:rPr>
          <w:sz w:val="20"/>
        </w:rPr>
        <w:t>Fondem.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Proplácení Žádostí o platbu probíhá v systému tzv. </w:t>
      </w:r>
      <w:proofErr w:type="gramStart"/>
      <w:r>
        <w:rPr>
          <w:sz w:val="20"/>
        </w:rPr>
        <w:t>kombinovaných</w:t>
      </w:r>
      <w:proofErr w:type="gramEnd"/>
      <w:r>
        <w:rPr>
          <w:sz w:val="20"/>
        </w:rPr>
        <w:t xml:space="preserve"> ex-post plateb, což z</w:t>
      </w:r>
      <w:r>
        <w:rPr>
          <w:sz w:val="20"/>
        </w:rPr>
        <w:t xml:space="preserve">namená, že </w:t>
      </w:r>
      <w:r>
        <w:rPr>
          <w:spacing w:val="2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může </w:t>
      </w:r>
      <w:r>
        <w:rPr>
          <w:sz w:val="20"/>
        </w:rPr>
        <w:t xml:space="preserve">být </w:t>
      </w:r>
      <w:r>
        <w:rPr>
          <w:spacing w:val="2"/>
          <w:sz w:val="20"/>
        </w:rPr>
        <w:t xml:space="preserve">doložena uhrazenými, částečně uhrazenými nebo </w:t>
      </w:r>
      <w:r>
        <w:rPr>
          <w:spacing w:val="3"/>
          <w:sz w:val="20"/>
        </w:rPr>
        <w:t xml:space="preserve">neuhrazenými </w:t>
      </w:r>
      <w:r>
        <w:rPr>
          <w:sz w:val="20"/>
        </w:rPr>
        <w:t xml:space="preserve">fakturami. Příjemce podpory je povinen použít obdržené finanční prostředky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Fondu k úhradě jednotlivých faktur dodavateli v plné nominální výši včetně podílu v</w:t>
      </w:r>
      <w:r>
        <w:rPr>
          <w:sz w:val="20"/>
        </w:rPr>
        <w:t>lastních zdrojů, a to nejpozději do 10 pracovních dní od proplacení zápůjčkové i dotační části podpory a tuto úhradu neprodleně Fondu doložit.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1"/>
        <w:jc w:val="both"/>
        <w:rPr>
          <w:sz w:val="20"/>
        </w:rPr>
      </w:pPr>
      <w:r>
        <w:rPr>
          <w:spacing w:val="4"/>
          <w:sz w:val="20"/>
        </w:rPr>
        <w:t xml:space="preserve">Fond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oprávněn pozastavit </w:t>
      </w:r>
      <w:r>
        <w:rPr>
          <w:spacing w:val="4"/>
          <w:sz w:val="20"/>
        </w:rPr>
        <w:t xml:space="preserve">(či </w:t>
      </w:r>
      <w:r>
        <w:rPr>
          <w:spacing w:val="5"/>
          <w:sz w:val="20"/>
        </w:rPr>
        <w:t xml:space="preserve">nezahájit) poskytování podpory, </w:t>
      </w:r>
      <w:r>
        <w:rPr>
          <w:spacing w:val="4"/>
          <w:sz w:val="20"/>
        </w:rPr>
        <w:t xml:space="preserve">pokud </w:t>
      </w:r>
      <w:r>
        <w:rPr>
          <w:spacing w:val="5"/>
          <w:sz w:val="20"/>
        </w:rPr>
        <w:t xml:space="preserve">zjistí, </w:t>
      </w:r>
      <w:r>
        <w:rPr>
          <w:spacing w:val="3"/>
          <w:sz w:val="20"/>
        </w:rPr>
        <w:t xml:space="preserve">že </w:t>
      </w:r>
      <w:r>
        <w:rPr>
          <w:spacing w:val="6"/>
          <w:sz w:val="20"/>
        </w:rPr>
        <w:t xml:space="preserve">příjemce </w:t>
      </w:r>
      <w:r>
        <w:rPr>
          <w:spacing w:val="4"/>
          <w:sz w:val="20"/>
        </w:rPr>
        <w:t>podpory neplní některou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povinností stanovených touto Smlouvou, Rozhodnutím </w:t>
      </w:r>
      <w:r>
        <w:rPr>
          <w:spacing w:val="5"/>
          <w:sz w:val="20"/>
        </w:rPr>
        <w:t xml:space="preserve">ministra, Směrnicí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jejími prováděcími metodickými pokyny, metodickými pokyny </w:t>
      </w:r>
      <w:r>
        <w:rPr>
          <w:spacing w:val="4"/>
          <w:sz w:val="20"/>
        </w:rPr>
        <w:t xml:space="preserve">SFŽP, </w:t>
      </w:r>
      <w:r>
        <w:rPr>
          <w:spacing w:val="6"/>
          <w:sz w:val="20"/>
        </w:rPr>
        <w:t xml:space="preserve">závaznými </w:t>
      </w:r>
      <w:r>
        <w:rPr>
          <w:sz w:val="20"/>
        </w:rPr>
        <w:t>pokyny, PrŽaP, nebo je-li plnění některé povinnosti vážně ohroženo. Ustanovení článku VII odst.  1 této Sml</w:t>
      </w:r>
      <w:r>
        <w:rPr>
          <w:sz w:val="20"/>
        </w:rPr>
        <w:t>ouvy tím není</w:t>
      </w:r>
      <w:r>
        <w:rPr>
          <w:spacing w:val="46"/>
          <w:sz w:val="20"/>
        </w:rPr>
        <w:t xml:space="preserve"> </w:t>
      </w:r>
      <w:r>
        <w:rPr>
          <w:sz w:val="20"/>
        </w:rPr>
        <w:t>dotčeno.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má </w:t>
      </w:r>
      <w:r>
        <w:rPr>
          <w:spacing w:val="2"/>
          <w:sz w:val="20"/>
        </w:rPr>
        <w:t xml:space="preserve">právo změnit financování projektu, zejména změnit výši podpory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Fondu určené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7"/>
          <w:sz w:val="20"/>
        </w:rPr>
        <w:t xml:space="preserve">jednotlivé </w:t>
      </w:r>
      <w:r>
        <w:rPr>
          <w:spacing w:val="6"/>
          <w:sz w:val="20"/>
        </w:rPr>
        <w:t xml:space="preserve">roky </w:t>
      </w:r>
      <w:r>
        <w:rPr>
          <w:spacing w:val="7"/>
          <w:sz w:val="20"/>
        </w:rPr>
        <w:t xml:space="preserve">realizace projektu,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7"/>
          <w:sz w:val="20"/>
        </w:rPr>
        <w:t xml:space="preserve">závislosti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objemu </w:t>
      </w:r>
      <w:r>
        <w:rPr>
          <w:spacing w:val="7"/>
          <w:sz w:val="20"/>
        </w:rPr>
        <w:t xml:space="preserve">disponibilních </w:t>
      </w:r>
      <w:r>
        <w:rPr>
          <w:spacing w:val="8"/>
          <w:sz w:val="20"/>
        </w:rPr>
        <w:t xml:space="preserve">finančních </w:t>
      </w:r>
      <w:r>
        <w:rPr>
          <w:sz w:val="20"/>
        </w:rPr>
        <w:t>prostředků Fondu, výdajovém limitu Fondu, při změnách Rozhodnutí ministra a také v souvislosti s administrací veřejné podpory na</w:t>
      </w:r>
      <w:r>
        <w:rPr>
          <w:spacing w:val="4"/>
          <w:sz w:val="20"/>
        </w:rPr>
        <w:t xml:space="preserve"> </w:t>
      </w:r>
      <w:r>
        <w:rPr>
          <w:sz w:val="20"/>
        </w:rPr>
        <w:t>projektu.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 xml:space="preserve">Úhrada splátek jistiny a úroků zápůjčky bude zaslána příjemcem podpory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5"/>
        <w:jc w:val="both"/>
        <w:rPr>
          <w:sz w:val="20"/>
        </w:rPr>
      </w:pPr>
      <w:r>
        <w:rPr>
          <w:sz w:val="20"/>
        </w:rPr>
        <w:t>Fond poskytuje příjemci pod</w:t>
      </w:r>
      <w:r>
        <w:rPr>
          <w:sz w:val="20"/>
        </w:rPr>
        <w:t xml:space="preserve">pory odklad splátek úroků. Po dobu realizace projektu je zápůjčka bezúročná, úrok podle článku II odst. 1 písm. a)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počítán od 1.4.2021, splátkový kalendář pro úhrady úroků tvoří přílohu č. 2 této Smlouvy. První splátka úroků ve výši 13 357</w:t>
      </w:r>
      <w:proofErr w:type="gramStart"/>
      <w:r>
        <w:rPr>
          <w:sz w:val="20"/>
        </w:rPr>
        <w:t>,74</w:t>
      </w:r>
      <w:proofErr w:type="gramEnd"/>
      <w:r>
        <w:rPr>
          <w:sz w:val="20"/>
        </w:rPr>
        <w:t xml:space="preserve"> Kč je spla</w:t>
      </w:r>
      <w:r>
        <w:rPr>
          <w:sz w:val="20"/>
        </w:rPr>
        <w:t xml:space="preserve">tná nejpozději do 15 dnů po skončení 2. </w:t>
      </w:r>
      <w:proofErr w:type="gramStart"/>
      <w:r>
        <w:rPr>
          <w:sz w:val="20"/>
        </w:rPr>
        <w:t xml:space="preserve">čtvrtletí </w:t>
      </w:r>
      <w:r>
        <w:rPr>
          <w:spacing w:val="16"/>
          <w:sz w:val="20"/>
        </w:rPr>
        <w:t xml:space="preserve"> </w:t>
      </w:r>
      <w:r>
        <w:rPr>
          <w:sz w:val="20"/>
        </w:rPr>
        <w:t>2021</w:t>
      </w:r>
      <w:proofErr w:type="gramEnd"/>
      <w:r>
        <w:rPr>
          <w:sz w:val="20"/>
        </w:rPr>
        <w:t>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Fond dále poskytuje příjemci podpory odklad splátek jistiny zápůjčky. První splátka jistiny ve výši 624 923</w:t>
      </w:r>
      <w:proofErr w:type="gramStart"/>
      <w:r>
        <w:rPr>
          <w:sz w:val="20"/>
        </w:rPr>
        <w:t>,65</w:t>
      </w:r>
      <w:proofErr w:type="gramEnd"/>
      <w:r>
        <w:rPr>
          <w:sz w:val="20"/>
        </w:rPr>
        <w:t xml:space="preserve"> Kč je splatná k 31.3.2021. Splátkový kalendář pro úhrady jistiny tvoří přílohu č. 2 této</w:t>
      </w:r>
      <w:r>
        <w:rPr>
          <w:sz w:val="20"/>
        </w:rPr>
        <w:t xml:space="preserve"> Smlouvy.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Po ukončení realizace projektu v případě nedočerpání zápůjčky podle článku II odst. 1 písm. a)    </w:t>
      </w:r>
      <w:proofErr w:type="gramStart"/>
      <w:r>
        <w:rPr>
          <w:sz w:val="20"/>
        </w:rPr>
        <w:t>v</w:t>
      </w:r>
      <w:proofErr w:type="gramEnd"/>
      <w:r>
        <w:rPr>
          <w:sz w:val="20"/>
        </w:rPr>
        <w:t xml:space="preserve"> plné výši Fond sjedná s příjemcem podpory formou dodatku k této Smlouvě upřesněný závazný splátkový kalendář zahrnující čtvrtletní splátky úroků a</w:t>
      </w:r>
      <w:r>
        <w:rPr>
          <w:sz w:val="20"/>
        </w:rPr>
        <w:t xml:space="preserve"> jistiny po celou dobu splácení</w:t>
      </w:r>
      <w:r>
        <w:rPr>
          <w:spacing w:val="11"/>
          <w:sz w:val="20"/>
        </w:rPr>
        <w:t xml:space="preserve"> </w:t>
      </w:r>
      <w:r>
        <w:rPr>
          <w:sz w:val="20"/>
        </w:rPr>
        <w:t>zápůjčky.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pgSz w:w="11900" w:h="16840"/>
          <w:pgMar w:top="800" w:right="860" w:bottom="2000" w:left="1360" w:header="0" w:footer="1800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lastRenderedPageBreak/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</w:t>
      </w:r>
      <w:r>
        <w:rPr>
          <w:spacing w:val="4"/>
          <w:sz w:val="20"/>
        </w:rPr>
        <w:t xml:space="preserve">Fondu </w:t>
      </w:r>
      <w:r>
        <w:rPr>
          <w:spacing w:val="5"/>
          <w:sz w:val="20"/>
        </w:rPr>
        <w:t xml:space="preserve">splácet zapůjčené finanční prostředky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čtvrtletních </w:t>
      </w:r>
      <w:r>
        <w:rPr>
          <w:sz w:val="20"/>
        </w:rPr>
        <w:t xml:space="preserve">splátkách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splátkového kalendáře až do úplného zaplacení, v termínech daných touto Smlouvou a splátkovým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kalendářem.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předčasné splacení zápůjčky, sloučení dvou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více splátek, popř. </w:t>
      </w:r>
      <w:proofErr w:type="gramStart"/>
      <w:r>
        <w:rPr>
          <w:spacing w:val="3"/>
          <w:sz w:val="20"/>
        </w:rPr>
        <w:t>odklad</w:t>
      </w:r>
      <w:proofErr w:type="gramEnd"/>
      <w:r>
        <w:rPr>
          <w:spacing w:val="3"/>
          <w:sz w:val="20"/>
        </w:rPr>
        <w:t xml:space="preserve"> splátek </w:t>
      </w:r>
      <w:r>
        <w:rPr>
          <w:spacing w:val="4"/>
          <w:sz w:val="20"/>
        </w:rPr>
        <w:t xml:space="preserve">je </w:t>
      </w:r>
      <w:r>
        <w:rPr>
          <w:spacing w:val="3"/>
          <w:sz w:val="20"/>
        </w:rPr>
        <w:t>příjemce podpory povinen doručit Fond</w:t>
      </w:r>
      <w:r>
        <w:rPr>
          <w:spacing w:val="3"/>
          <w:sz w:val="20"/>
        </w:rPr>
        <w:t xml:space="preserve">u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lhůtě nejpozději </w:t>
      </w:r>
      <w:r>
        <w:rPr>
          <w:sz w:val="20"/>
        </w:rPr>
        <w:t xml:space="preserve">30 </w:t>
      </w:r>
      <w:r>
        <w:rPr>
          <w:spacing w:val="3"/>
          <w:sz w:val="20"/>
        </w:rPr>
        <w:t xml:space="preserve">pracovních </w:t>
      </w:r>
      <w:r>
        <w:rPr>
          <w:spacing w:val="2"/>
          <w:sz w:val="20"/>
        </w:rPr>
        <w:t xml:space="preserve">dní </w:t>
      </w:r>
      <w:r>
        <w:rPr>
          <w:spacing w:val="3"/>
          <w:sz w:val="20"/>
        </w:rPr>
        <w:t xml:space="preserve">před </w:t>
      </w:r>
      <w:r>
        <w:rPr>
          <w:spacing w:val="4"/>
          <w:sz w:val="20"/>
        </w:rPr>
        <w:t xml:space="preserve">datem </w:t>
      </w:r>
      <w:r>
        <w:rPr>
          <w:spacing w:val="2"/>
          <w:sz w:val="20"/>
        </w:rPr>
        <w:t xml:space="preserve">splatnosti předmětné splátky.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schválení žádosti Fond sjedná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příjemcem </w:t>
      </w:r>
      <w:r>
        <w:rPr>
          <w:spacing w:val="3"/>
          <w:sz w:val="20"/>
        </w:rPr>
        <w:t xml:space="preserve">podpory </w:t>
      </w:r>
      <w:r>
        <w:rPr>
          <w:spacing w:val="2"/>
          <w:sz w:val="20"/>
        </w:rPr>
        <w:t xml:space="preserve">formou dodatku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této Smlouvě nový závazný splátkový  </w:t>
      </w:r>
      <w:r>
        <w:rPr>
          <w:spacing w:val="17"/>
          <w:sz w:val="20"/>
        </w:rPr>
        <w:t xml:space="preserve"> </w:t>
      </w:r>
      <w:r>
        <w:rPr>
          <w:spacing w:val="3"/>
          <w:sz w:val="20"/>
        </w:rPr>
        <w:t>kalendář.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>Pokud příjemce podpory nedodrží či je ohrožen ter</w:t>
      </w:r>
      <w:r>
        <w:rPr>
          <w:sz w:val="20"/>
        </w:rPr>
        <w:t xml:space="preserve">mín realizace projektu podle článku III odst. 4, je </w:t>
      </w:r>
      <w:r>
        <w:rPr>
          <w:spacing w:val="2"/>
          <w:sz w:val="20"/>
        </w:rPr>
        <w:t xml:space="preserve">Fond oprávněn provádět pouze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odůvodněných případech změnu splatnosti první </w:t>
      </w:r>
      <w:r>
        <w:rPr>
          <w:spacing w:val="3"/>
          <w:sz w:val="20"/>
        </w:rPr>
        <w:t xml:space="preserve">splátky </w:t>
      </w:r>
      <w:r>
        <w:rPr>
          <w:sz w:val="20"/>
        </w:rPr>
        <w:t>jistiny a první splátky úroků, a to pouze formou dodatku k této Smlouvě současně s případnými změnami termínů</w:t>
      </w:r>
      <w:r>
        <w:rPr>
          <w:spacing w:val="34"/>
          <w:sz w:val="20"/>
        </w:rPr>
        <w:t xml:space="preserve"> </w:t>
      </w:r>
      <w:r>
        <w:rPr>
          <w:sz w:val="20"/>
        </w:rPr>
        <w:t>projektu.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Případnou změnu závazného splátkového kalendáře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průběhu splácení </w:t>
      </w:r>
      <w:r>
        <w:rPr>
          <w:spacing w:val="2"/>
          <w:sz w:val="20"/>
        </w:rPr>
        <w:t xml:space="preserve">lze </w:t>
      </w:r>
      <w:r>
        <w:rPr>
          <w:spacing w:val="3"/>
          <w:sz w:val="20"/>
        </w:rPr>
        <w:t xml:space="preserve">Fondem </w:t>
      </w:r>
      <w:r>
        <w:rPr>
          <w:spacing w:val="4"/>
          <w:sz w:val="20"/>
        </w:rPr>
        <w:t xml:space="preserve">schválit </w:t>
      </w:r>
      <w:r>
        <w:rPr>
          <w:sz w:val="20"/>
        </w:rPr>
        <w:t xml:space="preserve">formou dodatku k této Smlouvě pouze v odůvodněných případech, avšak maximálně jedenkrát </w:t>
      </w:r>
      <w:r>
        <w:rPr>
          <w:spacing w:val="2"/>
          <w:sz w:val="20"/>
        </w:rPr>
        <w:t>ročně.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oprávněn rozdíl částky převyšující splátku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závazného splátkového kalendáře </w:t>
      </w:r>
      <w:r>
        <w:rPr>
          <w:spacing w:val="3"/>
          <w:sz w:val="20"/>
        </w:rPr>
        <w:t xml:space="preserve">vrátit </w:t>
      </w:r>
      <w:r>
        <w:rPr>
          <w:spacing w:val="2"/>
          <w:sz w:val="20"/>
        </w:rPr>
        <w:t xml:space="preserve">příjemci podpory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</w:t>
      </w:r>
      <w:r>
        <w:rPr>
          <w:sz w:val="20"/>
        </w:rPr>
        <w:t xml:space="preserve">pro </w:t>
      </w:r>
      <w:proofErr w:type="gramStart"/>
      <w:r>
        <w:rPr>
          <w:spacing w:val="2"/>
          <w:sz w:val="20"/>
        </w:rPr>
        <w:t xml:space="preserve">splácení </w:t>
      </w:r>
      <w:r>
        <w:rPr>
          <w:spacing w:val="49"/>
          <w:sz w:val="20"/>
        </w:rPr>
        <w:t xml:space="preserve"> </w:t>
      </w:r>
      <w:r>
        <w:rPr>
          <w:spacing w:val="3"/>
          <w:sz w:val="20"/>
        </w:rPr>
        <w:t>zápůjčky</w:t>
      </w:r>
      <w:proofErr w:type="gramEnd"/>
      <w:r>
        <w:rPr>
          <w:spacing w:val="3"/>
          <w:sz w:val="20"/>
        </w:rPr>
        <w:t>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>Úroky se počítají i tehdy, je-li příjemce podpory v prodlení s úhradou jistiny.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6"/>
        <w:jc w:val="both"/>
        <w:rPr>
          <w:sz w:val="20"/>
        </w:rPr>
      </w:pPr>
      <w:r>
        <w:rPr>
          <w:sz w:val="20"/>
        </w:rPr>
        <w:t>Příjemce podpory je povinen zajistit, aby do doby úplného splacení podpory ve formě zápů</w:t>
      </w:r>
      <w:r>
        <w:rPr>
          <w:sz w:val="20"/>
        </w:rPr>
        <w:t xml:space="preserve">jčky nedošlo bez předchozího souhlasu Fondu ke zrušení účtu pro splácení  </w:t>
      </w:r>
      <w:r>
        <w:rPr>
          <w:spacing w:val="35"/>
          <w:sz w:val="20"/>
        </w:rPr>
        <w:t xml:space="preserve"> </w:t>
      </w:r>
      <w:r>
        <w:rPr>
          <w:sz w:val="20"/>
        </w:rPr>
        <w:t>zápůjčky.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pacing w:val="2"/>
          <w:sz w:val="20"/>
        </w:rPr>
        <w:t xml:space="preserve">předchozího souhlasu Fondu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vypovězení trvalého bankovního příkazu </w:t>
      </w:r>
      <w:r>
        <w:rPr>
          <w:sz w:val="20"/>
        </w:rPr>
        <w:t xml:space="preserve">č. k </w:t>
      </w:r>
      <w:r>
        <w:rPr>
          <w:spacing w:val="2"/>
          <w:sz w:val="20"/>
        </w:rPr>
        <w:t xml:space="preserve">účtu </w:t>
      </w:r>
      <w:r>
        <w:rPr>
          <w:sz w:val="20"/>
        </w:rPr>
        <w:t xml:space="preserve">pro </w:t>
      </w:r>
      <w:r>
        <w:rPr>
          <w:spacing w:val="3"/>
          <w:sz w:val="20"/>
        </w:rPr>
        <w:t>s</w:t>
      </w:r>
      <w:r>
        <w:rPr>
          <w:spacing w:val="3"/>
          <w:sz w:val="20"/>
        </w:rPr>
        <w:t xml:space="preserve">plácení </w:t>
      </w:r>
      <w:r>
        <w:rPr>
          <w:sz w:val="20"/>
        </w:rPr>
        <w:t xml:space="preserve">zápůjčky) vystaveného bankou dne 11.5.2020 s nastavením úhrad splátek jistiny zápůjčky podle splátkového kalendáře, který tvoří přílohu č. 2 </w:t>
      </w:r>
      <w:proofErr w:type="gramStart"/>
      <w:r>
        <w:rPr>
          <w:sz w:val="20"/>
        </w:rPr>
        <w:t xml:space="preserve">této 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proofErr w:type="gramEnd"/>
      <w:r>
        <w:rPr>
          <w:sz w:val="20"/>
        </w:rPr>
        <w:t>.</w:t>
      </w:r>
    </w:p>
    <w:p w:rsidR="00EF64C3" w:rsidRDefault="000A662A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z w:val="20"/>
        </w:rPr>
        <w:t>před</w:t>
      </w:r>
      <w:r>
        <w:rPr>
          <w:sz w:val="20"/>
        </w:rPr>
        <w:t xml:space="preserve">chozího souhlasu Fondu k vypovězení povolení banky ke zřízení inkasa vystaveného bankou ve prospěch Fondu dne 7.5.2020 k účtu pro splácení zápůjčky. Limit jednotlivé platby inkasa je stanoven ve výši 37 </w:t>
      </w:r>
      <w:proofErr w:type="gramStart"/>
      <w:r>
        <w:rPr>
          <w:sz w:val="20"/>
        </w:rPr>
        <w:t xml:space="preserve">965 </w:t>
      </w:r>
      <w:r>
        <w:rPr>
          <w:spacing w:val="17"/>
          <w:sz w:val="20"/>
        </w:rPr>
        <w:t xml:space="preserve"> </w:t>
      </w:r>
      <w:r>
        <w:rPr>
          <w:spacing w:val="2"/>
          <w:sz w:val="20"/>
        </w:rPr>
        <w:t>Kč</w:t>
      </w:r>
      <w:proofErr w:type="gramEnd"/>
      <w:r>
        <w:rPr>
          <w:spacing w:val="2"/>
          <w:sz w:val="20"/>
        </w:rPr>
        <w:t>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0"/>
        <w:ind w:left="105" w:right="602"/>
      </w:pPr>
      <w:r>
        <w:t>VI.</w:t>
      </w:r>
    </w:p>
    <w:p w:rsidR="00EF64C3" w:rsidRDefault="000A662A">
      <w:pPr>
        <w:spacing w:before="65"/>
        <w:ind w:left="104" w:right="603"/>
        <w:jc w:val="center"/>
        <w:rPr>
          <w:b/>
          <w:sz w:val="20"/>
        </w:rPr>
      </w:pPr>
      <w:r>
        <w:rPr>
          <w:b/>
          <w:sz w:val="20"/>
        </w:rPr>
        <w:t>Důsledky neplnění povinností příjemce podpory a zajištění pohledávek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z w:val="20"/>
        </w:rPr>
        <w:t xml:space="preserve">Fond jako poskytovatel podpory stanovuje, že nesplnění povinnosti spočívající v úhradě splátky </w:t>
      </w:r>
      <w:r>
        <w:rPr>
          <w:spacing w:val="2"/>
          <w:sz w:val="20"/>
        </w:rPr>
        <w:t xml:space="preserve">jistiny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splátkového kalendáře (příloha </w:t>
      </w:r>
      <w:r>
        <w:rPr>
          <w:sz w:val="20"/>
        </w:rPr>
        <w:t xml:space="preserve">č. 2 </w:t>
      </w:r>
      <w:r>
        <w:rPr>
          <w:spacing w:val="2"/>
          <w:sz w:val="20"/>
        </w:rPr>
        <w:t xml:space="preserve">Smlouvy),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nepovažuje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</w:t>
      </w:r>
      <w:r>
        <w:rPr>
          <w:spacing w:val="3"/>
          <w:sz w:val="20"/>
        </w:rPr>
        <w:t>podmíne</w:t>
      </w:r>
      <w:r>
        <w:rPr>
          <w:spacing w:val="3"/>
          <w:sz w:val="20"/>
        </w:rPr>
        <w:t xml:space="preserve">k </w:t>
      </w:r>
      <w:r>
        <w:rPr>
          <w:sz w:val="20"/>
        </w:rPr>
        <w:t xml:space="preserve">poskytnutí podpory za předpokladu, že daná splátka je uhrazena v termínu do 15 dnů (15tý den včetně) po splatnosti této </w:t>
      </w:r>
      <w:r>
        <w:rPr>
          <w:spacing w:val="4"/>
          <w:sz w:val="20"/>
        </w:rPr>
        <w:t xml:space="preserve"> </w:t>
      </w:r>
      <w:r>
        <w:rPr>
          <w:sz w:val="20"/>
        </w:rPr>
        <w:t>splátky.</w:t>
      </w: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úhrady splátky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termínu </w:t>
      </w:r>
      <w:r>
        <w:rPr>
          <w:spacing w:val="2"/>
          <w:sz w:val="20"/>
        </w:rPr>
        <w:t xml:space="preserve">do 15 </w:t>
      </w:r>
      <w:r>
        <w:rPr>
          <w:spacing w:val="3"/>
          <w:sz w:val="20"/>
        </w:rPr>
        <w:t xml:space="preserve">dnů </w:t>
      </w:r>
      <w:r>
        <w:rPr>
          <w:spacing w:val="4"/>
          <w:sz w:val="20"/>
        </w:rPr>
        <w:t xml:space="preserve">podle odstavce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se </w:t>
      </w:r>
      <w:r>
        <w:rPr>
          <w:spacing w:val="3"/>
          <w:sz w:val="20"/>
        </w:rPr>
        <w:t xml:space="preserve">tedy </w:t>
      </w:r>
      <w:r>
        <w:rPr>
          <w:spacing w:val="4"/>
          <w:sz w:val="20"/>
        </w:rPr>
        <w:t xml:space="preserve">nejedná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porušení </w:t>
      </w:r>
      <w:r>
        <w:rPr>
          <w:spacing w:val="4"/>
          <w:sz w:val="20"/>
        </w:rPr>
        <w:t>rozpočtové</w:t>
      </w:r>
      <w:r>
        <w:rPr>
          <w:spacing w:val="28"/>
          <w:sz w:val="20"/>
        </w:rPr>
        <w:t xml:space="preserve"> </w:t>
      </w:r>
      <w:r>
        <w:rPr>
          <w:spacing w:val="5"/>
          <w:sz w:val="20"/>
        </w:rPr>
        <w:t>kázně.</w:t>
      </w: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Fond jako poskytovatel podpory dále stanovuje, že dojde-li ve třech po sobě jdoucích splátkách </w:t>
      </w:r>
      <w:r>
        <w:rPr>
          <w:spacing w:val="2"/>
          <w:sz w:val="20"/>
        </w:rPr>
        <w:t xml:space="preserve">jistiny zápůjčky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nedodržení termínu řádné úhrady </w:t>
      </w:r>
      <w:r>
        <w:rPr>
          <w:sz w:val="20"/>
        </w:rPr>
        <w:t xml:space="preserve">ani ve </w:t>
      </w:r>
      <w:r>
        <w:rPr>
          <w:spacing w:val="2"/>
          <w:sz w:val="20"/>
        </w:rPr>
        <w:t xml:space="preserve">lhůtě podle odstavců </w:t>
      </w:r>
      <w:r>
        <w:rPr>
          <w:sz w:val="20"/>
        </w:rPr>
        <w:t xml:space="preserve">1 a 2, </w:t>
      </w:r>
      <w:r>
        <w:rPr>
          <w:spacing w:val="2"/>
          <w:sz w:val="20"/>
        </w:rPr>
        <w:t xml:space="preserve">stane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šestnáctým </w:t>
      </w:r>
      <w:r>
        <w:rPr>
          <w:spacing w:val="3"/>
          <w:sz w:val="20"/>
        </w:rPr>
        <w:t xml:space="preserve">dnem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splatnosti třetí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uvedených splátek splatným </w:t>
      </w:r>
      <w:r>
        <w:rPr>
          <w:spacing w:val="3"/>
          <w:sz w:val="20"/>
        </w:rPr>
        <w:t>c</w:t>
      </w:r>
      <w:r>
        <w:rPr>
          <w:spacing w:val="3"/>
          <w:sz w:val="20"/>
        </w:rPr>
        <w:t xml:space="preserve">elý </w:t>
      </w:r>
      <w:r>
        <w:rPr>
          <w:spacing w:val="4"/>
          <w:sz w:val="20"/>
        </w:rPr>
        <w:t xml:space="preserve">neuhrazený </w:t>
      </w:r>
      <w:r>
        <w:rPr>
          <w:spacing w:val="5"/>
          <w:sz w:val="20"/>
        </w:rPr>
        <w:t>zůstatek jistiny.</w:t>
      </w: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rPr>
          <w:sz w:val="20"/>
        </w:rPr>
      </w:pPr>
      <w:r>
        <w:rPr>
          <w:sz w:val="20"/>
        </w:rPr>
        <w:t xml:space="preserve">Úhradou se rozumí připsání hodnoty splátky jistiny a úroků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before="66" w:line="247" w:lineRule="auto"/>
        <w:ind w:right="593"/>
        <w:jc w:val="both"/>
        <w:rPr>
          <w:sz w:val="20"/>
        </w:rPr>
      </w:pPr>
      <w:r>
        <w:rPr>
          <w:spacing w:val="2"/>
          <w:sz w:val="20"/>
        </w:rPr>
        <w:t xml:space="preserve">Pokud nebude dlužná částka jistiny připsána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Fondu </w:t>
      </w:r>
      <w:r>
        <w:rPr>
          <w:sz w:val="20"/>
        </w:rPr>
        <w:t xml:space="preserve">IFN ani </w:t>
      </w:r>
      <w:r>
        <w:rPr>
          <w:spacing w:val="2"/>
          <w:sz w:val="20"/>
        </w:rPr>
        <w:t xml:space="preserve">šestnáctý </w:t>
      </w:r>
      <w:r>
        <w:rPr>
          <w:sz w:val="20"/>
        </w:rPr>
        <w:t xml:space="preserve">den po </w:t>
      </w:r>
      <w:r>
        <w:rPr>
          <w:spacing w:val="3"/>
          <w:sz w:val="20"/>
        </w:rPr>
        <w:t xml:space="preserve">termínu splatnosti uvedeném </w:t>
      </w:r>
      <w:r>
        <w:rPr>
          <w:sz w:val="20"/>
        </w:rPr>
        <w:t xml:space="preserve">ve </w:t>
      </w:r>
      <w:r>
        <w:rPr>
          <w:spacing w:val="3"/>
          <w:sz w:val="20"/>
        </w:rPr>
        <w:t>splátkovém kalendáři, předá Fon</w:t>
      </w:r>
      <w:r>
        <w:rPr>
          <w:spacing w:val="3"/>
          <w:sz w:val="20"/>
        </w:rPr>
        <w:t xml:space="preserve">d dlužnou částku jistiny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vymáhání </w:t>
      </w:r>
      <w:r>
        <w:rPr>
          <w:spacing w:val="3"/>
          <w:sz w:val="20"/>
        </w:rPr>
        <w:t xml:space="preserve">příslušnému orgánu </w:t>
      </w:r>
      <w:proofErr w:type="gramStart"/>
      <w:r>
        <w:rPr>
          <w:spacing w:val="3"/>
          <w:sz w:val="20"/>
        </w:rPr>
        <w:t xml:space="preserve">finanční </w:t>
      </w:r>
      <w:r>
        <w:rPr>
          <w:spacing w:val="16"/>
          <w:sz w:val="20"/>
        </w:rPr>
        <w:t xml:space="preserve"> </w:t>
      </w:r>
      <w:r>
        <w:rPr>
          <w:spacing w:val="4"/>
          <w:sz w:val="20"/>
        </w:rPr>
        <w:t>správy</w:t>
      </w:r>
      <w:proofErr w:type="gramEnd"/>
      <w:r>
        <w:rPr>
          <w:spacing w:val="4"/>
          <w:sz w:val="20"/>
        </w:rPr>
        <w:t>.</w:t>
      </w: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nesplnění povinnosti spočívající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řádném uhrazení úroků přistoupí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inkasu </w:t>
      </w:r>
      <w:r>
        <w:rPr>
          <w:sz w:val="20"/>
        </w:rPr>
        <w:t xml:space="preserve">dlužné částky z účtu pro splácení zápůjčky. Právo Fondu domáhat se řádně neuhrazených úroků </w:t>
      </w:r>
      <w:r>
        <w:rPr>
          <w:sz w:val="20"/>
        </w:rPr>
        <w:t xml:space="preserve">soudní cestou tím </w:t>
      </w:r>
      <w:proofErr w:type="gramStart"/>
      <w:r>
        <w:rPr>
          <w:sz w:val="20"/>
        </w:rPr>
        <w:t>není  dotčeno</w:t>
      </w:r>
      <w:proofErr w:type="gramEnd"/>
      <w:r>
        <w:rPr>
          <w:sz w:val="20"/>
        </w:rPr>
        <w:t>.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pgSz w:w="11900" w:h="16840"/>
          <w:pgMar w:top="800" w:right="860" w:bottom="2000" w:left="1360" w:header="0" w:footer="1800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4"/>
        </w:numPr>
        <w:tabs>
          <w:tab w:val="left" w:pos="464"/>
        </w:tabs>
        <w:spacing w:before="55"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lastRenderedPageBreak/>
        <w:t xml:space="preserve">Zanikne-li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zhorší-li </w:t>
      </w:r>
      <w:r>
        <w:rPr>
          <w:spacing w:val="2"/>
          <w:sz w:val="20"/>
        </w:rPr>
        <w:t xml:space="preserve">se za </w:t>
      </w:r>
      <w:r>
        <w:rPr>
          <w:spacing w:val="4"/>
          <w:sz w:val="20"/>
        </w:rPr>
        <w:t xml:space="preserve">trvání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sjednané zajištění pohledávek Fondu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ní </w:t>
      </w:r>
      <w:r>
        <w:rPr>
          <w:sz w:val="20"/>
        </w:rPr>
        <w:t xml:space="preserve">vyplývajících, je Fond oprávněn požadovat doplnění zajištění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rozsah určený Fondem. Příjemce podpory je povine</w:t>
      </w:r>
      <w:r>
        <w:rPr>
          <w:sz w:val="20"/>
        </w:rPr>
        <w:t xml:space="preserve">n toto doplnění zajištění poskytnout, a to ve lhůtě 30 dnů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obdržení písemné výzvy.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0"/>
      </w:pPr>
      <w:r>
        <w:t>VII.</w:t>
      </w:r>
    </w:p>
    <w:p w:rsidR="00EF64C3" w:rsidRDefault="000A662A">
      <w:pPr>
        <w:spacing w:before="65"/>
        <w:ind w:left="104" w:right="603"/>
        <w:jc w:val="center"/>
        <w:rPr>
          <w:b/>
          <w:sz w:val="20"/>
        </w:rPr>
      </w:pPr>
      <w:r>
        <w:rPr>
          <w:b/>
          <w:sz w:val="20"/>
        </w:rPr>
        <w:t>Sankce za porušení smluvních podmínek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3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Jestliže příjemce podpory nesplní některý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závazků stanovených touto Smlouvou, bude </w:t>
      </w:r>
      <w:r>
        <w:rPr>
          <w:spacing w:val="3"/>
          <w:sz w:val="20"/>
        </w:rPr>
        <w:t xml:space="preserve">Fond </w:t>
      </w:r>
      <w:r>
        <w:rPr>
          <w:spacing w:val="2"/>
          <w:sz w:val="20"/>
        </w:rPr>
        <w:t xml:space="preserve">postupovat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smyslu příslušných ustanovení zákona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 </w:t>
      </w:r>
      <w:r>
        <w:rPr>
          <w:spacing w:val="36"/>
          <w:sz w:val="20"/>
        </w:rPr>
        <w:t xml:space="preserve"> </w:t>
      </w:r>
      <w:r>
        <w:rPr>
          <w:spacing w:val="3"/>
          <w:sz w:val="20"/>
        </w:rPr>
        <w:t>pravidlech.</w:t>
      </w:r>
    </w:p>
    <w:p w:rsidR="00EF64C3" w:rsidRDefault="000A662A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3"/>
        <w:jc w:val="both"/>
        <w:rPr>
          <w:sz w:val="20"/>
        </w:rPr>
      </w:pPr>
      <w:r>
        <w:rPr>
          <w:sz w:val="20"/>
        </w:rPr>
        <w:t xml:space="preserve">Není-li dále uvedeno jinak, představuje porušení povinností uvedených v této Smlouvě porušení </w:t>
      </w:r>
      <w:r>
        <w:rPr>
          <w:spacing w:val="3"/>
          <w:sz w:val="20"/>
        </w:rPr>
        <w:t xml:space="preserve">rozpočtové kázně podle </w:t>
      </w:r>
      <w:r>
        <w:rPr>
          <w:sz w:val="20"/>
        </w:rPr>
        <w:t xml:space="preserve">§ 44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b)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j) </w:t>
      </w:r>
      <w:proofErr w:type="gramStart"/>
      <w:r>
        <w:rPr>
          <w:spacing w:val="3"/>
          <w:sz w:val="20"/>
        </w:rPr>
        <w:t>zákona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</w:t>
      </w:r>
      <w:r>
        <w:rPr>
          <w:spacing w:val="3"/>
          <w:sz w:val="20"/>
        </w:rPr>
        <w:t>poved</w:t>
      </w:r>
      <w:r>
        <w:rPr>
          <w:spacing w:val="3"/>
          <w:sz w:val="20"/>
        </w:rPr>
        <w:t xml:space="preserve">e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uložení odvodu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porušení rozpočtové kázně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výši,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jaké byla rozpočtová </w:t>
      </w:r>
      <w:r>
        <w:rPr>
          <w:spacing w:val="4"/>
          <w:sz w:val="20"/>
        </w:rPr>
        <w:t>kázeň porušena.</w:t>
      </w:r>
    </w:p>
    <w:p w:rsidR="00EF64C3" w:rsidRDefault="000A662A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IV odst. 1 písm. s), bude finanční oprava stanovena podle přílohy č. 3 této  </w:t>
      </w:r>
      <w:r>
        <w:rPr>
          <w:spacing w:val="38"/>
          <w:sz w:val="20"/>
        </w:rPr>
        <w:t xml:space="preserve"> </w:t>
      </w:r>
      <w:r>
        <w:rPr>
          <w:sz w:val="20"/>
        </w:rPr>
        <w:t>Smlouvy.</w:t>
      </w:r>
    </w:p>
    <w:p w:rsidR="00EF64C3" w:rsidRDefault="000A662A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 xml:space="preserve">e dojde k porušení povinností uvedených v článku III odst. 4 nebo 5, článku IV odst. 1 </w:t>
      </w:r>
      <w:r>
        <w:rPr>
          <w:spacing w:val="4"/>
          <w:sz w:val="20"/>
        </w:rPr>
        <w:t xml:space="preserve">písm. </w:t>
      </w:r>
      <w:proofErr w:type="gramStart"/>
      <w:r>
        <w:rPr>
          <w:spacing w:val="3"/>
          <w:sz w:val="20"/>
        </w:rPr>
        <w:t>a</w:t>
      </w:r>
      <w:proofErr w:type="gramEnd"/>
      <w:r>
        <w:rPr>
          <w:spacing w:val="3"/>
          <w:sz w:val="20"/>
        </w:rPr>
        <w:t xml:space="preserve">), nebo </w:t>
      </w:r>
      <w:r>
        <w:rPr>
          <w:spacing w:val="2"/>
          <w:sz w:val="20"/>
        </w:rPr>
        <w:t xml:space="preserve">h) až r) </w:t>
      </w:r>
      <w:r>
        <w:rPr>
          <w:spacing w:val="3"/>
          <w:sz w:val="20"/>
        </w:rPr>
        <w:t xml:space="preserve">nebo v),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z w:val="20"/>
        </w:rPr>
        <w:t xml:space="preserve">9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pacing w:val="3"/>
          <w:sz w:val="20"/>
        </w:rPr>
        <w:t xml:space="preserve">23, </w:t>
      </w:r>
      <w:r>
        <w:rPr>
          <w:spacing w:val="2"/>
          <w:sz w:val="20"/>
        </w:rPr>
        <w:t xml:space="preserve">24 </w:t>
      </w:r>
      <w:r>
        <w:rPr>
          <w:spacing w:val="3"/>
          <w:sz w:val="20"/>
        </w:rPr>
        <w:t xml:space="preserve">nebo 25, </w:t>
      </w:r>
      <w:r>
        <w:rPr>
          <w:spacing w:val="5"/>
          <w:sz w:val="20"/>
        </w:rPr>
        <w:t xml:space="preserve">bude </w:t>
      </w:r>
      <w:r>
        <w:rPr>
          <w:spacing w:val="4"/>
          <w:sz w:val="20"/>
        </w:rPr>
        <w:t>finanční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oprava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stanovena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nižším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přílohy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Smlouvy.</w:t>
      </w:r>
    </w:p>
    <w:p w:rsidR="00EF64C3" w:rsidRDefault="000A662A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pacing w:val="3"/>
          <w:sz w:val="20"/>
        </w:rPr>
        <w:t>Poru</w:t>
      </w:r>
      <w:r>
        <w:rPr>
          <w:spacing w:val="3"/>
          <w:sz w:val="20"/>
        </w:rPr>
        <w:t xml:space="preserve">šení povinností stanovených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t) </w:t>
      </w:r>
      <w:proofErr w:type="gramStart"/>
      <w:r>
        <w:rPr>
          <w:spacing w:val="3"/>
          <w:sz w:val="20"/>
        </w:rPr>
        <w:t>nebo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w) </w:t>
      </w:r>
      <w:r>
        <w:rPr>
          <w:spacing w:val="3"/>
          <w:sz w:val="20"/>
        </w:rPr>
        <w:t xml:space="preserve">nebo 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3 nepředstavuje neoprávněné použití této podpory ve smyslu § 3 písm. e) 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 xml:space="preserve"> o </w:t>
      </w:r>
      <w:r>
        <w:rPr>
          <w:spacing w:val="2"/>
          <w:sz w:val="20"/>
        </w:rPr>
        <w:t xml:space="preserve">rozpočtových </w:t>
      </w:r>
      <w:r>
        <w:rPr>
          <w:sz w:val="20"/>
        </w:rPr>
        <w:t>pravidlech.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0A662A">
      <w:pPr>
        <w:pStyle w:val="Nadpis1"/>
        <w:spacing w:before="130"/>
        <w:ind w:left="105" w:right="602"/>
      </w:pPr>
      <w:r>
        <w:t>VIII.</w:t>
      </w:r>
    </w:p>
    <w:p w:rsidR="00EF64C3" w:rsidRDefault="000A662A">
      <w:pPr>
        <w:spacing w:before="65"/>
        <w:ind w:left="104" w:right="60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F64C3" w:rsidRDefault="00EF64C3">
      <w:pPr>
        <w:pStyle w:val="Zkladntext"/>
        <w:spacing w:before="0"/>
        <w:rPr>
          <w:b/>
        </w:rPr>
      </w:pP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Pokud dojde </w:t>
      </w:r>
      <w:r>
        <w:rPr>
          <w:sz w:val="20"/>
        </w:rPr>
        <w:t xml:space="preserve">ke </w:t>
      </w:r>
      <w:r>
        <w:rPr>
          <w:spacing w:val="2"/>
          <w:sz w:val="20"/>
        </w:rPr>
        <w:t xml:space="preserve">změně obecně závazných právních předpisů týkajících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vztahů </w:t>
      </w:r>
      <w:r>
        <w:rPr>
          <w:spacing w:val="3"/>
          <w:sz w:val="20"/>
        </w:rPr>
        <w:t xml:space="preserve">vyplývajících   </w:t>
      </w:r>
      <w:r>
        <w:rPr>
          <w:sz w:val="20"/>
        </w:rPr>
        <w:t xml:space="preserve">z této Smlouvy, uzavřou smluvní strany k této Smlouvě dodatek, kterým bude zajištěn její </w:t>
      </w:r>
      <w:proofErr w:type="gramStart"/>
      <w:r>
        <w:rPr>
          <w:sz w:val="20"/>
        </w:rPr>
        <w:t>soulad  s</w:t>
      </w:r>
      <w:proofErr w:type="gramEnd"/>
      <w:r>
        <w:rPr>
          <w:sz w:val="20"/>
        </w:rPr>
        <w:t xml:space="preserve"> těmito předpisy. V případě neuzavření takového dodatku má Fond právo uplatnit p</w:t>
      </w:r>
      <w:r>
        <w:rPr>
          <w:sz w:val="20"/>
        </w:rPr>
        <w:t>ostup podle článku VII odst. 1 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Při bankovních převodech finančních prostředků dle této Smlouvy budou smluvní strany používat </w:t>
      </w:r>
      <w:r>
        <w:rPr>
          <w:spacing w:val="6"/>
          <w:sz w:val="20"/>
        </w:rPr>
        <w:t xml:space="preserve">platební symboly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6"/>
          <w:sz w:val="20"/>
        </w:rPr>
        <w:t xml:space="preserve">metodikou zveřejněnou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6"/>
          <w:sz w:val="20"/>
        </w:rPr>
        <w:t xml:space="preserve">stránkách </w:t>
      </w:r>
      <w:hyperlink r:id="rId17">
        <w:r>
          <w:rPr>
            <w:spacing w:val="6"/>
            <w:sz w:val="20"/>
          </w:rPr>
          <w:t>www.sfzp.cz</w:t>
        </w:r>
      </w:hyperlink>
      <w:r>
        <w:rPr>
          <w:spacing w:val="6"/>
          <w:sz w:val="20"/>
        </w:rPr>
        <w:t xml:space="preserve"> </w:t>
      </w:r>
      <w:r>
        <w:rPr>
          <w:spacing w:val="7"/>
          <w:sz w:val="20"/>
        </w:rPr>
        <w:t xml:space="preserve">(záložka </w:t>
      </w:r>
      <w:r>
        <w:rPr>
          <w:spacing w:val="4"/>
          <w:sz w:val="20"/>
        </w:rPr>
        <w:t xml:space="preserve">Finanční nástroje).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snazší identifikaci budou smluvní strany </w:t>
      </w:r>
      <w:r>
        <w:rPr>
          <w:spacing w:val="3"/>
          <w:sz w:val="20"/>
        </w:rPr>
        <w:t xml:space="preserve">při </w:t>
      </w:r>
      <w:r>
        <w:rPr>
          <w:spacing w:val="4"/>
          <w:sz w:val="20"/>
        </w:rPr>
        <w:t xml:space="preserve">veškeré </w:t>
      </w:r>
      <w:r>
        <w:rPr>
          <w:spacing w:val="5"/>
          <w:sz w:val="20"/>
        </w:rPr>
        <w:t xml:space="preserve">korespondenci (včetně elektronické) týkající </w:t>
      </w:r>
      <w:r>
        <w:rPr>
          <w:spacing w:val="3"/>
          <w:sz w:val="20"/>
        </w:rPr>
        <w:t xml:space="preserve">se  </w:t>
      </w:r>
      <w:r>
        <w:rPr>
          <w:spacing w:val="5"/>
          <w:sz w:val="20"/>
        </w:rPr>
        <w:t xml:space="preserve">zápůjčky </w:t>
      </w:r>
      <w:r>
        <w:rPr>
          <w:sz w:val="20"/>
        </w:rPr>
        <w:t xml:space="preserve">i  </w:t>
      </w:r>
      <w:r>
        <w:rPr>
          <w:spacing w:val="5"/>
          <w:sz w:val="20"/>
        </w:rPr>
        <w:t xml:space="preserve">dotace uvádět </w:t>
      </w:r>
      <w:r>
        <w:rPr>
          <w:spacing w:val="4"/>
          <w:sz w:val="20"/>
        </w:rPr>
        <w:t xml:space="preserve">vždy číslo této </w:t>
      </w:r>
      <w:r>
        <w:rPr>
          <w:spacing w:val="5"/>
          <w:sz w:val="20"/>
        </w:rPr>
        <w:t xml:space="preserve">Smlouvy,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pacing w:val="6"/>
          <w:sz w:val="20"/>
        </w:rPr>
        <w:t xml:space="preserve">již   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označení </w:t>
      </w:r>
      <w:r>
        <w:rPr>
          <w:spacing w:val="4"/>
          <w:sz w:val="20"/>
        </w:rPr>
        <w:t xml:space="preserve">věci,  které  </w:t>
      </w:r>
      <w:r>
        <w:rPr>
          <w:spacing w:val="3"/>
          <w:sz w:val="20"/>
        </w:rPr>
        <w:t xml:space="preserve">se  </w:t>
      </w:r>
      <w:r>
        <w:rPr>
          <w:spacing w:val="4"/>
          <w:sz w:val="20"/>
        </w:rPr>
        <w:t xml:space="preserve">daná  </w:t>
      </w:r>
      <w:r>
        <w:rPr>
          <w:spacing w:val="5"/>
          <w:sz w:val="20"/>
        </w:rPr>
        <w:t xml:space="preserve">korespondence </w:t>
      </w:r>
      <w:r>
        <w:rPr>
          <w:spacing w:val="4"/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pacing w:val="6"/>
          <w:sz w:val="20"/>
        </w:rPr>
        <w:t>tý</w:t>
      </w:r>
      <w:r>
        <w:rPr>
          <w:spacing w:val="6"/>
          <w:sz w:val="20"/>
        </w:rPr>
        <w:t>kat.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Tato Smlouva může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měněna pouze dohodou obou smluvních stran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písemné formě;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neplatí v případě změny týkající se bankovního spojení Fondu, kdy postačí, že tato změna bude prokazatelným způsobem druhé </w:t>
      </w:r>
      <w:proofErr w:type="gramStart"/>
      <w:r>
        <w:rPr>
          <w:sz w:val="20"/>
        </w:rPr>
        <w:t xml:space="preserve">straně </w:t>
      </w:r>
      <w:r>
        <w:rPr>
          <w:spacing w:val="18"/>
          <w:sz w:val="20"/>
        </w:rPr>
        <w:t xml:space="preserve"> </w:t>
      </w:r>
      <w:r>
        <w:rPr>
          <w:sz w:val="20"/>
        </w:rPr>
        <w:t>oznámena</w:t>
      </w:r>
      <w:proofErr w:type="gramEnd"/>
      <w:r>
        <w:rPr>
          <w:sz w:val="20"/>
        </w:rPr>
        <w:t>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Vztahy dle této Smlouvy neupravené veřejnoprávními předpisy se řídí příslušnými ustanoveními </w:t>
      </w:r>
      <w:r>
        <w:rPr>
          <w:spacing w:val="4"/>
          <w:sz w:val="20"/>
        </w:rPr>
        <w:t xml:space="preserve">zákona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89/2012 </w:t>
      </w:r>
      <w:r>
        <w:rPr>
          <w:spacing w:val="3"/>
          <w:sz w:val="20"/>
        </w:rPr>
        <w:t xml:space="preserve">Sb., </w:t>
      </w:r>
      <w:r>
        <w:rPr>
          <w:spacing w:val="4"/>
          <w:sz w:val="20"/>
        </w:rPr>
        <w:t xml:space="preserve">občanského zákoníku,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pozdějších předpisů.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účely </w:t>
      </w:r>
      <w:r>
        <w:rPr>
          <w:spacing w:val="5"/>
          <w:sz w:val="20"/>
        </w:rPr>
        <w:t xml:space="preserve">této </w:t>
      </w:r>
      <w:r>
        <w:rPr>
          <w:spacing w:val="4"/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pacing w:val="2"/>
          <w:sz w:val="20"/>
        </w:rPr>
        <w:t>má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povinnost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stejný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význam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jako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závazek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5"/>
          <w:sz w:val="20"/>
        </w:rPr>
        <w:t>podpory.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této souvislosti příjemce podpory prohlašuje, že veškeré podklady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informace, které Fondu poskytl před uzavřením této Smlouvy a vydáním Rozhodnutí ministra,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>Příjemce podpory bere na vědomí, že MŽP jako řídicí</w:t>
      </w:r>
      <w:r>
        <w:rPr>
          <w:sz w:val="20"/>
        </w:rPr>
        <w:t xml:space="preserve"> orgán přeneslo část svých působností na </w:t>
      </w:r>
      <w:r>
        <w:rPr>
          <w:spacing w:val="5"/>
          <w:sz w:val="20"/>
        </w:rPr>
        <w:t xml:space="preserve">Fond jako </w:t>
      </w:r>
      <w:r>
        <w:rPr>
          <w:spacing w:val="6"/>
          <w:sz w:val="20"/>
        </w:rPr>
        <w:t xml:space="preserve">Správce </w:t>
      </w:r>
      <w:r>
        <w:rPr>
          <w:spacing w:val="5"/>
          <w:sz w:val="20"/>
        </w:rPr>
        <w:t xml:space="preserve">IFN,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čehož </w:t>
      </w:r>
      <w:r>
        <w:rPr>
          <w:spacing w:val="6"/>
          <w:sz w:val="20"/>
        </w:rPr>
        <w:t xml:space="preserve">vyplývají odpovídající pravomoci </w:t>
      </w:r>
      <w:r>
        <w:rPr>
          <w:spacing w:val="5"/>
          <w:sz w:val="20"/>
        </w:rPr>
        <w:t xml:space="preserve">Fondu </w:t>
      </w:r>
      <w:r>
        <w:rPr>
          <w:spacing w:val="6"/>
          <w:sz w:val="20"/>
        </w:rPr>
        <w:t xml:space="preserve">obsažené </w:t>
      </w:r>
      <w:r>
        <w:rPr>
          <w:sz w:val="20"/>
        </w:rPr>
        <w:t xml:space="preserve">v </w:t>
      </w:r>
      <w:r>
        <w:rPr>
          <w:spacing w:val="7"/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Smlouvě, </w:t>
      </w:r>
      <w:r>
        <w:rPr>
          <w:spacing w:val="5"/>
          <w:sz w:val="20"/>
        </w:rPr>
        <w:t xml:space="preserve">které </w:t>
      </w:r>
      <w:proofErr w:type="gramStart"/>
      <w:r>
        <w:rPr>
          <w:spacing w:val="3"/>
          <w:sz w:val="20"/>
        </w:rPr>
        <w:t xml:space="preserve">by  </w:t>
      </w:r>
      <w:r>
        <w:rPr>
          <w:spacing w:val="5"/>
          <w:sz w:val="20"/>
        </w:rPr>
        <w:t>jinak</w:t>
      </w:r>
      <w:proofErr w:type="gramEnd"/>
      <w:r>
        <w:rPr>
          <w:spacing w:val="5"/>
          <w:sz w:val="20"/>
        </w:rPr>
        <w:t xml:space="preserve"> </w:t>
      </w:r>
      <w:r>
        <w:rPr>
          <w:spacing w:val="6"/>
          <w:sz w:val="20"/>
        </w:rPr>
        <w:t xml:space="preserve">vykonávalo </w:t>
      </w:r>
      <w:r>
        <w:rPr>
          <w:spacing w:val="54"/>
          <w:sz w:val="20"/>
        </w:rPr>
        <w:t xml:space="preserve"> </w:t>
      </w:r>
      <w:r>
        <w:rPr>
          <w:spacing w:val="7"/>
          <w:sz w:val="20"/>
        </w:rPr>
        <w:t>MŽP.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Příjemce podpory akceptuje využívání údajů v informačních systémech pro účely </w:t>
      </w:r>
      <w:r>
        <w:rPr>
          <w:spacing w:val="2"/>
          <w:sz w:val="20"/>
        </w:rPr>
        <w:t>administr</w:t>
      </w:r>
      <w:r>
        <w:rPr>
          <w:spacing w:val="2"/>
          <w:sz w:val="20"/>
        </w:rPr>
        <w:t xml:space="preserve">ace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pacing w:val="2"/>
          <w:sz w:val="20"/>
        </w:rPr>
        <w:t>Fondu.</w:t>
      </w:r>
    </w:p>
    <w:p w:rsidR="00EF64C3" w:rsidRDefault="00EF64C3">
      <w:pPr>
        <w:spacing w:line="247" w:lineRule="auto"/>
        <w:jc w:val="both"/>
        <w:rPr>
          <w:sz w:val="20"/>
        </w:rPr>
        <w:sectPr w:rsidR="00EF64C3">
          <w:pgSz w:w="11900" w:h="16840"/>
          <w:pgMar w:top="800" w:right="860" w:bottom="2000" w:left="1360" w:header="0" w:footer="1800" w:gutter="0"/>
          <w:cols w:space="708"/>
        </w:sectPr>
      </w:pP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before="55" w:line="247" w:lineRule="auto"/>
        <w:ind w:right="590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Příjemce podpory souhlasí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zveřejněním celého textu této Smlouvy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registru smluv </w:t>
      </w:r>
      <w:r>
        <w:rPr>
          <w:spacing w:val="4"/>
          <w:sz w:val="20"/>
        </w:rPr>
        <w:t xml:space="preserve">podle </w:t>
      </w:r>
      <w:r>
        <w:rPr>
          <w:sz w:val="20"/>
        </w:rPr>
        <w:t xml:space="preserve">zákona č. 340/2015 Sb., o zvláštních podmínkách účinnosti některých smluv, uveřejňování těchto </w:t>
      </w:r>
      <w:r>
        <w:rPr>
          <w:spacing w:val="5"/>
          <w:sz w:val="20"/>
        </w:rPr>
        <w:t xml:space="preserve">smluv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 </w:t>
      </w:r>
      <w:r>
        <w:rPr>
          <w:spacing w:val="6"/>
          <w:sz w:val="20"/>
        </w:rPr>
        <w:t xml:space="preserve">registru </w:t>
      </w:r>
      <w:r>
        <w:rPr>
          <w:spacing w:val="5"/>
          <w:sz w:val="20"/>
        </w:rPr>
        <w:t xml:space="preserve">smluv (zákon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registru smluv), </w:t>
      </w:r>
      <w:r>
        <w:rPr>
          <w:spacing w:val="3"/>
          <w:sz w:val="20"/>
        </w:rPr>
        <w:t xml:space="preserve">ve </w:t>
      </w:r>
      <w:r>
        <w:rPr>
          <w:spacing w:val="5"/>
          <w:sz w:val="20"/>
        </w:rPr>
        <w:t xml:space="preserve">znění </w:t>
      </w:r>
      <w:r>
        <w:rPr>
          <w:spacing w:val="6"/>
          <w:sz w:val="20"/>
        </w:rPr>
        <w:t xml:space="preserve">pozdějších předpisů, </w:t>
      </w:r>
      <w:r>
        <w:rPr>
          <w:spacing w:val="7"/>
          <w:sz w:val="20"/>
        </w:rPr>
        <w:t xml:space="preserve">pokud </w:t>
      </w:r>
      <w:r>
        <w:rPr>
          <w:spacing w:val="6"/>
          <w:sz w:val="20"/>
        </w:rPr>
        <w:t xml:space="preserve">zveřejnění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Smlouvy </w:t>
      </w:r>
      <w:r>
        <w:rPr>
          <w:spacing w:val="5"/>
          <w:sz w:val="20"/>
        </w:rPr>
        <w:t xml:space="preserve">tento zákon  </w:t>
      </w:r>
      <w:r>
        <w:rPr>
          <w:spacing w:val="48"/>
          <w:sz w:val="20"/>
        </w:rPr>
        <w:t xml:space="preserve"> </w:t>
      </w:r>
      <w:r>
        <w:rPr>
          <w:spacing w:val="7"/>
          <w:sz w:val="20"/>
        </w:rPr>
        <w:t>ukládá.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4"/>
          <w:tab w:val="left" w:pos="555"/>
        </w:tabs>
        <w:spacing w:line="247" w:lineRule="auto"/>
        <w:ind w:right="573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je </w:t>
      </w:r>
      <w:r>
        <w:rPr>
          <w:spacing w:val="4"/>
          <w:sz w:val="20"/>
        </w:rPr>
        <w:t xml:space="preserve">příjemcem podpory obec, </w:t>
      </w:r>
      <w:r>
        <w:rPr>
          <w:spacing w:val="3"/>
          <w:sz w:val="20"/>
        </w:rPr>
        <w:t xml:space="preserve">Fond není </w:t>
      </w:r>
      <w:r>
        <w:rPr>
          <w:spacing w:val="4"/>
          <w:sz w:val="20"/>
        </w:rPr>
        <w:t xml:space="preserve">povinen podporu poskytnout, </w:t>
      </w:r>
      <w:r>
        <w:rPr>
          <w:spacing w:val="5"/>
          <w:sz w:val="20"/>
        </w:rPr>
        <w:t xml:space="preserve">dokud </w:t>
      </w:r>
      <w:r>
        <w:rPr>
          <w:spacing w:val="2"/>
          <w:sz w:val="20"/>
        </w:rPr>
        <w:t>neobdrží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prokazující,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uzavře</w:t>
      </w:r>
      <w:r>
        <w:rPr>
          <w:spacing w:val="2"/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pacing w:val="3"/>
          <w:sz w:val="20"/>
        </w:rPr>
        <w:t>obcích.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EF64C3" w:rsidRDefault="000A662A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EF64C3" w:rsidRDefault="00EF64C3">
      <w:pPr>
        <w:pStyle w:val="Zkladntext"/>
        <w:spacing w:before="0"/>
      </w:pPr>
    </w:p>
    <w:p w:rsidR="00EF64C3" w:rsidRDefault="000A662A">
      <w:pPr>
        <w:pStyle w:val="Zkladntext"/>
        <w:spacing w:before="125"/>
        <w:ind w:left="100"/>
      </w:pPr>
      <w:r>
        <w:t>Přílohy:</w:t>
      </w:r>
    </w:p>
    <w:p w:rsidR="00EF64C3" w:rsidRDefault="000A662A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firstLine="0"/>
        <w:rPr>
          <w:sz w:val="20"/>
        </w:rPr>
      </w:pPr>
      <w:r>
        <w:rPr>
          <w:sz w:val="20"/>
        </w:rPr>
        <w:t>Rozpis předpokládaného financování projektu v letech,</w:t>
      </w:r>
    </w:p>
    <w:p w:rsidR="00EF64C3" w:rsidRDefault="000A662A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left="314" w:hanging="214"/>
        <w:rPr>
          <w:sz w:val="20"/>
        </w:rPr>
      </w:pPr>
      <w:r>
        <w:rPr>
          <w:sz w:val="20"/>
        </w:rPr>
        <w:t>Splátkový kalendář,</w:t>
      </w:r>
    </w:p>
    <w:p w:rsidR="00EF64C3" w:rsidRDefault="000A662A">
      <w:pPr>
        <w:pStyle w:val="Odstavecseseznamem"/>
        <w:numPr>
          <w:ilvl w:val="0"/>
          <w:numId w:val="1"/>
        </w:numPr>
        <w:tabs>
          <w:tab w:val="left" w:pos="326"/>
        </w:tabs>
        <w:spacing w:before="66" w:line="247" w:lineRule="auto"/>
        <w:ind w:right="596" w:firstLine="0"/>
        <w:rPr>
          <w:sz w:val="20"/>
        </w:rPr>
      </w:pPr>
      <w:r>
        <w:rPr>
          <w:sz w:val="20"/>
        </w:rPr>
        <w:t xml:space="preserve">Stanovení finančních oprav, které se použijí pro výdaje spolufinancované z prostředků EU a SFŽP ČR v rámci OPŽP v případě porušení povinností při zadávání zakázek/veřejných  </w:t>
      </w:r>
      <w:r>
        <w:rPr>
          <w:spacing w:val="49"/>
          <w:sz w:val="20"/>
        </w:rPr>
        <w:t xml:space="preserve"> </w:t>
      </w:r>
      <w:r>
        <w:rPr>
          <w:sz w:val="20"/>
        </w:rPr>
        <w:t>zakázek,</w:t>
      </w:r>
    </w:p>
    <w:p w:rsidR="00EF64C3" w:rsidRDefault="000A662A">
      <w:pPr>
        <w:pStyle w:val="Odstavecseseznamem"/>
        <w:numPr>
          <w:ilvl w:val="0"/>
          <w:numId w:val="1"/>
        </w:numPr>
        <w:tabs>
          <w:tab w:val="left" w:pos="336"/>
        </w:tabs>
        <w:spacing w:line="247" w:lineRule="auto"/>
        <w:ind w:right="599" w:firstLine="0"/>
        <w:rPr>
          <w:sz w:val="20"/>
        </w:rPr>
      </w:pPr>
      <w:r>
        <w:rPr>
          <w:spacing w:val="2"/>
          <w:sz w:val="20"/>
        </w:rPr>
        <w:t xml:space="preserve">Stanovení finančních oprav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povinností stanovených </w:t>
      </w:r>
      <w:r>
        <w:rPr>
          <w:sz w:val="20"/>
        </w:rPr>
        <w:t xml:space="preserve">ve </w:t>
      </w:r>
      <w:r>
        <w:rPr>
          <w:spacing w:val="2"/>
          <w:sz w:val="20"/>
        </w:rPr>
        <w:t>Smlouvě</w:t>
      </w:r>
      <w:r>
        <w:rPr>
          <w:spacing w:val="2"/>
          <w:sz w:val="20"/>
        </w:rPr>
        <w:t xml:space="preserve"> sankcionovaných </w:t>
      </w:r>
      <w:r>
        <w:rPr>
          <w:sz w:val="20"/>
        </w:rPr>
        <w:t xml:space="preserve">v </w:t>
      </w:r>
      <w:r>
        <w:rPr>
          <w:spacing w:val="2"/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článkem</w:t>
      </w:r>
      <w:r>
        <w:rPr>
          <w:spacing w:val="20"/>
          <w:sz w:val="20"/>
        </w:rPr>
        <w:t xml:space="preserve"> </w:t>
      </w:r>
      <w:r>
        <w:rPr>
          <w:sz w:val="20"/>
        </w:rPr>
        <w:t>VII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odst.</w:t>
      </w:r>
      <w:r>
        <w:rPr>
          <w:spacing w:val="20"/>
          <w:sz w:val="20"/>
        </w:rPr>
        <w:t xml:space="preserve"> </w:t>
      </w:r>
      <w:r>
        <w:rPr>
          <w:sz w:val="20"/>
        </w:rPr>
        <w:t>4,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nižším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odvodem,</w:t>
      </w:r>
      <w:r>
        <w:rPr>
          <w:spacing w:val="20"/>
          <w:sz w:val="20"/>
        </w:rPr>
        <w:t xml:space="preserve"> </w:t>
      </w:r>
      <w:r>
        <w:rPr>
          <w:sz w:val="20"/>
        </w:rPr>
        <w:t>než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činí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výše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porušení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rozpočtové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kázně.</w:t>
      </w: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9"/>
        <w:rPr>
          <w:sz w:val="16"/>
        </w:rPr>
      </w:pPr>
    </w:p>
    <w:p w:rsidR="00EF64C3" w:rsidRDefault="000A662A">
      <w:pPr>
        <w:pStyle w:val="Zkladntext"/>
        <w:spacing w:before="0"/>
        <w:ind w:left="100"/>
      </w:pPr>
      <w:r>
        <w:t xml:space="preserve">V Praze </w:t>
      </w:r>
      <w:proofErr w:type="gramStart"/>
      <w:r>
        <w:t>dne ...................................</w:t>
      </w:r>
      <w:proofErr w:type="gramEnd"/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0"/>
      </w:pPr>
    </w:p>
    <w:p w:rsidR="00EF64C3" w:rsidRDefault="00EF64C3">
      <w:pPr>
        <w:pStyle w:val="Zkladntext"/>
        <w:spacing w:before="6"/>
        <w:rPr>
          <w:sz w:val="22"/>
        </w:rPr>
      </w:pPr>
    </w:p>
    <w:p w:rsidR="00EF64C3" w:rsidRDefault="000A662A">
      <w:pPr>
        <w:pStyle w:val="Zkladntext"/>
        <w:tabs>
          <w:tab w:val="left" w:pos="4649"/>
        </w:tabs>
        <w:spacing w:before="0"/>
        <w:ind w:left="100"/>
      </w:pPr>
      <w:r>
        <w:t>......................................................................</w:t>
      </w:r>
      <w:r>
        <w:tab/>
        <w:t>......................</w:t>
      </w:r>
      <w:r>
        <w:t>................................................</w:t>
      </w:r>
    </w:p>
    <w:p w:rsidR="00EF64C3" w:rsidRDefault="000A662A">
      <w:pPr>
        <w:pStyle w:val="Zkladntext"/>
        <w:tabs>
          <w:tab w:val="left" w:pos="4649"/>
        </w:tabs>
        <w:spacing w:before="66"/>
        <w:ind w:left="100"/>
      </w:pPr>
      <w:proofErr w:type="gramStart"/>
      <w:r>
        <w:t>zástupce</w:t>
      </w:r>
      <w:proofErr w:type="gramEnd"/>
      <w:r>
        <w:t xml:space="preserve"> příjemce podpory</w:t>
      </w:r>
      <w:r>
        <w:tab/>
        <w:t>zástupce Fondu</w:t>
      </w:r>
    </w:p>
    <w:sectPr w:rsidR="00EF64C3">
      <w:pgSz w:w="11900" w:h="16840"/>
      <w:pgMar w:top="800" w:right="860" w:bottom="2000" w:left="136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2A" w:rsidRDefault="000A662A">
      <w:r>
        <w:separator/>
      </w:r>
    </w:p>
  </w:endnote>
  <w:endnote w:type="continuationSeparator" w:id="0">
    <w:p w:rsidR="000A662A" w:rsidRDefault="000A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C3" w:rsidRDefault="000A662A">
    <w:pPr>
      <w:pStyle w:val="Zkladn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in;margin-top:741pt;width:463.9pt;height:29.2pt;z-index:-10528;mso-position-horizontal-relative:page;mso-position-vertical-relative:page" filled="f" stroked="f">
          <v:textbox inset="0,0,0,0">
            <w:txbxContent>
              <w:p w:rsidR="00EF64C3" w:rsidRDefault="000A662A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 fond životního prostředí ČR, sídlo: Kaplanova 1931/1, 148 00 Praha 11</w:t>
                </w:r>
              </w:p>
              <w:p w:rsidR="00EF64C3" w:rsidRDefault="000A662A">
                <w:pPr>
                  <w:spacing w:before="5" w:line="247" w:lineRule="auto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 xml:space="preserve">Korespondenční a kontaktní adresa: Olbrachtova 2006/9, 140 00 Praha 4, T: +420 267 994 300, F: +420 272 936 585, IČ: 00020729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</w:hyperlink>
                <w:r>
                  <w:rPr>
                    <w:color w:val="666666"/>
                    <w:sz w:val="16"/>
                  </w:rPr>
                  <w:t xml:space="preserve"> </w:t>
                </w:r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1.55pt;margin-top:775.8pt;width:6.45pt;height:10pt;z-index:-10504;mso-position-horizontal-relative:page;mso-position-vertical-relative:page" filled="f" stroked="f">
          <v:textbox inset="0,0,0,0">
            <w:txbxContent>
              <w:p w:rsidR="00EF64C3" w:rsidRDefault="000A662A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C3" w:rsidRDefault="00EF64C3">
    <w:pPr>
      <w:pStyle w:val="Zkladntext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C3" w:rsidRDefault="000A662A">
    <w:pPr>
      <w:pStyle w:val="Zkladntext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741pt;width:463.9pt;height:29.2pt;z-index:-10480;mso-position-horizontal-relative:page;mso-position-vertical-relative:page" filled="f" stroked="f">
          <v:textbox inset="0,0,0,0">
            <w:txbxContent>
              <w:p w:rsidR="00EF64C3" w:rsidRDefault="000A662A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 fond životního prostředí ČR, sídlo:</w:t>
                </w:r>
                <w:r>
                  <w:rPr>
                    <w:color w:val="666666"/>
                    <w:sz w:val="16"/>
                  </w:rPr>
                  <w:t xml:space="preserve"> Kaplanova 1931/1, 148 00 Praha 11</w:t>
                </w:r>
              </w:p>
              <w:p w:rsidR="00EF64C3" w:rsidRDefault="000A662A">
                <w:pPr>
                  <w:spacing w:before="5" w:line="247" w:lineRule="auto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 xml:space="preserve">Korespondenční a kontaktní adresa: Olbrachtova 2006/9, 140 00 Praha 4, T: +420 267 994 300, F: +420 272 936 585, IČ: 00020729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</w:hyperlink>
                <w:r>
                  <w:rPr>
                    <w:color w:val="666666"/>
                    <w:sz w:val="16"/>
                  </w:rPr>
                  <w:t xml:space="preserve"> </w:t>
                </w:r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6.1pt;margin-top:775.8pt;width:12.9pt;height:10pt;z-index:-10456;mso-position-horizontal-relative:page;mso-position-vertical-relative:page" filled="f" stroked="f">
          <v:textbox inset="0,0,0,0">
            <w:txbxContent>
              <w:p w:rsidR="00EF64C3" w:rsidRDefault="000A662A">
                <w:pPr>
                  <w:spacing w:line="183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66666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B1681">
                  <w:rPr>
                    <w:noProof/>
                    <w:color w:val="666666"/>
                    <w:sz w:val="1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2A" w:rsidRDefault="000A662A">
      <w:r>
        <w:separator/>
      </w:r>
    </w:p>
  </w:footnote>
  <w:footnote w:type="continuationSeparator" w:id="0">
    <w:p w:rsidR="000A662A" w:rsidRDefault="000A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C06"/>
    <w:multiLevelType w:val="hybridMultilevel"/>
    <w:tmpl w:val="9E5240DC"/>
    <w:lvl w:ilvl="0" w:tplc="9B78FB82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spacing w:val="-17"/>
        <w:w w:val="100"/>
        <w:sz w:val="20"/>
        <w:szCs w:val="20"/>
      </w:rPr>
    </w:lvl>
    <w:lvl w:ilvl="1" w:tplc="6F0A55EA">
      <w:numFmt w:val="bullet"/>
      <w:lvlText w:val="•"/>
      <w:lvlJc w:val="left"/>
      <w:pPr>
        <w:ind w:left="780" w:hanging="364"/>
      </w:pPr>
      <w:rPr>
        <w:rFonts w:hint="default"/>
      </w:rPr>
    </w:lvl>
    <w:lvl w:ilvl="2" w:tplc="7474F8AA">
      <w:numFmt w:val="bullet"/>
      <w:lvlText w:val="•"/>
      <w:lvlJc w:val="left"/>
      <w:pPr>
        <w:ind w:left="1768" w:hanging="364"/>
      </w:pPr>
      <w:rPr>
        <w:rFonts w:hint="default"/>
      </w:rPr>
    </w:lvl>
    <w:lvl w:ilvl="3" w:tplc="3746FBE8">
      <w:numFmt w:val="bullet"/>
      <w:lvlText w:val="•"/>
      <w:lvlJc w:val="left"/>
      <w:pPr>
        <w:ind w:left="2757" w:hanging="364"/>
      </w:pPr>
      <w:rPr>
        <w:rFonts w:hint="default"/>
      </w:rPr>
    </w:lvl>
    <w:lvl w:ilvl="4" w:tplc="B59CDA3E">
      <w:numFmt w:val="bullet"/>
      <w:lvlText w:val="•"/>
      <w:lvlJc w:val="left"/>
      <w:pPr>
        <w:ind w:left="3746" w:hanging="364"/>
      </w:pPr>
      <w:rPr>
        <w:rFonts w:hint="default"/>
      </w:rPr>
    </w:lvl>
    <w:lvl w:ilvl="5" w:tplc="F8B28DA6">
      <w:numFmt w:val="bullet"/>
      <w:lvlText w:val="•"/>
      <w:lvlJc w:val="left"/>
      <w:pPr>
        <w:ind w:left="4735" w:hanging="364"/>
      </w:pPr>
      <w:rPr>
        <w:rFonts w:hint="default"/>
      </w:rPr>
    </w:lvl>
    <w:lvl w:ilvl="6" w:tplc="C11CDAFC">
      <w:numFmt w:val="bullet"/>
      <w:lvlText w:val="•"/>
      <w:lvlJc w:val="left"/>
      <w:pPr>
        <w:ind w:left="5724" w:hanging="364"/>
      </w:pPr>
      <w:rPr>
        <w:rFonts w:hint="default"/>
      </w:rPr>
    </w:lvl>
    <w:lvl w:ilvl="7" w:tplc="A2783F1E">
      <w:numFmt w:val="bullet"/>
      <w:lvlText w:val="•"/>
      <w:lvlJc w:val="left"/>
      <w:pPr>
        <w:ind w:left="6713" w:hanging="364"/>
      </w:pPr>
      <w:rPr>
        <w:rFonts w:hint="default"/>
      </w:rPr>
    </w:lvl>
    <w:lvl w:ilvl="8" w:tplc="C1B26CFA">
      <w:numFmt w:val="bullet"/>
      <w:lvlText w:val="•"/>
      <w:lvlJc w:val="left"/>
      <w:pPr>
        <w:ind w:left="7702" w:hanging="364"/>
      </w:pPr>
      <w:rPr>
        <w:rFonts w:hint="default"/>
      </w:rPr>
    </w:lvl>
  </w:abstractNum>
  <w:abstractNum w:abstractNumId="1" w15:restartNumberingAfterBreak="0">
    <w:nsid w:val="2E506C8C"/>
    <w:multiLevelType w:val="hybridMultilevel"/>
    <w:tmpl w:val="2AC41856"/>
    <w:lvl w:ilvl="0" w:tplc="DD7EB970">
      <w:start w:val="1"/>
      <w:numFmt w:val="decimal"/>
      <w:lvlText w:val="%1."/>
      <w:lvlJc w:val="left"/>
      <w:pPr>
        <w:ind w:left="100" w:hanging="21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994457AA">
      <w:numFmt w:val="bullet"/>
      <w:lvlText w:val="•"/>
      <w:lvlJc w:val="left"/>
      <w:pPr>
        <w:ind w:left="1058" w:hanging="215"/>
      </w:pPr>
      <w:rPr>
        <w:rFonts w:hint="default"/>
      </w:rPr>
    </w:lvl>
    <w:lvl w:ilvl="2" w:tplc="8B8CEBC6">
      <w:numFmt w:val="bullet"/>
      <w:lvlText w:val="•"/>
      <w:lvlJc w:val="left"/>
      <w:pPr>
        <w:ind w:left="2016" w:hanging="215"/>
      </w:pPr>
      <w:rPr>
        <w:rFonts w:hint="default"/>
      </w:rPr>
    </w:lvl>
    <w:lvl w:ilvl="3" w:tplc="8FBE01CA">
      <w:numFmt w:val="bullet"/>
      <w:lvlText w:val="•"/>
      <w:lvlJc w:val="left"/>
      <w:pPr>
        <w:ind w:left="2974" w:hanging="215"/>
      </w:pPr>
      <w:rPr>
        <w:rFonts w:hint="default"/>
      </w:rPr>
    </w:lvl>
    <w:lvl w:ilvl="4" w:tplc="167E4824">
      <w:numFmt w:val="bullet"/>
      <w:lvlText w:val="•"/>
      <w:lvlJc w:val="left"/>
      <w:pPr>
        <w:ind w:left="3932" w:hanging="215"/>
      </w:pPr>
      <w:rPr>
        <w:rFonts w:hint="default"/>
      </w:rPr>
    </w:lvl>
    <w:lvl w:ilvl="5" w:tplc="1A0A5998">
      <w:numFmt w:val="bullet"/>
      <w:lvlText w:val="•"/>
      <w:lvlJc w:val="left"/>
      <w:pPr>
        <w:ind w:left="4890" w:hanging="215"/>
      </w:pPr>
      <w:rPr>
        <w:rFonts w:hint="default"/>
      </w:rPr>
    </w:lvl>
    <w:lvl w:ilvl="6" w:tplc="90AC83DC">
      <w:numFmt w:val="bullet"/>
      <w:lvlText w:val="•"/>
      <w:lvlJc w:val="left"/>
      <w:pPr>
        <w:ind w:left="5848" w:hanging="215"/>
      </w:pPr>
      <w:rPr>
        <w:rFonts w:hint="default"/>
      </w:rPr>
    </w:lvl>
    <w:lvl w:ilvl="7" w:tplc="2F869FF8">
      <w:numFmt w:val="bullet"/>
      <w:lvlText w:val="•"/>
      <w:lvlJc w:val="left"/>
      <w:pPr>
        <w:ind w:left="6806" w:hanging="215"/>
      </w:pPr>
      <w:rPr>
        <w:rFonts w:hint="default"/>
      </w:rPr>
    </w:lvl>
    <w:lvl w:ilvl="8" w:tplc="819CB57C">
      <w:numFmt w:val="bullet"/>
      <w:lvlText w:val="•"/>
      <w:lvlJc w:val="left"/>
      <w:pPr>
        <w:ind w:left="7764" w:hanging="215"/>
      </w:pPr>
      <w:rPr>
        <w:rFonts w:hint="default"/>
      </w:rPr>
    </w:lvl>
  </w:abstractNum>
  <w:abstractNum w:abstractNumId="2" w15:restartNumberingAfterBreak="0">
    <w:nsid w:val="2E5C2E2E"/>
    <w:multiLevelType w:val="hybridMultilevel"/>
    <w:tmpl w:val="911C44E8"/>
    <w:lvl w:ilvl="0" w:tplc="F3A25698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578D068">
      <w:start w:val="1"/>
      <w:numFmt w:val="lowerLetter"/>
      <w:lvlText w:val="%2)"/>
      <w:lvlJc w:val="left"/>
      <w:pPr>
        <w:ind w:left="919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2" w:tplc="A43AF898">
      <w:numFmt w:val="bullet"/>
      <w:lvlText w:val="•"/>
      <w:lvlJc w:val="left"/>
      <w:pPr>
        <w:ind w:left="1893" w:hanging="455"/>
      </w:pPr>
      <w:rPr>
        <w:rFonts w:hint="default"/>
      </w:rPr>
    </w:lvl>
    <w:lvl w:ilvl="3" w:tplc="7AF21E52">
      <w:numFmt w:val="bullet"/>
      <w:lvlText w:val="•"/>
      <w:lvlJc w:val="left"/>
      <w:pPr>
        <w:ind w:left="2866" w:hanging="455"/>
      </w:pPr>
      <w:rPr>
        <w:rFonts w:hint="default"/>
      </w:rPr>
    </w:lvl>
    <w:lvl w:ilvl="4" w:tplc="B3B81CC4">
      <w:numFmt w:val="bullet"/>
      <w:lvlText w:val="•"/>
      <w:lvlJc w:val="left"/>
      <w:pPr>
        <w:ind w:left="3840" w:hanging="455"/>
      </w:pPr>
      <w:rPr>
        <w:rFonts w:hint="default"/>
      </w:rPr>
    </w:lvl>
    <w:lvl w:ilvl="5" w:tplc="F2BC9C18">
      <w:numFmt w:val="bullet"/>
      <w:lvlText w:val="•"/>
      <w:lvlJc w:val="left"/>
      <w:pPr>
        <w:ind w:left="4813" w:hanging="455"/>
      </w:pPr>
      <w:rPr>
        <w:rFonts w:hint="default"/>
      </w:rPr>
    </w:lvl>
    <w:lvl w:ilvl="6" w:tplc="E048CFAE">
      <w:numFmt w:val="bullet"/>
      <w:lvlText w:val="•"/>
      <w:lvlJc w:val="left"/>
      <w:pPr>
        <w:ind w:left="5786" w:hanging="455"/>
      </w:pPr>
      <w:rPr>
        <w:rFonts w:hint="default"/>
      </w:rPr>
    </w:lvl>
    <w:lvl w:ilvl="7" w:tplc="D116F070">
      <w:numFmt w:val="bullet"/>
      <w:lvlText w:val="•"/>
      <w:lvlJc w:val="left"/>
      <w:pPr>
        <w:ind w:left="6760" w:hanging="455"/>
      </w:pPr>
      <w:rPr>
        <w:rFonts w:hint="default"/>
      </w:rPr>
    </w:lvl>
    <w:lvl w:ilvl="8" w:tplc="C2B0763E">
      <w:numFmt w:val="bullet"/>
      <w:lvlText w:val="•"/>
      <w:lvlJc w:val="left"/>
      <w:pPr>
        <w:ind w:left="7733" w:hanging="455"/>
      </w:pPr>
      <w:rPr>
        <w:rFonts w:hint="default"/>
      </w:rPr>
    </w:lvl>
  </w:abstractNum>
  <w:abstractNum w:abstractNumId="3" w15:restartNumberingAfterBreak="0">
    <w:nsid w:val="37EF78E1"/>
    <w:multiLevelType w:val="hybridMultilevel"/>
    <w:tmpl w:val="42CCEBE6"/>
    <w:lvl w:ilvl="0" w:tplc="76FC3C22">
      <w:start w:val="1"/>
      <w:numFmt w:val="decimal"/>
      <w:lvlText w:val="%1)"/>
      <w:lvlJc w:val="left"/>
      <w:pPr>
        <w:ind w:left="52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751A01F4">
      <w:start w:val="1"/>
      <w:numFmt w:val="lowerLetter"/>
      <w:lvlText w:val="%2)"/>
      <w:lvlJc w:val="left"/>
      <w:pPr>
        <w:ind w:left="82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5BF8C99E">
      <w:numFmt w:val="bullet"/>
      <w:lvlText w:val="•"/>
      <w:lvlJc w:val="left"/>
      <w:pPr>
        <w:ind w:left="1804" w:hanging="364"/>
      </w:pPr>
      <w:rPr>
        <w:rFonts w:hint="default"/>
      </w:rPr>
    </w:lvl>
    <w:lvl w:ilvl="3" w:tplc="58ECAF0C">
      <w:numFmt w:val="bullet"/>
      <w:lvlText w:val="•"/>
      <w:lvlJc w:val="left"/>
      <w:pPr>
        <w:ind w:left="2788" w:hanging="364"/>
      </w:pPr>
      <w:rPr>
        <w:rFonts w:hint="default"/>
      </w:rPr>
    </w:lvl>
    <w:lvl w:ilvl="4" w:tplc="CA0A9D88">
      <w:numFmt w:val="bullet"/>
      <w:lvlText w:val="•"/>
      <w:lvlJc w:val="left"/>
      <w:pPr>
        <w:ind w:left="3773" w:hanging="364"/>
      </w:pPr>
      <w:rPr>
        <w:rFonts w:hint="default"/>
      </w:rPr>
    </w:lvl>
    <w:lvl w:ilvl="5" w:tplc="F912C52E">
      <w:numFmt w:val="bullet"/>
      <w:lvlText w:val="•"/>
      <w:lvlJc w:val="left"/>
      <w:pPr>
        <w:ind w:left="4757" w:hanging="364"/>
      </w:pPr>
      <w:rPr>
        <w:rFonts w:hint="default"/>
      </w:rPr>
    </w:lvl>
    <w:lvl w:ilvl="6" w:tplc="2A72DC02">
      <w:numFmt w:val="bullet"/>
      <w:lvlText w:val="•"/>
      <w:lvlJc w:val="left"/>
      <w:pPr>
        <w:ind w:left="5742" w:hanging="364"/>
      </w:pPr>
      <w:rPr>
        <w:rFonts w:hint="default"/>
      </w:rPr>
    </w:lvl>
    <w:lvl w:ilvl="7" w:tplc="CA0A6CF8">
      <w:numFmt w:val="bullet"/>
      <w:lvlText w:val="•"/>
      <w:lvlJc w:val="left"/>
      <w:pPr>
        <w:ind w:left="6726" w:hanging="364"/>
      </w:pPr>
      <w:rPr>
        <w:rFonts w:hint="default"/>
      </w:rPr>
    </w:lvl>
    <w:lvl w:ilvl="8" w:tplc="BEBE266A">
      <w:numFmt w:val="bullet"/>
      <w:lvlText w:val="•"/>
      <w:lvlJc w:val="left"/>
      <w:pPr>
        <w:ind w:left="7711" w:hanging="364"/>
      </w:pPr>
      <w:rPr>
        <w:rFonts w:hint="default"/>
      </w:rPr>
    </w:lvl>
  </w:abstractNum>
  <w:abstractNum w:abstractNumId="4" w15:restartNumberingAfterBreak="0">
    <w:nsid w:val="41103162"/>
    <w:multiLevelType w:val="hybridMultilevel"/>
    <w:tmpl w:val="77289B94"/>
    <w:lvl w:ilvl="0" w:tplc="0ABA0748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B3CE9D14">
      <w:start w:val="1"/>
      <w:numFmt w:val="lowerLetter"/>
      <w:lvlText w:val="%2)"/>
      <w:lvlJc w:val="left"/>
      <w:pPr>
        <w:ind w:left="919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7B200A5E">
      <w:numFmt w:val="bullet"/>
      <w:lvlText w:val="•"/>
      <w:lvlJc w:val="left"/>
      <w:pPr>
        <w:ind w:left="1893" w:hanging="364"/>
      </w:pPr>
      <w:rPr>
        <w:rFonts w:hint="default"/>
      </w:rPr>
    </w:lvl>
    <w:lvl w:ilvl="3" w:tplc="03CAB3B4">
      <w:numFmt w:val="bullet"/>
      <w:lvlText w:val="•"/>
      <w:lvlJc w:val="left"/>
      <w:pPr>
        <w:ind w:left="2866" w:hanging="364"/>
      </w:pPr>
      <w:rPr>
        <w:rFonts w:hint="default"/>
      </w:rPr>
    </w:lvl>
    <w:lvl w:ilvl="4" w:tplc="7396E566">
      <w:numFmt w:val="bullet"/>
      <w:lvlText w:val="•"/>
      <w:lvlJc w:val="left"/>
      <w:pPr>
        <w:ind w:left="3840" w:hanging="364"/>
      </w:pPr>
      <w:rPr>
        <w:rFonts w:hint="default"/>
      </w:rPr>
    </w:lvl>
    <w:lvl w:ilvl="5" w:tplc="0C289E5E">
      <w:numFmt w:val="bullet"/>
      <w:lvlText w:val="•"/>
      <w:lvlJc w:val="left"/>
      <w:pPr>
        <w:ind w:left="4813" w:hanging="364"/>
      </w:pPr>
      <w:rPr>
        <w:rFonts w:hint="default"/>
      </w:rPr>
    </w:lvl>
    <w:lvl w:ilvl="6" w:tplc="074C4364">
      <w:numFmt w:val="bullet"/>
      <w:lvlText w:val="•"/>
      <w:lvlJc w:val="left"/>
      <w:pPr>
        <w:ind w:left="5786" w:hanging="364"/>
      </w:pPr>
      <w:rPr>
        <w:rFonts w:hint="default"/>
      </w:rPr>
    </w:lvl>
    <w:lvl w:ilvl="7" w:tplc="A540F824">
      <w:numFmt w:val="bullet"/>
      <w:lvlText w:val="•"/>
      <w:lvlJc w:val="left"/>
      <w:pPr>
        <w:ind w:left="6760" w:hanging="364"/>
      </w:pPr>
      <w:rPr>
        <w:rFonts w:hint="default"/>
      </w:rPr>
    </w:lvl>
    <w:lvl w:ilvl="8" w:tplc="2000FABA">
      <w:numFmt w:val="bullet"/>
      <w:lvlText w:val="•"/>
      <w:lvlJc w:val="left"/>
      <w:pPr>
        <w:ind w:left="7733" w:hanging="364"/>
      </w:pPr>
      <w:rPr>
        <w:rFonts w:hint="default"/>
      </w:rPr>
    </w:lvl>
  </w:abstractNum>
  <w:abstractNum w:abstractNumId="5" w15:restartNumberingAfterBreak="0">
    <w:nsid w:val="5F213FA1"/>
    <w:multiLevelType w:val="hybridMultilevel"/>
    <w:tmpl w:val="AB64B77C"/>
    <w:lvl w:ilvl="0" w:tplc="8A487ABC">
      <w:start w:val="1"/>
      <w:numFmt w:val="decimal"/>
      <w:lvlText w:val="%1)"/>
      <w:lvlJc w:val="left"/>
      <w:pPr>
        <w:ind w:left="52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E1D6606A">
      <w:start w:val="1"/>
      <w:numFmt w:val="lowerLetter"/>
      <w:lvlText w:val="%2)"/>
      <w:lvlJc w:val="left"/>
      <w:pPr>
        <w:ind w:left="88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5B80D34A">
      <w:numFmt w:val="bullet"/>
      <w:lvlText w:val="•"/>
      <w:lvlJc w:val="left"/>
      <w:pPr>
        <w:ind w:left="1864" w:hanging="364"/>
      </w:pPr>
      <w:rPr>
        <w:rFonts w:hint="default"/>
      </w:rPr>
    </w:lvl>
    <w:lvl w:ilvl="3" w:tplc="6BC624F4">
      <w:numFmt w:val="bullet"/>
      <w:lvlText w:val="•"/>
      <w:lvlJc w:val="left"/>
      <w:pPr>
        <w:ind w:left="2848" w:hanging="364"/>
      </w:pPr>
      <w:rPr>
        <w:rFonts w:hint="default"/>
      </w:rPr>
    </w:lvl>
    <w:lvl w:ilvl="4" w:tplc="E87675C6">
      <w:numFmt w:val="bullet"/>
      <w:lvlText w:val="•"/>
      <w:lvlJc w:val="left"/>
      <w:pPr>
        <w:ind w:left="3833" w:hanging="364"/>
      </w:pPr>
      <w:rPr>
        <w:rFonts w:hint="default"/>
      </w:rPr>
    </w:lvl>
    <w:lvl w:ilvl="5" w:tplc="CCAEDD0C">
      <w:numFmt w:val="bullet"/>
      <w:lvlText w:val="•"/>
      <w:lvlJc w:val="left"/>
      <w:pPr>
        <w:ind w:left="4817" w:hanging="364"/>
      </w:pPr>
      <w:rPr>
        <w:rFonts w:hint="default"/>
      </w:rPr>
    </w:lvl>
    <w:lvl w:ilvl="6" w:tplc="AE022584">
      <w:numFmt w:val="bullet"/>
      <w:lvlText w:val="•"/>
      <w:lvlJc w:val="left"/>
      <w:pPr>
        <w:ind w:left="5802" w:hanging="364"/>
      </w:pPr>
      <w:rPr>
        <w:rFonts w:hint="default"/>
      </w:rPr>
    </w:lvl>
    <w:lvl w:ilvl="7" w:tplc="7F685DFA">
      <w:numFmt w:val="bullet"/>
      <w:lvlText w:val="•"/>
      <w:lvlJc w:val="left"/>
      <w:pPr>
        <w:ind w:left="6786" w:hanging="364"/>
      </w:pPr>
      <w:rPr>
        <w:rFonts w:hint="default"/>
      </w:rPr>
    </w:lvl>
    <w:lvl w:ilvl="8" w:tplc="9AC87776">
      <w:numFmt w:val="bullet"/>
      <w:lvlText w:val="•"/>
      <w:lvlJc w:val="left"/>
      <w:pPr>
        <w:ind w:left="7771" w:hanging="364"/>
      </w:pPr>
      <w:rPr>
        <w:rFonts w:hint="default"/>
      </w:rPr>
    </w:lvl>
  </w:abstractNum>
  <w:abstractNum w:abstractNumId="6" w15:restartNumberingAfterBreak="0">
    <w:nsid w:val="70814A62"/>
    <w:multiLevelType w:val="hybridMultilevel"/>
    <w:tmpl w:val="BE425F10"/>
    <w:lvl w:ilvl="0" w:tplc="62C467DC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D806E7EE">
      <w:numFmt w:val="bullet"/>
      <w:lvlText w:val="•"/>
      <w:lvlJc w:val="left"/>
      <w:pPr>
        <w:ind w:left="1472" w:hanging="455"/>
      </w:pPr>
      <w:rPr>
        <w:rFonts w:hint="default"/>
      </w:rPr>
    </w:lvl>
    <w:lvl w:ilvl="2" w:tplc="56067856">
      <w:numFmt w:val="bullet"/>
      <w:lvlText w:val="•"/>
      <w:lvlJc w:val="left"/>
      <w:pPr>
        <w:ind w:left="2384" w:hanging="455"/>
      </w:pPr>
      <w:rPr>
        <w:rFonts w:hint="default"/>
      </w:rPr>
    </w:lvl>
    <w:lvl w:ilvl="3" w:tplc="076C053E">
      <w:numFmt w:val="bullet"/>
      <w:lvlText w:val="•"/>
      <w:lvlJc w:val="left"/>
      <w:pPr>
        <w:ind w:left="3296" w:hanging="455"/>
      </w:pPr>
      <w:rPr>
        <w:rFonts w:hint="default"/>
      </w:rPr>
    </w:lvl>
    <w:lvl w:ilvl="4" w:tplc="64E4E804">
      <w:numFmt w:val="bullet"/>
      <w:lvlText w:val="•"/>
      <w:lvlJc w:val="left"/>
      <w:pPr>
        <w:ind w:left="4208" w:hanging="455"/>
      </w:pPr>
      <w:rPr>
        <w:rFonts w:hint="default"/>
      </w:rPr>
    </w:lvl>
    <w:lvl w:ilvl="5" w:tplc="66E49F9C">
      <w:numFmt w:val="bullet"/>
      <w:lvlText w:val="•"/>
      <w:lvlJc w:val="left"/>
      <w:pPr>
        <w:ind w:left="5120" w:hanging="455"/>
      </w:pPr>
      <w:rPr>
        <w:rFonts w:hint="default"/>
      </w:rPr>
    </w:lvl>
    <w:lvl w:ilvl="6" w:tplc="BC64EF02">
      <w:numFmt w:val="bullet"/>
      <w:lvlText w:val="•"/>
      <w:lvlJc w:val="left"/>
      <w:pPr>
        <w:ind w:left="6032" w:hanging="455"/>
      </w:pPr>
      <w:rPr>
        <w:rFonts w:hint="default"/>
      </w:rPr>
    </w:lvl>
    <w:lvl w:ilvl="7" w:tplc="B3240F34">
      <w:numFmt w:val="bullet"/>
      <w:lvlText w:val="•"/>
      <w:lvlJc w:val="left"/>
      <w:pPr>
        <w:ind w:left="6944" w:hanging="455"/>
      </w:pPr>
      <w:rPr>
        <w:rFonts w:hint="default"/>
      </w:rPr>
    </w:lvl>
    <w:lvl w:ilvl="8" w:tplc="C088D446">
      <w:numFmt w:val="bullet"/>
      <w:lvlText w:val="•"/>
      <w:lvlJc w:val="left"/>
      <w:pPr>
        <w:ind w:left="7856" w:hanging="455"/>
      </w:pPr>
      <w:rPr>
        <w:rFonts w:hint="default"/>
      </w:rPr>
    </w:lvl>
  </w:abstractNum>
  <w:abstractNum w:abstractNumId="7" w15:restartNumberingAfterBreak="0">
    <w:nsid w:val="739B537B"/>
    <w:multiLevelType w:val="hybridMultilevel"/>
    <w:tmpl w:val="9DBCE712"/>
    <w:lvl w:ilvl="0" w:tplc="46EEA5E6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E2963888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14C06B84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419EC49A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E33C2E1C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49FCD7EC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07E2DB82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BBFA1876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DED07DD2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8" w15:restartNumberingAfterBreak="0">
    <w:nsid w:val="7C8F57D3"/>
    <w:multiLevelType w:val="hybridMultilevel"/>
    <w:tmpl w:val="095A12DE"/>
    <w:lvl w:ilvl="0" w:tplc="55B69DDE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F09A0DF2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58D691F2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84CE3A48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465A41C0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BA34CBB4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53381F30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BD702224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1600559E">
      <w:numFmt w:val="bullet"/>
      <w:lvlText w:val="•"/>
      <w:lvlJc w:val="left"/>
      <w:pPr>
        <w:ind w:left="7836" w:hanging="36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64C3"/>
    <w:rsid w:val="000A662A"/>
    <w:rsid w:val="002B1681"/>
    <w:rsid w:val="00E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730ECB"/>
  <w15:docId w15:val="{DE7030B8-7A5B-43B9-BFEE-0BEE461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spacing w:before="65"/>
      <w:ind w:left="104" w:right="60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9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59"/>
      <w:ind w:left="555" w:hanging="4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13" Type="http://schemas.openxmlformats.org/officeDocument/2006/relationships/hyperlink" Target="mailto:dotazy@sfzp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fzp.cz/" TargetMode="External"/><Relationship Id="rId17" Type="http://schemas.openxmlformats.org/officeDocument/2006/relationships/hyperlink" Target="http://www.sfzp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zp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tazy@sfz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4621</Words>
  <Characters>27266</Characters>
  <Application>Microsoft Office Word</Application>
  <DocSecurity>0</DocSecurity>
  <Lines>227</Lines>
  <Paragraphs>63</Paragraphs>
  <ScaleCrop>false</ScaleCrop>
  <Company>SFZP</Company>
  <LinksUpToDate>false</LinksUpToDate>
  <CharactersWithSpaces>31824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Borkova Ruth</cp:lastModifiedBy>
  <cp:revision>2</cp:revision>
  <dcterms:created xsi:type="dcterms:W3CDTF">2020-06-23T14:32:00Z</dcterms:created>
  <dcterms:modified xsi:type="dcterms:W3CDTF">2020-06-23T12:33:00Z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2020-06-23T00:00:00Z</vt:filetime>
  </property>
</Properties>
</file>