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43888" w:rsidRDefault="00154456">
      <w:pPr>
        <w:spacing w:after="1413" w:line="259" w:lineRule="auto"/>
        <w:ind w:left="10571"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8345279</wp:posOffset>
                </wp:positionV>
                <wp:extent cx="1291612" cy="460925"/>
                <wp:effectExtent l="0" t="0" r="0" b="0"/>
                <wp:wrapTopAndBottom/>
                <wp:docPr id="65863" name="Group 65863"/>
                <wp:cNvGraphicFramePr/>
                <a:graphic xmlns:a="http://schemas.openxmlformats.org/drawingml/2006/main">
                  <a:graphicData uri="http://schemas.microsoft.com/office/word/2010/wordprocessingGroup">
                    <wpg:wgp>
                      <wpg:cNvGrpSpPr/>
                      <wpg:grpSpPr>
                        <a:xfrm>
                          <a:off x="0" y="0"/>
                          <a:ext cx="1291612" cy="460925"/>
                          <a:chOff x="0" y="0"/>
                          <a:chExt cx="1291612" cy="460925"/>
                        </a:xfrm>
                      </wpg:grpSpPr>
                      <wps:wsp>
                        <wps:cNvPr id="6" name="Shape 6"/>
                        <wps:cNvSpPr/>
                        <wps:spPr>
                          <a:xfrm>
                            <a:off x="620420" y="11573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11675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11675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6" name="Shape 102266"/>
                        <wps:cNvSpPr/>
                        <wps:spPr>
                          <a:xfrm>
                            <a:off x="0" y="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02267" name="Shape 102267"/>
                        <wps:cNvSpPr/>
                        <wps:spPr>
                          <a:xfrm>
                            <a:off x="0" y="23046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8" name="Shape 102268"/>
                        <wps:cNvSpPr/>
                        <wps:spPr>
                          <a:xfrm>
                            <a:off x="97480" y="23046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B926728" id="Group 65863" o:spid="_x0000_s1026" style="position:absolute;margin-left:93.25pt;margin-top:657.1pt;width:101.7pt;height:36.3pt;z-index:251658240;mso-position-horizontal-relative:page;mso-position-vertical-relative:page" coordsize="12916,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">
                <v:shape id="Shape 6" o:spid="_x0000_s1027" style="position:absolute;left:6204;top:1157;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1016,73098l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1167;width:1589;height:2295;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1167;width:1417;height:2295;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102266" o:spid="_x0000_s1030" style="position:absolute;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PbcQA&#10;AADfAAAADwAAAGRycy9kb3ducmV2LnhtbERPXWvCMBR9H/gfwhX2NtMV6aQaxU0EGQ5Zp+Djpblr&#10;i81NbbK2+/dmMPDxcL4Xq8HUoqPWVZYVPE8iEMS51RUXCo5f26cZCOeRNdaWScEvOVgtRw8LTLXt&#10;+ZO6zBcihLBLUUHpfZNK6fKSDLqJbYgD921bgz7AtpC6xT6Em1rGUZRIgxWHhhIbeispv2Q/RsHH&#10;e49d87KbHpLz6XUzu+yvuHZKPY6H9RyEp8Hfxf/unQ7zozhOEvj7E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z23EAAAA3wAAAA8AAAAAAAAAAAAAAAAAmAIAAGRycy9k&#10;b3ducmV2LnhtbFBLBQYAAAAABAAEAPUAAACJAwAAAAA=&#10;" path="m,l461000,r,234524l,234524,,e" fillcolor="#c03" stroked="f" strokeweight="0">
                  <v:stroke miterlimit="83231f" joinstyle="miter"/>
                  <v:path arrowok="t" textboxrect="0,0,461000,234524"/>
                </v:shape>
                <v:shape id="Shape 102267" o:spid="_x0000_s1031" style="position:absolute;top:2304;width:4610;height:2305;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z98IA&#10;AADfAAAADwAAAGRycy9kb3ducmV2LnhtbERPz2vCMBS+D/wfwhN2m4k5OOmMooLiZYd1Ijs+mmdT&#10;bF5Kk2r33y+DwY4f3+/VZvStuFMfm8AG5jMFgrgKtuHawPnz8LIEEROyxTYwGfimCJv15GmFhQ0P&#10;/qB7mWqRQzgWaMCl1BVSxsqRxzgLHXHmrqH3mDLsa2l7fORw30qt1EJ6bDg3OOxo76i6lYM34He8&#10;vKlyf6r0oN/V13Dcue3FmOfpuH0DkWhM/+I/98nm+UrrxSv8/s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TP3wgAAAN8AAAAPAAAAAAAAAAAAAAAAAJgCAABkcnMvZG93&#10;bnJldi54bWxQSwUGAAAAAAQABAD1AAAAhwMAAAAA&#10;" path="m,l461000,r,230463l,230463,,e" fillcolor="black" stroked="f" strokeweight="0">
                  <v:stroke miterlimit="83231f" joinstyle="miter"/>
                  <v:path arrowok="t" textboxrect="0,0,461000,230463"/>
                </v:shape>
                <v:shape id="Shape 102268" o:spid="_x0000_s1032" style="position:absolute;left:974;top:2304;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FssQA&#10;AADfAAAADwAAAGRycy9kb3ducmV2LnhtbERPS2vCQBC+C/6HZQRvumlAW6KrtKVCT4LaHryN2clD&#10;s7Mhu41pf33nUOjx43uvt4NrVE9dqD0beJgnoIhzb2suDXycdrMnUCEiW2w8k4FvCrDdjEdrzKy/&#10;84H6YyyVhHDI0EAVY5tpHfKKHIa5b4mFK3znMArsSm07vEu4a3SaJEvtsGZpqLCl14ry2/HLGXjZ&#10;/Txe+Lqv94fFiYvP8nbuizdjppPheQUq0hD/xX/udyvzkzRd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xbLEAAAA3wAAAA8AAAAAAAAAAAAAAAAAmAIAAGRycy9k&#10;b3ducmV2LnhtbFBLBQYAAAAABAAEAPUAAACJAwAAAAA=&#10;" path="m,l264009,r,22336l,22336,,e" stroked="f" strokeweight="0">
                  <v:stroke miterlimit="83231f" joinstyle="miter"/>
                  <v:path arrowok="t" textboxrect="0,0,264009,22336"/>
                </v:shape>
                <w10:wrap type="topAndBottom" anchorx="page" anchory="page"/>
              </v:group>
            </w:pict>
          </mc:Fallback>
        </mc:AlternateContent>
      </w:r>
      <w:r>
        <w:rPr>
          <w:rFonts w:ascii="Tahoma" w:eastAsia="Tahoma" w:hAnsi="Tahoma" w:cs="Tahoma"/>
          <w:sz w:val="19"/>
        </w:rPr>
        <w:t xml:space="preserve">  </w:t>
      </w:r>
    </w:p>
    <w:p w:rsidR="00943888" w:rsidRDefault="00154456">
      <w:pPr>
        <w:spacing w:after="703" w:line="259" w:lineRule="auto"/>
        <w:ind w:left="1185" w:firstLine="0"/>
      </w:pPr>
      <w:r>
        <w:rPr>
          <w:rFonts w:ascii="Calibri" w:eastAsia="Calibri" w:hAnsi="Calibri" w:cs="Calibri"/>
          <w:noProof/>
          <w:sz w:val="22"/>
        </w:rPr>
        <mc:AlternateContent>
          <mc:Choice Requires="wpg">
            <w:drawing>
              <wp:inline distT="0" distB="0" distL="0" distR="0">
                <wp:extent cx="5127860" cy="643670"/>
                <wp:effectExtent l="0" t="0" r="0" b="0"/>
                <wp:docPr id="65871" name="Group 65871"/>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12" name="Shape 12"/>
                        <wps:cNvSpPr/>
                        <wps:spPr>
                          <a:xfrm>
                            <a:off x="4666860" y="146196"/>
                            <a:ext cx="227962" cy="488336"/>
                          </a:xfrm>
                          <a:custGeom>
                            <a:avLst/>
                            <a:gdLst/>
                            <a:ahLst/>
                            <a:cxnLst/>
                            <a:rect l="0" t="0" r="0" b="0"/>
                            <a:pathLst>
                              <a:path w="227962" h="488336">
                                <a:moveTo>
                                  <a:pt x="1015" y="0"/>
                                </a:moveTo>
                                <a:lnTo>
                                  <a:pt x="227962" y="0"/>
                                </a:lnTo>
                                <a:lnTo>
                                  <a:pt x="227962" y="121831"/>
                                </a:lnTo>
                                <a:lnTo>
                                  <a:pt x="160436" y="121831"/>
                                </a:lnTo>
                                <a:lnTo>
                                  <a:pt x="160436" y="190867"/>
                                </a:lnTo>
                                <a:lnTo>
                                  <a:pt x="227962" y="189916"/>
                                </a:lnTo>
                                <a:lnTo>
                                  <a:pt x="227962" y="291377"/>
                                </a:lnTo>
                                <a:lnTo>
                                  <a:pt x="160436" y="291377"/>
                                </a:lnTo>
                                <a:lnTo>
                                  <a:pt x="160436" y="364475"/>
                                </a:lnTo>
                                <a:lnTo>
                                  <a:pt x="227962" y="363632"/>
                                </a:lnTo>
                                <a:lnTo>
                                  <a:pt x="227962" y="488336"/>
                                </a:lnTo>
                                <a:lnTo>
                                  <a:pt x="0" y="488336"/>
                                </a:lnTo>
                                <a:lnTo>
                                  <a:pt x="1015"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3" name="Shape 1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4" name="Shape 1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7" y="363460"/>
                                  <a:pt x="67525" y="349246"/>
                                  <a:pt x="67525" y="327927"/>
                                </a:cubicBezTo>
                                <a:lnTo>
                                  <a:pt x="67525" y="326911"/>
                                </a:lnTo>
                                <a:cubicBezTo>
                                  <a:pt x="67525" y="305591"/>
                                  <a:pt x="50263" y="291377"/>
                                  <a:pt x="14723" y="291377"/>
                                </a:cubicBezTo>
                                <a:lnTo>
                                  <a:pt x="0" y="291377"/>
                                </a:lnTo>
                                <a:lnTo>
                                  <a:pt x="0" y="189916"/>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5" name="Shape 1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86684" y="146196"/>
                            <a:ext cx="227961" cy="488336"/>
                          </a:xfrm>
                          <a:custGeom>
                            <a:avLst/>
                            <a:gdLst/>
                            <a:ahLst/>
                            <a:cxnLst/>
                            <a:rect l="0" t="0" r="0" b="0"/>
                            <a:pathLst>
                              <a:path w="227961" h="488336">
                                <a:moveTo>
                                  <a:pt x="1015" y="0"/>
                                </a:moveTo>
                                <a:lnTo>
                                  <a:pt x="227961" y="0"/>
                                </a:lnTo>
                                <a:lnTo>
                                  <a:pt x="227961" y="121831"/>
                                </a:lnTo>
                                <a:lnTo>
                                  <a:pt x="160436" y="121831"/>
                                </a:lnTo>
                                <a:lnTo>
                                  <a:pt x="160436" y="190867"/>
                                </a:lnTo>
                                <a:lnTo>
                                  <a:pt x="227961" y="189916"/>
                                </a:lnTo>
                                <a:lnTo>
                                  <a:pt x="227961" y="291377"/>
                                </a:lnTo>
                                <a:lnTo>
                                  <a:pt x="160436" y="291377"/>
                                </a:lnTo>
                                <a:lnTo>
                                  <a:pt x="160436" y="364475"/>
                                </a:lnTo>
                                <a:lnTo>
                                  <a:pt x="227961" y="363632"/>
                                </a:lnTo>
                                <a:lnTo>
                                  <a:pt x="227961" y="488336"/>
                                </a:lnTo>
                                <a:lnTo>
                                  <a:pt x="0" y="488336"/>
                                </a:lnTo>
                                <a:lnTo>
                                  <a:pt x="1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8" y="363460"/>
                                  <a:pt x="67525" y="349246"/>
                                  <a:pt x="67525" y="327927"/>
                                </a:cubicBezTo>
                                <a:lnTo>
                                  <a:pt x="67525" y="326911"/>
                                </a:lnTo>
                                <a:cubicBezTo>
                                  <a:pt x="67525" y="305591"/>
                                  <a:pt x="50263" y="291377"/>
                                  <a:pt x="14724" y="291377"/>
                                </a:cubicBezTo>
                                <a:lnTo>
                                  <a:pt x="0" y="291377"/>
                                </a:lnTo>
                                <a:lnTo>
                                  <a:pt x="0" y="189916"/>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9" name="Shape 102269"/>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2FD411" id="Group 65871"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">
                <v:shape id="Shape 12" o:spid="_x0000_s1027" style="position:absolute;left:46668;top:1461;width:2280;height:4884;visibility:visible;mso-wrap-style:square;v-text-anchor:top" coordsize="227962,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jb8EA&#10;AADbAAAADwAAAGRycy9kb3ducmV2LnhtbERP24rCMBB9X/Afwiz4sqypPixSTcUriqBg3Q8YmumF&#10;bSalibX+vVkQfJvDuc580ZtadNS6yrKC8SgCQZxZXXGh4Pe6+56CcB5ZY22ZFDzIwSIZfMwx1vbO&#10;F+pSX4gQwi5GBaX3TSyly0oy6Ea2IQ5cbluDPsC2kLrFewg3tZxE0Y80WHFoKLGhdUnZX3ozCs7b&#10;/fa4PHZpXqwOm6/9Cjf6hEoNP/vlDISn3r/FL/dBh/kT+P8lH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I2/BAAAA2wAAAA8AAAAAAAAAAAAAAAAAmAIAAGRycy9kb3du&#10;cmV2LnhtbFBLBQYAAAAABAAEAPUAAACGAwAAAAA=&#10;" path="m1015,l227962,r,121831l160436,121831r,69036l227962,189916r,101461l160436,291377r,73098l227962,363632r,124704l,488336,1015,xe" fillcolor="#c03" stroked="f" strokeweight="0">
                  <v:stroke miterlimit="83231f" joinstyle="miter"/>
                  <v:path arrowok="t" textboxrect="0,0,227962,488336"/>
                </v:shape>
                <v:shape id="Shape 1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3wb4A&#10;AADbAAAADwAAAGRycy9kb3ducmV2LnhtbERPTYvCMBC9L/gfwgje1lRdRKtRVOri1Sp4HZqxLTaT&#10;0sRa/70RBG/zeJ+zXHemEi01rrSsYDSMQBBnVpecKzif9r8zEM4ja6wsk4InOVivej9LjLV98JHa&#10;1OcihLCLUUHhfR1L6bKCDLqhrYkDd7WNQR9gk0vd4COEm0qOo2gqDZYcGgqsaVdQdkvvRoFLkhZ1&#10;NTr8X6bpXyQvu3myTZUa9LvNAoSnzn/FH/dBh/k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d8G+AAAA2wAAAA8AAAAAAAAAAAAAAAAAmAIAAGRycy9kb3ducmV2&#10;LnhtbFBLBQYAAAAABAAEAPUAAACDAwAAAAA=&#10;" path="m,l163483,r,183761l302595,,493493,,322903,213203,497555,490367r-195975,l205115,335033r-41632,50763l163483,490367,,490367,,xe" fillcolor="#c03" stroked="f" strokeweight="0">
                  <v:stroke miterlimit="83231f" joinstyle="miter"/>
                  <v:path arrowok="t" textboxrect="0,0,497555,490367"/>
                </v:shape>
                <v:shape id="Shape 1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LsAA&#10;AADbAAAADwAAAGRycy9kb3ducmV2LnhtbERPS4vCMBC+L/gfwgjeNFVEpWsUFQqynnyA17GZbbrb&#10;TGoTtfvvjSDsbT6+58yXra3EnRpfOlYwHCQgiHOnSy4UnI5ZfwbCB2SNlWNS8EcelovOxxxT7R68&#10;p/shFCKGsE9RgQmhTqX0uSGLfuBq4sh9u8ZiiLAppG7wEcNtJUdJMpEWS44NBmvaGMp/DzerIP9Z&#10;bZy7+uLrYkw2W2e7aX2+KNXrtqtPEIHa8C9+u7c6zh/D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gOLsAAAADbAAAADwAAAAAAAAAAAAAAAACYAgAAZHJzL2Rvd25y&#10;ZXYueG1sUEsFBgAAAAAEAAQA9QAAAIUDAAAAAA==&#10;" path="m,l47216,v68033,,110681,15229,139112,43656c204606,60915,216791,86296,216791,119800r,1015c216791,178684,182267,214218,129465,232493v62956,18274,103573,51777,103573,118784l233038,352292v,78175,-64987,136044,-188867,136044l,488336,,363632r13708,-172c49247,363460,67525,349246,67525,327927r,-1016c67525,305591,50263,291377,14723,291377l,291377,,189916r4569,-64c39093,189852,56355,177669,56355,156348r,-1015c56355,134013,39093,121831,3554,121831r-3554,l,xe" fillcolor="#c03" stroked="f" strokeweight="0">
                  <v:stroke miterlimit="83231f" joinstyle="miter"/>
                  <v:path arrowok="t" textboxrect="0,0,233038,488336"/>
                </v:shape>
                <v:shape id="Shape 1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ZpsIA&#10;AADbAAAADwAAAGRycy9kb3ducmV2LnhtbERPTWvCQBC9C/0PyxS86aaCraauIQQEr5qC9TbNTpO0&#10;2dmwu9Hor+8WCr3N433OJhtNJy7kfGtZwdM8AUFcWd1yreCt3M1WIHxA1thZJgU38pBtHyYbTLW9&#10;8oEux1CLGMI+RQVNCH0qpa8aMujntieO3Kd1BkOErpba4TWGm04ukuRZGmw5NjTYU9FQ9X0cjIKD&#10;ezkPuizP+6+7PBWn99qtP3Klpo9j/goi0Bj+xX/uv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mmwgAAANsAAAAPAAAAAAAAAAAAAAAAAJgCAABkcnMvZG93&#10;bnJldi54bWxQSwUGAAAAAAQABAD1AAAAhwMAAAAA&#10;" path="m207145,r80218,l287363,192899,242685,311682r44678,l287363,427421r-86310,l175667,493413,,493413,207145,xe" fillcolor="black" stroked="f" strokeweight="0">
                  <v:stroke miterlimit="83231f" joinstyle="miter"/>
                  <v:path arrowok="t" textboxrect="0,0,287363,493413"/>
                </v:shape>
                <v:shape id="Shape 1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DZ8EA&#10;AADbAAAADwAAAGRycy9kb3ducmV2LnhtbERP22rCQBB9L/gPywh9qxtbKhLdBBEKCi20Kj4P2THX&#10;nY3ZNSZ/3y0UfJvDuc46HUwjeupcaVnBfBaBIM6sLjlXcDp+vCxBOI+ssbFMCkZykCaTpzXG2t75&#10;h/qDz0UIYRejgsL7NpbSZQUZdDPbEgfuYjuDPsAul7rDewg3jXyNooU0WHJoKLClbUFZfbgZBXV/&#10;NW/l/Gv8/HbV+f20r/ZjXSn1PB02KxCeBv8Q/7t3OsxfwN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w2fBAAAA2wAAAA8AAAAAAAAAAAAAAAAAmAIAAGRycy9kb3du&#10;cmV2LnhtbFBLBQYAAAAABAAEAPUAAACGAw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17" o:spid="_x0000_s1032" style="position:absolute;left:20866;top:1461;width:2280;height:4884;visibility:visible;mso-wrap-style:square;v-text-anchor:top" coordsize="227961,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4MAA&#10;AADbAAAADwAAAGRycy9kb3ducmV2LnhtbERPTYvCMBC9C/sfwgh701RhdalGkQWlsCerFPY2NGNb&#10;bSalibXrrzeC4G0e73OW697UoqPWVZYVTMYRCOLc6ooLBcfDdvQNwnlkjbVlUvBPDtarj8ESY21v&#10;vKcu9YUIIexiVFB638RSurwkg25sG+LAnWxr0AfYFlK3eAvhppbTKJpJgxWHhhIb+ikpv6RXo+Cv&#10;O2XJOc1++f413WVum2g8WKU+h/1mAcJT79/ilzvRY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Ym4MAAAADbAAAADwAAAAAAAAAAAAAAAACYAgAAZHJzL2Rvd25y&#10;ZXYueG1sUEsFBgAAAAAEAAQA9QAAAIUDAAAAAA==&#10;" path="m1015,l227961,r,121831l160436,121831r,69036l227961,189916r,101461l160436,291377r,73098l227961,363632r,124704l,488336,1015,xe" fillcolor="black" stroked="f" strokeweight="0">
                  <v:stroke miterlimit="83231f" joinstyle="miter"/>
                  <v:path arrowok="t" textboxrect="0,0,227961,488336"/>
                </v:shape>
                <v:shape id="Shape 1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RsQA&#10;AADbAAAADwAAAGRycy9kb3ducmV2LnhtbESPQWvCQBCF74X+h2UKvdWNQlWiq1hBKD3VROx1mh2z&#10;odnZkN2a9N93DoK3Gd6b975Zb0ffqiv1sQlsYDrJQBFXwTZcGziVh5clqJiQLbaBycAfRdhuHh/W&#10;mNsw8JGuRaqVhHDM0YBLqcu1jpUjj3ESOmLRLqH3mGTta217HCTct3qWZXPtsWFpcNjR3lH1U/x6&#10;A5/Hj6FcLuxsdx7cufj6fp1Wb50xz0/jbgUq0Zju5tv1u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TkbEAAAA2wAAAA8AAAAAAAAAAAAAAAAAmAIAAGRycy9k&#10;b3ducmV2LnhtbFBLBQYAAAAABAAEAPUAAACJAwAAAAA=&#10;" path="m,l418352,r,135029l160436,135029r,49748l400075,184777r,118783l160436,303560r,52793l421398,356353r,134014l,490367,,xe" fillcolor="black" stroked="f" strokeweight="0">
                  <v:stroke miterlimit="83231f" joinstyle="miter"/>
                  <v:path arrowok="t" textboxrect="0,0,421398,490367"/>
                </v:shape>
                <v:shape id="Shape 1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u8MA&#10;AADbAAAADwAAAGRycy9kb3ducmV2LnhtbERPTWvCQBC9F/oflin0Zjb1UG3qKqUgKD0ZBfE2ZqfZ&#10;tNnZmF2T1F/vCkJv83ifM1sMthYdtb5yrOAlSUEQF05XXCrYbZejKQgfkDXWjknBH3lYzB8fZphp&#10;1/OGujyUIoawz1CBCaHJpPSFIYs+cQ1x5L5dazFE2JZSt9jHcFvLcZq+SosVxwaDDX0aKn7zs1Vw&#10;Olz2xh98d9bH4/pr0v9043yr1PPT8PEOItAQ/sV390rH+W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Hu8MAAADbAAAADwAAAAAAAAAAAAAAAACYAgAAZHJzL2Rv&#10;d25yZXYueG1sUEsFBgAAAAAEAAQA9QAAAIgDAAAAAA==&#10;" path="m9139,l457953,r,115739l235577,356353r222376,l457953,490367,,490367,,374628,222377,134013r-213238,l9139,xe" fillcolor="black" stroked="f" strokeweight="0">
                  <v:stroke miterlimit="83231f" joinstyle="miter"/>
                  <v:path arrowok="t" textboxrect="0,0,457953,490367"/>
                </v:shape>
                <v:shape id="Shape 2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5UcIA&#10;AADbAAAADwAAAGRycy9kb3ducmV2LnhtbERPS0vDQBC+C/0Pywheit1YbJXYbQmCUhBKH+J5zI5J&#10;bHY2Zrfp+u+dQ8Hjx/derJJr1UB9aDwbuJtkoIhLbxuuDLwfXm4fQYWIbLH1TAZ+KcBqObpaYG79&#10;mXc07GOlJIRDjgbqGLtc61DW5DBMfEcs3JfvHUaBfaVtj2cJd62eZtlcO2xYGmrs6Lmm8rg/OQNv&#10;KUVKP8P9dzV+sJ/F7GO7KV6NublOxRMo4eK/+OJeWwNTWS9f5A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DlR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2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fZcIA&#10;AADbAAAADwAAAGRycy9kb3ducmV2LnhtbESPQWsCMRSE7wX/Q3gFbzW7HsRujSIFl9ZLqQp6fGye&#10;m6Wbl5BEXf99IxR6HGbmG2axGmwvrhRi51hBOSlAEDdOd9wqOOw3L3MQMSFr7B2TgjtFWC1HTwus&#10;tLvxN113qRUZwrFCBSYlX0kZG0MW48R54uydXbCYsgyt1AFvGW57OS2KmbTYcV4w6OndUPOzu1gF&#10;a/N1+hw2oT7W59cy4tb3NXqlxs/D+g1EoiH9h//aH1rBtITH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t9lwgAAANsAAAAPAAAAAAAAAAAAAAAAAJgCAABkcnMvZG93&#10;bnJldi54bWxQSwUGAAAAAAQABAD1AAAAhwMAAAAA&#10;" path="m,l47216,v68034,,110681,15229,139113,43656c204606,60915,216791,86296,216791,119800r,1015c216791,178684,182267,214218,129465,232493v62957,18274,103573,51777,103573,118784l233038,352292v,78175,-64987,136044,-188867,136044l,488336,,363632r13708,-172c49248,363460,67525,349246,67525,327927r,-1016c67525,305591,50263,291377,14724,291377l,291377,,189916r4569,-64c39093,189852,56355,177669,56355,156348r,-1015c56355,134013,38078,121831,3554,121831r-3554,l,xe" fillcolor="black" stroked="f" strokeweight="0">
                  <v:stroke miterlimit="83231f" joinstyle="miter"/>
                  <v:path arrowok="t" textboxrect="0,0,233038,488336"/>
                </v:shape>
                <v:shape id="Shape 2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1MMA&#10;AADbAAAADwAAAGRycy9kb3ducmV2LnhtbESPS2vDMBCE74X8B7GB3Bo5NpTiRAl5UCjk0iY55Li1&#10;NrKptTKW/Pr3VaHQ4zAz3zCb3Whr0VPrK8cKVssEBHHhdMVGwe369vwKwgdkjbVjUjCRh9129rTB&#10;XLuBP6m/BCMihH2OCsoQmlxKX5Rk0S9dQxy9h2sthihbI3WLQ4TbWqZJ8iItVhwXSmzoWFLxfems&#10;Au2m8+Nruh24M+b0ceTsXvlMqcV83K9BBBrDf/iv/a4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W1MMAAADbAAAADwAAAAAAAAAAAAAAAACYAgAAZHJzL2Rv&#10;d25yZXYueG1sUEsFBgAAAAAEAAQA9QAAAIgDAAAAAA==&#10;" path="m,l163483,r,183761l302595,,493493,,322903,213203,497555,490367r-195975,l205115,335033r-41632,50763l163483,490367,,490367,,xe" fillcolor="black" stroked="f" strokeweight="0">
                  <v:stroke miterlimit="83231f" joinstyle="miter"/>
                  <v:path arrowok="t" textboxrect="0,0,497555,490367"/>
                </v:shape>
                <v:shape id="Shape 102269"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Z8QA&#10;AADfAAAADwAAAGRycy9kb3ducmV2LnhtbERPTUvDQBC9C/6HZQQv0u4asGjstpSikIMXU8V6G7LT&#10;JJidDbtjm/57VxA8Pt73cj35QR0ppj6whdu5AUXcBNdza+Ft9zy7B5UE2eEQmCycKcF6dXmxxNKF&#10;E7/SsZZW5RBOJVroRMZS69R05DHNw0icuUOIHiXD2GoX8ZTD/aALYxbaY8+5ocORth01X/W3txAH&#10;qZ/k/e7jc7/ZvpzNobrZxcra66tp8whKaJJ/8Z+7cnm+KYrFA/z+y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v2fEAAAA3wAAAA8AAAAAAAAAAAAAAAAAmAIAAGRycy9k&#10;b3ducmV2LnhtbFBLBQYAAAAABAAEAPUAAACJAwAAAAA=&#10;" path="m,l163482,r,490367l,490367,,e" fillcolor="black" stroked="f" strokeweight="0">
                  <v:stroke miterlimit="83231f" joinstyle="miter"/>
                  <v:path arrowok="t" textboxrect="0,0,163482,490367"/>
                </v:shape>
                <v:shape id="Shape 2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iqMIA&#10;AADbAAAADwAAAGRycy9kb3ducmV2LnhtbESPT4vCMBTE7wt+h/AEb2uqiGjXKEUsCB78C3t9NM+2&#10;u81LbaLWb28EweMwM79hZovWVOJGjSstKxj0IxDEmdUl5wpOx/R7AsJ5ZI2VZVLwIAeLeedrhrG2&#10;d97T7eBzESDsYlRQeF/HUrqsIIOub2vi4J1tY9AH2eRSN3gPcFPJYRSNpcGSw0KBNS0Lyv4PV6Pg&#10;77H5rXaj7SpNcXBNLlOTnL1Rqtdtkx8Qnlr/Cb/ba61gOI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CKowgAAANsAAAAPAAAAAAAAAAAAAAAAAJgCAABkcnMvZG93&#10;bnJldi54bWxQSwUGAAAAAAQABAD1AAAAhwMAAAAA&#10;" path="m,l153328,,327980,216249,327980,,490447,r,490367l344227,490367,162467,263966r,226401l,490367,,xe" fillcolor="black" stroked="f" strokeweight="0">
                  <v:stroke miterlimit="83231f" joinstyle="miter"/>
                  <v:path arrowok="t" textboxrect="0,0,490447,490367"/>
                </v:shape>
                <v:shape id="Shape 2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VcIA&#10;AADbAAAADwAAAGRycy9kb3ducmV2LnhtbESPQWsCMRSE7wX/Q3iCt5p1xaqrUaQgeCtVEY+PzXOz&#10;uHlZNuka++ubQqHHYWa+YdbbaBvRU+drxwom4wwEcel0zZWC82n/ugDhA7LGxjEpeJKH7WbwssZC&#10;uwd/Un8MlUgQ9gUqMCG0hZS+NGTRj11LnLyb6yyGJLtK6g4fCW4bmWfZm7RYc1ow2NK7ofJ+/LIK&#10;PuJynusn9d+RZ1dTX2441VKp0TDuViACxfAf/msftIJ8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JVwgAAANsAAAAPAAAAAAAAAAAAAAAAAJgCAABkcnMvZG93&#10;bnJldi54bWxQSwUGAAAAAAQABAD1AAAAhwMAAAAA&#10;" path="m67018,l228469,36549,116773,116754,,116754,67018,xe" fillcolor="black" stroked="f" strokeweight="0">
                  <v:stroke miterlimit="83231f" joinstyle="miter"/>
                  <v:path arrowok="t" textboxrect="0,0,228469,116754"/>
                </v:shape>
                <w10:anchorlock/>
              </v:group>
            </w:pict>
          </mc:Fallback>
        </mc:AlternateContent>
      </w:r>
    </w:p>
    <w:p w:rsidR="00943888" w:rsidRDefault="00154456">
      <w:pPr>
        <w:spacing w:after="0" w:line="259" w:lineRule="auto"/>
        <w:ind w:left="1197" w:firstLine="0"/>
      </w:pPr>
      <w:r>
        <w:rPr>
          <w:noProof/>
        </w:rPr>
        <w:lastRenderedPageBreak/>
        <w:drawing>
          <wp:inline distT="0" distB="0" distL="0" distR="0">
            <wp:extent cx="5129784" cy="5129785"/>
            <wp:effectExtent l="0" t="0" r="0" b="0"/>
            <wp:docPr id="95585" name="Picture 95585"/>
            <wp:cNvGraphicFramePr/>
            <a:graphic xmlns:a="http://schemas.openxmlformats.org/drawingml/2006/main">
              <a:graphicData uri="http://schemas.openxmlformats.org/drawingml/2006/picture">
                <pic:pic xmlns:pic="http://schemas.openxmlformats.org/drawingml/2006/picture">
                  <pic:nvPicPr>
                    <pic:cNvPr id="95585" name="Picture 95585"/>
                    <pic:cNvPicPr/>
                  </pic:nvPicPr>
                  <pic:blipFill>
                    <a:blip r:embed="rId7"/>
                    <a:stretch>
                      <a:fillRect/>
                    </a:stretch>
                  </pic:blipFill>
                  <pic:spPr>
                    <a:xfrm>
                      <a:off x="0" y="0"/>
                      <a:ext cx="5129784" cy="5129785"/>
                    </a:xfrm>
                    <a:prstGeom prst="rect">
                      <a:avLst/>
                    </a:prstGeom>
                  </pic:spPr>
                </pic:pic>
              </a:graphicData>
            </a:graphic>
          </wp:inline>
        </w:drawing>
      </w:r>
    </w:p>
    <w:p w:rsidR="00943888" w:rsidRDefault="00154456">
      <w:pPr>
        <w:spacing w:after="301" w:line="265" w:lineRule="auto"/>
        <w:ind w:left="10135"/>
      </w:pPr>
      <w:r>
        <w:rPr>
          <w:rFonts w:ascii="Tahoma" w:eastAsia="Tahoma" w:hAnsi="Tahoma" w:cs="Tahoma"/>
          <w:sz w:val="19"/>
        </w:rPr>
        <w:t xml:space="preserve">Obsah  </w:t>
      </w:r>
    </w:p>
    <w:p w:rsidR="00943888" w:rsidRDefault="00154456">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extent cx="6718051" cy="5593998"/>
                <wp:effectExtent l="0" t="0" r="0" b="0"/>
                <wp:docPr id="63987" name="Group 63987"/>
                <wp:cNvGraphicFramePr/>
                <a:graphic xmlns:a="http://schemas.openxmlformats.org/drawingml/2006/main">
                  <a:graphicData uri="http://schemas.microsoft.com/office/word/2010/wordprocessingGroup">
                    <wpg:wgp>
                      <wpg:cNvGrpSpPr/>
                      <wpg:grpSpPr>
                        <a:xfrm>
                          <a:off x="0" y="0"/>
                          <a:ext cx="6718051" cy="5593998"/>
                          <a:chOff x="0" y="0"/>
                          <a:chExt cx="6718051" cy="5593998"/>
                        </a:xfrm>
                      </wpg:grpSpPr>
                      <wps:wsp>
                        <wps:cNvPr id="102270" name="Shape 102270"/>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1" name="Shape 102271"/>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2" name="Shape 102272"/>
                        <wps:cNvSpPr/>
                        <wps:spPr>
                          <a:xfrm>
                            <a:off x="0" y="171615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3" name="Shape 102273"/>
                        <wps:cNvSpPr/>
                        <wps:spPr>
                          <a:xfrm>
                            <a:off x="0" y="246992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4" name="Shape 102274"/>
                        <wps:cNvSpPr/>
                        <wps:spPr>
                          <a:xfrm>
                            <a:off x="0" y="311392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5" name="Shape 102275"/>
                        <wps:cNvSpPr/>
                        <wps:spPr>
                          <a:xfrm>
                            <a:off x="0" y="3757918"/>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6" name="Shape 102276"/>
                        <wps:cNvSpPr/>
                        <wps:spPr>
                          <a:xfrm>
                            <a:off x="0" y="473123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7" name="Shape 102277"/>
                        <wps:cNvSpPr/>
                        <wps:spPr>
                          <a:xfrm>
                            <a:off x="0" y="526545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34" name="Rectangle 434"/>
                        <wps:cNvSpPr/>
                        <wps:spPr>
                          <a:xfrm>
                            <a:off x="0" y="0"/>
                            <a:ext cx="385850" cy="175076"/>
                          </a:xfrm>
                          <a:prstGeom prst="rect">
                            <a:avLst/>
                          </a:prstGeom>
                          <a:ln>
                            <a:noFill/>
                          </a:ln>
                        </wps:spPr>
                        <wps:txbx>
                          <w:txbxContent>
                            <w:p w:rsidR="00943888" w:rsidRDefault="00154456">
                              <w:pPr>
                                <w:spacing w:after="160" w:line="259" w:lineRule="auto"/>
                                <w:ind w:left="0" w:firstLine="0"/>
                              </w:pPr>
                              <w:r>
                                <w:rPr>
                                  <w:b/>
                                  <w:color w:val="B22222"/>
                                  <w:sz w:val="20"/>
                                </w:rPr>
                                <w:t>Obsah</w:t>
                              </w:r>
                            </w:p>
                          </w:txbxContent>
                        </wps:txbx>
                        <wps:bodyPr horzOverflow="overflow" vert="horz" lIns="0" tIns="0" rIns="0" bIns="0" rtlCol="0">
                          <a:noAutofit/>
                        </wps:bodyPr>
                      </wps:wsp>
                      <wps:wsp>
                        <wps:cNvPr id="435" name="Rectangle 435"/>
                        <wps:cNvSpPr/>
                        <wps:spPr>
                          <a:xfrm>
                            <a:off x="0" y="197589"/>
                            <a:ext cx="858841" cy="175077"/>
                          </a:xfrm>
                          <a:prstGeom prst="rect">
                            <a:avLst/>
                          </a:prstGeom>
                          <a:ln>
                            <a:noFill/>
                          </a:ln>
                        </wps:spPr>
                        <wps:txbx>
                          <w:txbxContent>
                            <w:p w:rsidR="00943888" w:rsidRDefault="00154456">
                              <w:pPr>
                                <w:spacing w:after="160" w:line="259" w:lineRule="auto"/>
                                <w:ind w:left="0" w:firstLine="0"/>
                              </w:pPr>
                              <w:r>
                                <w:rPr>
                                  <w:sz w:val="20"/>
                                </w:rPr>
                                <w:t>Garance kvality</w:t>
                              </w:r>
                            </w:p>
                          </w:txbxContent>
                        </wps:txbx>
                        <wps:bodyPr horzOverflow="overflow" vert="horz" lIns="0" tIns="0" rIns="0" bIns="0" rtlCol="0">
                          <a:noAutofit/>
                        </wps:bodyPr>
                      </wps:wsp>
                      <wps:wsp>
                        <wps:cNvPr id="436" name="Shape 43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37" name="Rectangle 437"/>
                        <wps:cNvSpPr/>
                        <wps:spPr>
                          <a:xfrm>
                            <a:off x="303703" y="421015"/>
                            <a:ext cx="902309" cy="154480"/>
                          </a:xfrm>
                          <a:prstGeom prst="rect">
                            <a:avLst/>
                          </a:prstGeom>
                          <a:ln>
                            <a:noFill/>
                          </a:ln>
                        </wps:spPr>
                        <wps:txbx>
                          <w:txbxContent>
                            <w:p w:rsidR="00943888" w:rsidRDefault="00154456">
                              <w:pPr>
                                <w:spacing w:after="160" w:line="259" w:lineRule="auto"/>
                                <w:ind w:left="0" w:firstLine="0"/>
                              </w:pPr>
                              <w:r>
                                <w:rPr>
                                  <w:sz w:val="17"/>
                                </w:rPr>
                                <w:t>Vyzkoušejte si nás</w:t>
                              </w:r>
                            </w:p>
                          </w:txbxContent>
                        </wps:txbx>
                        <wps:bodyPr horzOverflow="overflow" vert="horz" lIns="0" tIns="0" rIns="0" bIns="0" rtlCol="0">
                          <a:noAutofit/>
                        </wps:bodyPr>
                      </wps:wsp>
                      <wps:wsp>
                        <wps:cNvPr id="438" name="Rectangle 438"/>
                        <wps:cNvSpPr/>
                        <wps:spPr>
                          <a:xfrm>
                            <a:off x="0" y="622042"/>
                            <a:ext cx="1402816" cy="175077"/>
                          </a:xfrm>
                          <a:prstGeom prst="rect">
                            <a:avLst/>
                          </a:prstGeom>
                          <a:ln>
                            <a:noFill/>
                          </a:ln>
                        </wps:spPr>
                        <wps:txbx>
                          <w:txbxContent>
                            <w:p w:rsidR="00943888" w:rsidRDefault="00154456">
                              <w:pPr>
                                <w:spacing w:after="160" w:line="259" w:lineRule="auto"/>
                                <w:ind w:left="0" w:firstLine="0"/>
                              </w:pPr>
                              <w:r>
                                <w:rPr>
                                  <w:sz w:val="20"/>
                                </w:rPr>
                                <w:t>Každodenní bankovnictví</w:t>
                              </w:r>
                            </w:p>
                          </w:txbxContent>
                        </wps:txbx>
                        <wps:bodyPr horzOverflow="overflow" vert="horz" lIns="0" tIns="0" rIns="0" bIns="0" rtlCol="0">
                          <a:noAutofit/>
                        </wps:bodyPr>
                      </wps:wsp>
                      <wps:wsp>
                        <wps:cNvPr id="439" name="Shape 43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0" name="Rectangle 440"/>
                        <wps:cNvSpPr/>
                        <wps:spPr>
                          <a:xfrm>
                            <a:off x="303703" y="845466"/>
                            <a:ext cx="1148557" cy="154481"/>
                          </a:xfrm>
                          <a:prstGeom prst="rect">
                            <a:avLst/>
                          </a:prstGeom>
                          <a:ln>
                            <a:noFill/>
                          </a:ln>
                        </wps:spPr>
                        <wps:txbx>
                          <w:txbxContent>
                            <w:p w:rsidR="00943888" w:rsidRDefault="00154456">
                              <w:pPr>
                                <w:spacing w:after="160" w:line="259" w:lineRule="auto"/>
                                <w:ind w:left="0" w:firstLine="0"/>
                              </w:pPr>
                              <w:r>
                                <w:rPr>
                                  <w:sz w:val="17"/>
                                </w:rPr>
                                <w:t>Účty a tuzemské platby</w:t>
                              </w:r>
                            </w:p>
                          </w:txbxContent>
                        </wps:txbx>
                        <wps:bodyPr horzOverflow="overflow" vert="horz" lIns="0" tIns="0" rIns="0" bIns="0" rtlCol="0">
                          <a:noAutofit/>
                        </wps:bodyPr>
                      </wps:wsp>
                      <wps:wsp>
                        <wps:cNvPr id="441" name="Shape 44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2" name="Rectangle 442"/>
                        <wps:cNvSpPr/>
                        <wps:spPr>
                          <a:xfrm>
                            <a:off x="303703" y="955239"/>
                            <a:ext cx="262843" cy="154480"/>
                          </a:xfrm>
                          <a:prstGeom prst="rect">
                            <a:avLst/>
                          </a:prstGeom>
                          <a:ln>
                            <a:noFill/>
                          </a:ln>
                        </wps:spPr>
                        <wps:txbx>
                          <w:txbxContent>
                            <w:p w:rsidR="00943888" w:rsidRDefault="00154456">
                              <w:pPr>
                                <w:spacing w:after="160" w:line="259" w:lineRule="auto"/>
                                <w:ind w:left="0" w:firstLine="0"/>
                              </w:pPr>
                              <w:r>
                                <w:rPr>
                                  <w:sz w:val="17"/>
                                </w:rPr>
                                <w:t>Karty</w:t>
                              </w:r>
                            </w:p>
                          </w:txbxContent>
                        </wps:txbx>
                        <wps:bodyPr horzOverflow="overflow" vert="horz" lIns="0" tIns="0" rIns="0" bIns="0" rtlCol="0">
                          <a:noAutofit/>
                        </wps:bodyPr>
                      </wps:wsp>
                      <wps:wsp>
                        <wps:cNvPr id="443" name="Shape 44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4" name="Rectangle 444"/>
                        <wps:cNvSpPr/>
                        <wps:spPr>
                          <a:xfrm>
                            <a:off x="303703" y="1065011"/>
                            <a:ext cx="951510" cy="154481"/>
                          </a:xfrm>
                          <a:prstGeom prst="rect">
                            <a:avLst/>
                          </a:prstGeom>
                          <a:ln>
                            <a:noFill/>
                          </a:ln>
                        </wps:spPr>
                        <wps:txbx>
                          <w:txbxContent>
                            <w:p w:rsidR="00943888" w:rsidRDefault="00154456">
                              <w:pPr>
                                <w:spacing w:after="160" w:line="259" w:lineRule="auto"/>
                                <w:ind w:left="0" w:firstLine="0"/>
                              </w:pPr>
                              <w:r>
                                <w:rPr>
                                  <w:sz w:val="17"/>
                                </w:rPr>
                                <w:t>Přímé bankovnictví</w:t>
                              </w:r>
                            </w:p>
                          </w:txbxContent>
                        </wps:txbx>
                        <wps:bodyPr horzOverflow="overflow" vert="horz" lIns="0" tIns="0" rIns="0" bIns="0" rtlCol="0">
                          <a:noAutofit/>
                        </wps:bodyPr>
                      </wps:wsp>
                      <wps:wsp>
                        <wps:cNvPr id="445" name="Shape 44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6" name="Rectangle 446"/>
                        <wps:cNvSpPr/>
                        <wps:spPr>
                          <a:xfrm>
                            <a:off x="303703" y="1174782"/>
                            <a:ext cx="2059335" cy="154481"/>
                          </a:xfrm>
                          <a:prstGeom prst="rect">
                            <a:avLst/>
                          </a:prstGeom>
                          <a:ln>
                            <a:noFill/>
                          </a:ln>
                        </wps:spPr>
                        <wps:txbx>
                          <w:txbxContent>
                            <w:p w:rsidR="00943888" w:rsidRDefault="00154456">
                              <w:pPr>
                                <w:spacing w:after="160" w:line="259" w:lineRule="auto"/>
                                <w:ind w:left="0" w:firstLine="0"/>
                              </w:pPr>
                              <w:r>
                                <w:rPr>
                                  <w:sz w:val="17"/>
                                </w:rPr>
                                <w:t>Zahraniční a cizoměnové platby mimo KB</w:t>
                              </w:r>
                            </w:p>
                          </w:txbxContent>
                        </wps:txbx>
                        <wps:bodyPr horzOverflow="overflow" vert="horz" lIns="0" tIns="0" rIns="0" bIns="0" rtlCol="0">
                          <a:noAutofit/>
                        </wps:bodyPr>
                      </wps:wsp>
                      <wps:wsp>
                        <wps:cNvPr id="447" name="Shape 44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8" name="Rectangle 448"/>
                        <wps:cNvSpPr/>
                        <wps:spPr>
                          <a:xfrm>
                            <a:off x="303703" y="1284555"/>
                            <a:ext cx="969760" cy="154480"/>
                          </a:xfrm>
                          <a:prstGeom prst="rect">
                            <a:avLst/>
                          </a:prstGeom>
                          <a:ln>
                            <a:noFill/>
                          </a:ln>
                        </wps:spPr>
                        <wps:txbx>
                          <w:txbxContent>
                            <w:p w:rsidR="00943888" w:rsidRDefault="00154456">
                              <w:pPr>
                                <w:spacing w:after="160" w:line="259" w:lineRule="auto"/>
                                <w:ind w:left="0" w:firstLine="0"/>
                              </w:pPr>
                              <w:r>
                                <w:rPr>
                                  <w:sz w:val="17"/>
                                </w:rPr>
                                <w:t>Hotovostní operace</w:t>
                              </w:r>
                            </w:p>
                          </w:txbxContent>
                        </wps:txbx>
                        <wps:bodyPr horzOverflow="overflow" vert="horz" lIns="0" tIns="0" rIns="0" bIns="0" rtlCol="0">
                          <a:noAutofit/>
                        </wps:bodyPr>
                      </wps:wsp>
                      <wps:wsp>
                        <wps:cNvPr id="449" name="Shape 449"/>
                        <wps:cNvSpPr/>
                        <wps:spPr>
                          <a:xfrm>
                            <a:off x="219544" y="143440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0" name="Rectangle 450"/>
                        <wps:cNvSpPr/>
                        <wps:spPr>
                          <a:xfrm>
                            <a:off x="303703" y="1394326"/>
                            <a:ext cx="770912" cy="154481"/>
                          </a:xfrm>
                          <a:prstGeom prst="rect">
                            <a:avLst/>
                          </a:prstGeom>
                          <a:ln>
                            <a:noFill/>
                          </a:ln>
                        </wps:spPr>
                        <wps:txbx>
                          <w:txbxContent>
                            <w:p w:rsidR="00943888" w:rsidRDefault="00154456">
                              <w:pPr>
                                <w:spacing w:after="160" w:line="259" w:lineRule="auto"/>
                                <w:ind w:left="0" w:firstLine="0"/>
                              </w:pPr>
                              <w:r>
                                <w:rPr>
                                  <w:sz w:val="17"/>
                                </w:rPr>
                                <w:t>Pojištění plateb</w:t>
                              </w:r>
                            </w:p>
                          </w:txbxContent>
                        </wps:txbx>
                        <wps:bodyPr horzOverflow="overflow" vert="horz" lIns="0" tIns="0" rIns="0" bIns="0" rtlCol="0">
                          <a:noAutofit/>
                        </wps:bodyPr>
                      </wps:wsp>
                      <wps:wsp>
                        <wps:cNvPr id="451" name="Rectangle 451"/>
                        <wps:cNvSpPr/>
                        <wps:spPr>
                          <a:xfrm>
                            <a:off x="0" y="1595354"/>
                            <a:ext cx="672831" cy="175077"/>
                          </a:xfrm>
                          <a:prstGeom prst="rect">
                            <a:avLst/>
                          </a:prstGeom>
                          <a:ln>
                            <a:noFill/>
                          </a:ln>
                        </wps:spPr>
                        <wps:txbx>
                          <w:txbxContent>
                            <w:p w:rsidR="00943888" w:rsidRDefault="00154456">
                              <w:pPr>
                                <w:spacing w:after="160" w:line="259" w:lineRule="auto"/>
                                <w:ind w:left="0" w:firstLine="0"/>
                              </w:pPr>
                              <w:r>
                                <w:rPr>
                                  <w:sz w:val="20"/>
                                </w:rPr>
                                <w:t>Financování</w:t>
                              </w:r>
                            </w:p>
                          </w:txbxContent>
                        </wps:txbx>
                        <wps:bodyPr horzOverflow="overflow" vert="horz" lIns="0" tIns="0" rIns="0" bIns="0" rtlCol="0">
                          <a:noAutofit/>
                        </wps:bodyPr>
                      </wps:wsp>
                      <wps:wsp>
                        <wps:cNvPr id="452" name="Shape 45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3" name="Rectangle 453"/>
                        <wps:cNvSpPr/>
                        <wps:spPr>
                          <a:xfrm>
                            <a:off x="303703" y="1818779"/>
                            <a:ext cx="287176" cy="154480"/>
                          </a:xfrm>
                          <a:prstGeom prst="rect">
                            <a:avLst/>
                          </a:prstGeom>
                          <a:ln>
                            <a:noFill/>
                          </a:ln>
                        </wps:spPr>
                        <wps:txbx>
                          <w:txbxContent>
                            <w:p w:rsidR="00943888" w:rsidRDefault="00154456">
                              <w:pPr>
                                <w:spacing w:after="160" w:line="259" w:lineRule="auto"/>
                                <w:ind w:left="0" w:firstLine="0"/>
                              </w:pPr>
                              <w:r>
                                <w:rPr>
                                  <w:sz w:val="17"/>
                                </w:rPr>
                                <w:t>Úvěry</w:t>
                              </w:r>
                            </w:p>
                          </w:txbxContent>
                        </wps:txbx>
                        <wps:bodyPr horzOverflow="overflow" vert="horz" lIns="0" tIns="0" rIns="0" bIns="0" rtlCol="0">
                          <a:noAutofit/>
                        </wps:bodyPr>
                      </wps:wsp>
                      <wps:wsp>
                        <wps:cNvPr id="454" name="Shape 45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5" name="Rectangle 455"/>
                        <wps:cNvSpPr/>
                        <wps:spPr>
                          <a:xfrm>
                            <a:off x="303703" y="1928550"/>
                            <a:ext cx="345575" cy="154481"/>
                          </a:xfrm>
                          <a:prstGeom prst="rect">
                            <a:avLst/>
                          </a:prstGeom>
                          <a:ln>
                            <a:noFill/>
                          </a:ln>
                        </wps:spPr>
                        <wps:txbx>
                          <w:txbxContent>
                            <w:p w:rsidR="00943888" w:rsidRDefault="00154456">
                              <w:pPr>
                                <w:spacing w:after="160" w:line="259" w:lineRule="auto"/>
                                <w:ind w:left="0" w:firstLine="0"/>
                              </w:pPr>
                              <w:r>
                                <w:rPr>
                                  <w:sz w:val="17"/>
                                </w:rPr>
                                <w:t>Záruky</w:t>
                              </w:r>
                            </w:p>
                          </w:txbxContent>
                        </wps:txbx>
                        <wps:bodyPr horzOverflow="overflow" vert="horz" lIns="0" tIns="0" rIns="0" bIns="0" rtlCol="0">
                          <a:noAutofit/>
                        </wps:bodyPr>
                      </wps:wsp>
                      <wps:wsp>
                        <wps:cNvPr id="456" name="Shape 45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7" name="Rectangle 457"/>
                        <wps:cNvSpPr/>
                        <wps:spPr>
                          <a:xfrm>
                            <a:off x="303703" y="2038323"/>
                            <a:ext cx="394240" cy="154480"/>
                          </a:xfrm>
                          <a:prstGeom prst="rect">
                            <a:avLst/>
                          </a:prstGeom>
                          <a:ln>
                            <a:noFill/>
                          </a:ln>
                        </wps:spPr>
                        <wps:txbx>
                          <w:txbxContent>
                            <w:p w:rsidR="00943888" w:rsidRDefault="00154456">
                              <w:pPr>
                                <w:spacing w:after="160" w:line="259" w:lineRule="auto"/>
                                <w:ind w:left="0" w:firstLine="0"/>
                              </w:pPr>
                              <w:r>
                                <w:rPr>
                                  <w:sz w:val="17"/>
                                </w:rPr>
                                <w:t>Směnky</w:t>
                              </w:r>
                            </w:p>
                          </w:txbxContent>
                        </wps:txbx>
                        <wps:bodyPr horzOverflow="overflow" vert="horz" lIns="0" tIns="0" rIns="0" bIns="0" rtlCol="0">
                          <a:noAutofit/>
                        </wps:bodyPr>
                      </wps:wsp>
                      <wps:wsp>
                        <wps:cNvPr id="458" name="Shape 458"/>
                        <wps:cNvSpPr/>
                        <wps:spPr>
                          <a:xfrm>
                            <a:off x="219544" y="218817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9" name="Rectangle 459"/>
                        <wps:cNvSpPr/>
                        <wps:spPr>
                          <a:xfrm>
                            <a:off x="303703" y="2148095"/>
                            <a:ext cx="1065826" cy="154481"/>
                          </a:xfrm>
                          <a:prstGeom prst="rect">
                            <a:avLst/>
                          </a:prstGeom>
                          <a:ln>
                            <a:noFill/>
                          </a:ln>
                        </wps:spPr>
                        <wps:txbx>
                          <w:txbxContent>
                            <w:p w:rsidR="00943888" w:rsidRDefault="00154456">
                              <w:pPr>
                                <w:spacing w:after="160" w:line="259" w:lineRule="auto"/>
                                <w:ind w:left="0" w:firstLine="0"/>
                              </w:pPr>
                              <w:r>
                                <w:rPr>
                                  <w:sz w:val="17"/>
                                </w:rPr>
                                <w:t>Dokumentární platby</w:t>
                              </w:r>
                            </w:p>
                          </w:txbxContent>
                        </wps:txbx>
                        <wps:bodyPr horzOverflow="overflow" vert="horz" lIns="0" tIns="0" rIns="0" bIns="0" rtlCol="0">
                          <a:noAutofit/>
                        </wps:bodyPr>
                      </wps:wsp>
                      <wps:wsp>
                        <wps:cNvPr id="460" name="Rectangle 460"/>
                        <wps:cNvSpPr/>
                        <wps:spPr>
                          <a:xfrm>
                            <a:off x="0" y="2349123"/>
                            <a:ext cx="1050720" cy="175077"/>
                          </a:xfrm>
                          <a:prstGeom prst="rect">
                            <a:avLst/>
                          </a:prstGeom>
                          <a:ln>
                            <a:noFill/>
                          </a:ln>
                        </wps:spPr>
                        <wps:txbx>
                          <w:txbxContent>
                            <w:p w:rsidR="00943888" w:rsidRDefault="00154456">
                              <w:pPr>
                                <w:spacing w:after="160" w:line="259" w:lineRule="auto"/>
                                <w:ind w:left="0" w:firstLine="0"/>
                              </w:pPr>
                              <w:r>
                                <w:rPr>
                                  <w:sz w:val="20"/>
                                </w:rPr>
                                <w:t>Spoření a investice</w:t>
                              </w:r>
                            </w:p>
                          </w:txbxContent>
                        </wps:txbx>
                        <wps:bodyPr horzOverflow="overflow" vert="horz" lIns="0" tIns="0" rIns="0" bIns="0" rtlCol="0">
                          <a:noAutofit/>
                        </wps:bodyPr>
                      </wps:wsp>
                      <wps:wsp>
                        <wps:cNvPr id="461" name="Shape 46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2" name="Rectangle 462"/>
                        <wps:cNvSpPr/>
                        <wps:spPr>
                          <a:xfrm>
                            <a:off x="303703" y="2572547"/>
                            <a:ext cx="1338353" cy="154481"/>
                          </a:xfrm>
                          <a:prstGeom prst="rect">
                            <a:avLst/>
                          </a:prstGeom>
                          <a:ln>
                            <a:noFill/>
                          </a:ln>
                        </wps:spPr>
                        <wps:txbx>
                          <w:txbxContent>
                            <w:p w:rsidR="00943888" w:rsidRDefault="00154456">
                              <w:pPr>
                                <w:spacing w:after="160" w:line="259" w:lineRule="auto"/>
                                <w:ind w:left="0" w:firstLine="0"/>
                              </w:pPr>
                              <w:r>
                                <w:rPr>
                                  <w:sz w:val="17"/>
                                </w:rPr>
                                <w:t>Termínované a spořicí účty</w:t>
                              </w:r>
                            </w:p>
                          </w:txbxContent>
                        </wps:txbx>
                        <wps:bodyPr horzOverflow="overflow" vert="horz" lIns="0" tIns="0" rIns="0" bIns="0" rtlCol="0">
                          <a:noAutofit/>
                        </wps:bodyPr>
                      </wps:wsp>
                      <wps:wsp>
                        <wps:cNvPr id="463" name="Shape 46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4" name="Rectangle 464"/>
                        <wps:cNvSpPr/>
                        <wps:spPr>
                          <a:xfrm>
                            <a:off x="303703" y="2682319"/>
                            <a:ext cx="734900" cy="154481"/>
                          </a:xfrm>
                          <a:prstGeom prst="rect">
                            <a:avLst/>
                          </a:prstGeom>
                          <a:ln>
                            <a:noFill/>
                          </a:ln>
                        </wps:spPr>
                        <wps:txbx>
                          <w:txbxContent>
                            <w:p w:rsidR="00943888" w:rsidRDefault="00154456">
                              <w:pPr>
                                <w:spacing w:after="160" w:line="259" w:lineRule="auto"/>
                                <w:ind w:left="0" w:firstLine="0"/>
                              </w:pPr>
                              <w:r>
                                <w:rPr>
                                  <w:sz w:val="17"/>
                                </w:rPr>
                                <w:t>Podílové fondy</w:t>
                              </w:r>
                            </w:p>
                          </w:txbxContent>
                        </wps:txbx>
                        <wps:bodyPr horzOverflow="overflow" vert="horz" lIns="0" tIns="0" rIns="0" bIns="0" rtlCol="0">
                          <a:noAutofit/>
                        </wps:bodyPr>
                      </wps:wsp>
                      <wps:wsp>
                        <wps:cNvPr id="465" name="Shape 465"/>
                        <wps:cNvSpPr/>
                        <wps:spPr>
                          <a:xfrm>
                            <a:off x="219544" y="2832174"/>
                            <a:ext cx="29273" cy="29272"/>
                          </a:xfrm>
                          <a:custGeom>
                            <a:avLst/>
                            <a:gdLst/>
                            <a:ahLst/>
                            <a:cxnLst/>
                            <a:rect l="0" t="0" r="0" b="0"/>
                            <a:pathLst>
                              <a:path w="29273" h="29272">
                                <a:moveTo>
                                  <a:pt x="14636" y="0"/>
                                </a:moveTo>
                                <a:cubicBezTo>
                                  <a:pt x="22720" y="0"/>
                                  <a:pt x="29273" y="6552"/>
                                  <a:pt x="29273" y="14636"/>
                                </a:cubicBezTo>
                                <a:cubicBezTo>
                                  <a:pt x="29273" y="22720"/>
                                  <a:pt x="22720" y="29272"/>
                                  <a:pt x="14636" y="29272"/>
                                </a:cubicBezTo>
                                <a:cubicBezTo>
                                  <a:pt x="6553" y="29272"/>
                                  <a:pt x="0" y="22720"/>
                                  <a:pt x="0" y="14636"/>
                                </a:cubicBezTo>
                                <a:cubicBezTo>
                                  <a:pt x="0" y="6552"/>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6" name="Rectangle 466"/>
                        <wps:cNvSpPr/>
                        <wps:spPr>
                          <a:xfrm>
                            <a:off x="303703" y="2792092"/>
                            <a:ext cx="1131573" cy="154481"/>
                          </a:xfrm>
                          <a:prstGeom prst="rect">
                            <a:avLst/>
                          </a:prstGeom>
                          <a:ln>
                            <a:noFill/>
                          </a:ln>
                        </wps:spPr>
                        <wps:txbx>
                          <w:txbxContent>
                            <w:p w:rsidR="00943888" w:rsidRDefault="00154456">
                              <w:pPr>
                                <w:spacing w:after="160" w:line="259" w:lineRule="auto"/>
                                <w:ind w:left="0" w:firstLine="0"/>
                              </w:pPr>
                              <w:r>
                                <w:rPr>
                                  <w:sz w:val="17"/>
                                </w:rPr>
                                <w:t>Investiční bankovnictví</w:t>
                              </w:r>
                            </w:p>
                          </w:txbxContent>
                        </wps:txbx>
                        <wps:bodyPr horzOverflow="overflow" vert="horz" lIns="0" tIns="0" rIns="0" bIns="0" rtlCol="0">
                          <a:noAutofit/>
                        </wps:bodyPr>
                      </wps:wsp>
                      <wps:wsp>
                        <wps:cNvPr id="467" name="Rectangle 467"/>
                        <wps:cNvSpPr/>
                        <wps:spPr>
                          <a:xfrm>
                            <a:off x="0" y="2993119"/>
                            <a:ext cx="790709" cy="175077"/>
                          </a:xfrm>
                          <a:prstGeom prst="rect">
                            <a:avLst/>
                          </a:prstGeom>
                          <a:ln>
                            <a:noFill/>
                          </a:ln>
                        </wps:spPr>
                        <wps:txbx>
                          <w:txbxContent>
                            <w:p w:rsidR="00943888" w:rsidRDefault="00154456">
                              <w:pPr>
                                <w:spacing w:after="160" w:line="259" w:lineRule="auto"/>
                                <w:ind w:left="0" w:firstLine="0"/>
                              </w:pPr>
                              <w:r>
                                <w:rPr>
                                  <w:sz w:val="20"/>
                                </w:rPr>
                                <w:t>Ostatní služby</w:t>
                              </w:r>
                            </w:p>
                          </w:txbxContent>
                        </wps:txbx>
                        <wps:bodyPr horzOverflow="overflow" vert="horz" lIns="0" tIns="0" rIns="0" bIns="0" rtlCol="0">
                          <a:noAutofit/>
                        </wps:bodyPr>
                      </wps:wsp>
                      <wps:wsp>
                        <wps:cNvPr id="468" name="Shape 46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9" name="Rectangle 469"/>
                        <wps:cNvSpPr/>
                        <wps:spPr>
                          <a:xfrm>
                            <a:off x="303703" y="3216543"/>
                            <a:ext cx="228777" cy="154481"/>
                          </a:xfrm>
                          <a:prstGeom prst="rect">
                            <a:avLst/>
                          </a:prstGeom>
                          <a:ln>
                            <a:noFill/>
                          </a:ln>
                        </wps:spPr>
                        <wps:txbx>
                          <w:txbxContent>
                            <w:p w:rsidR="00943888" w:rsidRDefault="00154456">
                              <w:pPr>
                                <w:spacing w:after="160" w:line="259" w:lineRule="auto"/>
                                <w:ind w:left="0" w:firstLine="0"/>
                              </w:pPr>
                              <w:r>
                                <w:rPr>
                                  <w:sz w:val="17"/>
                                </w:rPr>
                                <w:t>Šeky</w:t>
                              </w:r>
                            </w:p>
                          </w:txbxContent>
                        </wps:txbx>
                        <wps:bodyPr horzOverflow="overflow" vert="horz" lIns="0" tIns="0" rIns="0" bIns="0" rtlCol="0">
                          <a:noAutofit/>
                        </wps:bodyPr>
                      </wps:wsp>
                      <wps:wsp>
                        <wps:cNvPr id="470" name="Shape 47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1" name="Rectangle 471"/>
                        <wps:cNvSpPr/>
                        <wps:spPr>
                          <a:xfrm>
                            <a:off x="303703" y="3326315"/>
                            <a:ext cx="998959" cy="154481"/>
                          </a:xfrm>
                          <a:prstGeom prst="rect">
                            <a:avLst/>
                          </a:prstGeom>
                          <a:ln>
                            <a:noFill/>
                          </a:ln>
                        </wps:spPr>
                        <wps:txbx>
                          <w:txbxContent>
                            <w:p w:rsidR="00943888" w:rsidRDefault="00154456">
                              <w:pPr>
                                <w:spacing w:after="160" w:line="259" w:lineRule="auto"/>
                                <w:ind w:left="0" w:firstLine="0"/>
                              </w:pPr>
                              <w:r>
                                <w:rPr>
                                  <w:sz w:val="17"/>
                                </w:rPr>
                                <w:t>Bankovní informace</w:t>
                              </w:r>
                            </w:p>
                          </w:txbxContent>
                        </wps:txbx>
                        <wps:bodyPr horzOverflow="overflow" vert="horz" lIns="0" tIns="0" rIns="0" bIns="0" rtlCol="0">
                          <a:noAutofit/>
                        </wps:bodyPr>
                      </wps:wsp>
                      <wps:wsp>
                        <wps:cNvPr id="472" name="Shape 472"/>
                        <wps:cNvSpPr/>
                        <wps:spPr>
                          <a:xfrm>
                            <a:off x="219544" y="347616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3" name="Rectangle 473"/>
                        <wps:cNvSpPr/>
                        <wps:spPr>
                          <a:xfrm>
                            <a:off x="303703" y="3436088"/>
                            <a:ext cx="705700" cy="154479"/>
                          </a:xfrm>
                          <a:prstGeom prst="rect">
                            <a:avLst/>
                          </a:prstGeom>
                          <a:ln>
                            <a:noFill/>
                          </a:ln>
                        </wps:spPr>
                        <wps:txbx>
                          <w:txbxContent>
                            <w:p w:rsidR="00943888" w:rsidRDefault="00154456">
                              <w:pPr>
                                <w:spacing w:after="160" w:line="259" w:lineRule="auto"/>
                                <w:ind w:left="0" w:firstLine="0"/>
                              </w:pPr>
                              <w:r>
                                <w:rPr>
                                  <w:sz w:val="17"/>
                                </w:rPr>
                                <w:t>Ostatní služby</w:t>
                              </w:r>
                            </w:p>
                          </w:txbxContent>
                        </wps:txbx>
                        <wps:bodyPr horzOverflow="overflow" vert="horz" lIns="0" tIns="0" rIns="0" bIns="0" rtlCol="0">
                          <a:noAutofit/>
                        </wps:bodyPr>
                      </wps:wsp>
                      <wps:wsp>
                        <wps:cNvPr id="474" name="Rectangle 474"/>
                        <wps:cNvSpPr/>
                        <wps:spPr>
                          <a:xfrm>
                            <a:off x="0" y="3637115"/>
                            <a:ext cx="1184901" cy="175078"/>
                          </a:xfrm>
                          <a:prstGeom prst="rect">
                            <a:avLst/>
                          </a:prstGeom>
                          <a:ln>
                            <a:noFill/>
                          </a:ln>
                        </wps:spPr>
                        <wps:txbx>
                          <w:txbxContent>
                            <w:p w:rsidR="00943888" w:rsidRDefault="00154456">
                              <w:pPr>
                                <w:spacing w:after="160" w:line="259" w:lineRule="auto"/>
                                <w:ind w:left="0" w:firstLine="0"/>
                              </w:pPr>
                              <w:r>
                                <w:rPr>
                                  <w:sz w:val="20"/>
                                </w:rPr>
                                <w:t>Již nenabízené služby</w:t>
                              </w:r>
                            </w:p>
                          </w:txbxContent>
                        </wps:txbx>
                        <wps:bodyPr horzOverflow="overflow" vert="horz" lIns="0" tIns="0" rIns="0" bIns="0" rtlCol="0">
                          <a:noAutofit/>
                        </wps:bodyPr>
                      </wps:wsp>
                      <wps:wsp>
                        <wps:cNvPr id="475" name="Shape 47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6" name="Rectangle 476"/>
                        <wps:cNvSpPr/>
                        <wps:spPr>
                          <a:xfrm>
                            <a:off x="303703" y="3860540"/>
                            <a:ext cx="219044" cy="154479"/>
                          </a:xfrm>
                          <a:prstGeom prst="rect">
                            <a:avLst/>
                          </a:prstGeom>
                          <a:ln>
                            <a:noFill/>
                          </a:ln>
                        </wps:spPr>
                        <wps:txbx>
                          <w:txbxContent>
                            <w:p w:rsidR="00943888" w:rsidRDefault="00154456">
                              <w:pPr>
                                <w:spacing w:after="160" w:line="259" w:lineRule="auto"/>
                                <w:ind w:left="0" w:firstLine="0"/>
                              </w:pPr>
                              <w:r>
                                <w:rPr>
                                  <w:sz w:val="17"/>
                                </w:rPr>
                                <w:t>Účty</w:t>
                              </w:r>
                            </w:p>
                          </w:txbxContent>
                        </wps:txbx>
                        <wps:bodyPr horzOverflow="overflow" vert="horz" lIns="0" tIns="0" rIns="0" bIns="0" rtlCol="0">
                          <a:noAutofit/>
                        </wps:bodyPr>
                      </wps:wsp>
                      <wps:wsp>
                        <wps:cNvPr id="477" name="Shape 47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8" name="Rectangle 478"/>
                        <wps:cNvSpPr/>
                        <wps:spPr>
                          <a:xfrm>
                            <a:off x="303703" y="3970312"/>
                            <a:ext cx="1058039" cy="154480"/>
                          </a:xfrm>
                          <a:prstGeom prst="rect">
                            <a:avLst/>
                          </a:prstGeom>
                          <a:ln>
                            <a:noFill/>
                          </a:ln>
                        </wps:spPr>
                        <wps:txbx>
                          <w:txbxContent>
                            <w:p w:rsidR="00943888" w:rsidRDefault="00154456">
                              <w:pPr>
                                <w:spacing w:after="160" w:line="259" w:lineRule="auto"/>
                                <w:ind w:left="0" w:firstLine="0"/>
                              </w:pPr>
                              <w:r>
                                <w:rPr>
                                  <w:sz w:val="17"/>
                                </w:rPr>
                                <w:t>Zasílání výpisů z účtu</w:t>
                              </w:r>
                            </w:p>
                          </w:txbxContent>
                        </wps:txbx>
                        <wps:bodyPr horzOverflow="overflow" vert="horz" lIns="0" tIns="0" rIns="0" bIns="0" rtlCol="0">
                          <a:noAutofit/>
                        </wps:bodyPr>
                      </wps:wsp>
                      <wps:wsp>
                        <wps:cNvPr id="479" name="Shape 47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0" name="Rectangle 480"/>
                        <wps:cNvSpPr/>
                        <wps:spPr>
                          <a:xfrm>
                            <a:off x="303703" y="4080084"/>
                            <a:ext cx="262843" cy="154480"/>
                          </a:xfrm>
                          <a:prstGeom prst="rect">
                            <a:avLst/>
                          </a:prstGeom>
                          <a:ln>
                            <a:noFill/>
                          </a:ln>
                        </wps:spPr>
                        <wps:txbx>
                          <w:txbxContent>
                            <w:p w:rsidR="00943888" w:rsidRDefault="00154456">
                              <w:pPr>
                                <w:spacing w:after="160" w:line="259" w:lineRule="auto"/>
                                <w:ind w:left="0" w:firstLine="0"/>
                              </w:pPr>
                              <w:r>
                                <w:rPr>
                                  <w:sz w:val="17"/>
                                </w:rPr>
                                <w:t>Karty</w:t>
                              </w:r>
                            </w:p>
                          </w:txbxContent>
                        </wps:txbx>
                        <wps:bodyPr horzOverflow="overflow" vert="horz" lIns="0" tIns="0" rIns="0" bIns="0" rtlCol="0">
                          <a:noAutofit/>
                        </wps:bodyPr>
                      </wps:wsp>
                      <wps:wsp>
                        <wps:cNvPr id="481" name="Shape 481"/>
                        <wps:cNvSpPr/>
                        <wps:spPr>
                          <a:xfrm>
                            <a:off x="219544" y="422993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2" name="Rectangle 482"/>
                        <wps:cNvSpPr/>
                        <wps:spPr>
                          <a:xfrm>
                            <a:off x="303703" y="4189856"/>
                            <a:ext cx="596251" cy="154480"/>
                          </a:xfrm>
                          <a:prstGeom prst="rect">
                            <a:avLst/>
                          </a:prstGeom>
                          <a:ln>
                            <a:noFill/>
                          </a:ln>
                        </wps:spPr>
                        <wps:txbx>
                          <w:txbxContent>
                            <w:p w:rsidR="00943888" w:rsidRDefault="00154456">
                              <w:pPr>
                                <w:spacing w:after="160" w:line="259" w:lineRule="auto"/>
                                <w:ind w:left="0" w:firstLine="0"/>
                              </w:pPr>
                              <w:r>
                                <w:rPr>
                                  <w:sz w:val="17"/>
                                </w:rPr>
                                <w:t>Financování</w:t>
                              </w:r>
                            </w:p>
                          </w:txbxContent>
                        </wps:txbx>
                        <wps:bodyPr horzOverflow="overflow" vert="horz" lIns="0" tIns="0" rIns="0" bIns="0" rtlCol="0">
                          <a:noAutofit/>
                        </wps:bodyPr>
                      </wps:wsp>
                      <wps:wsp>
                        <wps:cNvPr id="483" name="Shape 483"/>
                        <wps:cNvSpPr/>
                        <wps:spPr>
                          <a:xfrm>
                            <a:off x="219544" y="433971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4" name="Rectangle 484"/>
                        <wps:cNvSpPr/>
                        <wps:spPr>
                          <a:xfrm>
                            <a:off x="303703" y="4299629"/>
                            <a:ext cx="927177" cy="154479"/>
                          </a:xfrm>
                          <a:prstGeom prst="rect">
                            <a:avLst/>
                          </a:prstGeom>
                          <a:ln>
                            <a:noFill/>
                          </a:ln>
                        </wps:spPr>
                        <wps:txbx>
                          <w:txbxContent>
                            <w:p w:rsidR="00943888" w:rsidRDefault="00154456">
                              <w:pPr>
                                <w:spacing w:after="160" w:line="259" w:lineRule="auto"/>
                                <w:ind w:left="0" w:firstLine="0"/>
                              </w:pPr>
                              <w:r>
                                <w:rPr>
                                  <w:sz w:val="17"/>
                                </w:rPr>
                                <w:t>Spoření a pojištění</w:t>
                              </w:r>
                            </w:p>
                          </w:txbxContent>
                        </wps:txbx>
                        <wps:bodyPr horzOverflow="overflow" vert="horz" lIns="0" tIns="0" rIns="0" bIns="0" rtlCol="0">
                          <a:noAutofit/>
                        </wps:bodyPr>
                      </wps:wsp>
                      <wps:wsp>
                        <wps:cNvPr id="485" name="Shape 485"/>
                        <wps:cNvSpPr/>
                        <wps:spPr>
                          <a:xfrm>
                            <a:off x="219544" y="444948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6" name="Rectangle 486"/>
                        <wps:cNvSpPr/>
                        <wps:spPr>
                          <a:xfrm>
                            <a:off x="303703" y="4409400"/>
                            <a:ext cx="705700" cy="154479"/>
                          </a:xfrm>
                          <a:prstGeom prst="rect">
                            <a:avLst/>
                          </a:prstGeom>
                          <a:ln>
                            <a:noFill/>
                          </a:ln>
                        </wps:spPr>
                        <wps:txbx>
                          <w:txbxContent>
                            <w:p w:rsidR="00943888" w:rsidRDefault="00154456">
                              <w:pPr>
                                <w:spacing w:after="160" w:line="259" w:lineRule="auto"/>
                                <w:ind w:left="0" w:firstLine="0"/>
                              </w:pPr>
                              <w:r>
                                <w:rPr>
                                  <w:sz w:val="17"/>
                                </w:rPr>
                                <w:t>Ostatní služby</w:t>
                              </w:r>
                            </w:p>
                          </w:txbxContent>
                        </wps:txbx>
                        <wps:bodyPr horzOverflow="overflow" vert="horz" lIns="0" tIns="0" rIns="0" bIns="0" rtlCol="0">
                          <a:noAutofit/>
                        </wps:bodyPr>
                      </wps:wsp>
                      <wps:wsp>
                        <wps:cNvPr id="487" name="Rectangle 487"/>
                        <wps:cNvSpPr/>
                        <wps:spPr>
                          <a:xfrm>
                            <a:off x="0" y="4610427"/>
                            <a:ext cx="1801874" cy="175077"/>
                          </a:xfrm>
                          <a:prstGeom prst="rect">
                            <a:avLst/>
                          </a:prstGeom>
                          <a:ln>
                            <a:noFill/>
                          </a:ln>
                        </wps:spPr>
                        <wps:txbx>
                          <w:txbxContent>
                            <w:p w:rsidR="00943888" w:rsidRDefault="00154456">
                              <w:pPr>
                                <w:spacing w:after="160" w:line="259" w:lineRule="auto"/>
                                <w:ind w:left="0" w:firstLine="0"/>
                              </w:pPr>
                              <w:r>
                                <w:rPr>
                                  <w:sz w:val="20"/>
                                </w:rPr>
                                <w:t>Zkratky a všeobecná ustanovení</w:t>
                              </w:r>
                            </w:p>
                          </w:txbxContent>
                        </wps:txbx>
                        <wps:bodyPr horzOverflow="overflow" vert="horz" lIns="0" tIns="0" rIns="0" bIns="0" rtlCol="0">
                          <a:noAutofit/>
                        </wps:bodyPr>
                      </wps:wsp>
                      <wps:wsp>
                        <wps:cNvPr id="488" name="Shape 488"/>
                        <wps:cNvSpPr/>
                        <wps:spPr>
                          <a:xfrm>
                            <a:off x="219544" y="487393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9" name="Rectangle 489"/>
                        <wps:cNvSpPr/>
                        <wps:spPr>
                          <a:xfrm>
                            <a:off x="303703" y="4833852"/>
                            <a:ext cx="1841556" cy="154479"/>
                          </a:xfrm>
                          <a:prstGeom prst="rect">
                            <a:avLst/>
                          </a:prstGeom>
                          <a:ln>
                            <a:noFill/>
                          </a:ln>
                        </wps:spPr>
                        <wps:txbx>
                          <w:txbxContent>
                            <w:p w:rsidR="00943888" w:rsidRDefault="00154456">
                              <w:pPr>
                                <w:spacing w:after="160" w:line="259" w:lineRule="auto"/>
                                <w:ind w:left="0" w:firstLine="0"/>
                              </w:pPr>
                              <w:r>
                                <w:rPr>
                                  <w:sz w:val="17"/>
                                </w:rPr>
                                <w:t>Vysvětlení použitých zkratek a pojmů</w:t>
                              </w:r>
                            </w:p>
                          </w:txbxContent>
                        </wps:txbx>
                        <wps:bodyPr horzOverflow="overflow" vert="horz" lIns="0" tIns="0" rIns="0" bIns="0" rtlCol="0">
                          <a:noAutofit/>
                        </wps:bodyPr>
                      </wps:wsp>
                      <wps:wsp>
                        <wps:cNvPr id="490" name="Shape 490"/>
                        <wps:cNvSpPr/>
                        <wps:spPr>
                          <a:xfrm>
                            <a:off x="219544" y="498370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1" name="Rectangle 491"/>
                        <wps:cNvSpPr/>
                        <wps:spPr>
                          <a:xfrm>
                            <a:off x="303703" y="4943624"/>
                            <a:ext cx="1112107" cy="154480"/>
                          </a:xfrm>
                          <a:prstGeom prst="rect">
                            <a:avLst/>
                          </a:prstGeom>
                          <a:ln>
                            <a:noFill/>
                          </a:ln>
                        </wps:spPr>
                        <wps:txbx>
                          <w:txbxContent>
                            <w:p w:rsidR="00943888" w:rsidRDefault="00154456">
                              <w:pPr>
                                <w:spacing w:after="160" w:line="259" w:lineRule="auto"/>
                                <w:ind w:left="0" w:firstLine="0"/>
                              </w:pPr>
                              <w:r>
                                <w:rPr>
                                  <w:sz w:val="17"/>
                                </w:rPr>
                                <w:t>Všeobecná ustanovení</w:t>
                              </w:r>
                            </w:p>
                          </w:txbxContent>
                        </wps:txbx>
                        <wps:bodyPr horzOverflow="overflow" vert="horz" lIns="0" tIns="0" rIns="0" bIns="0" rtlCol="0">
                          <a:noAutofit/>
                        </wps:bodyPr>
                      </wps:wsp>
                      <wps:wsp>
                        <wps:cNvPr id="492" name="Rectangle 492"/>
                        <wps:cNvSpPr/>
                        <wps:spPr>
                          <a:xfrm>
                            <a:off x="0" y="5144651"/>
                            <a:ext cx="1233567" cy="175078"/>
                          </a:xfrm>
                          <a:prstGeom prst="rect">
                            <a:avLst/>
                          </a:prstGeom>
                          <a:ln>
                            <a:noFill/>
                          </a:ln>
                        </wps:spPr>
                        <wps:txbx>
                          <w:txbxContent>
                            <w:p w:rsidR="00943888" w:rsidRDefault="00154456">
                              <w:pPr>
                                <w:spacing w:after="160" w:line="259" w:lineRule="auto"/>
                                <w:ind w:left="0" w:firstLine="0"/>
                              </w:pPr>
                              <w:r>
                                <w:rPr>
                                  <w:sz w:val="20"/>
                                </w:rPr>
                                <w:t>MojeOdměny - detaily</w:t>
                              </w:r>
                            </w:p>
                          </w:txbxContent>
                        </wps:txbx>
                        <wps:bodyPr horzOverflow="overflow" vert="horz" lIns="0" tIns="0" rIns="0" bIns="0" rtlCol="0">
                          <a:noAutofit/>
                        </wps:bodyPr>
                      </wps:wsp>
                      <wps:wsp>
                        <wps:cNvPr id="493" name="Shape 493"/>
                        <wps:cNvSpPr/>
                        <wps:spPr>
                          <a:xfrm>
                            <a:off x="219544" y="540815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708" name="Rectangle 63708"/>
                        <wps:cNvSpPr/>
                        <wps:spPr>
                          <a:xfrm>
                            <a:off x="351271" y="5368076"/>
                            <a:ext cx="533911" cy="154480"/>
                          </a:xfrm>
                          <a:prstGeom prst="rect">
                            <a:avLst/>
                          </a:prstGeom>
                          <a:ln>
                            <a:noFill/>
                          </a:ln>
                        </wps:spPr>
                        <wps:txbx>
                          <w:txbxContent>
                            <w:p w:rsidR="00943888" w:rsidRDefault="00154456">
                              <w:pPr>
                                <w:spacing w:after="160" w:line="259" w:lineRule="auto"/>
                                <w:ind w:left="0" w:firstLine="0"/>
                              </w:pPr>
                              <w:r>
                                <w:rPr>
                                  <w:sz w:val="17"/>
                                </w:rPr>
                                <w:t>. Profi účet</w:t>
                              </w:r>
                            </w:p>
                          </w:txbxContent>
                        </wps:txbx>
                        <wps:bodyPr horzOverflow="overflow" vert="horz" lIns="0" tIns="0" rIns="0" bIns="0" rtlCol="0">
                          <a:noAutofit/>
                        </wps:bodyPr>
                      </wps:wsp>
                      <wps:wsp>
                        <wps:cNvPr id="63707" name="Rectangle 63707"/>
                        <wps:cNvSpPr/>
                        <wps:spPr>
                          <a:xfrm>
                            <a:off x="303703" y="5368076"/>
                            <a:ext cx="60881" cy="154480"/>
                          </a:xfrm>
                          <a:prstGeom prst="rect">
                            <a:avLst/>
                          </a:prstGeom>
                          <a:ln>
                            <a:noFill/>
                          </a:ln>
                        </wps:spPr>
                        <wps:txbx>
                          <w:txbxContent>
                            <w:p w:rsidR="00943888" w:rsidRDefault="00154456">
                              <w:pPr>
                                <w:spacing w:after="160" w:line="259" w:lineRule="auto"/>
                                <w:ind w:left="0" w:firstLine="0"/>
                              </w:pPr>
                              <w:r>
                                <w:rPr>
                                  <w:sz w:val="17"/>
                                </w:rPr>
                                <w:t>1</w:t>
                              </w:r>
                            </w:p>
                          </w:txbxContent>
                        </wps:txbx>
                        <wps:bodyPr horzOverflow="overflow" vert="horz" lIns="0" tIns="0" rIns="0" bIns="0" rtlCol="0">
                          <a:noAutofit/>
                        </wps:bodyPr>
                      </wps:wsp>
                      <wps:wsp>
                        <wps:cNvPr id="495" name="Shape 495"/>
                        <wps:cNvSpPr/>
                        <wps:spPr>
                          <a:xfrm>
                            <a:off x="219544" y="551793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709" name="Rectangle 63709"/>
                        <wps:cNvSpPr/>
                        <wps:spPr>
                          <a:xfrm>
                            <a:off x="303703" y="5477848"/>
                            <a:ext cx="60881" cy="154480"/>
                          </a:xfrm>
                          <a:prstGeom prst="rect">
                            <a:avLst/>
                          </a:prstGeom>
                          <a:ln>
                            <a:noFill/>
                          </a:ln>
                        </wps:spPr>
                        <wps:txbx>
                          <w:txbxContent>
                            <w:p w:rsidR="00943888" w:rsidRDefault="00154456">
                              <w:pPr>
                                <w:spacing w:after="160" w:line="259" w:lineRule="auto"/>
                                <w:ind w:left="0" w:firstLine="0"/>
                              </w:pPr>
                              <w:r>
                                <w:rPr>
                                  <w:sz w:val="17"/>
                                </w:rPr>
                                <w:t>2</w:t>
                              </w:r>
                            </w:p>
                          </w:txbxContent>
                        </wps:txbx>
                        <wps:bodyPr horzOverflow="overflow" vert="horz" lIns="0" tIns="0" rIns="0" bIns="0" rtlCol="0">
                          <a:noAutofit/>
                        </wps:bodyPr>
                      </wps:wsp>
                      <wps:wsp>
                        <wps:cNvPr id="63710" name="Rectangle 63710"/>
                        <wps:cNvSpPr/>
                        <wps:spPr>
                          <a:xfrm>
                            <a:off x="351271" y="5477848"/>
                            <a:ext cx="599317" cy="154480"/>
                          </a:xfrm>
                          <a:prstGeom prst="rect">
                            <a:avLst/>
                          </a:prstGeom>
                          <a:ln>
                            <a:noFill/>
                          </a:ln>
                        </wps:spPr>
                        <wps:txbx>
                          <w:txbxContent>
                            <w:p w:rsidR="00943888" w:rsidRDefault="00154456">
                              <w:pPr>
                                <w:spacing w:after="160" w:line="259" w:lineRule="auto"/>
                                <w:ind w:left="0" w:firstLine="0"/>
                              </w:pPr>
                              <w:r>
                                <w:rPr>
                                  <w:sz w:val="17"/>
                                </w:rPr>
                                <w:t>. Profibanka</w:t>
                              </w:r>
                            </w:p>
                          </w:txbxContent>
                        </wps:txbx>
                        <wps:bodyPr horzOverflow="overflow" vert="horz" lIns="0" tIns="0" rIns="0" bIns="0" rtlCol="0">
                          <a:noAutofit/>
                        </wps:bodyPr>
                      </wps:wsp>
                    </wpg:wgp>
                  </a:graphicData>
                </a:graphic>
              </wp:inline>
            </w:drawing>
          </mc:Choice>
          <mc:Fallback>
            <w:pict>
              <v:group id="Group 63987" o:spid="_x0000_s1026" style="width:529pt;height:440.45pt;mso-position-horizontal-relative:char;mso-position-vertical-relative:line" coordsize="67180,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">
                <v:shape id="Shape 102270"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ZB8AA&#10;AADfAAAADwAAAGRycy9kb3ducmV2LnhtbERPTYvCMBC9C/sfwix408QeXKlGkQXBq1V28TY0Y1ts&#10;JrXJav33zkHY4+N9rzaDb9Wd+tgEtjCbGlDEZXANVxZOx91kASomZIdtYLLwpAib9cdohbkLDz7Q&#10;vUiVkhCOOVqoU+pyrWNZk8c4DR2xcJfQe0wC+0q7Hh8S7ludGTPXHhuWhho7+q6pvBZ/3kKxO6bh&#10;Fi/n54znP3p/OP1u2Vg7/hy2S1CJhvQvfrv3TuabLPuSB/JHAO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tZB8AAAADfAAAADwAAAAAAAAAAAAAAAACYAgAAZHJzL2Rvd25y&#10;ZXYueG1sUEsFBgAAAAAEAAQA9QAAAIUDAAAAAA==&#10;" path="m,l6718051,r,9144l,9144,,e" fillcolor="#dcdcdc" stroked="f" strokeweight="0">
                  <v:stroke miterlimit="83231f" joinstyle="miter"/>
                  <v:path arrowok="t" textboxrect="0,0,6718051,9144"/>
                </v:shape>
                <v:shape id="Shape 102271"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8nL8A&#10;AADfAAAADwAAAGRycy9kb3ducmV2LnhtbERPTYvCMBC9C/6HMIK3NWkPulSjiCB4tcou3oZmbIvN&#10;pDZR6783guDx8b4Xq9424k6drx1rSCYKBHHhTM2lhuNh+/MLwgdkg41j0vAkD6vlcLDAzLgH7+me&#10;h1LEEPYZaqhCaDMpfVGRRT9xLXHkzq6zGCLsSmk6fMRw28hUqam0WHNsqLClTUXFJb9ZDfn2EPqr&#10;P5+eCU//5G5//F+z0no86tdzEIH68BV/3DsT56s0nSXw/hMB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ycvwAAAN8AAAAPAAAAAAAAAAAAAAAAAJgCAABkcnMvZG93bnJl&#10;di54bWxQSwUGAAAAAAQABAD1AAAAhAMAAAAA&#10;" path="m,l6718051,r,9144l,9144,,e" fillcolor="#dcdcdc" stroked="f" strokeweight="0">
                  <v:stroke miterlimit="83231f" joinstyle="miter"/>
                  <v:path arrowok="t" textboxrect="0,0,6718051,9144"/>
                </v:shape>
                <v:shape id="Shape 102272" o:spid="_x0000_s1029" style="position:absolute;top:1716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68EA&#10;AADfAAAADwAAAGRycy9kb3ducmV2LnhtbERPTYvCMBC9C/6HMMLebGIPKl1TEUHwapVdvA3N2JZt&#10;JrXJ1vrvNwuCx8f73mxH24qBet841rBIFAji0pmGKw2X82G+BuEDssHWMWl4kodtPp1sMDPuwSca&#10;ilCJGMI+Qw11CF0mpS9rsugT1xFH7uZ6iyHCvpKmx0cMt61MlVpKiw3Hhho72tdU/hS/VkNxOIfx&#10;7m/X54KXX/J4unzvWGn9MRt3nyACjeEtfrmPJs5XabpK4f9PBC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YuvBAAAA3wAAAA8AAAAAAAAAAAAAAAAAmAIAAGRycy9kb3du&#10;cmV2LnhtbFBLBQYAAAAABAAEAPUAAACGAwAAAAA=&#10;" path="m,l6718051,r,9144l,9144,,e" fillcolor="#dcdcdc" stroked="f" strokeweight="0">
                  <v:stroke miterlimit="83231f" joinstyle="miter"/>
                  <v:path arrowok="t" textboxrect="0,0,6718051,9144"/>
                </v:shape>
                <v:shape id="Shape 102273" o:spid="_x0000_s1030" style="position:absolute;top:2469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HcMAA&#10;AADfAAAADwAAAGRycy9kb3ducmV2LnhtbERPTYvCMBC9L/gfwgje1sQK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HcMAAAADfAAAADwAAAAAAAAAAAAAAAACYAgAAZHJzL2Rvd25y&#10;ZXYueG1sUEsFBgAAAAAEAAQA9QAAAIUDAAAAAA==&#10;" path="m,l6718051,r,9144l,9144,,e" fillcolor="#dcdcdc" stroked="f" strokeweight="0">
                  <v:stroke miterlimit="83231f" joinstyle="miter"/>
                  <v:path arrowok="t" textboxrect="0,0,6718051,9144"/>
                </v:shape>
                <v:shape id="Shape 102274" o:spid="_x0000_s1031" style="position:absolute;top:3113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fBMAA&#10;AADfAAAADwAAAGRycy9kb3ducmV2LnhtbERPTYvCMBC9L/gfwgje1sQi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fBMAAAADfAAAADwAAAAAAAAAAAAAAAACYAgAAZHJzL2Rvd25y&#10;ZXYueG1sUEsFBgAAAAAEAAQA9QAAAIUDAAAAAA==&#10;" path="m,l6718051,r,9144l,9144,,e" fillcolor="#dcdcdc" stroked="f" strokeweight="0">
                  <v:stroke miterlimit="83231f" joinstyle="miter"/>
                  <v:path arrowok="t" textboxrect="0,0,6718051,9144"/>
                </v:shape>
                <v:shape id="Shape 102275" o:spid="_x0000_s1032" style="position:absolute;top:3757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6n8AA&#10;AADfAAAADwAAAGRycy9kb3ducmV2LnhtbERPy4rCMBTdD/gP4QruxsSCD6pRRBDcWkVxd2mubbG5&#10;qU3U+vdGGJjl4bwXq87W4kmtrxxrGA0VCOLcmYoLDcfD9ncGwgdkg7Vj0vAmD6tl72eBqXEv3tMz&#10;C4WIIexT1FCG0KRS+rwki37oGuLIXV1rMUTYFtK0+IrhtpaJUhNpseLYUGJDm5LyW/awGrLtIXR3&#10;f728Rzw5yd3+eF6z0nrQ79ZzEIG68C/+c+9MnK+SZDqG758I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z6n8AAAADfAAAADwAAAAAAAAAAAAAAAACYAgAAZHJzL2Rvd25y&#10;ZXYueG1sUEsFBgAAAAAEAAQA9QAAAIUDAAAAAA==&#10;" path="m,l6718051,r,9144l,9144,,e" fillcolor="#dcdcdc" stroked="f" strokeweight="0">
                  <v:stroke miterlimit="83231f" joinstyle="miter"/>
                  <v:path arrowok="t" textboxrect="0,0,6718051,9144"/>
                </v:shape>
                <v:shape id="Shape 102276" o:spid="_x0000_s1033" style="position:absolute;top:47312;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k6MEA&#10;AADfAAAADwAAAGRycy9kb3ducmV2LnhtbERPTYvCMBC9C/6HMMLe1sQe6tJtFBEEr1bZxdvQjG3Z&#10;ZlKbbK3/3giCx8f7ztejbcVAvW8ca1jMFQji0pmGKw2n4+7zC4QPyAZbx6ThTh7Wq+kkx8y4Gx9o&#10;KEIlYgj7DDXUIXSZlL6syaKfu444chfXWwwR9pU0Pd5iuG1lolQqLTYcG2rsaFtT+Vf8Ww3F7hjG&#10;q7+c7wtOf+T+cPrdsNL6YzZuvkEEGsNb/HLvTZyvkmSZwvNPB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ZOjBAAAA3wAAAA8AAAAAAAAAAAAAAAAAmAIAAGRycy9kb3du&#10;cmV2LnhtbFBLBQYAAAAABAAEAPUAAACGAwAAAAA=&#10;" path="m,l6718051,r,9144l,9144,,e" fillcolor="#dcdcdc" stroked="f" strokeweight="0">
                  <v:stroke miterlimit="83231f" joinstyle="miter"/>
                  <v:path arrowok="t" textboxrect="0,0,6718051,9144"/>
                </v:shape>
                <v:shape id="Shape 102277" o:spid="_x0000_s1034" style="position:absolute;top:52654;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Bc8EA&#10;AADfAAAADwAAAGRycy9kb3ducmV2LnhtbERPTYvCMBC9C/sfwgjebGIPKt2mIoLg1Sq77G1oxrbY&#10;TGqT1frvzcKCx8f7zjej7cSdBt861rBIFAjiypmWaw3n036+BuEDssHOMWl4kodN8THJMTPuwUe6&#10;l6EWMYR9hhqaEPpMSl81ZNEnrieO3MUNFkOEQy3NgI8YbjuZKrWUFluODQ32tGuoupa/VkO5P4Xx&#10;5i8/zwUvv+TheP7estJ6Nh23nyACjeEt/ncfTJyv0nS1gr8/EY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wXPBAAAA3wAAAA8AAAAAAAAAAAAAAAAAmAIAAGRycy9kb3du&#10;cmV2LnhtbFBLBQYAAAAABAAEAPUAAACGAwAAAAA=&#10;" path="m,l6718051,r,9144l,9144,,e" fillcolor="#dcdcdc" stroked="f" strokeweight="0">
                  <v:stroke miterlimit="83231f" joinstyle="miter"/>
                  <v:path arrowok="t" textboxrect="0,0,6718051,9144"/>
                </v:shape>
                <v:rect id="Rectangle 434" o:spid="_x0000_s1035"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943888" w:rsidRDefault="00154456">
                        <w:pPr>
                          <w:spacing w:after="160" w:line="259" w:lineRule="auto"/>
                          <w:ind w:left="0" w:firstLine="0"/>
                        </w:pPr>
                        <w:r>
                          <w:rPr>
                            <w:b/>
                            <w:color w:val="B22222"/>
                            <w:sz w:val="20"/>
                          </w:rPr>
                          <w:t>Obsah</w:t>
                        </w:r>
                      </w:p>
                    </w:txbxContent>
                  </v:textbox>
                </v:rect>
                <v:rect id="Rectangle 435" o:spid="_x0000_s1036"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943888" w:rsidRDefault="00154456">
                        <w:pPr>
                          <w:spacing w:after="160" w:line="259" w:lineRule="auto"/>
                          <w:ind w:left="0" w:firstLine="0"/>
                        </w:pPr>
                        <w:r>
                          <w:rPr>
                            <w:sz w:val="20"/>
                          </w:rPr>
                          <w:t>Garance kvality</w:t>
                        </w:r>
                      </w:p>
                    </w:txbxContent>
                  </v:textbox>
                </v:rect>
                <v:shape id="Shape 436" o:spid="_x0000_s1037"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L8YA&#10;AADcAAAADwAAAGRycy9kb3ducmV2LnhtbESPQWvCQBSE7wX/w/KE3uqmKiGkboKIgpeK1R56fM2+&#10;Jmmzb0N2NYm/3i0Uehxm5htmlQ+mEVfqXG1ZwfMsAkFcWF1zqeD9vHtKQDiPrLGxTApGcpBnk4cV&#10;ptr2/EbXky9FgLBLUUHlfZtK6YqKDLqZbYmD92U7gz7IrpS6wz7ATSPnURRLgzWHhQpb2lRU/Jwu&#10;RkH5+jmukyXeLjT3h/N3vT1+6K1Sj9Nh/QLC0+D/w3/tvVawXMT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7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37" o:spid="_x0000_s1038" style="position:absolute;left:3037;top:4210;width:9023;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943888" w:rsidRDefault="00154456">
                        <w:pPr>
                          <w:spacing w:after="160" w:line="259" w:lineRule="auto"/>
                          <w:ind w:left="0" w:firstLine="0"/>
                        </w:pPr>
                        <w:r>
                          <w:rPr>
                            <w:sz w:val="17"/>
                          </w:rPr>
                          <w:t>Vyzkoušejte si nás</w:t>
                        </w:r>
                      </w:p>
                    </w:txbxContent>
                  </v:textbox>
                </v:rect>
                <v:rect id="Rectangle 438" o:spid="_x0000_s1039"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943888" w:rsidRDefault="00154456">
                        <w:pPr>
                          <w:spacing w:after="160" w:line="259" w:lineRule="auto"/>
                          <w:ind w:left="0" w:firstLine="0"/>
                        </w:pPr>
                        <w:r>
                          <w:rPr>
                            <w:sz w:val="20"/>
                          </w:rPr>
                          <w:t>Každodenní bankovnictví</w:t>
                        </w:r>
                      </w:p>
                    </w:txbxContent>
                  </v:textbox>
                </v:rect>
                <v:shape id="Shape 439" o:spid="_x0000_s1040"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vXcYA&#10;AADcAAAADwAAAGRycy9kb3ducmV2LnhtbESPQWvCQBSE7wX/w/KE3pqNVopGVxFJoZdKazx4fGaf&#10;STT7NmTXGPvr3UKhx2FmvmEWq97UoqPWVZYVjKIYBHFudcWFgn32/jIF4TyyxtoyKbiTg9Vy8LTA&#10;RNsbf1O384UIEHYJKii9bxIpXV6SQRfZhjh4J9sa9EG2hdQt3gLc1HIcx2/SYMVhocSGNiXll93V&#10;KCg+j/f1dII/Vxr7bXau0q+DTpV6HvbrOQhPvf8P/7U/tILJ6wx+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zv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40" o:spid="_x0000_s1041" style="position:absolute;left:3037;top:8454;width:1148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943888" w:rsidRDefault="00154456">
                        <w:pPr>
                          <w:spacing w:after="160" w:line="259" w:lineRule="auto"/>
                          <w:ind w:left="0" w:firstLine="0"/>
                        </w:pPr>
                        <w:r>
                          <w:rPr>
                            <w:sz w:val="17"/>
                          </w:rPr>
                          <w:t>Účty a tuzemské platby</w:t>
                        </w:r>
                      </w:p>
                    </w:txbxContent>
                  </v:textbox>
                </v:rect>
                <v:shape id="Shape 441" o:spid="_x0000_s1042"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sUA&#10;AADcAAAADwAAAGRycy9kb3ducmV2LnhtbESPT2vCQBTE74V+h+UVeqsbJRRJ3QQRBS+VVnvo8TX7&#10;TKLZtyG7+een7xYKHoeZ+Q2zykZTi55aV1lWMJ9FIIhzqysuFHyddi9LEM4ja6wtk4KJHGTp48MK&#10;E20H/qT+6AsRIOwSVFB63yRSurwkg25mG+LgnW1r0AfZFlK3OAS4qeUiil6lwYrDQokNbUrKr8fO&#10;KCjef6b1MsZbRwt/OF2q7ce33ir1/DSu30B4Gv09/N/e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Am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442" o:spid="_x0000_s1043"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943888" w:rsidRDefault="00154456">
                        <w:pPr>
                          <w:spacing w:after="160" w:line="259" w:lineRule="auto"/>
                          <w:ind w:left="0" w:firstLine="0"/>
                        </w:pPr>
                        <w:r>
                          <w:rPr>
                            <w:sz w:val="17"/>
                          </w:rPr>
                          <w:t>Karty</w:t>
                        </w:r>
                      </w:p>
                    </w:txbxContent>
                  </v:textbox>
                </v:rect>
                <v:shape id="Shape 443" o:spid="_x0000_s1044"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rysQA&#10;AADcAAAADwAAAGRycy9kb3ducmV2LnhtbESPQYvCMBSE7wv+h/AEb2uqFpGuUUQUvOyi1sMe3zZv&#10;22rzUpqo1V9vBMHjMDPfMNN5aypxocaVlhUM+hEI4szqknMFh3T9OQHhPLLGyjIpuJGD+azzMcVE&#10;2yvv6LL3uQgQdgkqKLyvEyldVpBB17c1cfD+bWPQB9nkUjd4DXBTyWEUjaXBksNCgTUtC8pO+7NR&#10;kH//3RaTGO9nGvqf9Fiutr96pVSv2y6+QHhq/Tv8am+0gjge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q8r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44" o:spid="_x0000_s1045"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Přímé bankovnictví</w:t>
                        </w:r>
                      </w:p>
                    </w:txbxContent>
                  </v:textbox>
                </v:rect>
                <v:shape id="Shape 445" o:spid="_x0000_s1046"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kj8YA&#10;AADcAAAADwAAAGRycy9kb3ducmV2LnhtbESPQWvCQBSE74X+h+UVvJS6sVgJ0VVEENpepElK6e01&#10;+0yC2bdhd9X4711B6HGYmW+YxWownTiR861lBZNxAoK4srrlWkFZbF9SED4ga+wsk4ILeVgtHx8W&#10;mGl75i865aEWEcI+QwVNCH0mpa8aMujHtieO3t46gyFKV0vt8BzhppOvSTKTBluOCw32tGmoOuRH&#10;o+CQFvnP88duKHZ/s2/+/E3cpSyVGj0N6zmIQEP4D9/b71rBdPo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tkj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6" o:spid="_x0000_s1047" style="position:absolute;left:3037;top:11747;width:205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943888" w:rsidRDefault="00154456">
                        <w:pPr>
                          <w:spacing w:after="160" w:line="259" w:lineRule="auto"/>
                          <w:ind w:left="0" w:firstLine="0"/>
                        </w:pPr>
                        <w:r>
                          <w:rPr>
                            <w:sz w:val="17"/>
                          </w:rPr>
                          <w:t>Zahraniční a cizoměnové platby mimo KB</w:t>
                        </w:r>
                      </w:p>
                    </w:txbxContent>
                  </v:textbox>
                </v:rect>
                <v:shape id="Shape 447" o:spid="_x0000_s1048"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Y8YA&#10;AADcAAAADwAAAGRycy9kb3ducmV2LnhtbESPQWvCQBSE7wX/w/KEXkrdVEQluooIBduLmERKb6/Z&#10;ZxLMvg27W43/vlsQPA4z8w2zXPemFRdyvrGs4G2UgCAurW64UlDk769zED4ga2wtk4IbeVivBk9L&#10;TLW98oEuWahEhLBPUUEdQpdK6cuaDPqR7Yijd7LOYIjSVVI7vEa4aeU4SabSYMNxocaOtjWV5+zX&#10;KDjP8+zr5WPf5/uf6ZE/vxN3Kwqlnof9ZgEiUB8e4Xt7pxVMJj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Y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8" o:spid="_x0000_s1049" style="position:absolute;left:3037;top:12845;width:969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943888" w:rsidRDefault="00154456">
                        <w:pPr>
                          <w:spacing w:after="160" w:line="259" w:lineRule="auto"/>
                          <w:ind w:left="0" w:firstLine="0"/>
                        </w:pPr>
                        <w:r>
                          <w:rPr>
                            <w:sz w:val="17"/>
                          </w:rPr>
                          <w:t>Hotovostní operace</w:t>
                        </w:r>
                      </w:p>
                    </w:txbxContent>
                  </v:textbox>
                </v:rect>
                <v:shape id="Shape 449" o:spid="_x0000_s1050" style="position:absolute;left:2195;top:1434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IMQA&#10;AADcAAAADwAAAGRycy9kb3ducmV2LnhtbESPQYvCMBSE74L/IbyFvWm6UhatRhFR8LKLWg8en82z&#10;7W7zUpqo1V9vBMHjMDPfMJNZaypxocaVlhV89SMQxJnVJecK9umqNwThPLLGyjIpuJGD2bTbmWCi&#10;7ZW3dNn5XAQIuwQVFN7XiZQuK8ig69uaOHgn2xj0QTa51A1eA9xUchBF39JgyWGhwJoWBWX/u7NR&#10;kP8cb/NhjPczDfxv+lcuNwe9VOrzo52PQXhq/Tv8aq+1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C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0" o:spid="_x0000_s1051" style="position:absolute;left:3037;top:13943;width:770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943888" w:rsidRDefault="00154456">
                        <w:pPr>
                          <w:spacing w:after="160" w:line="259" w:lineRule="auto"/>
                          <w:ind w:left="0" w:firstLine="0"/>
                        </w:pPr>
                        <w:r>
                          <w:rPr>
                            <w:sz w:val="17"/>
                          </w:rPr>
                          <w:t>Pojištění plateb</w:t>
                        </w:r>
                      </w:p>
                    </w:txbxContent>
                  </v:textbox>
                </v:rect>
                <v:rect id="Rectangle 451" o:spid="_x0000_s1052" style="position:absolute;top:15953;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943888" w:rsidRDefault="00154456">
                        <w:pPr>
                          <w:spacing w:after="160" w:line="259" w:lineRule="auto"/>
                          <w:ind w:left="0" w:firstLine="0"/>
                        </w:pPr>
                        <w:r>
                          <w:rPr>
                            <w:sz w:val="20"/>
                          </w:rPr>
                          <w:t>Financování</w:t>
                        </w:r>
                      </w:p>
                    </w:txbxContent>
                  </v:textbox>
                </v:rect>
                <v:shape id="Shape 452" o:spid="_x0000_s1053"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YjMQA&#10;AADcAAAADwAAAGRycy9kb3ducmV2LnhtbESPT4vCMBTE74LfITzBm6YWV6QaRcSFvbisfw4en82z&#10;rTYvpYla/fRmQfA4zMxvmOm8MaW4Ue0KywoG/QgEcWp1wZmC/e67NwbhPLLG0jIpeJCD+azdmmKi&#10;7Z03dNv6TAQIuwQV5N5XiZQuzcmg69uKOHgnWxv0QdaZ1DXeA9yUMo6ikTRYcFjIsaJlTullezUK&#10;svXxsRgP8Xml2P/uzsXq76BXSnU7zWICwlPjP+F3+0crGH7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mI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3" o:spid="_x0000_s1054" style="position:absolute;left:3037;top:18187;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943888" w:rsidRDefault="00154456">
                        <w:pPr>
                          <w:spacing w:after="160" w:line="259" w:lineRule="auto"/>
                          <w:ind w:left="0" w:firstLine="0"/>
                        </w:pPr>
                        <w:r>
                          <w:rPr>
                            <w:sz w:val="17"/>
                          </w:rPr>
                          <w:t>Úvěry</w:t>
                        </w:r>
                      </w:p>
                    </w:txbxContent>
                  </v:textbox>
                </v:rect>
                <v:shape id="Shape 454" o:spid="_x0000_s1055"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ycYA&#10;AADcAAAADwAAAGRycy9kb3ducmV2LnhtbESPQWvCQBSE74X+h+UVvJS6sVgJ0VVEENpepElK6e01&#10;+0yC2bdhd9X4711B6HGYmW+YxWownTiR861lBZNxAoK4srrlWkFZbF9SED4ga+wsk4ILeVgtHx8W&#10;mGl75i865aEWEcI+QwVNCH0mpa8aMujHtieO3t46gyFKV0vt8BzhppOvSTKTBluOCw32tGmoOuRH&#10;o+CQFvnP88duKHZ/s2/+/E3cpSyVGj0N6zmIQEP4D9/b71rB9G0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Xy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55" o:spid="_x0000_s1056" style="position:absolute;left:3037;top:19285;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Záruky</w:t>
                        </w:r>
                      </w:p>
                    </w:txbxContent>
                  </v:textbox>
                </v:rect>
                <v:shape id="Shape 456" o:spid="_x0000_s1057"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ej8YA&#10;AADcAAAADwAAAGRycy9kb3ducmV2LnhtbESPQWvCQBSE74X+h+UVvNWNEkVSN0FEwYvSxh56fM2+&#10;JqnZtyG7msRf3y0Uehxm5htmnQ2mETfqXG1ZwWwagSAurK65VPB+3j+vQDiPrLGxTApGcpCljw9r&#10;TLTt+Y1uuS9FgLBLUEHlfZtI6YqKDLqpbYmD92U7gz7IrpS6wz7ATSPnUbSUBmsOCxW2tK2ouORX&#10;o6A8fo6bVYz3K8396fxd714/9E6pydOweQHhafD/4b/2QSuIF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yej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57" o:spid="_x0000_s1058" style="position:absolute;left:3037;top:20383;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943888" w:rsidRDefault="00154456">
                        <w:pPr>
                          <w:spacing w:after="160" w:line="259" w:lineRule="auto"/>
                          <w:ind w:left="0" w:firstLine="0"/>
                        </w:pPr>
                        <w:r>
                          <w:rPr>
                            <w:sz w:val="17"/>
                          </w:rPr>
                          <w:t>Směnky</w:t>
                        </w:r>
                      </w:p>
                    </w:txbxContent>
                  </v:textbox>
                </v:rect>
                <v:shape id="Shape 458" o:spid="_x0000_s1059" style="position:absolute;left:2195;top:2188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dzMMA&#10;AADcAAAADwAAAGRycy9kb3ducmV2LnhtbERPz2vCMBS+D/wfwhO8DE0nU6QaRQaDbRexrYi3Z/Ns&#10;i81LSTKt//1yGHj8+H6vNr1pxY2cbywreJskIIhLqxuuFBT553gBwgdkja1lUvAgD5v14GWFqbZ3&#10;3tMtC5WIIexTVFCH0KVS+rImg35iO+LIXawzGCJ0ldQO7zHctHKaJHNpsOHYUGNHHzWV1+zXKLgu&#10;8uz4+r3r8915fuCfU+IeRaHUaNhvlyAC9eEp/nd/aQXvs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dz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59" o:spid="_x0000_s1060" style="position:absolute;left:3037;top:21480;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Dokumentární platby</w:t>
                        </w:r>
                      </w:p>
                    </w:txbxContent>
                  </v:textbox>
                </v:rect>
                <v:rect id="Rectangle 460" o:spid="_x0000_s1061" style="position:absolute;top:23491;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943888" w:rsidRDefault="00154456">
                        <w:pPr>
                          <w:spacing w:after="160" w:line="259" w:lineRule="auto"/>
                          <w:ind w:left="0" w:firstLine="0"/>
                        </w:pPr>
                        <w:r>
                          <w:rPr>
                            <w:sz w:val="20"/>
                          </w:rPr>
                          <w:t>Spoření a investice</w:t>
                        </w:r>
                      </w:p>
                    </w:txbxContent>
                  </v:textbox>
                </v:rect>
                <v:shape id="Shape 461" o:spid="_x0000_s1062"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7MYA&#10;AADcAAAADwAAAGRycy9kb3ducmV2LnhtbESPQWvCQBSE7wX/w/IKvZS6sZQg0VWKINhexCRSvD2z&#10;zySYfRt2txr/vVsoeBxm5htmvhxMJy7kfGtZwWScgCCurG65VlAW67cpCB+QNXaWScGNPCwXo6c5&#10;ZtpeeUeXPNQiQthnqKAJoc+k9FVDBv3Y9sTRO1lnMETpaqkdXiPcdPI9SVJpsOW40GBPq4aqc/5r&#10;FJynRf7z+rUdiu0x3fP3IXG3slTq5Xn4nIEINIRH+L+90Qo+0g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7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62" o:spid="_x0000_s1063" style="position:absolute;left:3037;top:25725;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943888" w:rsidRDefault="00154456">
                        <w:pPr>
                          <w:spacing w:after="160" w:line="259" w:lineRule="auto"/>
                          <w:ind w:left="0" w:firstLine="0"/>
                        </w:pPr>
                        <w:r>
                          <w:rPr>
                            <w:sz w:val="17"/>
                          </w:rPr>
                          <w:t>Termínované a spořicí účty</w:t>
                        </w:r>
                      </w:p>
                    </w:txbxContent>
                  </v:textbox>
                </v:rect>
                <v:shape id="Shape 463" o:spid="_x0000_s1064"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3qsYA&#10;AADcAAAADwAAAGRycy9kb3ducmV2LnhtbESPQWvCQBSE7wX/w/KE3uqmKiGkboKIgpeK1R56fM2+&#10;Jmmzb0N2NYm/3i0Uehxm5htmlQ+mEVfqXG1ZwfMsAkFcWF1zqeD9vHtKQDiPrLGxTApGcpBnk4cV&#10;ptr2/EbXky9FgLBLUUHlfZtK6YqKDLqZbYmD92U7gz7IrpS6wz7ATSPnURRLgzWHhQpb2lRU/Jwu&#10;RkH5+jmukyXeLjT3h/N3vT1+6K1Sj9Nh/QLC0+D/w3/tvVawjB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f3q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64" o:spid="_x0000_s1065" style="position:absolute;left:3037;top:26823;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943888" w:rsidRDefault="00154456">
                        <w:pPr>
                          <w:spacing w:after="160" w:line="259" w:lineRule="auto"/>
                          <w:ind w:left="0" w:firstLine="0"/>
                        </w:pPr>
                        <w:r>
                          <w:rPr>
                            <w:sz w:val="17"/>
                          </w:rPr>
                          <w:t>Podílové fondy</w:t>
                        </w:r>
                      </w:p>
                    </w:txbxContent>
                  </v:textbox>
                </v:rect>
                <v:shape id="Shape 465" o:spid="_x0000_s1066" style="position:absolute;left:2195;top:2832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478YA&#10;AADcAAAADwAAAGRycy9kb3ducmV2LnhtbESPQWvCQBSE74L/YXmFXqRuWmqQ1FWkUKi9iElK6e01&#10;+5oEs2/D7qrx37uC4HGYmW+YxWownTiS861lBc/TBARxZXXLtYKy+Hiag/ABWWNnmRScycNqOR4t&#10;MNP2xDs65qEWEcI+QwVNCH0mpa8aMuintieO3r91BkOUrpba4SnCTSdfkiSVBluOCw329N5Qtc8P&#10;RsF+XuQ/k812KLZ/6Td//SbuXJZKPT4M6zcQgYZwD9/an1rBazqD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478YAAADcAAAADwAAAAAAAAAAAAAAAACYAgAAZHJz&#10;L2Rvd25yZXYueG1sUEsFBgAAAAAEAAQA9QAAAIsDAAAAAA==&#10;" path="m14636,v8084,,14637,6552,14637,14636c29273,22720,22720,29272,14636,29272,6553,29272,,22720,,14636,,6552,6553,,14636,xe" fillcolor="black" strokeweight=".1016mm">
                  <v:stroke miterlimit="83231f" joinstyle="miter" endcap="square"/>
                  <v:path arrowok="t" textboxrect="0,0,29273,29272"/>
                </v:shape>
                <v:rect id="Rectangle 466" o:spid="_x0000_s1067" style="position:absolute;left:3037;top:27920;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943888" w:rsidRDefault="00154456">
                        <w:pPr>
                          <w:spacing w:after="160" w:line="259" w:lineRule="auto"/>
                          <w:ind w:left="0" w:firstLine="0"/>
                        </w:pPr>
                        <w:r>
                          <w:rPr>
                            <w:sz w:val="17"/>
                          </w:rPr>
                          <w:t>Investiční bankovnictví</w:t>
                        </w:r>
                      </w:p>
                    </w:txbxContent>
                  </v:textbox>
                </v:rect>
                <v:rect id="Rectangle 467" o:spid="_x0000_s1068" style="position:absolute;top:29931;width:7907;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943888" w:rsidRDefault="00154456">
                        <w:pPr>
                          <w:spacing w:after="160" w:line="259" w:lineRule="auto"/>
                          <w:ind w:left="0" w:firstLine="0"/>
                        </w:pPr>
                        <w:r>
                          <w:rPr>
                            <w:sz w:val="20"/>
                          </w:rPr>
                          <w:t>Ostatní služby</w:t>
                        </w:r>
                      </w:p>
                    </w:txbxContent>
                  </v:textbox>
                </v:rect>
                <v:shape id="Shape 468" o:spid="_x0000_s1069"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l274A&#10;AADcAAAADwAAAGRycy9kb3ducmV2LnhtbERPyw7BQBTdS/zD5ErsmBIRKUNESGyI18Ly6lxt6dxp&#10;OoPy9WYhsTw578msNoV4UuVyywp63QgEcWJ1zqmC03HVGYFwHlljYZkUvMnBbNpsTDDW9sV7eh58&#10;KkIIuxgVZN6XsZQuycig69qSOHBXWxn0AVap1BW+QrgpZD+KhtJgzqEhw5IWGSX3w8MoSDeX93w0&#10;wM+D+n57vOXL3VkvlW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jZdu+AAAA3AAAAA8AAAAAAAAAAAAAAAAAmAIAAGRycy9kb3ducmV2&#10;LnhtbFBLBQYAAAAABAAEAPUAAACDAwAAAAA=&#10;" path="m14636,v8084,,14637,6553,14637,14636c29273,22720,22720,29273,14636,29273,6553,29273,,22720,,14636,,6553,6553,,14636,xe" fillcolor="black" strokeweight=".1016mm">
                  <v:stroke miterlimit="83231f" joinstyle="miter" endcap="square"/>
                  <v:path arrowok="t" textboxrect="0,0,29273,29273"/>
                </v:shape>
                <v:rect id="Rectangle 469" o:spid="_x0000_s1070" style="position:absolute;left:3037;top:32165;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Šeky</w:t>
                        </w:r>
                      </w:p>
                    </w:txbxContent>
                  </v:textbox>
                </v:rect>
                <v:shape id="Shape 470" o:spid="_x0000_s1071"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NqsMA&#10;AADcAAAADwAAAGRycy9kb3ducmV2LnhtbERPz2vCMBS+C/4P4Qm7iKYb4qQaRYTBtous7RBvz+bZ&#10;FpuXkmRa/3tzGHj8+H6vNr1pxZWcbywreJ0mIIhLqxuuFBT5x2QBwgdkja1lUnAnD5v1cLDCVNsb&#10;/9A1C5WIIexTVFCH0KVS+rImg35qO+LIna0zGCJ0ldQObzHctPItSebSYMOxocaOdjWVl+zPKLgs&#10;8uww/tr3+f40/+XvY+LuRaHUy6jfLkEE6sNT/O/+1Apm73F+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Nqs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71" o:spid="_x0000_s1072" style="position:absolute;left:3037;top:33263;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943888" w:rsidRDefault="00154456">
                        <w:pPr>
                          <w:spacing w:after="160" w:line="259" w:lineRule="auto"/>
                          <w:ind w:left="0" w:firstLine="0"/>
                        </w:pPr>
                        <w:r>
                          <w:rPr>
                            <w:sz w:val="17"/>
                          </w:rPr>
                          <w:t>Bankovní informace</w:t>
                        </w:r>
                      </w:p>
                    </w:txbxContent>
                  </v:textbox>
                </v:rect>
                <v:shape id="Shape 472" o:spid="_x0000_s1073" style="position:absolute;left:2195;top:3476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E7MQA&#10;AADcAAAADwAAAGRycy9kb3ducmV2LnhtbESPT4vCMBTE74LfITzBm6YWWaUaRcSFvbisfw4en82z&#10;rTYvpYla/fRmQfA4zMxvmOm8MaW4Ue0KywoG/QgEcWp1wZmC/e67NwbhPLLG0jIpeJCD+azdmmKi&#10;7Z03dNv6TAQIuwQV5N5XiZQuzcmg69uKOHgnWxv0QdaZ1DXeA9yUMo6iL2mw4LCQY0XLnNLL9moU&#10;ZOvjYzEe4vNKsf/dnYvV30GvlOp2msUEhKfGf8Lv9o9WMBz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xO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73" o:spid="_x0000_s1074" style="position:absolute;left:3037;top:3436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943888" w:rsidRDefault="00154456">
                        <w:pPr>
                          <w:spacing w:after="160" w:line="259" w:lineRule="auto"/>
                          <w:ind w:left="0" w:firstLine="0"/>
                        </w:pPr>
                        <w:r>
                          <w:rPr>
                            <w:sz w:val="17"/>
                          </w:rPr>
                          <w:t>Ostatní služby</w:t>
                        </w:r>
                      </w:p>
                    </w:txbxContent>
                  </v:textbox>
                </v:rect>
                <v:rect id="Rectangle 474" o:spid="_x0000_s1075" style="position:absolute;top:36371;width:1184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943888" w:rsidRDefault="00154456">
                        <w:pPr>
                          <w:spacing w:after="160" w:line="259" w:lineRule="auto"/>
                          <w:ind w:left="0" w:firstLine="0"/>
                        </w:pPr>
                        <w:r>
                          <w:rPr>
                            <w:sz w:val="20"/>
                          </w:rPr>
                          <w:t>Již nenabízené služby</w:t>
                        </w:r>
                      </w:p>
                    </w:txbxContent>
                  </v:textbox>
                </v:rect>
                <v:shape id="Shape 475" o:spid="_x0000_s1076"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cmMYA&#10;AADcAAAADwAAAGRycy9kb3ducmV2LnhtbESPQWvCQBSE7wX/w/KE3pqNwWqIrhLEghelVQ89vmaf&#10;Sdrs25BdNfbXuwWhx2FmvmHmy9404kKdqy0rGEUxCOLC6ppLBcfD20sKwnlkjY1lUnAjB8vF4GmO&#10;mbZX/qDL3pciQNhlqKDyvs2kdEVFBl1kW+LgnWxn0AfZlVJ3eA1w08gkjifSYM1hocKWVhUVP/uz&#10;UVBuv255OsbfMyV+d/iu1++feq3U87DPZyA89f4//GhvtILx9BX+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cm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6" o:spid="_x0000_s1077" style="position:absolute;left:3037;top:38605;width:21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Účty</w:t>
                        </w:r>
                      </w:p>
                    </w:txbxContent>
                  </v:textbox>
                </v:rect>
                <v:shape id="Shape 477" o:spid="_x0000_s1078"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ndMYA&#10;AADcAAAADwAAAGRycy9kb3ducmV2LnhtbESPQWvCQBSE74X+h+UVvNWNElRSN0FEwYvSxh56fM2+&#10;JqnZtyG7msRf3y0Uehxm5htmnQ2mETfqXG1ZwWwagSAurK65VPB+3j+vQDiPrLGxTApGcpCljw9r&#10;TLTt+Y1uuS9FgLBLUEHlfZtI6YqKDLqpbYmD92U7gz7IrpS6wz7ATSPnUbSQBmsOCxW2tK2ouORX&#10;o6A8fo6bVYz3K8396fxd714/9E6pydOweQHhafD/4b/2QSuIl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nd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8" o:spid="_x0000_s1079" style="position:absolute;left:3037;top:39703;width:1058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943888" w:rsidRDefault="00154456">
                        <w:pPr>
                          <w:spacing w:after="160" w:line="259" w:lineRule="auto"/>
                          <w:ind w:left="0" w:firstLine="0"/>
                        </w:pPr>
                        <w:r>
                          <w:rPr>
                            <w:sz w:val="17"/>
                          </w:rPr>
                          <w:t>Zasílání výpisů z účtu</w:t>
                        </w:r>
                      </w:p>
                    </w:txbxContent>
                  </v:textbox>
                </v:rect>
                <v:shape id="Shape 479" o:spid="_x0000_s1080"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ncQA&#10;AADcAAAADwAAAGRycy9kb3ducmV2LnhtbESPT4vCMBTE74LfITxhb5oqsmo1iogLXpT1z8Hjs3m2&#10;1ealNFHrfnqzIHgcZuY3zGRWm0LcqXK5ZQXdTgSCOLE651TBYf/THoJwHlljYZkUPMnBbNpsTDDW&#10;9sFbuu98KgKEXYwKMu/LWEqXZGTQdWxJHLyzrQz6IKtU6gofAW4K2Yuib2kw57CQYUmLjJLr7mYU&#10;pOvTcz7s49+Nen6zv+TL36NeKvXVqudjEJ5q/wm/2yutoD8Ywf+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Vp3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0" o:spid="_x0000_s1081" style="position:absolute;left:3037;top:40800;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943888" w:rsidRDefault="00154456">
                        <w:pPr>
                          <w:spacing w:after="160" w:line="259" w:lineRule="auto"/>
                          <w:ind w:left="0" w:firstLine="0"/>
                        </w:pPr>
                        <w:r>
                          <w:rPr>
                            <w:sz w:val="17"/>
                          </w:rPr>
                          <w:t>Karty</w:t>
                        </w:r>
                      </w:p>
                    </w:txbxContent>
                  </v:textbox>
                </v:rect>
                <v:shape id="Shape 481" o:spid="_x0000_s1082" style="position:absolute;left:2195;top:4229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FsYA&#10;AADcAAAADwAAAGRycy9kb3ducmV2LnhtbESPQWvCQBSE74L/YXmFXqRuLEVCdJUiCLYXaZJSvD2z&#10;zySYfRt2txr/fVcQehxm5htmuR5MJy7kfGtZwWyagCCurG65VlAW25cUhA/IGjvLpOBGHtar8WiJ&#10;mbZX/qJLHmoRIewzVNCE0GdS+qohg35qe+LonawzGKJ0tdQOrxFuOvmaJHNpsOW40GBPm4aqc/5r&#10;FJzTIv+ZfOyHYn+cf/PnIXG3slTq+Wl4X4AINIT/8KO90wre0h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YF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82" o:spid="_x0000_s1083" style="position:absolute;left:3037;top:41898;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943888" w:rsidRDefault="00154456">
                        <w:pPr>
                          <w:spacing w:after="160" w:line="259" w:lineRule="auto"/>
                          <w:ind w:left="0" w:firstLine="0"/>
                        </w:pPr>
                        <w:r>
                          <w:rPr>
                            <w:sz w:val="17"/>
                          </w:rPr>
                          <w:t>Financování</w:t>
                        </w:r>
                      </w:p>
                    </w:txbxContent>
                  </v:textbox>
                </v:rect>
                <v:shape id="Shape 483" o:spid="_x0000_s1084" style="position:absolute;left:2195;top:4339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RUMQA&#10;AADcAAAADwAAAGRycy9kb3ducmV2LnhtbESPS4vCQBCE7wv+h6EFb+vEBxKio4goeNnF18Fjm2mT&#10;aKYnZEaN++t3BMFjUVVfUZNZY0pxp9oVlhX0uhEI4tTqgjMFh/3qOwbhPLLG0jIpeJKD2bT1NcFE&#10;2wdv6b7zmQgQdgkqyL2vEildmpNB17UVcfDOtjbog6wzqWt8BLgpZT+KRtJgwWEhx4oWOaXX3c0o&#10;yH5Oz3k8xL8b9f3v/lIsN0e9VKrTbuZjEJ4a/wm/22utYBgP4HU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EV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4" o:spid="_x0000_s1085" style="position:absolute;left:3037;top:42996;width:92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943888" w:rsidRDefault="00154456">
                        <w:pPr>
                          <w:spacing w:after="160" w:line="259" w:lineRule="auto"/>
                          <w:ind w:left="0" w:firstLine="0"/>
                        </w:pPr>
                        <w:r>
                          <w:rPr>
                            <w:sz w:val="17"/>
                          </w:rPr>
                          <w:t>Spoření a pojištění</w:t>
                        </w:r>
                      </w:p>
                    </w:txbxContent>
                  </v:textbox>
                </v:rect>
                <v:shape id="Shape 485" o:spid="_x0000_s1086" style="position:absolute;left:2195;top:4449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v8QA&#10;AADcAAAADwAAAGRycy9kb3ducmV2LnhtbESPT4vCMBTE7wt+h/AEb2uqqJSuUUQUvCj+O+zxbfO2&#10;rTYvpYla/fRGEDwOM/MbZjxtTCmuVLvCsoJeNwJBnFpdcKbgeFh+xyCcR9ZYWiYFd3IwnbS+xpho&#10;e+MdXfc+EwHCLkEFufdVIqVLczLourYiDt6/rQ36IOtM6hpvAW5K2Y+ikTRYcFjIsaJ5Tul5fzEK&#10;svXffRYP8HGhvt8cTsVi+6sXSnXazewHhKfGf8Lv9korGMR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L/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6" o:spid="_x0000_s1087" style="position:absolute;left:3037;top:44094;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Ostatní služby</w:t>
                        </w:r>
                      </w:p>
                    </w:txbxContent>
                  </v:textbox>
                </v:rect>
                <v:rect id="Rectangle 487" o:spid="_x0000_s1088" style="position:absolute;top:46104;width:1801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943888" w:rsidRDefault="00154456">
                        <w:pPr>
                          <w:spacing w:after="160" w:line="259" w:lineRule="auto"/>
                          <w:ind w:left="0" w:firstLine="0"/>
                        </w:pPr>
                        <w:r>
                          <w:rPr>
                            <w:sz w:val="20"/>
                          </w:rPr>
                          <w:t>Zkratky a všeobecná ustanovení</w:t>
                        </w:r>
                      </w:p>
                    </w:txbxContent>
                  </v:textbox>
                </v:rect>
                <v:shape id="Shape 488" o:spid="_x0000_s1089" style="position:absolute;left:2195;top:4873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IcMA&#10;AADcAAAADwAAAGRycy9kb3ducmV2LnhtbERPTWvCQBC9C/0PyxR6MxtFSohZJUgKvbS06sHjNDtN&#10;otnZkF1N0l/fPQgeH+87246mFTfqXWNZwSKKQRCXVjdcKTge3uYJCOeRNbaWScFEDrabp1mGqbYD&#10;f9Nt7ysRQtilqKD2vkuldGVNBl1kO+LA/dreoA+wr6TucQjhppXLOH6VBhsODTV2tKupvOyvRkH1&#10;8TPlyQr/rrT0n4dzU3yddKHUy/OYr0F4Gv1DfHe/awWrJKwN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DIc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89" o:spid="_x0000_s1090" style="position:absolute;left:3037;top:48338;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943888" w:rsidRDefault="00154456">
                        <w:pPr>
                          <w:spacing w:after="160" w:line="259" w:lineRule="auto"/>
                          <w:ind w:left="0" w:firstLine="0"/>
                        </w:pPr>
                        <w:r>
                          <w:rPr>
                            <w:sz w:val="17"/>
                          </w:rPr>
                          <w:t>Vysvětlení použitých zkratek a pojmů</w:t>
                        </w:r>
                      </w:p>
                    </w:txbxContent>
                  </v:textbox>
                </v:rect>
                <v:shape id="Shape 490" o:spid="_x0000_s1091" style="position:absolute;left:2195;top:4983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Z+sMA&#10;AADcAAAADwAAAGRycy9kb3ducmV2LnhtbERPTWvCQBC9F/wPywi9NRtFSppmDUEUemnRpIcep9lp&#10;kpqdDdlVY3+9exB6fLzvLJ9ML840us6ygkUUgyCure64UfBZ7Z4SEM4ja+wtk4IrOcjXs4cMU20v&#10;fKBz6RsRQtilqKD1fkildHVLBl1kB+LA/djRoA9wbKQe8RLCTS+XcfwsDXYcGlocaNNSfSxPRkHz&#10;/n0tkhX+nWjpP6rfbrv/0lulHudT8QrC0+T/xXf3m1awegnzw5lw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Z+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91" o:spid="_x0000_s1092" style="position:absolute;left:3037;top:49436;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943888" w:rsidRDefault="00154456">
                        <w:pPr>
                          <w:spacing w:after="160" w:line="259" w:lineRule="auto"/>
                          <w:ind w:left="0" w:firstLine="0"/>
                        </w:pPr>
                        <w:r>
                          <w:rPr>
                            <w:sz w:val="17"/>
                          </w:rPr>
                          <w:t>Všeobecná ustanovení</w:t>
                        </w:r>
                      </w:p>
                    </w:txbxContent>
                  </v:textbox>
                </v:rect>
                <v:rect id="Rectangle 492" o:spid="_x0000_s1093" style="position:absolute;top:51446;width:12335;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943888" w:rsidRDefault="00154456">
                        <w:pPr>
                          <w:spacing w:after="160" w:line="259" w:lineRule="auto"/>
                          <w:ind w:left="0" w:firstLine="0"/>
                        </w:pPr>
                        <w:r>
                          <w:rPr>
                            <w:sz w:val="20"/>
                          </w:rPr>
                          <w:t>MojeOdměny - detaily</w:t>
                        </w:r>
                      </w:p>
                    </w:txbxContent>
                  </v:textbox>
                </v:rect>
                <v:shape id="Shape 493" o:spid="_x0000_s1094" style="position:absolute;left:2195;top:5408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jcYA&#10;AADcAAAADwAAAGRycy9kb3ducmV2LnhtbESPQWvCQBSE7wX/w/KE3pqNVopGVxFJoZdKazx4fGaf&#10;STT7NmTXGPvr3UKhx2FmvmEWq97UoqPWVZYVjKIYBHFudcWFgn32/jIF4TyyxtoyKbiTg9Vy8LTA&#10;RNsbf1O384UIEHYJKii9bxIpXV6SQRfZhjh4J9sa9EG2hdQt3gLc1HIcx2/SYMVhocSGNiXll93V&#10;KCg+j/f1dII/Vxr7bXau0q+DTpV6HvbrOQhPvf8P/7U/tILJ7BV+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Hj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63708" o:spid="_x0000_s1095" style="position:absolute;left:3512;top:53680;width:533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9osUA&#10;AADeAAAADwAAAGRycy9kb3ducmV2LnhtbERPy2rCQBTdF/yH4Qrd1YktWBMdRfogWbZJQd1dMtck&#10;mLkTMlMT/frOouDycN7r7WhacaHeNZYVzGcRCOLS6oYrBT/F59MShPPIGlvLpOBKDrabycMaE20H&#10;/qZL7isRQtglqKD2vkukdGVNBt3MdsSBO9neoA+wr6TucQjhppXPUbSQBhsODTV29FZTec5/jYJ0&#10;2e0Omb0NVftxTPdf+/i9iL1Sj9NxtwLhafR38b870woWL69R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2ixQAAAN4AAAAPAAAAAAAAAAAAAAAAAJgCAABkcnMv&#10;ZG93bnJldi54bWxQSwUGAAAAAAQABAD1AAAAigMAAAAA&#10;" filled="f" stroked="f">
                  <v:textbox inset="0,0,0,0">
                    <w:txbxContent>
                      <w:p w:rsidR="00943888" w:rsidRDefault="00154456">
                        <w:pPr>
                          <w:spacing w:after="160" w:line="259" w:lineRule="auto"/>
                          <w:ind w:left="0" w:firstLine="0"/>
                        </w:pPr>
                        <w:r>
                          <w:rPr>
                            <w:sz w:val="17"/>
                          </w:rPr>
                          <w:t>. Profi účet</w:t>
                        </w:r>
                      </w:p>
                    </w:txbxContent>
                  </v:textbox>
                </v:rect>
                <v:rect id="Rectangle 63707" o:spid="_x0000_s1096" style="position:absolute;left:3037;top:53680;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0MgA&#10;AADeAAAADwAAAGRycy9kb3ducmV2LnhtbESPT2vCQBTE70K/w/IKvenGFjRGV5H+IR7VFNTbI/tM&#10;gtm3IbtN0n76bkHocZiZ3zCrzWBq0VHrKssKppMIBHFudcWFgs/sYxyDcB5ZY22ZFHyTg836YbTC&#10;RNueD9QdfSEChF2CCkrvm0RKl5dk0E1sQxy8q20N+iDbQuoW+wA3tXyOopk0WHFYKLGh15Ly2/HL&#10;KEjjZnve2Z++qN8v6Wl/WrxlC6/U0+OwXYLwNPj/8L290wpmL/No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GnQyAAAAN4AAAAPAAAAAAAAAAAAAAAAAJgCAABk&#10;cnMvZG93bnJldi54bWxQSwUGAAAAAAQABAD1AAAAjQMAAAAA&#10;" filled="f" stroked="f">
                  <v:textbox inset="0,0,0,0">
                    <w:txbxContent>
                      <w:p w:rsidR="00943888" w:rsidRDefault="00154456">
                        <w:pPr>
                          <w:spacing w:after="160" w:line="259" w:lineRule="auto"/>
                          <w:ind w:left="0" w:firstLine="0"/>
                        </w:pPr>
                        <w:r>
                          <w:rPr>
                            <w:sz w:val="17"/>
                          </w:rPr>
                          <w:t>1</w:t>
                        </w:r>
                      </w:p>
                    </w:txbxContent>
                  </v:textbox>
                </v:rect>
                <v:shape id="Shape 495" o:spid="_x0000_s1097" style="position:absolute;left:2195;top:5517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yMcA&#10;AADcAAAADwAAAGRycy9kb3ducmV2LnhtbESPQWvCQBSE74X+h+UVvBTdtFjR1FVKodB6EZOIeHvN&#10;vibB7Nuwu2r8965Q8DjMzDfMfNmbVpzI+caygpdRAoK4tLrhSkGRfw2nIHxA1thaJgUX8rBcPD7M&#10;MdX2zBs6ZaESEcI+RQV1CF0qpS9rMuhHtiOO3p91BkOUrpLa4TnCTStfk2QiDTYcF2rs6LOm8pAd&#10;jYLDNM92zz/rPl//Tra82ifuUhRKDZ76j3cQgfpwD/+3v7WC8ewN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SMj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63709" o:spid="_x0000_s1098" style="position:absolute;left:3037;top:54778;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YOccA&#10;AADeAAAADwAAAGRycy9kb3ducmV2LnhtbESPQWvCQBSE7wX/w/IEb3WjBZtEVxGt6LFVQb09ss8k&#10;mH0bsquJ/fXdQqHHYWa+YWaLzlTiQY0rLSsYDSMQxJnVJecKjofNawzCeWSNlWVS8CQHi3nvZYap&#10;ti1/0WPvcxEg7FJUUHhfp1K6rCCDbmhr4uBdbWPQB9nkUjfYBrip5DiKJtJgyWGhwJpWBWW3/d0o&#10;2Mb18ryz321efVy2p89Tsj4kXqlBv1tOQXjq/H/4r73TCiZv71E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rWDnHAAAA3gAAAA8AAAAAAAAAAAAAAAAAmAIAAGRy&#10;cy9kb3ducmV2LnhtbFBLBQYAAAAABAAEAPUAAACMAwAAAAA=&#10;" filled="f" stroked="f">
                  <v:textbox inset="0,0,0,0">
                    <w:txbxContent>
                      <w:p w:rsidR="00943888" w:rsidRDefault="00154456">
                        <w:pPr>
                          <w:spacing w:after="160" w:line="259" w:lineRule="auto"/>
                          <w:ind w:left="0" w:firstLine="0"/>
                        </w:pPr>
                        <w:r>
                          <w:rPr>
                            <w:sz w:val="17"/>
                          </w:rPr>
                          <w:t>2</w:t>
                        </w:r>
                      </w:p>
                    </w:txbxContent>
                  </v:textbox>
                </v:rect>
                <v:rect id="Rectangle 63710" o:spid="_x0000_s1099" style="position:absolute;left:3512;top:54778;width:59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necYA&#10;AADeAAAADwAAAGRycy9kb3ducmV2LnhtbESPzWrCQBSF9wXfYbiCuzpRwZrUUUQtcWmNoN1dMrdJ&#10;aOZOyEyTtE/vLApdHs4f33o7mFp01LrKsoLZNAJBnFtdcaHgmr09r0A4j6yxtkwKfsjBdjN6WmOi&#10;bc/v1F18IcIIuwQVlN43iZQuL8mgm9qGOHiftjXog2wLqVvsw7ip5TyKltJgxeGhxIb2JeVfl2+j&#10;IF01u/vJ/vZFffxIb+dbfMhir9RkPOxeQXga/H/4r33SCpaLl1k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hnecYAAADeAAAADwAAAAAAAAAAAAAAAACYAgAAZHJz&#10;L2Rvd25yZXYueG1sUEsFBgAAAAAEAAQA9QAAAIsDAAAAAA==&#10;" filled="f" stroked="f">
                  <v:textbox inset="0,0,0,0">
                    <w:txbxContent>
                      <w:p w:rsidR="00943888" w:rsidRDefault="00154456">
                        <w:pPr>
                          <w:spacing w:after="160" w:line="259" w:lineRule="auto"/>
                          <w:ind w:left="0" w:firstLine="0"/>
                        </w:pPr>
                        <w:r>
                          <w:rPr>
                            <w:sz w:val="17"/>
                          </w:rPr>
                          <w:t>. Profibanka</w:t>
                        </w:r>
                      </w:p>
                    </w:txbxContent>
                  </v:textbox>
                </v:rect>
                <w10:anchorlock/>
              </v:group>
            </w:pict>
          </mc:Fallback>
        </mc:AlternateContent>
      </w:r>
    </w:p>
    <w:p w:rsidR="00943888" w:rsidRDefault="00154456">
      <w:pPr>
        <w:spacing w:after="525" w:line="368" w:lineRule="auto"/>
        <w:ind w:left="10" w:right="102"/>
        <w:jc w:val="right"/>
      </w:pPr>
      <w:r>
        <w:rPr>
          <w:rFonts w:ascii="Tahoma" w:eastAsia="Tahoma" w:hAnsi="Tahoma" w:cs="Tahoma"/>
          <w:sz w:val="19"/>
        </w:rPr>
        <w:t xml:space="preserve">GARANCE KVALITY  </w:t>
      </w:r>
    </w:p>
    <w:p w:rsidR="00943888" w:rsidRDefault="00154456">
      <w:pPr>
        <w:pStyle w:val="Nadpis1"/>
        <w:ind w:left="-5"/>
      </w:pPr>
      <w:r>
        <w:t>GARANCE KVALITY</w:t>
      </w:r>
    </w:p>
    <w:p w:rsidR="00943888" w:rsidRDefault="00154456">
      <w:pPr>
        <w:spacing w:after="303" w:line="259" w:lineRule="auto"/>
        <w:ind w:left="0" w:firstLine="0"/>
      </w:pPr>
      <w:r>
        <w:rPr>
          <w:rFonts w:ascii="Calibri" w:eastAsia="Calibri" w:hAnsi="Calibri" w:cs="Calibri"/>
          <w:noProof/>
          <w:sz w:val="22"/>
        </w:rPr>
        <mc:AlternateContent>
          <mc:Choice Requires="wpg">
            <w:drawing>
              <wp:inline distT="0" distB="0" distL="0" distR="0">
                <wp:extent cx="6718051" cy="7318"/>
                <wp:effectExtent l="0" t="0" r="0" b="0"/>
                <wp:docPr id="63734" name="Group 63734"/>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102278" name="Shape 102278"/>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B3A3F4A" id="Group 63734"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">
                <v:shape id="Shape 102278"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BjsYA&#10;AADfAAAADwAAAGRycy9kb3ducmV2LnhtbERPzUrDQBC+C32HZQQvxW6M2krstoiiFAoaUx9gzI7Z&#10;0OxsyK5t7NM7B8Hjx/e/XI++UwcaYhvYwNUsA0VcB9tyY+Bj93x5ByomZItdYDLwQxHWq8nZEgsb&#10;jvxOhyo1SkI4FmjApdQXWsfakcc4Cz2xcF9h8JgEDo22Ax4l3Hc6z7K59tiyNDjs6dFRva++vYFF&#10;9VJe0+nTbefT27fXm6dyt52Wxlycjw/3oBKN6V/8595YmZ/l+UI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RBjs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943888" w:rsidRDefault="00154456">
      <w:pPr>
        <w:pStyle w:val="Nadpis2"/>
        <w:spacing w:after="34"/>
        <w:ind w:left="151"/>
      </w:pPr>
      <w:r>
        <w:lastRenderedPageBreak/>
        <w:t>Vyzkoušejte si nás</w:t>
      </w:r>
    </w:p>
    <w:p w:rsidR="00943888" w:rsidRDefault="00154456">
      <w:pPr>
        <w:spacing w:after="57" w:line="259" w:lineRule="auto"/>
        <w:ind w:left="-5" w:right="82"/>
      </w:pPr>
      <w:r>
        <w:rPr>
          <w:sz w:val="17"/>
        </w:rPr>
        <w:t>U našich nejčastěji používaných služeb vám nabízíme možnost jejich vyzkoušení. Pokud se stane, že nebudete během prvních šesti měsíců spokojeni se svým nově otevřeným účtem a nejčastěji využívanými službami, vrátíme vám poplatky za jejich vedení.</w:t>
      </w:r>
    </w:p>
    <w:p w:rsidR="00943888" w:rsidRDefault="00154456">
      <w:pPr>
        <w:spacing w:after="63" w:line="259" w:lineRule="auto"/>
        <w:ind w:left="-5"/>
      </w:pPr>
      <w:r>
        <w:rPr>
          <w:sz w:val="17"/>
        </w:rPr>
        <w:t>Garance se vztahuje na vrácení poplatku za:</w:t>
      </w:r>
    </w:p>
    <w:p w:rsidR="00943888" w:rsidRDefault="00154456">
      <w:pPr>
        <w:spacing w:line="259" w:lineRule="auto"/>
        <w:ind w:left="488"/>
      </w:pPr>
      <w:r>
        <w:rPr>
          <w:sz w:val="17"/>
        </w:rPr>
        <w:t>vedení nově otevřeného běžného účtu:</w:t>
      </w:r>
    </w:p>
    <w:p w:rsidR="00943888" w:rsidRDefault="00154456">
      <w:pPr>
        <w:spacing w:line="259" w:lineRule="auto"/>
        <w:ind w:left="967"/>
      </w:pPr>
      <w:r>
        <w:rPr>
          <w:sz w:val="17"/>
        </w:rPr>
        <w:t>Profi účet</w:t>
      </w:r>
    </w:p>
    <w:p w:rsidR="00943888" w:rsidRDefault="00154456">
      <w:pPr>
        <w:spacing w:line="259" w:lineRule="auto"/>
        <w:ind w:left="967"/>
      </w:pPr>
      <w:r>
        <w:rPr>
          <w:sz w:val="17"/>
        </w:rPr>
        <w:t>Profi účet Gold</w:t>
      </w:r>
    </w:p>
    <w:p w:rsidR="00943888" w:rsidRDefault="00154456">
      <w:pPr>
        <w:spacing w:after="0" w:line="216" w:lineRule="auto"/>
        <w:ind w:left="478" w:right="4330" w:firstLine="478"/>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219544</wp:posOffset>
                </wp:positionH>
                <wp:positionV relativeFrom="paragraph">
                  <wp:posOffset>-289233</wp:posOffset>
                </wp:positionV>
                <wp:extent cx="332975" cy="1017221"/>
                <wp:effectExtent l="0" t="0" r="0" b="0"/>
                <wp:wrapNone/>
                <wp:docPr id="63735" name="Group 63735"/>
                <wp:cNvGraphicFramePr/>
                <a:graphic xmlns:a="http://schemas.openxmlformats.org/drawingml/2006/main">
                  <a:graphicData uri="http://schemas.microsoft.com/office/word/2010/wordprocessingGroup">
                    <wpg:wgp>
                      <wpg:cNvGrpSpPr/>
                      <wpg:grpSpPr>
                        <a:xfrm>
                          <a:off x="0" y="0"/>
                          <a:ext cx="332975" cy="1017221"/>
                          <a:chOff x="0" y="0"/>
                          <a:chExt cx="332975" cy="1017221"/>
                        </a:xfrm>
                      </wpg:grpSpPr>
                      <wps:wsp>
                        <wps:cNvPr id="512" name="Shape 512"/>
                        <wps:cNvSpPr/>
                        <wps:spPr>
                          <a:xfrm>
                            <a:off x="0" y="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4" name="Shape 514"/>
                        <wps:cNvSpPr/>
                        <wps:spPr>
                          <a:xfrm>
                            <a:off x="303703" y="109772"/>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303703" y="219544"/>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303703" y="329316"/>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43908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Shape 522"/>
                        <wps:cNvSpPr/>
                        <wps:spPr>
                          <a:xfrm>
                            <a:off x="303703" y="548860"/>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03703" y="658633"/>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76840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8" name="Shape 528"/>
                        <wps:cNvSpPr/>
                        <wps:spPr>
                          <a:xfrm>
                            <a:off x="303703" y="878177"/>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303703" y="987949"/>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76F3F2" id="Group 63735" o:spid="_x0000_s1026" style="position:absolute;margin-left:17.3pt;margin-top:-22.75pt;width:26.2pt;height:80.1pt;z-index:-251657216" coordsize="3329,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">
                <v:shape id="Shape 512" o:spid="_x0000_s1027" style="position:absolute;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shape id="Shape 514" o:spid="_x0000_s1028" style="position:absolute;left:3037;top:1097;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UXsMA&#10;AADcAAAADwAAAGRycy9kb3ducmV2LnhtbESPT4vCMBTE74LfITzBm6YVd5FqFBH8A56sinh7NM+2&#10;2LyUJtbut98sCHscZuY3zGLVmUq01LjSsoJ4HIEgzqwuOVdwOW9HMxDOI2usLJOCH3KwWvZ7C0y0&#10;ffOJ2tTnIkDYJaig8L5OpHRZQQbd2NbEwXvYxqAPssmlbvAd4KaSkyj6lgZLDgsF1rQpKHumL6Ng&#10;t47l3d7Sw77qLtdXe9THGWulhoNuPQfhqfP/4U/7oBV8xV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UXsMAAADcAAAADwAAAAAAAAAAAAAAAACYAgAAZHJzL2Rv&#10;d25yZXYueG1sUEsFBgAAAAAEAAQA9QAAAIgDAAAAAA==&#10;" path="m29273,14636v,8084,-6553,14637,-14637,14637c6553,29273,,22720,,14636,,6553,6553,,14636,v8084,,14637,6553,14637,14636xe" filled="f" strokeweight=".1016mm">
                  <v:stroke miterlimit="83231f" joinstyle="miter" endcap="square"/>
                  <v:path arrowok="t" textboxrect="0,0,29273,29273"/>
                </v:shape>
                <v:shape id="Shape 516" o:spid="_x0000_s1029" style="position:absolute;left:3037;top:2195;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vssQA&#10;AADcAAAADwAAAGRycy9kb3ducmV2LnhtbESPzWrDMBCE74W+g9hAbo3sQkJwLRsTaBPIqU5K6W2x&#10;traptTKW/JO3rwqFHIeZ+YZJ88V0YqLBtZYVxJsIBHFldcu1guvl9WkPwnlkjZ1lUnAjB3n2+JBi&#10;ou3M7zSVvhYBwi5BBY33fSKlqxoy6Da2Jw7etx0M+iCHWuoB5wA3nXyOop002HJYaLCnQ0PVTzka&#10;BW9FLL/sZ3k6dsv1Y5zO+rxnrdR6tRQvIDwt/h7+b5+0gm28g7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r7L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18" o:spid="_x0000_s1030" style="position:absolute;left:3037;top:3293;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W8AA&#10;AADcAAAADwAAAGRycy9kb3ducmV2LnhtbERPTYvCMBC9C/6HMMLeNK2wIl3TIoKu4GlrRfY2NGNb&#10;bCalibX77zcHwePjfW+y0bRioN41lhXEiwgEcWl1w5WC4ryfr0E4j6yxtUwK/shBlk4nG0y0ffIP&#10;DbmvRAhhl6CC2vsukdKVNRl0C9sRB+5me4M+wL6SusdnCDetXEbRShpsODTU2NGupvKeP4yCwzaW&#10;v/aaH7/bsbg8hpM+rVkr9TEbt18gPI3+LX65j1rBZxz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eW8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shape id="Shape 520" o:spid="_x0000_s1031" style="position:absolute;top:4390;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KsIA&#10;AADcAAAADwAAAGRycy9kb3ducmV2LnhtbERPz2vCMBS+C/4P4Q12EU0VFKlGGYKweZG1FfH21ry1&#10;xealJJnW/345CB4/vt/rbW9acSPnG8sKppMEBHFpdcOVgiLfj5cgfEDW2FomBQ/ysN0MB2tMtb3z&#10;N92yUIkYwj5FBXUIXSqlL2sy6Ce2I47cr3UGQ4SuktrhPYabVs6SZCENNhwbauxoV1N5zf6Mgusy&#10;z86jr2OfH38WJz5cEvcoCqXe3/qPFYhAfXiJn+5PrWA+i/P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i0qwgAAANwAAAAPAAAAAAAAAAAAAAAAAJgCAABkcnMvZG93&#10;bnJldi54bWxQSwUGAAAAAAQABAD1AAAAhwMAAAAA&#10;" path="m14636,v8084,,14637,6553,14637,14636c29273,22720,22720,29272,14636,29272,6553,29272,,22720,,14636,,6553,6553,,14636,xe" fillcolor="black" strokeweight=".1016mm">
                  <v:stroke miterlimit="83231f" joinstyle="miter" endcap="square"/>
                  <v:path arrowok="t" textboxrect="0,0,29273,29272"/>
                </v:shape>
                <v:shape id="Shape 522" o:spid="_x0000_s1032" style="position:absolute;left:3037;top:5488;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jDMQA&#10;AADcAAAADwAAAGRycy9kb3ducmV2LnhtbESPT4vCMBTE74LfITzBm6YWXKRrLEXwD3ja6rLs7dG8&#10;bcs2L6WJtX57Iwgeh5n5DbNOB9OInjpXW1awmEcgiAuray4VXM672QqE88gaG8uk4E4O0s14tMZE&#10;2xt/UZ/7UgQIuwQVVN63iZSuqMigm9uWOHh/tjPog+xKqTu8BbhpZBxFH9JgzWGhwpa2FRX/+dUo&#10;2GcL+Wt/8uOhGS7f1/6kTyvWSk0nQ/YJwtPg3+FX+6gVLOMY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Ywz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24" o:spid="_x0000_s1033" style="position:absolute;left:3037;top:6586;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MhsMA&#10;AADcAAAADwAAAGRycy9kb3ducmV2LnhtbESPT2sCMRTE7wW/Q3iCt5pVtOhqFJEK0kvrv/tj89ws&#10;u3lZk1TXb98UCj0OM/MbZrnubCPu5EPlWMFomIEgLpyuuFRwPu1eZyBCRNbYOCYFTwqwXvVelphr&#10;9+AD3Y+xFAnCIUcFJsY2lzIUhiyGoWuJk3d13mJM0pdSe3wkuG3kOMvepMWK04LBlraGivr4bRWU&#10;k4v5uPG0GIXP7Qnpq36f+1qpQb/bLEBE6uJ/+K+91wqm4w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MhsMAAADcAAAADwAAAAAAAAAAAAAAAACYAgAAZHJzL2Rv&#10;d25yZXYueG1sUEsFBgAAAAAEAAQA9QAAAIgDAAAAAA==&#10;" path="m29273,14636v,8084,-6553,14636,-14637,14636c6553,29272,,22720,,14636,,6553,6553,,14636,v8084,,14637,6553,14637,14636xe" filled="f" strokeweight=".1016mm">
                  <v:stroke miterlimit="83231f" joinstyle="miter" endcap="square"/>
                  <v:path arrowok="t" textboxrect="0,0,29273,29272"/>
                </v:shape>
                <v:shape id="Shape 526" o:spid="_x0000_s1034" style="position:absolute;top:7684;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shape id="Shape 528" o:spid="_x0000_s1035" style="position:absolute;left:3037;top:8781;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Gg8EA&#10;AADcAAAADwAAAGRycy9kb3ducmV2LnhtbERPW2vCMBR+H/gfwhH2NlNlDq1NRWSDsZfN2/uhOTal&#10;zUlNMu3+/fIg+Pjx3Yv1YDtxJR8axwqmkwwEceV0w7WC4+HjZQEiRGSNnWNS8EcB1uXoqcBcuxvv&#10;6LqPtUghHHJUYGLscylDZchimLieOHFn5y3GBH0ttcdbCrednGXZm7TYcGow2NPWUNXuf62C+vVk&#10;vi48r6bhe3tA+mnfl75V6nk8bFYgIg3xIb67P7WC+Sy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oPBAAAA3AAAAA8AAAAAAAAAAAAAAAAAmAIAAGRycy9kb3du&#10;cmV2LnhtbFBLBQYAAAAABAAEAPUAAACGAwAAAAA=&#10;" path="m29273,14636v,8084,-6553,14636,-14637,14636c6553,29272,,22720,,14636,,6553,6553,,14636,v8084,,14637,6553,14637,14636xe" filled="f" strokeweight=".1016mm">
                  <v:stroke miterlimit="83231f" joinstyle="miter" endcap="square"/>
                  <v:path arrowok="t" textboxrect="0,0,29273,29272"/>
                </v:shape>
                <v:shape id="Shape 530" o:spid="_x0000_s1036" style="position:absolute;left:3037;top:9879;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OPcAA&#10;AADcAAAADwAAAGRycy9kb3ducmV2LnhtbERPy4rCMBTdC/5DuMLsNFVxKNUoIvgAV1ZF3F2aa1ts&#10;bkoTa+fvzUKY5eG8F6vOVKKlxpWWFYxHEQjizOqScwWX83YYg3AeWWNlmRT8kYPVst9bYKLtm0/U&#10;pj4XIYRdggoK7+tESpcVZNCNbE0cuIdtDPoAm1zqBt8h3FRyEkW/0mDJoaHAmjYFZc/0ZRTs1mN5&#10;t7f0sK+6y/XVHvUxZq3Uz6Bbz0F46vy/+Os+aAWzaZgfzo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TOPc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group>
            </w:pict>
          </mc:Fallback>
        </mc:AlternateContent>
      </w:r>
      <w:r>
        <w:rPr>
          <w:sz w:val="17"/>
        </w:rPr>
        <w:t>Běžný účet v Kč nebo cizí měně pro podnikatele a podniky a municipality v obsluze poboček nově uzavřené produkty balíček 10 transakcí pro podnikatele a podniky a municipality v obsluze poboček rezervace zdrojů u povoleného debetu pro podnikatele poskytnutí debetní karty, kreditní karty</w:t>
      </w:r>
    </w:p>
    <w:p w:rsidR="00943888" w:rsidRDefault="00154456">
      <w:pPr>
        <w:spacing w:line="259" w:lineRule="auto"/>
        <w:ind w:left="967"/>
      </w:pPr>
      <w:r>
        <w:rPr>
          <w:sz w:val="17"/>
        </w:rPr>
        <w:t>Zlatá firemní karta</w:t>
      </w:r>
    </w:p>
    <w:p w:rsidR="00943888" w:rsidRDefault="00154456">
      <w:pPr>
        <w:spacing w:after="63" w:line="259" w:lineRule="auto"/>
        <w:ind w:left="967"/>
      </w:pPr>
      <w:r>
        <w:rPr>
          <w:sz w:val="17"/>
        </w:rPr>
        <w:t>Karta Business World</w:t>
      </w:r>
    </w:p>
    <w:p w:rsidR="00943888" w:rsidRDefault="00154456">
      <w:pPr>
        <w:spacing w:after="63" w:line="259" w:lineRule="auto"/>
        <w:ind w:left="0" w:firstLine="0"/>
      </w:pPr>
      <w:r>
        <w:rPr>
          <w:sz w:val="17"/>
        </w:rPr>
        <w:t xml:space="preserve"> </w:t>
      </w:r>
    </w:p>
    <w:p w:rsidR="00943888" w:rsidRDefault="00154456">
      <w:pPr>
        <w:spacing w:after="17" w:line="259" w:lineRule="auto"/>
        <w:ind w:left="-5"/>
      </w:pPr>
      <w:r>
        <w:rPr>
          <w:b/>
          <w:sz w:val="20"/>
        </w:rPr>
        <w:t>Záleží nám na Vaší spokojenosti</w:t>
      </w:r>
    </w:p>
    <w:p w:rsidR="00943888" w:rsidRDefault="00154456">
      <w:pPr>
        <w:spacing w:after="57" w:line="259" w:lineRule="auto"/>
        <w:ind w:left="-5" w:right="115"/>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Zákaznická zkušenost. V případě, že nesouhlasíte ani s tímto řešením, je možné se písemně obrátit v duchu principů Charty ombudsmana, na nezávislého ombudsmana skupiny Komerční banky.</w:t>
      </w:r>
    </w:p>
    <w:p w:rsidR="00943888" w:rsidRDefault="00154456">
      <w:pPr>
        <w:spacing w:after="188" w:line="259" w:lineRule="auto"/>
        <w:ind w:left="0" w:firstLine="0"/>
      </w:pPr>
      <w:r>
        <w:rPr>
          <w:sz w:val="17"/>
        </w:rPr>
        <w:t xml:space="preserve"> </w:t>
      </w:r>
    </w:p>
    <w:p w:rsidR="00943888" w:rsidRDefault="00154456">
      <w:pPr>
        <w:spacing w:after="0" w:line="216" w:lineRule="auto"/>
        <w:ind w:left="795" w:right="2569" w:firstLine="0"/>
      </w:pPr>
      <w:r>
        <w:rPr>
          <w:b/>
          <w:sz w:val="20"/>
        </w:rPr>
        <w:t>Komerční banka, a. s.</w:t>
      </w:r>
      <w:r>
        <w:rPr>
          <w:b/>
          <w:sz w:val="20"/>
        </w:rPr>
        <w:tab/>
      </w:r>
      <w:r>
        <w:rPr>
          <w:sz w:val="20"/>
        </w:rPr>
        <w:t xml:space="preserve"> </w:t>
      </w:r>
      <w:r>
        <w:rPr>
          <w:sz w:val="20"/>
        </w:rPr>
        <w:tab/>
      </w:r>
      <w:r>
        <w:rPr>
          <w:b/>
          <w:sz w:val="20"/>
        </w:rPr>
        <w:t xml:space="preserve">Ombudsman skupiny Komerční banky </w:t>
      </w:r>
      <w:r>
        <w:rPr>
          <w:sz w:val="20"/>
        </w:rPr>
        <w:t>Zákaznická zkušenost</w:t>
      </w:r>
      <w:r>
        <w:rPr>
          <w:sz w:val="20"/>
        </w:rPr>
        <w:tab/>
        <w:t>náměstí Junkových 2772/1 náměstí Junkových 2772/1</w:t>
      </w:r>
      <w:r>
        <w:rPr>
          <w:sz w:val="20"/>
        </w:rPr>
        <w:tab/>
        <w:t>155 00 Praha 5</w:t>
      </w:r>
    </w:p>
    <w:p w:rsidR="00943888" w:rsidRDefault="00154456">
      <w:pPr>
        <w:spacing w:after="0" w:line="216" w:lineRule="auto"/>
        <w:ind w:left="795" w:right="2573" w:firstLine="0"/>
      </w:pPr>
      <w:r>
        <w:rPr>
          <w:sz w:val="20"/>
        </w:rPr>
        <w:t>155 00 Praha 5</w:t>
      </w:r>
      <w:r>
        <w:rPr>
          <w:sz w:val="20"/>
        </w:rPr>
        <w:tab/>
      </w:r>
      <w:r>
        <w:rPr>
          <w:color w:val="0000EE"/>
          <w:sz w:val="17"/>
          <w:u w:val="single" w:color="0000EE"/>
        </w:rPr>
        <w:t>ombudsman@kb.cz stiznostiareklamace@kb.cz</w:t>
      </w:r>
    </w:p>
    <w:p w:rsidR="00943888" w:rsidRDefault="00943888">
      <w:pPr>
        <w:sectPr w:rsidR="0094388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943888" w:rsidRDefault="00154456">
      <w:pPr>
        <w:pStyle w:val="Nadpis1"/>
        <w:spacing w:after="154"/>
        <w:ind w:left="-5"/>
      </w:pPr>
      <w:r>
        <w:lastRenderedPageBreak/>
        <w:t>KAŽDODENNÍ BANKOVNICTVÍ</w:t>
      </w:r>
    </w:p>
    <w:tbl>
      <w:tblPr>
        <w:tblStyle w:val="TableGrid"/>
        <w:tblpPr w:vertAnchor="page" w:horzAnchor="page" w:tblpX="661" w:tblpY="14845"/>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 + ) Následující volitelné položky se dále přičítají k odchozí úhradě</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lastRenderedPageBreak/>
              <w:t>Expresní odchozí úhrada v Kč do jiné banky v ČR v den splatnosti (do 14:30 hod. pomocí služeb přímého bankovnictví, do 13:00 hod. pomocí papírového příkazu)</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90</w:t>
            </w:r>
          </w:p>
        </w:tc>
      </w:tr>
    </w:tbl>
    <w:p w:rsidR="00943888" w:rsidRDefault="00154456">
      <w:pPr>
        <w:pStyle w:val="Nadpis2"/>
        <w:ind w:left="151"/>
      </w:pPr>
      <w:r>
        <w:t>Účty a tuzemské platby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1850"/>
        <w:gridCol w:w="185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Profi účet</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2" w:firstLine="0"/>
              <w:jc w:val="center"/>
            </w:pPr>
            <w:r>
              <w:rPr>
                <w:sz w:val="20"/>
              </w:rPr>
              <w:t>Profi účet GOLD</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cena za vedení účtu</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169</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499</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cena za vedení účtu pro začínající podnikatele</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 / 99 </w:t>
            </w:r>
            <w:r>
              <w:rPr>
                <w:sz w:val="23"/>
                <w:vertAlign w:val="superscript"/>
              </w:rPr>
              <w:t>1)</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cena za vedení účtu pro bytová družstva a SVJ</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126 </w:t>
            </w:r>
            <w:r>
              <w:rPr>
                <w:sz w:val="23"/>
                <w:vertAlign w:val="superscript"/>
              </w:rPr>
              <w:t>2)</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r>
      <w:tr w:rsidR="0094388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Poskytnutí debetní karty v rámci vedení účtu</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Profi karta</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center"/>
            </w:pPr>
            <w:r>
              <w:rPr>
                <w:sz w:val="17"/>
              </w:rPr>
              <w:t>Zlatá firemní karta a Vkladová karta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Zasílání výpisu s měsíční četností elektronicky</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Počet elektronicky zadaných úhrad v rámci vedení účtu</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Služba Expresní linka KB</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MojeBanka a/nebo MojeBanka Business včetně služby Přímý kanál a Mobilní banka</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Profibanka</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290 </w:t>
            </w:r>
            <w:r>
              <w:rPr>
                <w:sz w:val="23"/>
                <w:vertAlign w:val="superscript"/>
              </w:rPr>
              <w:footnoteReference w:id="1"/>
            </w:r>
            <w:r>
              <w:rPr>
                <w:sz w:val="23"/>
                <w:vertAlign w:val="superscript"/>
              </w:rPr>
              <w:footnoteReference w:id="2"/>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290 </w:t>
            </w:r>
            <w:r>
              <w:rPr>
                <w:sz w:val="23"/>
                <w:vertAlign w:val="superscript"/>
              </w:rPr>
              <w:t>3)</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druhého Běžného účtu</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8"/>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 účtu zdarma MůjÚčet Plus pro osobní účely</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rFonts w:ascii="Arial Unicode MS" w:eastAsia="Arial Unicode MS" w:hAnsi="Arial Unicode MS" w:cs="Arial Unicode MS"/>
                <w:sz w:val="20"/>
              </w:rPr>
              <w:t>✓</w:t>
            </w:r>
            <w:r>
              <w:rPr>
                <w:sz w:val="17"/>
              </w:rPr>
              <w:t xml:space="preserve"> </w:t>
            </w:r>
            <w:r>
              <w:t>4)</w:t>
            </w:r>
          </w:p>
        </w:tc>
      </w:tr>
    </w:tbl>
    <w:p w:rsidR="00943888" w:rsidRDefault="00154456" w:rsidP="00154456">
      <w:pPr>
        <w:spacing w:after="17" w:line="259" w:lineRule="auto"/>
        <w:ind w:left="156" w:hanging="156"/>
      </w:pPr>
      <w:r>
        <w:rPr>
          <w:szCs w:val="15"/>
          <w:u w:color="000000"/>
        </w:rPr>
        <w:t>1)</w:t>
      </w:r>
      <w:r>
        <w:rPr>
          <w:szCs w:val="15"/>
          <w:u w:color="000000"/>
        </w:rPr>
        <w:tab/>
      </w:r>
      <w:r>
        <w:rPr>
          <w:b/>
          <w:sz w:val="20"/>
        </w:rPr>
        <w:t>Koncept MojeOdměny - výhody pro začínající podnikatele!</w:t>
      </w:r>
    </w:p>
    <w:p w:rsidR="00943888" w:rsidRDefault="00154456">
      <w:r>
        <w:t>Bonus pro začínající podnikatele, tj. klienty, kteří začali podnikat nejpozději 2 roky před otevřením Profi účtu, je vyplácen po dobu 2 let od otevření účtu.</w:t>
      </w:r>
    </w:p>
    <w:p w:rsidR="00943888" w:rsidRDefault="00154456">
      <w:r>
        <w:t>Vždy následující měsíc je vráceno 100 %, tj. 169 Kč z poplatku za vedení Profi účtu v případě, že na něm proběhne 1 aktivní transakce měsíčně.</w:t>
      </w:r>
    </w:p>
    <w:p w:rsidR="00943888" w:rsidRDefault="00154456">
      <w:pPr>
        <w:spacing w:line="216" w:lineRule="auto"/>
      </w:pPr>
      <w:r>
        <w:t>Po dobu následujících 2 let (tedy 3.- 4. rok od otevření Profi účtu) bude začínajícím podnikatelům vyplácen měsíční bonus ve výši 70 Kč z poplatku za vedení Profi účtu. Stačí na něm i nadále plnit 1 aktivní transakci měsíčně.</w:t>
      </w:r>
    </w:p>
    <w:p w:rsidR="00943888" w:rsidRDefault="00154456">
      <w:pPr>
        <w:spacing w:after="30"/>
      </w:pPr>
      <w:r>
        <w:t>Má-li klient vedeno více Profi účtů, je bonus poskytnut pouze na Profi účet klienta, který byl založen nejdříve.</w:t>
      </w:r>
    </w:p>
    <w:p w:rsidR="00943888" w:rsidRDefault="00154456" w:rsidP="00154456">
      <w:pPr>
        <w:spacing w:after="17" w:line="259" w:lineRule="auto"/>
        <w:ind w:left="156" w:hanging="156"/>
      </w:pPr>
      <w:r>
        <w:rPr>
          <w:szCs w:val="15"/>
          <w:u w:color="000000"/>
        </w:rPr>
        <w:t>2)</w:t>
      </w:r>
      <w:r>
        <w:rPr>
          <w:szCs w:val="15"/>
          <w:u w:color="000000"/>
        </w:rPr>
        <w:tab/>
      </w:r>
      <w:r>
        <w:rPr>
          <w:b/>
          <w:sz w:val="20"/>
        </w:rPr>
        <w:t>Koncept MojeOdměny - odměňujeme bytová družstva a společenství vlastníků jednotek</w:t>
      </w:r>
    </w:p>
    <w:p w:rsidR="00943888" w:rsidRDefault="00154456">
      <w:r>
        <w:t>Bytovým družstvům nebo společenstvím vlastníkům jednotek bude vždy následující měsíc vráceno 43 Kč z měsíčního poplatku za vedení Profi účtu zpět!</w:t>
      </w:r>
      <w:r>
        <w:br w:type="page"/>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882"/>
        <w:gridCol w:w="1411"/>
        <w:gridCol w:w="2293"/>
        <w:gridCol w:w="1"/>
      </w:tblGrid>
      <w:tr w:rsidR="00943888">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Platby z trvalých příkazů a inkas</w:t>
            </w:r>
          </w:p>
        </w:tc>
      </w:tr>
      <w:tr w:rsidR="00943888">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49" w:firstLine="0"/>
              <w:jc w:val="center"/>
            </w:pPr>
            <w:r>
              <w:rPr>
                <w:sz w:val="20"/>
              </w:rPr>
              <w:t>Cena za provedení platby</w:t>
            </w:r>
          </w:p>
        </w:tc>
      </w:tr>
      <w:tr w:rsidR="0094388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Platba trvalým příkazem</w:t>
            </w:r>
          </w:p>
        </w:tc>
        <w:tc>
          <w:tcPr>
            <w:tcW w:w="3705" w:type="dxa"/>
            <w:gridSpan w:val="3"/>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6</w:t>
            </w:r>
          </w:p>
        </w:tc>
      </w:tr>
      <w:tr w:rsidR="0094388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Platba automatickým převodem</w:t>
            </w:r>
          </w:p>
        </w:tc>
        <w:tc>
          <w:tcPr>
            <w:tcW w:w="0" w:type="auto"/>
            <w:gridSpan w:val="3"/>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Připsané inkaso</w:t>
            </w:r>
          </w:p>
        </w:tc>
        <w:tc>
          <w:tcPr>
            <w:tcW w:w="0" w:type="auto"/>
            <w:gridSpan w:val="3"/>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Odepsaná inkasní platba</w:t>
            </w:r>
          </w:p>
        </w:tc>
        <w:tc>
          <w:tcPr>
            <w:tcW w:w="0" w:type="auto"/>
            <w:gridSpan w:val="3"/>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r w:rsidR="00943888">
        <w:trPr>
          <w:gridAfter w:val="1"/>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7" w:firstLine="0"/>
              <w:jc w:val="center"/>
            </w:pPr>
            <w:r>
              <w:rPr>
                <w:sz w:val="20"/>
              </w:rPr>
              <w:t>Zrušení</w:t>
            </w:r>
          </w:p>
        </w:tc>
      </w:tr>
      <w:tr w:rsidR="00943888">
        <w:trPr>
          <w:gridAfter w:val="1"/>
          <w:trHeight w:val="334"/>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06" w:firstLine="0"/>
              <w:jc w:val="center"/>
            </w:pPr>
            <w:r>
              <w:rPr>
                <w:sz w:val="17"/>
              </w:rPr>
              <w:t>zdarma</w:t>
            </w: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29</w:t>
            </w: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49</w:t>
            </w: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2" w:firstLine="0"/>
              <w:jc w:val="center"/>
            </w:pPr>
            <w:r>
              <w:rPr>
                <w:sz w:val="17"/>
              </w:rPr>
              <w:t>79</w:t>
            </w: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gridAfter w:val="1"/>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06" w:firstLine="0"/>
              <w:jc w:val="center"/>
            </w:pPr>
            <w:r>
              <w:rPr>
                <w:sz w:val="17"/>
              </w:rPr>
              <w:t>zdarma</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bl>
    <w:p w:rsidR="00943888" w:rsidRDefault="00154456">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Platba na základě provedení exekuce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69 za první platbu provedenou v kalendářním měsíci</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Poštou zaslané oznámení o neprovedeném příkazu nebo o důvodu neprovedení odchozí úhrady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w:t>
            </w:r>
          </w:p>
        </w:tc>
      </w:tr>
    </w:tbl>
    <w:p w:rsidR="00943888" w:rsidRDefault="00154456">
      <w:pPr>
        <w:pStyle w:val="Nadpis3"/>
        <w:ind w:left="151"/>
      </w:pPr>
      <w:r>
        <w:t>Další Běžné a speciální 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174"/>
        <w:gridCol w:w="2119"/>
        <w:gridCol w:w="2"/>
      </w:tblGrid>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Další Běžné a speciální účty</w:t>
            </w:r>
          </w:p>
        </w:tc>
        <w:tc>
          <w:tcPr>
            <w:tcW w:w="2121"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9" w:firstLine="0"/>
              <w:jc w:val="center"/>
            </w:pPr>
            <w:r>
              <w:rPr>
                <w:sz w:val="20"/>
              </w:rPr>
              <w:t>Měsíční cena</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v Kč nebo cizí měně</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7" w:firstLine="0"/>
              <w:jc w:val="center"/>
            </w:pPr>
            <w:r>
              <w:rPr>
                <w:sz w:val="17"/>
              </w:rPr>
              <w:t>100</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264" w:firstLine="0"/>
              <w:jc w:val="both"/>
            </w:pPr>
            <w:r>
              <w:rPr>
                <w:b/>
                <w:sz w:val="20"/>
              </w:rPr>
              <w:t xml:space="preserve">Vedení druhého a dalšího samostatného Běžného účtu v Kč a cizí měně </w:t>
            </w:r>
            <w:r>
              <w:rPr>
                <w:sz w:val="20"/>
              </w:rPr>
              <w:t>Pokud klient vlastní balíčkový Běžný účet nebo jiný Běžný účet v Kč a cizí měně</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17" w:firstLine="0"/>
              <w:jc w:val="center"/>
            </w:pPr>
            <w:r>
              <w:rPr>
                <w:sz w:val="17"/>
              </w:rPr>
              <w:t>60</w:t>
            </w:r>
          </w:p>
        </w:tc>
      </w:tr>
      <w:tr w:rsidR="0094388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16" w:lineRule="auto"/>
              <w:ind w:left="0" w:right="3662" w:firstLine="0"/>
            </w:pPr>
            <w:r>
              <w:rPr>
                <w:b/>
                <w:sz w:val="20"/>
              </w:rPr>
              <w:t xml:space="preserve">Běžný účet v balíčku pro Municipality v Kč a cizí měně </w:t>
            </w:r>
            <w:r>
              <w:rPr>
                <w:sz w:val="20"/>
              </w:rPr>
              <w:t>jeden měsíční výpis zasílaný poštou nebo elektronicky první rok zdarma Expresní linka včetně poplatku za zmocnění</w:t>
            </w:r>
          </w:p>
          <w:p w:rsidR="00943888" w:rsidRDefault="00154456">
            <w:pPr>
              <w:spacing w:after="0" w:line="259" w:lineRule="auto"/>
              <w:ind w:left="0" w:right="2399" w:firstLine="0"/>
            </w:pPr>
            <w:r>
              <w:rPr>
                <w:sz w:val="20"/>
              </w:rPr>
              <w:t>první rok služba MojeBanka / MojeBanka Business se službou Přímý kanál zřízení služby Profibanka a první rok vedení zdarma včetně zmocněných osob</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1" w:firstLine="0"/>
              <w:jc w:val="center"/>
            </w:pPr>
            <w:r>
              <w:rPr>
                <w:sz w:val="17"/>
              </w:rPr>
              <w:t>zdarma</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v Kč pro církevní organizace</w:t>
            </w:r>
          </w:p>
          <w:p w:rsidR="00943888" w:rsidRDefault="00154456">
            <w:pPr>
              <w:spacing w:after="0" w:line="259" w:lineRule="auto"/>
              <w:ind w:left="0" w:firstLine="0"/>
            </w:pPr>
            <w:r>
              <w:rPr>
                <w:sz w:val="20"/>
              </w:rPr>
              <w:t>Součástí je MojeBanka, MojeBanka Business a 1x měsíčně elektronický výpis</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1" w:firstLine="0"/>
              <w:jc w:val="center"/>
            </w:pPr>
            <w:r>
              <w:rPr>
                <w:sz w:val="17"/>
              </w:rPr>
              <w:t>zdarma</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34"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1" w:firstLine="0"/>
              <w:jc w:val="center"/>
            </w:pPr>
            <w:r>
              <w:rPr>
                <w:sz w:val="17"/>
              </w:rPr>
              <w:t>zdarma</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Fondu rozvoje bydlení</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7" w:firstLine="0"/>
              <w:jc w:val="center"/>
            </w:pPr>
            <w:r>
              <w:rPr>
                <w:sz w:val="17"/>
              </w:rPr>
              <w:t>100</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Každý navázaný účelový účet půjčky včetně předávání či zasílání výpisu z účtu</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7" w:firstLine="0"/>
              <w:jc w:val="center"/>
            </w:pPr>
            <w:r>
              <w:rPr>
                <w:sz w:val="17"/>
              </w:rPr>
              <w:t>35</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Doplňkové účty</w:t>
            </w:r>
          </w:p>
        </w:tc>
        <w:tc>
          <w:tcPr>
            <w:tcW w:w="2121"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Měsíční cena</w:t>
            </w:r>
          </w:p>
        </w:tc>
      </w:tr>
      <w:tr w:rsidR="00943888">
        <w:trPr>
          <w:trHeight w:val="300"/>
        </w:trPr>
        <w:tc>
          <w:tcPr>
            <w:tcW w:w="8459" w:type="dxa"/>
            <w:gridSpan w:val="4"/>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17"/>
              </w:rPr>
              <w:t>(pro tyto účty je podmínkou vlastnit některý z výše uvedených Běžných účtů)</w:t>
            </w:r>
          </w:p>
        </w:tc>
        <w:tc>
          <w:tcPr>
            <w:tcW w:w="2121" w:type="dxa"/>
            <w:gridSpan w:val="2"/>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Vázaný Běžný účet v Kč</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100</w:t>
            </w:r>
          </w:p>
        </w:tc>
      </w:tr>
      <w:tr w:rsidR="0094388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pro převod pojistného</w:t>
            </w:r>
          </w:p>
          <w:p w:rsidR="00943888" w:rsidRDefault="00154456">
            <w:pPr>
              <w:spacing w:after="0" w:line="259" w:lineRule="auto"/>
              <w:ind w:left="0" w:firstLine="0"/>
            </w:pPr>
            <w:r>
              <w:rPr>
                <w:sz w:val="20"/>
              </w:rPr>
              <w:t>5 odchozích plateb pomocí MojeBanka / MojeBanka Business</w:t>
            </w:r>
          </w:p>
          <w:p w:rsidR="00943888" w:rsidRDefault="00154456">
            <w:pPr>
              <w:spacing w:after="0" w:line="259" w:lineRule="auto"/>
              <w:ind w:left="0" w:firstLine="0"/>
            </w:pPr>
            <w:r>
              <w:rPr>
                <w:sz w:val="20"/>
              </w:rPr>
              <w:t>Všechny trvalé příkazy k automatickému převodu na vrub účtu</w:t>
            </w:r>
          </w:p>
          <w:p w:rsidR="00943888" w:rsidRDefault="00154456">
            <w:pPr>
              <w:spacing w:after="0" w:line="259" w:lineRule="auto"/>
              <w:ind w:left="0" w:firstLine="0"/>
            </w:pPr>
            <w:r>
              <w:rPr>
                <w:sz w:val="20"/>
              </w:rPr>
              <w:t>5x zdarma vklad hotovosti</w:t>
            </w:r>
          </w:p>
          <w:p w:rsidR="00943888" w:rsidRDefault="00154456">
            <w:pPr>
              <w:spacing w:after="0" w:line="259" w:lineRule="auto"/>
              <w:ind w:left="0" w:firstLine="0"/>
            </w:pPr>
            <w:r>
              <w:rPr>
                <w:sz w:val="20"/>
              </w:rPr>
              <w:t xml:space="preserve">Podmínka pro zřízení je mít aktivní Běžný účet </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v Kč pro financování developerského projektu</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100</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pro exekutora a insolvenčního správce</w:t>
            </w:r>
          </w:p>
          <w:p w:rsidR="00943888" w:rsidRDefault="00154456">
            <w:pPr>
              <w:spacing w:after="0" w:line="259" w:lineRule="auto"/>
              <w:ind w:left="0" w:firstLine="0"/>
            </w:pPr>
            <w:r>
              <w:rPr>
                <w:sz w:val="20"/>
              </w:rPr>
              <w:t>Pro tento účet je podmínkou vlastnit aktivní Běžný účet v Kč nebo cizí měně</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60</w:t>
            </w:r>
          </w:p>
        </w:tc>
      </w:tr>
      <w:tr w:rsidR="00943888">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16" w:lineRule="auto"/>
              <w:ind w:left="0" w:firstLine="0"/>
            </w:pPr>
            <w:r>
              <w:rPr>
                <w:b/>
                <w:sz w:val="20"/>
              </w:rPr>
              <w:t>Běžné účty pro úschovu u notáře, advokáta, soudního exekutora</w:t>
            </w:r>
            <w:r>
              <w:rPr>
                <w:sz w:val="20"/>
              </w:rPr>
              <w:t xml:space="preserve"> - úročené účty v Kč / neúročené účty v Kč a cizí měně Elektronický výpis s libovolnou četností nebo 1x měsíčně poštou</w:t>
            </w:r>
          </w:p>
          <w:p w:rsidR="00943888" w:rsidRDefault="00154456">
            <w:pPr>
              <w:spacing w:after="0" w:line="259" w:lineRule="auto"/>
              <w:ind w:left="0" w:firstLine="0"/>
            </w:pPr>
            <w:r>
              <w:rPr>
                <w:sz w:val="20"/>
              </w:rPr>
              <w:t>Všechny tuzemské bezhotovostní úhrady</w:t>
            </w:r>
          </w:p>
          <w:p w:rsidR="00943888" w:rsidRDefault="00154456">
            <w:pPr>
              <w:spacing w:after="0" w:line="259" w:lineRule="auto"/>
              <w:ind w:left="0" w:right="332" w:firstLine="0"/>
            </w:pPr>
            <w:r>
              <w:rPr>
                <w:sz w:val="20"/>
              </w:rPr>
              <w:t>Hotovostní operace (vyjma vkladu hotostí s více než 50 ks mincemi) a vydání a proplacení soukromých šeků Podmínkou pro zřízení je vlastnit aktivní Běžný účet</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60 / zdarma</w:t>
            </w:r>
          </w:p>
        </w:tc>
      </w:tr>
      <w:tr w:rsidR="00943888">
        <w:trPr>
          <w:trHeight w:val="1302"/>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Neúročené Běžné účty v Kč, USD, EUR</w:t>
            </w:r>
          </w:p>
          <w:p w:rsidR="00943888" w:rsidRDefault="00154456">
            <w:pPr>
              <w:spacing w:after="0" w:line="259" w:lineRule="auto"/>
              <w:ind w:left="0" w:firstLine="0"/>
            </w:pPr>
            <w:r>
              <w:rPr>
                <w:sz w:val="20"/>
              </w:rPr>
              <w:t>Podmínkou pro zřízení tohoto účtu je aktivní podnikatelský Běžný účet / balíček v obsluze poboček, Korporátních a</w:t>
            </w:r>
          </w:p>
          <w:p w:rsidR="00943888" w:rsidRDefault="00154456">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r w:rsidR="00943888">
        <w:trPr>
          <w:trHeight w:val="715"/>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účet pro zvláštní finanční instituce</w:t>
            </w:r>
          </w:p>
          <w:p w:rsidR="00943888" w:rsidRDefault="00154456">
            <w:pPr>
              <w:spacing w:after="0" w:line="259" w:lineRule="auto"/>
              <w:ind w:left="0" w:firstLine="0"/>
            </w:pPr>
            <w:r>
              <w:rPr>
                <w:sz w:val="20"/>
              </w:rPr>
              <w:t>Účty jsou určeny subjektům podnikajícím podle zákona č. 284/2009 Sb. nebo podle zákona č. 256/2004 Sb., o podnikání na kapitálovém trhu</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60</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Běžný kontokorentní účet</w:t>
            </w:r>
          </w:p>
          <w:p w:rsidR="00943888" w:rsidRDefault="00154456">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individuálně</w:t>
            </w:r>
          </w:p>
        </w:tc>
      </w:tr>
      <w:tr w:rsidR="00943888">
        <w:trPr>
          <w:trHeight w:val="323"/>
        </w:trPr>
        <w:tc>
          <w:tcPr>
            <w:tcW w:w="8459" w:type="dxa"/>
            <w:gridSpan w:val="4"/>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Ostatní služby</w:t>
            </w:r>
          </w:p>
        </w:tc>
        <w:tc>
          <w:tcPr>
            <w:tcW w:w="2121"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změna a zrušení blokace a rezervace prostředků na Běžných účtech v Kč a v cizí měně</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100</w:t>
            </w:r>
          </w:p>
        </w:tc>
      </w:tr>
      <w:tr w:rsidR="00943888">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Zaslání upomínky - oznámení o vzniku nepovoleného debetu / oznámení o prodlení</w:t>
            </w:r>
          </w:p>
        </w:tc>
        <w:tc>
          <w:tcPr>
            <w:tcW w:w="2121"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250</w:t>
            </w:r>
          </w:p>
        </w:tc>
      </w:tr>
      <w:tr w:rsidR="00943888">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500</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Zasílání výpisů z účtu (pokud není součástí balíčku)</w:t>
            </w:r>
          </w:p>
        </w:tc>
      </w:tr>
      <w:tr w:rsidR="00943888">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Frekvence zasílání</w:t>
            </w:r>
          </w:p>
        </w:tc>
        <w:tc>
          <w:tcPr>
            <w:tcW w:w="6880" w:type="dxa"/>
            <w:gridSpan w:val="4"/>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Měsíční cena</w:t>
            </w:r>
          </w:p>
        </w:tc>
      </w:tr>
      <w:tr w:rsidR="00943888">
        <w:trPr>
          <w:gridAfter w:val="1"/>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49" w:firstLine="0"/>
              <w:jc w:val="center"/>
            </w:pPr>
            <w:r>
              <w:rPr>
                <w:sz w:val="20"/>
              </w:rPr>
              <w:t>Elektronicky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Poštou</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Osobní odběr na pobočce</w:t>
            </w: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39 </w:t>
            </w:r>
            <w:r>
              <w:t>1)</w:t>
            </w:r>
            <w:r>
              <w:rPr>
                <w:sz w:val="17"/>
              </w:rPr>
              <w:t xml:space="preserve"> </w:t>
            </w:r>
            <w:r>
              <w:t>2)</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135 </w:t>
            </w:r>
            <w:r>
              <w:rPr>
                <w:sz w:val="23"/>
                <w:vertAlign w:val="superscript"/>
              </w:rPr>
              <w:t>1)</w:t>
            </w: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Týdně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140</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240</w:t>
            </w:r>
          </w:p>
        </w:tc>
      </w:tr>
      <w:tr w:rsidR="00943888">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Denně při pohybu na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525</w:t>
            </w:r>
          </w:p>
        </w:tc>
        <w:tc>
          <w:tcPr>
            <w:tcW w:w="229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625</w:t>
            </w:r>
          </w:p>
        </w:tc>
      </w:tr>
      <w:tr w:rsidR="00943888">
        <w:trPr>
          <w:gridAfter w:val="1"/>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w:t>
            </w:r>
          </w:p>
        </w:tc>
      </w:tr>
    </w:tbl>
    <w:p w:rsidR="00943888" w:rsidRDefault="00154456">
      <w:pPr>
        <w:ind w:left="53" w:right="5721"/>
      </w:pPr>
      <w:r>
        <w:t>1) Zasílání měsíčních výpisů ke všem Běžným účtům v rámci balíčku Municipality zdarma. 2) Zasílání měsíčního výpisu pro Běžný (kontokorentní) účet.</w:t>
      </w:r>
    </w:p>
    <w:tbl>
      <w:tblPr>
        <w:tblStyle w:val="TableGrid"/>
        <w:tblW w:w="10580" w:type="dxa"/>
        <w:tblInd w:w="0" w:type="dxa"/>
        <w:tblCellMar>
          <w:top w:w="69" w:type="dxa"/>
          <w:right w:w="9" w:type="dxa"/>
        </w:tblCellMar>
        <w:tblLook w:val="04A0" w:firstRow="1" w:lastRow="0" w:firstColumn="1" w:lastColumn="0" w:noHBand="0" w:noVBand="1"/>
      </w:tblPr>
      <w:tblGrid>
        <w:gridCol w:w="1585"/>
        <w:gridCol w:w="1798"/>
        <w:gridCol w:w="1798"/>
        <w:gridCol w:w="1693"/>
        <w:gridCol w:w="105"/>
        <w:gridCol w:w="1798"/>
        <w:gridCol w:w="1802"/>
        <w:gridCol w:w="2"/>
      </w:tblGrid>
      <w:tr w:rsidR="00943888">
        <w:trPr>
          <w:gridAfter w:val="1"/>
          <w:trHeight w:val="323"/>
        </w:trPr>
        <w:tc>
          <w:tcPr>
            <w:tcW w:w="6874" w:type="dxa"/>
            <w:gridSpan w:val="4"/>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b/>
                <w:sz w:val="20"/>
              </w:rPr>
              <w:t>( + ) Zasílání výpisu z Běžného účtu do zahraničí se připočítává k cenám za jednotlivé výpisy</w:t>
            </w:r>
          </w:p>
        </w:tc>
        <w:tc>
          <w:tcPr>
            <w:tcW w:w="3705" w:type="dxa"/>
            <w:gridSpan w:val="3"/>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gridAfter w:val="1"/>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Zaslání výpisu z Běžného účtu do zahraničí za každou odeslanou obálku</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5" w:firstLine="0"/>
              <w:jc w:val="center"/>
            </w:pPr>
            <w:r>
              <w:rPr>
                <w:sz w:val="17"/>
              </w:rPr>
              <w:t>69</w:t>
            </w:r>
          </w:p>
        </w:tc>
      </w:tr>
      <w:tr w:rsidR="00943888">
        <w:trPr>
          <w:gridAfter w:val="1"/>
          <w:trHeight w:val="138"/>
        </w:trPr>
        <w:tc>
          <w:tcPr>
            <w:tcW w:w="6874" w:type="dxa"/>
            <w:gridSpan w:val="4"/>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3705" w:type="dxa"/>
            <w:gridSpan w:val="3"/>
            <w:tcBorders>
              <w:top w:val="single" w:sz="5" w:space="0" w:color="DCDCDC"/>
              <w:left w:val="nil"/>
              <w:bottom w:val="single" w:sz="5" w:space="0" w:color="DCDCDC"/>
              <w:right w:val="nil"/>
            </w:tcBorders>
          </w:tcPr>
          <w:p w:rsidR="00943888" w:rsidRDefault="00943888">
            <w:pPr>
              <w:spacing w:after="160" w:line="259" w:lineRule="auto"/>
              <w:ind w:left="0" w:firstLine="0"/>
            </w:pPr>
          </w:p>
        </w:tc>
      </w:tr>
      <w:tr w:rsidR="00943888">
        <w:trPr>
          <w:gridAfter w:val="1"/>
          <w:trHeight w:val="519"/>
        </w:trPr>
        <w:tc>
          <w:tcPr>
            <w:tcW w:w="6874"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Výpisy ve formátu SWIFT</w:t>
            </w: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center"/>
            </w:pPr>
            <w:r>
              <w:rPr>
                <w:sz w:val="20"/>
              </w:rPr>
              <w:t>Zaslání výpisu z Běžného účtu do zahraničí z podnětu klienta</w:t>
            </w:r>
          </w:p>
        </w:tc>
      </w:tr>
      <w:tr w:rsidR="00943888">
        <w:trPr>
          <w:gridAfter w:val="1"/>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Výpis do zahraničí ve formátu SWIFT MT 940 (za každý účet a BIC / SWIFT kód)</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 za jednu stranu zaslaného výpisu, max. 3 000 měsíčně</w:t>
            </w:r>
          </w:p>
        </w:tc>
      </w:tr>
      <w:tr w:rsidR="00943888">
        <w:trPr>
          <w:gridAfter w:val="1"/>
          <w:trHeight w:val="323"/>
        </w:trPr>
        <w:tc>
          <w:tcPr>
            <w:tcW w:w="6874" w:type="dxa"/>
            <w:gridSpan w:val="4"/>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Vyhotovení nebo zasílání výpisu na vyžádání</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519"/>
        </w:trPr>
        <w:tc>
          <w:tcPr>
            <w:tcW w:w="6874"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r w:rsidR="00943888">
        <w:trPr>
          <w:gridAfter w:val="1"/>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Vyhotovení kopie výpisu</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 za jednotlivý výpis, max. 1 500</w:t>
            </w:r>
          </w:p>
        </w:tc>
      </w:tr>
      <w:tr w:rsidR="00943888">
        <w:trPr>
          <w:gridAfter w:val="1"/>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Zápis kopie výpisu na USB flash disk</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250</w:t>
            </w:r>
          </w:p>
        </w:tc>
      </w:tr>
      <w:tr w:rsidR="00943888">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60" w:firstLine="0"/>
              <w:jc w:val="center"/>
            </w:pPr>
            <w:r>
              <w:rPr>
                <w:b/>
                <w:sz w:val="20"/>
              </w:rPr>
              <w:t>Poplatky z depozit</w:t>
            </w:r>
          </w:p>
        </w:tc>
        <w:tc>
          <w:tcPr>
            <w:tcW w:w="1798"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804"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161" w:firstLine="0"/>
            </w:pPr>
            <w:r>
              <w:rPr>
                <w:sz w:val="20"/>
              </w:rPr>
              <w:t>Zpoplatněný objem depozit</w:t>
            </w:r>
          </w:p>
        </w:tc>
        <w:tc>
          <w:tcPr>
            <w:tcW w:w="1798"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7" w:firstLine="0"/>
              <w:jc w:val="center"/>
            </w:pPr>
            <w:r>
              <w:rPr>
                <w:sz w:val="20"/>
              </w:rPr>
              <w:t>do stanoveného</w:t>
            </w:r>
          </w:p>
          <w:p w:rsidR="00943888" w:rsidRDefault="00154456">
            <w:pPr>
              <w:spacing w:after="0" w:line="259" w:lineRule="auto"/>
              <w:ind w:left="107" w:firstLine="0"/>
              <w:jc w:val="center"/>
            </w:pPr>
            <w:r>
              <w:rPr>
                <w:sz w:val="20"/>
              </w:rPr>
              <w:t>objemu vč. v příslušné</w:t>
            </w:r>
          </w:p>
          <w:p w:rsidR="00943888" w:rsidRDefault="00154456">
            <w:pPr>
              <w:spacing w:after="0" w:line="259" w:lineRule="auto"/>
              <w:ind w:left="107" w:firstLine="0"/>
              <w:jc w:val="center"/>
            </w:pPr>
            <w:r>
              <w:rPr>
                <w:sz w:val="20"/>
              </w:rPr>
              <w:t>měně</w:t>
            </w:r>
          </w:p>
        </w:tc>
        <w:tc>
          <w:tcPr>
            <w:tcW w:w="1798" w:type="dxa"/>
            <w:tcBorders>
              <w:top w:val="single" w:sz="5" w:space="0" w:color="DCDCDC"/>
              <w:left w:val="single" w:sz="5" w:space="0" w:color="DCDCDC"/>
              <w:bottom w:val="single" w:sz="5" w:space="0" w:color="DCDCDC"/>
              <w:right w:val="nil"/>
            </w:tcBorders>
            <w:shd w:val="clear" w:color="auto" w:fill="EDEDED"/>
          </w:tcPr>
          <w:p w:rsidR="00943888" w:rsidRDefault="00943888">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EDEDED"/>
          </w:tcPr>
          <w:p w:rsidR="00943888" w:rsidRDefault="00154456">
            <w:pPr>
              <w:spacing w:after="0" w:line="259" w:lineRule="auto"/>
              <w:ind w:left="0" w:firstLine="0"/>
              <w:jc w:val="right"/>
            </w:pPr>
            <w:r>
              <w:rPr>
                <w:sz w:val="20"/>
              </w:rPr>
              <w:t>M</w:t>
            </w:r>
          </w:p>
        </w:tc>
        <w:tc>
          <w:tcPr>
            <w:tcW w:w="1798" w:type="dxa"/>
            <w:tcBorders>
              <w:top w:val="single" w:sz="5" w:space="0" w:color="DCDCDC"/>
              <w:left w:val="nil"/>
              <w:bottom w:val="single" w:sz="5" w:space="0" w:color="DCDCDC"/>
              <w:right w:val="nil"/>
            </w:tcBorders>
            <w:shd w:val="clear" w:color="auto" w:fill="EDEDED"/>
          </w:tcPr>
          <w:p w:rsidR="00943888" w:rsidRDefault="00154456">
            <w:pPr>
              <w:spacing w:after="0" w:line="259" w:lineRule="auto"/>
              <w:ind w:left="-6" w:firstLine="0"/>
            </w:pPr>
            <w:r>
              <w:rPr>
                <w:sz w:val="20"/>
              </w:rPr>
              <w:t>ěna</w:t>
            </w:r>
          </w:p>
        </w:tc>
        <w:tc>
          <w:tcPr>
            <w:tcW w:w="1804" w:type="dxa"/>
            <w:gridSpan w:val="2"/>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92"/>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6" w:firstLine="0"/>
              <w:jc w:val="center"/>
            </w:pPr>
            <w:r>
              <w:rPr>
                <w:sz w:val="20"/>
              </w:rPr>
              <w:t>nad 40 tis. CHF</w:t>
            </w:r>
          </w:p>
        </w:tc>
        <w:tc>
          <w:tcPr>
            <w:tcW w:w="1798"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8" w:firstLine="0"/>
              <w:jc w:val="center"/>
            </w:pPr>
            <w:r>
              <w:rPr>
                <w:sz w:val="20"/>
              </w:rPr>
              <w:t>nad 400 tis. SEK</w:t>
            </w: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8" w:firstLine="0"/>
              <w:jc w:val="center"/>
            </w:pPr>
            <w:r>
              <w:rPr>
                <w:sz w:val="20"/>
              </w:rPr>
              <w:t>nad 300 tis. DKK</w:t>
            </w:r>
          </w:p>
        </w:tc>
        <w:tc>
          <w:tcPr>
            <w:tcW w:w="1804"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07" w:firstLine="0"/>
              <w:jc w:val="center"/>
            </w:pPr>
            <w:r>
              <w:rPr>
                <w:sz w:val="20"/>
              </w:rPr>
              <w:t>nad 5 mil. JPY</w:t>
            </w:r>
          </w:p>
        </w:tc>
      </w:tr>
      <w:tr w:rsidR="00943888">
        <w:trPr>
          <w:trHeight w:val="334"/>
        </w:trPr>
        <w:tc>
          <w:tcPr>
            <w:tcW w:w="158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94" w:firstLine="0"/>
              <w:jc w:val="center"/>
            </w:pPr>
            <w:r>
              <w:rPr>
                <w:sz w:val="20"/>
              </w:rPr>
              <w:t xml:space="preserve">Poplatek z depozit </w:t>
            </w:r>
            <w:r>
              <w:rPr>
                <w:sz w:val="20"/>
                <w:vertAlign w:val="superscript"/>
              </w:rPr>
              <w:t>1)</w:t>
            </w:r>
          </w:p>
        </w:tc>
        <w:tc>
          <w:tcPr>
            <w:tcW w:w="179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4" w:firstLine="0"/>
              <w:jc w:val="center"/>
            </w:pPr>
            <w:r>
              <w:rPr>
                <w:sz w:val="17"/>
              </w:rPr>
              <w:t>bez poplatku</w:t>
            </w:r>
          </w:p>
        </w:tc>
        <w:tc>
          <w:tcPr>
            <w:tcW w:w="179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1 % p.a.</w:t>
            </w:r>
          </w:p>
        </w:tc>
        <w:tc>
          <w:tcPr>
            <w:tcW w:w="1798"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1 % p.a.</w:t>
            </w:r>
          </w:p>
        </w:tc>
        <w:tc>
          <w:tcPr>
            <w:tcW w:w="179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1 % p.a.</w:t>
            </w:r>
          </w:p>
        </w:tc>
        <w:tc>
          <w:tcPr>
            <w:tcW w:w="1804"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6" w:firstLine="0"/>
              <w:jc w:val="center"/>
            </w:pPr>
            <w:r>
              <w:rPr>
                <w:sz w:val="17"/>
              </w:rPr>
              <w:t>0,5 % p.a.</w:t>
            </w:r>
          </w:p>
        </w:tc>
      </w:tr>
    </w:tbl>
    <w:p w:rsidR="00943888" w:rsidRDefault="00154456">
      <w:pPr>
        <w:spacing w:line="216" w:lineRule="auto"/>
        <w:ind w:left="199"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943888" w:rsidRDefault="00154456">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20"/>
              </w:rPr>
              <w:t>Poplatek z přírůstku depozit klienta, pokud celkový objem uložených prostředků za všechny měny k</w:t>
            </w:r>
          </w:p>
          <w:p w:rsidR="00943888" w:rsidRDefault="00154456">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8" w:firstLine="0"/>
              <w:jc w:val="center"/>
            </w:pPr>
            <w:r>
              <w:rPr>
                <w:sz w:val="17"/>
              </w:rPr>
              <w:t>bez poplatku</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20"/>
              </w:rPr>
              <w:t>Poplatek z přírůstku depozit klienta, pokud celkový objem uložených prostředků za všechny měny k</w:t>
            </w:r>
          </w:p>
          <w:p w:rsidR="00943888" w:rsidRDefault="00154456">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0" w:firstLine="0"/>
              <w:jc w:val="center"/>
            </w:pPr>
            <w:r>
              <w:rPr>
                <w:sz w:val="17"/>
              </w:rPr>
              <w:t xml:space="preserve">0,15 % </w:t>
            </w:r>
            <w:r>
              <w:rPr>
                <w:sz w:val="23"/>
                <w:vertAlign w:val="superscript"/>
              </w:rPr>
              <w:t>1)</w:t>
            </w:r>
          </w:p>
        </w:tc>
      </w:tr>
    </w:tbl>
    <w:p w:rsidR="00943888" w:rsidRDefault="00154456">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943888" w:rsidRDefault="00154456">
      <w:pPr>
        <w:spacing w:line="216" w:lineRule="auto"/>
      </w:pPr>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rsidR="00943888" w:rsidRDefault="00154456">
      <w:r>
        <w:t>Pokud je základ záporný, rovná se poplatek nule.</w:t>
      </w:r>
    </w:p>
    <w:p w:rsidR="00943888" w:rsidRDefault="00154456">
      <w:pPr>
        <w:spacing w:line="216" w:lineRule="auto"/>
      </w:pPr>
      <w:r>
        <w:t>Základ tvoří prostředky klienta uložené na běžných, spořicích, termínovaných a vkladových účtech a depozitních směnkách ve všech měnách vyjma termínovaných vkladů s individuální úrokovou sazbou a depozitních směnek Tradingu.</w:t>
      </w:r>
    </w:p>
    <w:p w:rsidR="00943888" w:rsidRDefault="00154456">
      <w:pPr>
        <w:spacing w:line="216" w:lineRule="auto"/>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r>
        <w:br w:type="page"/>
      </w:r>
    </w:p>
    <w:p w:rsidR="00943888" w:rsidRDefault="00154456">
      <w:pPr>
        <w:pStyle w:val="Nadpis2"/>
        <w:ind w:left="151"/>
      </w:pPr>
      <w:r>
        <w:t>Karty</w:t>
      </w:r>
    </w:p>
    <w:tbl>
      <w:tblPr>
        <w:tblStyle w:val="TableGrid"/>
        <w:tblW w:w="10580" w:type="dxa"/>
        <w:tblInd w:w="0" w:type="dxa"/>
        <w:tblCellMar>
          <w:top w:w="69" w:type="dxa"/>
          <w:right w:w="83" w:type="dxa"/>
        </w:tblCellMar>
        <w:tblLook w:val="04A0" w:firstRow="1" w:lastRow="0" w:firstColumn="1" w:lastColumn="0" w:noHBand="0" w:noVBand="1"/>
      </w:tblPr>
      <w:tblGrid>
        <w:gridCol w:w="5290"/>
        <w:gridCol w:w="1763"/>
        <w:gridCol w:w="1763"/>
        <w:gridCol w:w="323"/>
        <w:gridCol w:w="1440"/>
        <w:gridCol w:w="1"/>
      </w:tblGrid>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Debetní karty</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9" w:firstLine="0"/>
              <w:jc w:val="center"/>
            </w:pPr>
            <w:r>
              <w:rPr>
                <w:sz w:val="20"/>
              </w:rPr>
              <w:t>Stříbrná firemní karta</w:t>
            </w:r>
          </w:p>
        </w:tc>
        <w:tc>
          <w:tcPr>
            <w:tcW w:w="1763"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9" w:firstLine="0"/>
              <w:jc w:val="center"/>
            </w:pPr>
            <w:r>
              <w:rPr>
                <w:sz w:val="20"/>
              </w:rPr>
              <w:t>Zlatá firemní karta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Typ poskytnuté debetní karty</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embosovaná</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Zdarma v rámci vedení účtu</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Profi účet</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w:t>
            </w:r>
          </w:p>
        </w:tc>
        <w:tc>
          <w:tcPr>
            <w:tcW w:w="176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2" w:firstLine="0"/>
              <w:jc w:val="center"/>
            </w:pPr>
            <w:r>
              <w:rPr>
                <w:sz w:val="17"/>
              </w:rPr>
              <w:t>Profi účet Gold</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Roční cena za poskytnutí debetní karty (pokud není součástí vedení účtu)</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390</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990</w:t>
            </w:r>
          </w:p>
        </w:tc>
        <w:tc>
          <w:tcPr>
            <w:tcW w:w="176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1 990</w:t>
            </w:r>
          </w:p>
        </w:tc>
      </w:tr>
      <w:tr w:rsidR="00943888">
        <w:trPr>
          <w:gridAfter w:val="1"/>
          <w:trHeight w:val="818"/>
        </w:trPr>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Služby v ceně za poskytnutí debetní karty</w:t>
            </w:r>
          </w:p>
        </w:tc>
        <w:tc>
          <w:tcPr>
            <w:tcW w:w="176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0" w:firstLine="0"/>
              <w:jc w:val="center"/>
            </w:pPr>
            <w:r>
              <w:rPr>
                <w:sz w:val="17"/>
              </w:rPr>
              <w:t>-</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16" w:lineRule="auto"/>
              <w:ind w:left="0" w:firstLine="0"/>
              <w:jc w:val="center"/>
            </w:pPr>
            <w:r>
              <w:rPr>
                <w:sz w:val="17"/>
              </w:rPr>
              <w:t>Cestovní pojištění k embosovaným kartám,</w:t>
            </w:r>
          </w:p>
          <w:p w:rsidR="00943888" w:rsidRDefault="00154456">
            <w:pPr>
              <w:spacing w:after="0" w:line="259" w:lineRule="auto"/>
              <w:ind w:left="0" w:firstLine="0"/>
              <w:jc w:val="center"/>
            </w:pPr>
            <w:r>
              <w:rPr>
                <w:sz w:val="17"/>
              </w:rPr>
              <w:t>Asistenční služba pro motoristy</w:t>
            </w:r>
          </w:p>
        </w:tc>
        <w:tc>
          <w:tcPr>
            <w:tcW w:w="1763"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jc w:val="center"/>
            </w:pPr>
            <w:r>
              <w:rPr>
                <w:sz w:val="17"/>
              </w:rPr>
              <w:t>Cestovní pojištění ke zlatým kartám, Asistenční služba pro motoristy</w:t>
            </w:r>
          </w:p>
        </w:tc>
      </w:tr>
      <w:tr w:rsidR="00943888">
        <w:trPr>
          <w:gridAfter w:val="1"/>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Vlastní design MojeKarta</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 w:firstLine="0"/>
              <w:jc w:val="center"/>
            </w:pPr>
            <w:r>
              <w:rPr>
                <w:sz w:val="17"/>
              </w:rPr>
              <w:t xml:space="preserve">149 jednorázově na 3 roky </w:t>
            </w:r>
            <w:r>
              <w:rPr>
                <w:sz w:val="23"/>
                <w:vertAlign w:val="superscript"/>
              </w:rPr>
              <w:t>1)</w:t>
            </w:r>
          </w:p>
        </w:tc>
        <w:tc>
          <w:tcPr>
            <w:tcW w:w="3527" w:type="dxa"/>
            <w:gridSpan w:val="3"/>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0" w:firstLine="0"/>
              <w:jc w:val="center"/>
            </w:pPr>
            <w:r>
              <w:rPr>
                <w:sz w:val="17"/>
              </w:rPr>
              <w:t>-</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Výběr hotovosti</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34"/>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cizího bankomatu v ČR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39</w:t>
            </w:r>
          </w:p>
        </w:tc>
        <w:tc>
          <w:tcPr>
            <w:tcW w:w="176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34"/>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bankomatu v zahraničí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99</w:t>
            </w:r>
          </w:p>
        </w:tc>
        <w:tc>
          <w:tcPr>
            <w:tcW w:w="176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149</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pokladně u obchodníka v ČR -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Vklad hotovosti</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pomocí vkladového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Dotaz na zůstatek</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25</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Výpisy</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jednoho výpisu z debetní karty elektronicky</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jednoho výpisu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5</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PIN</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Předání na pobočce</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100</w:t>
            </w:r>
          </w:p>
        </w:tc>
        <w:tc>
          <w:tcPr>
            <w:tcW w:w="3527"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Opětovné předání</w:t>
            </w:r>
          </w:p>
        </w:tc>
        <w:tc>
          <w:tcPr>
            <w:tcW w:w="176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50 </w:t>
            </w:r>
            <w:r>
              <w:rPr>
                <w:sz w:val="23"/>
                <w:vertAlign w:val="superscript"/>
              </w:rPr>
              <w:t>3)</w:t>
            </w:r>
          </w:p>
        </w:tc>
        <w:tc>
          <w:tcPr>
            <w:tcW w:w="3527"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 w:firstLine="0"/>
              <w:jc w:val="center"/>
            </w:pPr>
            <w:r>
              <w:rPr>
                <w:sz w:val="17"/>
              </w:rPr>
              <w:t>zdarma</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Nestandardní služby</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2 000</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2 000</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karty a/nebo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1 000 </w:t>
            </w:r>
            <w:r>
              <w:rPr>
                <w:sz w:val="23"/>
                <w:vertAlign w:val="superscript"/>
              </w:rPr>
              <w:t>3)</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29</w:t>
            </w:r>
          </w:p>
        </w:tc>
      </w:tr>
      <w:tr w:rsidR="00943888">
        <w:trPr>
          <w:gridAfter w:val="1"/>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right="1" w:firstLine="0"/>
            </w:pPr>
            <w:r>
              <w:rPr>
                <w:sz w:val="20"/>
              </w:rPr>
              <w:t>Okamžitá změna parametrů karty – změna limitu, povolení / zakázání internetových plateb, povolení dotazu na zůstatek v bankomatu, odemknutí / zamknutí karty</w:t>
            </w:r>
          </w:p>
        </w:tc>
      </w:tr>
      <w:tr w:rsidR="00943888">
        <w:trPr>
          <w:gridAfter w:val="1"/>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1" w:firstLine="0"/>
              <w:jc w:val="center"/>
            </w:pPr>
            <w:r>
              <w:rPr>
                <w:sz w:val="17"/>
              </w:rPr>
              <w:t>zdarma</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29</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79</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1 000 </w:t>
            </w:r>
            <w:r>
              <w:rPr>
                <w:sz w:val="23"/>
                <w:vertAlign w:val="superscript"/>
              </w:rPr>
              <w:t>3)</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200 </w:t>
            </w:r>
            <w:r>
              <w:rPr>
                <w:sz w:val="23"/>
                <w:vertAlign w:val="superscript"/>
              </w:rPr>
              <w:t>3)</w:t>
            </w:r>
          </w:p>
        </w:tc>
      </w:tr>
      <w:tr w:rsidR="00943888">
        <w:trPr>
          <w:gridAfter w:val="1"/>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200 </w:t>
            </w:r>
            <w:r>
              <w:rPr>
                <w:sz w:val="23"/>
                <w:vertAlign w:val="superscript"/>
              </w:rPr>
              <w:t>3)</w:t>
            </w:r>
          </w:p>
        </w:tc>
      </w:tr>
      <w:tr w:rsidR="00943888">
        <w:trPr>
          <w:trHeight w:val="323"/>
        </w:trPr>
        <w:tc>
          <w:tcPr>
            <w:tcW w:w="7053"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161" w:firstLine="0"/>
            </w:pPr>
            <w:r>
              <w:rPr>
                <w:b/>
                <w:sz w:val="20"/>
              </w:rPr>
              <w:t>Debetní karty</w:t>
            </w:r>
          </w:p>
        </w:tc>
        <w:tc>
          <w:tcPr>
            <w:tcW w:w="1763"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323"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61"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19" w:firstLine="0"/>
              <w:jc w:val="center"/>
            </w:pPr>
            <w:r>
              <w:rPr>
                <w:sz w:val="20"/>
              </w:rPr>
              <w:t>Stříbrná firemní karta</w:t>
            </w:r>
          </w:p>
        </w:tc>
        <w:tc>
          <w:tcPr>
            <w:tcW w:w="323" w:type="dxa"/>
            <w:tcBorders>
              <w:top w:val="single" w:sz="5" w:space="0" w:color="DCDCDC"/>
              <w:left w:val="single" w:sz="5" w:space="0" w:color="DCDCDC"/>
              <w:bottom w:val="single" w:sz="5" w:space="0" w:color="DCDCDC"/>
              <w:right w:val="nil"/>
            </w:tcBorders>
            <w:shd w:val="clear" w:color="auto" w:fill="EDEDED"/>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Zlatá firemní karta</w:t>
            </w:r>
          </w:p>
        </w:tc>
      </w:tr>
      <w:tr w:rsidR="00943888">
        <w:trPr>
          <w:trHeight w:val="55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jc w:val="both"/>
            </w:pPr>
            <w:r>
              <w:rPr>
                <w:sz w:val="20"/>
              </w:rPr>
              <w:t>Poskytnutí duplikátu debetní karty s vlastním designem MojeKarta / změna designu MojeKarta</w:t>
            </w:r>
          </w:p>
        </w:tc>
        <w:tc>
          <w:tcPr>
            <w:tcW w:w="176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18" w:firstLine="0"/>
              <w:jc w:val="center"/>
            </w:pPr>
            <w:r>
              <w:rPr>
                <w:sz w:val="17"/>
              </w:rPr>
              <w:t xml:space="preserve">149 </w:t>
            </w:r>
            <w:r>
              <w:rPr>
                <w:sz w:val="23"/>
                <w:vertAlign w:val="superscript"/>
              </w:rPr>
              <w:t>3)</w:t>
            </w:r>
          </w:p>
        </w:tc>
        <w:tc>
          <w:tcPr>
            <w:tcW w:w="176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323" w:type="dxa"/>
            <w:tcBorders>
              <w:top w:val="single" w:sz="5" w:space="0" w:color="DCDCDC"/>
              <w:left w:val="nil"/>
              <w:bottom w:val="single" w:sz="5" w:space="0" w:color="DCDCDC"/>
              <w:right w:val="nil"/>
            </w:tcBorders>
            <w:vAlign w:val="center"/>
          </w:tcPr>
          <w:p w:rsidR="00943888" w:rsidRDefault="00154456">
            <w:pPr>
              <w:spacing w:after="0" w:line="259" w:lineRule="auto"/>
              <w:ind w:left="29" w:firstLine="0"/>
            </w:pPr>
            <w:r>
              <w:rPr>
                <w:sz w:val="17"/>
              </w:rPr>
              <w:t>-</w:t>
            </w:r>
          </w:p>
        </w:tc>
        <w:tc>
          <w:tcPr>
            <w:tcW w:w="1441"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jc w:val="both"/>
            </w:pPr>
            <w:r>
              <w:rPr>
                <w:sz w:val="20"/>
              </w:rPr>
              <w:t>Emergency Cash Advance (náhradní hotovost na přepážce při ztrátě, krádeži karty apod.)</w:t>
            </w:r>
          </w:p>
        </w:tc>
        <w:tc>
          <w:tcPr>
            <w:tcW w:w="176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943888" w:rsidRDefault="00154456">
            <w:pPr>
              <w:spacing w:after="0" w:line="259" w:lineRule="auto"/>
              <w:ind w:left="218" w:firstLine="0"/>
              <w:jc w:val="center"/>
            </w:pPr>
            <w:r>
              <w:rPr>
                <w:sz w:val="17"/>
              </w:rPr>
              <w:t xml:space="preserve">3 500 </w:t>
            </w:r>
            <w:r>
              <w:rPr>
                <w:sz w:val="23"/>
                <w:vertAlign w:val="superscript"/>
              </w:rPr>
              <w:t>3)</w:t>
            </w:r>
          </w:p>
        </w:tc>
        <w:tc>
          <w:tcPr>
            <w:tcW w:w="323"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jc w:val="both"/>
            </w:pPr>
            <w:r>
              <w:rPr>
                <w:sz w:val="20"/>
              </w:rPr>
              <w:t>Emergency Card Replacement (poskytnutí náhradní karty bez PIN do zahraničí při ztrátě, krádeži karty apod.)</w:t>
            </w:r>
          </w:p>
        </w:tc>
        <w:tc>
          <w:tcPr>
            <w:tcW w:w="176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943888" w:rsidRDefault="00154456">
            <w:pPr>
              <w:spacing w:after="0" w:line="259" w:lineRule="auto"/>
              <w:ind w:left="217" w:firstLine="0"/>
              <w:jc w:val="center"/>
            </w:pPr>
            <w:r>
              <w:rPr>
                <w:sz w:val="17"/>
              </w:rPr>
              <w:t>4 000</w:t>
            </w:r>
          </w:p>
        </w:tc>
        <w:tc>
          <w:tcPr>
            <w:tcW w:w="323"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943888" w:rsidRDefault="00154456">
            <w:pPr>
              <w:spacing w:after="0" w:line="259" w:lineRule="auto"/>
              <w:ind w:left="221" w:firstLine="0"/>
              <w:jc w:val="center"/>
            </w:pPr>
            <w:r>
              <w:rPr>
                <w:sz w:val="17"/>
              </w:rPr>
              <w:t>zdarma</w:t>
            </w:r>
          </w:p>
        </w:tc>
        <w:tc>
          <w:tcPr>
            <w:tcW w:w="323"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943888" w:rsidRDefault="00154456">
            <w:pPr>
              <w:spacing w:after="0" w:line="259" w:lineRule="auto"/>
              <w:ind w:left="217" w:firstLine="0"/>
              <w:jc w:val="center"/>
            </w:pPr>
            <w:r>
              <w:rPr>
                <w:sz w:val="17"/>
              </w:rPr>
              <w:t>1 %, min. 29</w:t>
            </w:r>
          </w:p>
        </w:tc>
        <w:tc>
          <w:tcPr>
            <w:tcW w:w="323"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1441"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bl>
    <w:p w:rsidR="00943888" w:rsidRDefault="00154456" w:rsidP="00154456">
      <w:pPr>
        <w:ind w:left="199" w:hanging="156"/>
      </w:pPr>
      <w:r>
        <w:rPr>
          <w:szCs w:val="15"/>
          <w:u w:color="000000"/>
        </w:rPr>
        <w:t>1)</w:t>
      </w:r>
      <w:r>
        <w:rPr>
          <w:szCs w:val="15"/>
          <w:u w:color="000000"/>
        </w:rPr>
        <w:tab/>
      </w:r>
      <w:r>
        <w:t>Poplatek je účtován společně s ročním poplatkem za kartu. V případě debetní karty poskytované v rámci vedení účtu se tento poplatek účtuje samostatně.</w:t>
      </w:r>
    </w:p>
    <w:p w:rsidR="00943888" w:rsidRDefault="00154456" w:rsidP="0015445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943888" w:rsidRDefault="00154456" w:rsidP="00154456">
      <w:pPr>
        <w:ind w:left="199" w:hanging="156"/>
      </w:pPr>
      <w:r>
        <w:rPr>
          <w:szCs w:val="15"/>
          <w:u w:color="000000"/>
        </w:rPr>
        <w:t>3)</w:t>
      </w:r>
      <w:r>
        <w:rPr>
          <w:szCs w:val="15"/>
          <w:u w:color="000000"/>
        </w:rPr>
        <w:tab/>
      </w:r>
      <w:r>
        <w:t>V případě existence pojištění Profi Merlin bude poplatek vrácen.</w:t>
      </w:r>
    </w:p>
    <w:p w:rsidR="00943888" w:rsidRDefault="00154456" w:rsidP="00154456">
      <w:pPr>
        <w:spacing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CellMar>
          <w:top w:w="69" w:type="dxa"/>
          <w:right w:w="115" w:type="dxa"/>
        </w:tblCellMar>
        <w:tblLook w:val="04A0" w:firstRow="1" w:lastRow="0" w:firstColumn="1" w:lastColumn="0" w:noHBand="0" w:noVBand="1"/>
      </w:tblPr>
      <w:tblGrid>
        <w:gridCol w:w="5290"/>
        <w:gridCol w:w="2461"/>
        <w:gridCol w:w="184"/>
        <w:gridCol w:w="1008"/>
        <w:gridCol w:w="1636"/>
      </w:tblGrid>
      <w:tr w:rsidR="00943888">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161" w:firstLine="0"/>
            </w:pPr>
            <w:r>
              <w:rPr>
                <w:b/>
                <w:sz w:val="20"/>
              </w:rPr>
              <w:t>Ostatní karty</w:t>
            </w:r>
          </w:p>
        </w:tc>
        <w:tc>
          <w:tcPr>
            <w:tcW w:w="2461"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161" w:firstLine="0"/>
            </w:pPr>
            <w:r>
              <w:rPr>
                <w:sz w:val="20"/>
              </w:rPr>
              <w:t>Poskytnutí ostatních karet</w:t>
            </w:r>
          </w:p>
        </w:tc>
        <w:tc>
          <w:tcPr>
            <w:tcW w:w="2461"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154456">
            <w:pPr>
              <w:spacing w:after="0" w:line="259" w:lineRule="auto"/>
              <w:ind w:left="141" w:firstLine="0"/>
            </w:pPr>
            <w:r>
              <w:rPr>
                <w:sz w:val="20"/>
              </w:rPr>
              <w:t>e-Card</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288" w:firstLine="0"/>
            </w:pPr>
            <w:r>
              <w:rPr>
                <w:sz w:val="17"/>
              </w:rPr>
              <w:t>65</w:t>
            </w: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Dotaz na zůstatek</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v bankomatu KB</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v bankomatu jiných bank</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5" w:firstLine="0"/>
              <w:jc w:val="center"/>
            </w:pPr>
            <w:r>
              <w:rPr>
                <w:sz w:val="17"/>
              </w:rPr>
              <w:t>25</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rsidR="00943888" w:rsidRDefault="0015445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943888" w:rsidRDefault="0015445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943888" w:rsidRDefault="00154456">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943888" w:rsidRDefault="00154456">
            <w:pPr>
              <w:spacing w:after="0" w:line="259" w:lineRule="auto"/>
              <w:ind w:left="343" w:firstLine="0"/>
            </w:pPr>
            <w:r>
              <w:rPr>
                <w:sz w:val="17"/>
              </w:rPr>
              <w:t>-</w:t>
            </w: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943888" w:rsidRDefault="0015445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943888" w:rsidRDefault="00154456">
            <w:pPr>
              <w:spacing w:after="0" w:line="259" w:lineRule="auto"/>
              <w:ind w:left="144" w:firstLine="0"/>
            </w:pPr>
            <w:r>
              <w:rPr>
                <w:sz w:val="17"/>
              </w:rPr>
              <w:t>zdarma</w:t>
            </w: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943888" w:rsidRDefault="0015445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943888" w:rsidRDefault="00154456">
            <w:pPr>
              <w:spacing w:after="0" w:line="259" w:lineRule="auto"/>
              <w:ind w:left="0" w:firstLine="0"/>
            </w:pPr>
            <w:r>
              <w:rPr>
                <w:sz w:val="17"/>
              </w:rPr>
              <w:t>1 %, min. 29</w:t>
            </w:r>
          </w:p>
        </w:tc>
      </w:tr>
    </w:tbl>
    <w:p w:rsidR="00943888" w:rsidRDefault="00154456" w:rsidP="00154456">
      <w:pPr>
        <w:ind w:left="199" w:hanging="156"/>
      </w:pPr>
      <w:r>
        <w:rPr>
          <w:szCs w:val="15"/>
          <w:u w:color="000000"/>
        </w:rPr>
        <w:t>1)</w:t>
      </w:r>
      <w:r>
        <w:rPr>
          <w:szCs w:val="15"/>
          <w:u w:color="000000"/>
        </w:rPr>
        <w:tab/>
      </w:r>
      <w:r>
        <w:t>V případě existence pojištění Profi Merlin bude poplatek vrácen.</w:t>
      </w:r>
    </w:p>
    <w:p w:rsidR="00943888" w:rsidRDefault="00154456" w:rsidP="00154456">
      <w:pPr>
        <w:spacing w:line="216" w:lineRule="auto"/>
        <w:ind w:left="199" w:hanging="156"/>
      </w:pPr>
      <w:r>
        <w:rPr>
          <w:szCs w:val="15"/>
          <w:u w:color="000000"/>
        </w:rPr>
        <w:t>2)</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943888" w:rsidRDefault="00943888">
      <w:pPr>
        <w:spacing w:after="0" w:line="259" w:lineRule="auto"/>
        <w:ind w:left="-661" w:right="11186" w:firstLine="0"/>
      </w:pPr>
    </w:p>
    <w:tbl>
      <w:tblPr>
        <w:tblStyle w:val="TableGrid"/>
        <w:tblW w:w="10580" w:type="dxa"/>
        <w:tblInd w:w="0" w:type="dxa"/>
        <w:tblCellMar>
          <w:top w:w="69" w:type="dxa"/>
          <w:left w:w="161" w:type="dxa"/>
          <w:right w:w="91" w:type="dxa"/>
        </w:tblCellMar>
        <w:tblLook w:val="04A0" w:firstRow="1" w:lastRow="0" w:firstColumn="1" w:lastColumn="0" w:noHBand="0" w:noVBand="1"/>
      </w:tblPr>
      <w:tblGrid>
        <w:gridCol w:w="5290"/>
        <w:gridCol w:w="5290"/>
      </w:tblGrid>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Kreditní karty</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9" w:firstLine="0"/>
              <w:jc w:val="center"/>
            </w:pPr>
            <w:r>
              <w:rPr>
                <w:sz w:val="20"/>
              </w:rPr>
              <w:t>Karta Business World</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cena kreditní karty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xml:space="preserve">59 / zdarma </w:t>
            </w:r>
            <w:r>
              <w:rPr>
                <w:sz w:val="23"/>
                <w:vertAlign w:val="superscript"/>
              </w:rPr>
              <w:t>1)</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Úroková sazba pro výpočet úroků z úvěru</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viz oznámení KB o úrok. sazbách</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Výběr hotovosti</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bankomatu KB</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 min. 30</w:t>
            </w:r>
          </w:p>
        </w:tc>
      </w:tr>
      <w:tr w:rsidR="00943888">
        <w:trPr>
          <w:trHeight w:val="334"/>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bankomatu jiných bank v ČR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 min. 100</w:t>
            </w:r>
          </w:p>
        </w:tc>
      </w:tr>
      <w:tr w:rsidR="00943888">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33" w:firstLine="0"/>
            </w:pPr>
            <w:r>
              <w:rPr>
                <w:sz w:val="20"/>
              </w:rPr>
              <w:t xml:space="preserve">z bankomatu v zahraničí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32" w:right="1426" w:hanging="605"/>
              <w:jc w:val="both"/>
            </w:pPr>
            <w:r>
              <w:rPr>
                <w:sz w:val="17"/>
              </w:rPr>
              <w:t>1 výběr hotovosti měsíčně zdarma 1 %, min. 100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 banky v ČR i v zahraničí - Cash Advance</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 min. 100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pokladně u obchodníka v ČR- Cash back</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Dotaz na zůstatek</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KB</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jiných bank</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25</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Výpisy</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Zasílání jednoho výpisu z kreditní karty elektronicky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 w:firstLine="0"/>
              <w:jc w:val="center"/>
            </w:pPr>
            <w:r>
              <w:rPr>
                <w:sz w:val="20"/>
              </w:rPr>
              <w:t>Zasílání jednoho výpisu z kreditní karty poštou nebo předání na pobočce</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39</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PIN</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Změna PIN v bankomatech KB</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Standardní předání</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Předání na pobočce</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Opětovné předání</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Nestandardní služby</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Osobní převzetí karty a/nebo PIN na centrále KB</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2 000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Expresní zaslání karty a/nebo PIN v ČR (odděleně)</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2 000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karty a /nebo PIN do zahraničí (odděleně)</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xml:space="preserve">1 000 </w:t>
            </w:r>
            <w:r>
              <w:rPr>
                <w:sz w:val="23"/>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Nestandardní změna parametrů karty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29</w:t>
            </w:r>
          </w:p>
        </w:tc>
      </w:tr>
      <w:tr w:rsidR="0094388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internetové bankovnictví MojeBanka, MojeBanka Business, Mobilní banka</w:t>
            </w:r>
          </w:p>
        </w:tc>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Expresní linku KB</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Stoplistace karty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xml:space="preserve">1 000 </w:t>
            </w:r>
            <w:r>
              <w:rPr>
                <w:sz w:val="23"/>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duplikátu karty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xml:space="preserve">200 </w:t>
            </w:r>
            <w:r>
              <w:rPr>
                <w:sz w:val="23"/>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náhradní karty po stoplistaci</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xml:space="preserve">200 </w:t>
            </w:r>
            <w:r>
              <w:rPr>
                <w:sz w:val="23"/>
                <w:vertAlign w:val="superscript"/>
              </w:rPr>
              <w:t>3)</w:t>
            </w: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jc w:val="both"/>
            </w:pPr>
            <w:r>
              <w:rPr>
                <w:sz w:val="20"/>
              </w:rPr>
              <w:t>Emergency Cash Advance (náhradní hotovost na přepážce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5" w:firstLine="0"/>
              <w:jc w:val="center"/>
            </w:pPr>
            <w:r>
              <w:rPr>
                <w:sz w:val="17"/>
              </w:rPr>
              <w:t xml:space="preserve">3 500 </w:t>
            </w:r>
            <w:r>
              <w:rPr>
                <w:sz w:val="23"/>
                <w:vertAlign w:val="superscript"/>
              </w:rPr>
              <w:t>3)</w:t>
            </w:r>
          </w:p>
        </w:tc>
      </w:tr>
      <w:tr w:rsidR="00943888">
        <w:trPr>
          <w:trHeight w:val="519"/>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jc w:val="both"/>
            </w:pPr>
            <w:r>
              <w:rPr>
                <w:sz w:val="20"/>
              </w:rPr>
              <w:t>Emergency Card Replacement (poskytnutí náhradní karty bez PIN do zahraničí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5" w:firstLine="0"/>
              <w:jc w:val="center"/>
            </w:pPr>
            <w:r>
              <w:rPr>
                <w:sz w:val="17"/>
              </w:rPr>
              <w:t>4 000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Bezhotovostní převod z úvěrového účtu ke kreditní kartě na jiný účet v Kč</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8" w:firstLine="0"/>
              <w:jc w:val="center"/>
            </w:pPr>
            <w:r>
              <w:rPr>
                <w:sz w:val="17"/>
              </w:rPr>
              <w:t>1 %</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Další změny ve smlouvě z podnětu klienta</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oznámení o přečerpání úvěrového limitu</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2. a každé další upomínky</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500</w:t>
            </w: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9"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Kreditní karty</w:t>
            </w:r>
          </w:p>
        </w:tc>
        <w:tc>
          <w:tcPr>
            <w:tcW w:w="5290"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Karta Business World</w:t>
            </w:r>
          </w:p>
        </w:tc>
      </w:tr>
      <w:tr w:rsidR="00943888">
        <w:trPr>
          <w:trHeight w:val="530"/>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1 %, min. 29</w:t>
            </w:r>
          </w:p>
        </w:tc>
      </w:tr>
    </w:tbl>
    <w:p w:rsidR="00943888" w:rsidRDefault="00154456" w:rsidP="00154456">
      <w:pPr>
        <w:ind w:left="199" w:hanging="156"/>
      </w:pPr>
      <w:r>
        <w:rPr>
          <w:szCs w:val="15"/>
          <w:u w:color="000000"/>
        </w:rPr>
        <w:t>1)</w:t>
      </w:r>
      <w:r>
        <w:rPr>
          <w:szCs w:val="15"/>
          <w:u w:color="000000"/>
        </w:rPr>
        <w:tab/>
      </w:r>
      <w:r>
        <w:t>Zdarma v případě, že zaúčtované bezhotovostní platby prostřednictvím Karty Business World jsou v daném kalendářním měsíci 5 000 Kč a více.</w:t>
      </w:r>
    </w:p>
    <w:p w:rsidR="00943888" w:rsidRDefault="00154456" w:rsidP="0015445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943888" w:rsidRDefault="00154456" w:rsidP="00154456">
      <w:pPr>
        <w:ind w:left="199" w:hanging="156"/>
      </w:pPr>
      <w:r>
        <w:rPr>
          <w:szCs w:val="15"/>
          <w:u w:color="000000"/>
        </w:rPr>
        <w:t>3)</w:t>
      </w:r>
      <w:r>
        <w:rPr>
          <w:szCs w:val="15"/>
          <w:u w:color="000000"/>
        </w:rPr>
        <w:tab/>
      </w:r>
      <w:r>
        <w:t>V případě existence pojištění Profi Merlin bude poplatek vrácen.</w:t>
      </w:r>
    </w:p>
    <w:p w:rsidR="00943888" w:rsidRDefault="00154456" w:rsidP="00154456">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CellMar>
          <w:top w:w="69" w:type="dxa"/>
          <w:left w:w="161" w:type="dxa"/>
          <w:right w:w="275" w:type="dxa"/>
        </w:tblCellMar>
        <w:tblLook w:val="04A0" w:firstRow="1" w:lastRow="0" w:firstColumn="1" w:lastColumn="0" w:noHBand="0" w:noVBand="1"/>
      </w:tblPr>
      <w:tblGrid>
        <w:gridCol w:w="5290"/>
        <w:gridCol w:w="2645"/>
        <w:gridCol w:w="2645"/>
      </w:tblGrid>
      <w:tr w:rsidR="00943888">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835" w:hanging="625"/>
              <w:jc w:val="both"/>
            </w:pPr>
            <w:r>
              <w:rPr>
                <w:sz w:val="20"/>
              </w:rPr>
              <w:t xml:space="preserve">Akceptace platebních karet na internetu </w:t>
            </w:r>
            <w:r>
              <w:rPr>
                <w:sz w:val="20"/>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3" w:firstLine="0"/>
              <w:jc w:val="center"/>
            </w:pPr>
            <w:r>
              <w:rPr>
                <w:sz w:val="17"/>
              </w:rPr>
              <w:t>199 měsíčně / 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2" w:firstLine="0"/>
              <w:jc w:val="center"/>
            </w:pPr>
            <w:r>
              <w:rPr>
                <w:sz w:val="17"/>
              </w:rPr>
              <w:t>-</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12" w:firstLine="0"/>
              <w:jc w:val="center"/>
            </w:pPr>
            <w:r>
              <w:rPr>
                <w:sz w:val="17"/>
              </w:rPr>
              <w:t>-</w:t>
            </w:r>
          </w:p>
        </w:tc>
      </w:tr>
    </w:tbl>
    <w:p w:rsidR="00943888" w:rsidRDefault="00154456" w:rsidP="00154456">
      <w:pPr>
        <w:ind w:left="199" w:hanging="156"/>
      </w:pPr>
      <w:r>
        <w:rPr>
          <w:szCs w:val="15"/>
          <w:u w:color="000000"/>
        </w:rPr>
        <w:t>1)</w:t>
      </w:r>
      <w:r>
        <w:rPr>
          <w:szCs w:val="15"/>
          <w:u w:color="000000"/>
        </w:rPr>
        <w:tab/>
      </w:r>
      <w:r>
        <w:t>Obchodník není povinen hradit měsíční cenu ode dne instalace příslušného platebního terminálu do konce následujícího druhého kalendářního měsíce.</w:t>
      </w:r>
    </w:p>
    <w:p w:rsidR="00943888" w:rsidRDefault="00154456" w:rsidP="00154456">
      <w:pPr>
        <w:spacing w:after="54" w:line="216" w:lineRule="auto"/>
        <w:ind w:left="199" w:hanging="156"/>
      </w:pPr>
      <w:r>
        <w:rPr>
          <w:szCs w:val="15"/>
          <w:u w:color="000000"/>
        </w:rPr>
        <w:t>2)</w:t>
      </w:r>
      <w:r>
        <w:rPr>
          <w:szCs w:val="15"/>
          <w:u w:color="000000"/>
        </w:rPr>
        <w:tab/>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215885</wp:posOffset>
                </wp:positionH>
                <wp:positionV relativeFrom="paragraph">
                  <wp:posOffset>241102</wp:posOffset>
                </wp:positionV>
                <wp:extent cx="25614" cy="120749"/>
                <wp:effectExtent l="0" t="0" r="0" b="0"/>
                <wp:wrapSquare wrapText="bothSides"/>
                <wp:docPr id="86063" name="Group 86063"/>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534" name="Shape 3534"/>
                        <wps:cNvSpPr/>
                        <wps:spPr>
                          <a:xfrm>
                            <a:off x="0" y="0"/>
                            <a:ext cx="25614" cy="25617"/>
                          </a:xfrm>
                          <a:custGeom>
                            <a:avLst/>
                            <a:gdLst/>
                            <a:ahLst/>
                            <a:cxnLst/>
                            <a:rect l="0" t="0" r="0" b="0"/>
                            <a:pathLst>
                              <a:path w="25614" h="25617">
                                <a:moveTo>
                                  <a:pt x="12807" y="0"/>
                                </a:moveTo>
                                <a:cubicBezTo>
                                  <a:pt x="19880" y="0"/>
                                  <a:pt x="25614" y="5736"/>
                                  <a:pt x="25614" y="12812"/>
                                </a:cubicBezTo>
                                <a:cubicBezTo>
                                  <a:pt x="25614" y="19881"/>
                                  <a:pt x="19880" y="25617"/>
                                  <a:pt x="12807" y="25617"/>
                                </a:cubicBezTo>
                                <a:cubicBezTo>
                                  <a:pt x="5734" y="25617"/>
                                  <a:pt x="0" y="19881"/>
                                  <a:pt x="0" y="12812"/>
                                </a:cubicBezTo>
                                <a:cubicBezTo>
                                  <a:pt x="0" y="5736"/>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536" name="Shape 3536"/>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5DBD1762" id="Group 86063" o:spid="_x0000_s1026" style="position:absolute;margin-left:17pt;margin-top:19pt;width:2pt;height:9.5pt;z-index:251660288"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">
                <v:shape id="Shape 3534" o:spid="_x0000_s1027" style="position:absolute;width:25614;height:25617;visibility:visible;mso-wrap-style:square;v-text-anchor:top" coordsize="25614,2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yk8cA&#10;AADdAAAADwAAAGRycy9kb3ducmV2LnhtbESPQWvCQBSE74L/YXmCF6mbNiolzUaK0NabVKvn1+wz&#10;Cc2+Ddk1Rn+9Kwg9DjPzDZMue1OLjlpXWVbwPI1AEOdWV1wo+Nl9PL2CcB5ZY22ZFFzIwTIbDlJM&#10;tD3zN3VbX4gAYZeggtL7JpHS5SUZdFPbEAfvaFuDPsi2kLrFc4CbWr5E0UIarDgslNjQqqT8b3sy&#10;CppN93k9TK7H1XznFr9fsd1fJjOlxqP+/Q2Ep97/hx/ttVYQz+MZ3N+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cpPHAAAA3QAAAA8AAAAAAAAAAAAAAAAAmAIAAGRy&#10;cy9kb3ducmV2LnhtbFBLBQYAAAAABAAEAPUAAACMAwAAAAA=&#10;" path="m12807,v7073,,12807,5736,12807,12812c25614,19881,19880,25617,12807,25617,5734,25617,,19881,,12812,,5736,5734,,12807,xe" fillcolor="black" strokeweight=".1016mm">
                  <v:stroke miterlimit="83231f" joinstyle="miter" endcap="square"/>
                  <v:path arrowok="t" textboxrect="0,0,25614,25617"/>
                </v:shape>
                <v:shape id="Shape 3536"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VIMQA&#10;AADdAAAADwAAAGRycy9kb3ducmV2LnhtbESPQWvCQBSE7wX/w/KEXkrdqFRKzEZEU+o11kOPj+wz&#10;SZt9G7JPTf99tyD0OMzMN0y2GV2nrjSE1rOB+SwBRVx523Jt4PTx9vwKKgiyxc4zGfihAJt88pBh&#10;av2NS7oepVYRwiFFA41In2odqoYchpnviaN39oNDiXKotR3wFuGu04skWWmHLceFBnvaNVR9Hy/O&#10;AJZl8GLDe/Fp+32x3Z2evqQw5nE6bteghEb5D9/bB2tg+bJcwd+b+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lSDEAAAA3QAAAA8AAAAAAAAAAAAAAAAAmAIAAGRycy9k&#10;b3ducmV2LnhtbFBLBQYAAAAABAAEAPUAAACJAw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rsidR="00943888" w:rsidRDefault="00154456" w:rsidP="00154456">
      <w:pPr>
        <w:spacing w:line="216" w:lineRule="auto"/>
        <w:ind w:left="199" w:hanging="156"/>
      </w:pPr>
      <w:r>
        <w:rPr>
          <w:szCs w:val="15"/>
          <w:u w:color="000000"/>
        </w:rPr>
        <w:t>3)</w:t>
      </w:r>
      <w:r>
        <w:rPr>
          <w:szCs w:val="15"/>
          <w:u w:color="000000"/>
        </w:rPr>
        <w:tab/>
      </w: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rsidR="00943888" w:rsidRDefault="00154456">
      <w:r>
        <w:t>Pro stanovení této ceny se používá výše obratu dosaženého prostřednictvím platebních karet v daném měsíci.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1320"/>
        <w:gridCol w:w="1320"/>
        <w:gridCol w:w="1325"/>
        <w:gridCol w:w="1325"/>
      </w:tblGrid>
      <w:tr w:rsidR="0094388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943888" w:rsidRDefault="00943888">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943888" w:rsidRDefault="00154456">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Denně</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bl>
    <w:p w:rsidR="00943888" w:rsidRDefault="00154456">
      <w:pPr>
        <w:ind w:left="199" w:hanging="156"/>
      </w:pPr>
      <w:r>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94388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 xml:space="preserve">EET - Elektronická evidence tržeb </w:t>
            </w:r>
            <w:r>
              <w:rPr>
                <w:sz w:val="20"/>
                <w:vertAlign w:val="superscript"/>
              </w:rPr>
              <w:t>1)</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Měsíční cena</w:t>
            </w: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EET na registrační pokladně</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+ 21 % DPH měsíčně</w:t>
            </w:r>
          </w:p>
        </w:tc>
      </w:tr>
      <w:tr w:rsidR="00943888">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943888" w:rsidRDefault="00154456">
      <w:pPr>
        <w:ind w:left="53"/>
      </w:pPr>
      <w:r>
        <w:t>1) Výše měsíční ceny se vztahuje na každý platební terminál obchodníka se službou EET a na každou registrační pokladnu, pro níž byla sjednána EET podpora.</w:t>
      </w:r>
    </w:p>
    <w:tbl>
      <w:tblPr>
        <w:tblStyle w:val="TableGrid"/>
        <w:tblW w:w="10580" w:type="dxa"/>
        <w:tblInd w:w="0" w:type="dxa"/>
        <w:tblCellMar>
          <w:top w:w="51" w:type="dxa"/>
          <w:left w:w="156" w:type="dxa"/>
          <w:right w:w="115" w:type="dxa"/>
        </w:tblCellMar>
        <w:tblLook w:val="04A0" w:firstRow="1" w:lastRow="0" w:firstColumn="1" w:lastColumn="0" w:noHBand="0" w:noVBand="1"/>
      </w:tblPr>
      <w:tblGrid>
        <w:gridCol w:w="5290"/>
        <w:gridCol w:w="5290"/>
      </w:tblGrid>
      <w:tr w:rsidR="00943888">
        <w:trPr>
          <w:trHeight w:val="334"/>
        </w:trPr>
        <w:tc>
          <w:tcPr>
            <w:tcW w:w="5290" w:type="dxa"/>
            <w:tcBorders>
              <w:top w:val="nil"/>
              <w:left w:val="nil"/>
              <w:bottom w:val="nil"/>
              <w:right w:val="nil"/>
            </w:tcBorders>
            <w:shd w:val="clear" w:color="auto" w:fill="C8C8C8"/>
          </w:tcPr>
          <w:p w:rsidR="00943888" w:rsidRDefault="00154456">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943888" w:rsidRDefault="00943888">
            <w:pPr>
              <w:spacing w:after="160" w:line="259" w:lineRule="auto"/>
              <w:ind w:left="0" w:firstLine="0"/>
            </w:pPr>
          </w:p>
        </w:tc>
      </w:tr>
      <w:tr w:rsidR="00943888">
        <w:trPr>
          <w:trHeight w:val="179"/>
        </w:trPr>
        <w:tc>
          <w:tcPr>
            <w:tcW w:w="5290" w:type="dxa"/>
            <w:tcBorders>
              <w:top w:val="nil"/>
              <w:left w:val="nil"/>
              <w:bottom w:val="single" w:sz="5" w:space="0" w:color="DCDCDC"/>
              <w:right w:val="nil"/>
            </w:tcBorders>
          </w:tcPr>
          <w:p w:rsidR="00943888" w:rsidRDefault="00943888">
            <w:pPr>
              <w:spacing w:after="160" w:line="259" w:lineRule="auto"/>
              <w:ind w:left="0" w:firstLine="0"/>
            </w:pPr>
          </w:p>
        </w:tc>
        <w:tc>
          <w:tcPr>
            <w:tcW w:w="5290" w:type="dxa"/>
            <w:tcBorders>
              <w:top w:val="nil"/>
              <w:left w:val="nil"/>
              <w:bottom w:val="single" w:sz="5" w:space="0" w:color="DCDCDC"/>
              <w:right w:val="nil"/>
            </w:tcBorders>
          </w:tcPr>
          <w:p w:rsidR="00943888" w:rsidRDefault="00943888">
            <w:pPr>
              <w:spacing w:after="160" w:line="259" w:lineRule="auto"/>
              <w:ind w:left="0" w:firstLine="0"/>
            </w:pP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60" w:firstLine="0"/>
              <w:jc w:val="center"/>
            </w:pPr>
            <w:r>
              <w:rPr>
                <w:sz w:val="20"/>
              </w:rPr>
              <w:t>Profi Merlin (kolektivní)</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9" w:firstLine="0"/>
              <w:jc w:val="center"/>
            </w:pPr>
            <w:r>
              <w:rPr>
                <w:sz w:val="17"/>
              </w:rPr>
              <w:t>468 ročně</w:t>
            </w:r>
          </w:p>
        </w:tc>
      </w:tr>
    </w:tbl>
    <w:p w:rsidR="00943888" w:rsidRDefault="00943888">
      <w:pPr>
        <w:sectPr w:rsidR="0094388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54" w:left="661" w:header="384" w:footer="315" w:gutter="0"/>
          <w:cols w:space="708"/>
        </w:sectPr>
      </w:pPr>
    </w:p>
    <w:tbl>
      <w:tblPr>
        <w:tblStyle w:val="TableGrid"/>
        <w:tblpPr w:vertAnchor="page" w:horzAnchor="page" w:tblpX="661" w:tblpY="9803"/>
        <w:tblOverlap w:val="never"/>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Služby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4" w:firstLine="0"/>
              <w:jc w:val="center"/>
            </w:pPr>
            <w:r>
              <w:rPr>
                <w:sz w:val="17"/>
              </w:rPr>
              <w:t>rok zdarma včetně zmocněných osob</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100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29</w:t>
            </w:r>
          </w:p>
        </w:tc>
      </w:tr>
    </w:tbl>
    <w:tbl>
      <w:tblPr>
        <w:tblStyle w:val="TableGrid"/>
        <w:tblpPr w:vertAnchor="page" w:horzAnchor="page" w:tblpX="661" w:tblpY="11750"/>
        <w:tblOverlap w:val="never"/>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bl>
    <w:p w:rsidR="00943888" w:rsidRDefault="00154456">
      <w:pPr>
        <w:pStyle w:val="Nadpis2"/>
        <w:shd w:val="clear" w:color="auto" w:fill="auto"/>
        <w:spacing w:after="0"/>
        <w:ind w:left="151"/>
      </w:pPr>
      <w:r>
        <w:t>Přímé bankovnictví</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3699"/>
        <w:gridCol w:w="1371"/>
        <w:gridCol w:w="1377"/>
        <w:gridCol w:w="1377"/>
        <w:gridCol w:w="1377"/>
        <w:gridCol w:w="1377"/>
      </w:tblGrid>
      <w:tr w:rsidR="0094388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16" w:lineRule="auto"/>
              <w:ind w:left="0" w:firstLine="0"/>
              <w:jc w:val="center"/>
            </w:pPr>
            <w:r>
              <w:rPr>
                <w:sz w:val="20"/>
              </w:rPr>
              <w:t>Internetové bankovnictví</w:t>
            </w:r>
          </w:p>
          <w:p w:rsidR="00943888" w:rsidRDefault="00154456">
            <w:pPr>
              <w:spacing w:after="0" w:line="259" w:lineRule="auto"/>
              <w:ind w:left="9" w:firstLine="0"/>
              <w:jc w:val="center"/>
            </w:pPr>
            <w:r>
              <w:rPr>
                <w:sz w:val="20"/>
              </w:rPr>
              <w:t>MojeBanka /</w:t>
            </w:r>
          </w:p>
          <w:p w:rsidR="00943888" w:rsidRDefault="00154456">
            <w:pPr>
              <w:spacing w:after="0" w:line="259" w:lineRule="auto"/>
              <w:ind w:left="7" w:firstLine="0"/>
              <w:jc w:val="center"/>
            </w:pPr>
            <w:r>
              <w:rPr>
                <w:sz w:val="20"/>
              </w:rPr>
              <w:t>MojeBanka</w:t>
            </w:r>
          </w:p>
          <w:p w:rsidR="00943888" w:rsidRDefault="00154456">
            <w:pPr>
              <w:spacing w:after="0" w:line="259" w:lineRule="auto"/>
              <w:ind w:left="6" w:firstLine="0"/>
              <w:jc w:val="center"/>
            </w:pPr>
            <w:r>
              <w:rPr>
                <w:sz w:val="20"/>
              </w:rPr>
              <w:t xml:space="preserve">Business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16" w:lineRule="auto"/>
              <w:ind w:left="0" w:firstLine="0"/>
              <w:jc w:val="center"/>
            </w:pPr>
            <w:r>
              <w:rPr>
                <w:sz w:val="20"/>
              </w:rPr>
              <w:t>Internetové bankovnictví</w:t>
            </w:r>
          </w:p>
          <w:p w:rsidR="00943888" w:rsidRDefault="00154456">
            <w:pPr>
              <w:spacing w:after="0" w:line="259" w:lineRule="auto"/>
              <w:ind w:left="9" w:firstLine="0"/>
              <w:jc w:val="center"/>
            </w:pPr>
            <w:r>
              <w:rPr>
                <w:sz w:val="20"/>
              </w:rPr>
              <w:t>MojeBanka /</w:t>
            </w:r>
          </w:p>
          <w:p w:rsidR="00943888" w:rsidRDefault="00154456">
            <w:pPr>
              <w:spacing w:after="0" w:line="259" w:lineRule="auto"/>
              <w:ind w:left="7" w:firstLine="0"/>
              <w:jc w:val="center"/>
            </w:pPr>
            <w:r>
              <w:rPr>
                <w:sz w:val="20"/>
              </w:rPr>
              <w:t>MojeBanka</w:t>
            </w:r>
          </w:p>
          <w:p w:rsidR="00943888" w:rsidRDefault="00154456">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16" w:lineRule="auto"/>
              <w:ind w:left="0" w:firstLine="0"/>
              <w:jc w:val="center"/>
            </w:pPr>
            <w:r>
              <w:rPr>
                <w:sz w:val="20"/>
              </w:rPr>
              <w:t>Internetové bankovnictví</w:t>
            </w:r>
          </w:p>
          <w:p w:rsidR="00943888" w:rsidRDefault="00154456">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16" w:lineRule="auto"/>
              <w:ind w:left="0" w:firstLine="0"/>
              <w:jc w:val="center"/>
            </w:pPr>
            <w:r>
              <w:rPr>
                <w:sz w:val="20"/>
              </w:rPr>
              <w:t>Internetové bankovnictví</w:t>
            </w:r>
          </w:p>
          <w:p w:rsidR="00943888" w:rsidRDefault="00154456">
            <w:pPr>
              <w:spacing w:after="0" w:line="259" w:lineRule="auto"/>
              <w:ind w:left="7" w:firstLine="0"/>
              <w:jc w:val="center"/>
            </w:pPr>
            <w:r>
              <w:rPr>
                <w:sz w:val="20"/>
              </w:rPr>
              <w:t>Mobilní banka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 w:firstLine="0"/>
              <w:jc w:val="center"/>
            </w:pPr>
            <w:r>
              <w:rPr>
                <w:sz w:val="17"/>
              </w:rPr>
              <w:t xml:space="preserve">290 </w:t>
            </w:r>
            <w:r>
              <w:rPr>
                <w:sz w:val="23"/>
                <w:vertAlign w:val="superscript"/>
              </w:rPr>
              <w:t>2)</w:t>
            </w:r>
          </w:p>
        </w:tc>
        <w:tc>
          <w:tcPr>
            <w:tcW w:w="137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9" w:firstLine="0"/>
              <w:jc w:val="center"/>
            </w:pPr>
            <w:r>
              <w:rPr>
                <w:sz w:val="17"/>
              </w:rPr>
              <w:t>zdarma</w:t>
            </w:r>
          </w:p>
        </w:tc>
      </w:tr>
      <w:tr w:rsidR="00943888">
        <w:trPr>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9" w:firstLine="0"/>
              <w:jc w:val="center"/>
            </w:pPr>
            <w:r>
              <w:rPr>
                <w:sz w:val="17"/>
              </w:rPr>
              <w:t>zdarma</w:t>
            </w:r>
          </w:p>
        </w:tc>
      </w:tr>
    </w:tbl>
    <w:p w:rsidR="00943888" w:rsidRDefault="00154456" w:rsidP="00154456">
      <w:pPr>
        <w:ind w:left="199" w:hanging="156"/>
      </w:pPr>
      <w:r>
        <w:rPr>
          <w:szCs w:val="15"/>
          <w:u w:color="000000"/>
        </w:rPr>
        <w:t>1)</w:t>
      </w:r>
      <w:r>
        <w:rPr>
          <w:szCs w:val="15"/>
          <w:u w:color="000000"/>
        </w:rPr>
        <w:tab/>
      </w:r>
      <w:r>
        <w:t>V případě, že jsou služby poskytovány současně, je účtována cena za jednu službu.</w:t>
      </w:r>
    </w:p>
    <w:p w:rsidR="00943888" w:rsidRDefault="00154456" w:rsidP="00154456">
      <w:pPr>
        <w:ind w:left="199" w:hanging="156"/>
      </w:pPr>
      <w:r>
        <w:rPr>
          <w:szCs w:val="15"/>
          <w:u w:color="000000"/>
        </w:rPr>
        <w:t>2)</w:t>
      </w:r>
      <w:r>
        <w:rPr>
          <w:szCs w:val="15"/>
          <w:u w:color="000000"/>
        </w:rPr>
        <w:tab/>
      </w:r>
      <w:r>
        <w:t>Majitelům Profi účtu / Profi účtu GOLD a služby Profibanka v daném měsíci bude následující měsíc vrácena částka ve výši 100 Kč z ceny za vedení služby Profibanka dle Sazebníku.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oznámení</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2,50 </w:t>
            </w:r>
            <w:r>
              <w:rPr>
                <w:sz w:val="23"/>
                <w:vertAlign w:val="superscript"/>
              </w:rPr>
              <w:t>1)</w:t>
            </w:r>
          </w:p>
        </w:tc>
      </w:tr>
    </w:tbl>
    <w:p w:rsidR="00943888" w:rsidRDefault="00154456">
      <w:pPr>
        <w:spacing w:after="297"/>
        <w:ind w:left="53"/>
      </w:pPr>
      <w:r>
        <w:t>1) Cena za vyžádanou transakční historii je 0,50 Kč za zaslání jedné informační SMS.</w:t>
      </w:r>
    </w:p>
    <w:p w:rsidR="00943888" w:rsidRDefault="00154456">
      <w:pPr>
        <w:pStyle w:val="Nadpis3"/>
        <w:ind w:left="151"/>
      </w:pPr>
      <w:r>
        <w:t>Další služby k přímému bankovnictví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Služba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center"/>
            </w:pPr>
            <w:r>
              <w:rPr>
                <w:sz w:val="17"/>
              </w:rPr>
              <w:t>1. rok zdarma včetně zmocněných osob a jednorázového poplatku za zmocnění</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35</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160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zdarma (mimo území ČR: 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500 měsíčně</w:t>
            </w:r>
          </w:p>
        </w:tc>
      </w:tr>
      <w:tr w:rsidR="0094388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center"/>
            </w:pPr>
            <w:r>
              <w:rPr>
                <w:sz w:val="17"/>
              </w:rPr>
              <w:t>1 000 za zřízení každé služby, měsíční poplatky individuálně</w:t>
            </w:r>
          </w:p>
        </w:tc>
      </w:tr>
      <w:tr w:rsidR="00943888">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center"/>
            </w:pPr>
            <w:r>
              <w:rPr>
                <w:sz w:val="17"/>
              </w:rPr>
              <w:t>1 000 za zřízení každé služby, měsíční poplatky 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500 za zřízení služby</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138"/>
        </w:trPr>
        <w:tc>
          <w:tcPr>
            <w:tcW w:w="6874"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3705" w:type="dxa"/>
            <w:tcBorders>
              <w:top w:val="single" w:sz="5" w:space="0" w:color="DCDCDC"/>
              <w:left w:val="nil"/>
              <w:bottom w:val="single" w:sz="5" w:space="0" w:color="DCDCDC"/>
              <w:right w:val="nil"/>
            </w:tcBorders>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640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250 + 21 % DPH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390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bl>
    <w:tbl>
      <w:tblPr>
        <w:tblStyle w:val="TableGrid"/>
        <w:tblpPr w:vertAnchor="page" w:horzAnchor="page" w:tblpX="661" w:tblpY="8696"/>
        <w:tblOverlap w:val="never"/>
        <w:tblW w:w="10580" w:type="dxa"/>
        <w:tblInd w:w="0" w:type="dxa"/>
        <w:tblCellMar>
          <w:top w:w="69" w:type="dxa"/>
          <w:left w:w="161" w:type="dxa"/>
          <w:right w:w="143"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80" w:firstLine="0"/>
              <w:jc w:val="center"/>
            </w:pPr>
            <w:r>
              <w:rPr>
                <w:sz w:val="20"/>
              </w:rPr>
              <w:t>Cena za službu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0" w:firstLine="0"/>
              <w:jc w:val="center"/>
            </w:pPr>
            <w:r>
              <w:rPr>
                <w:sz w:val="17"/>
              </w:rPr>
              <w:t>2 400 + 21 % DPH / 1 900 + 21 % DPH</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80" w:firstLine="0"/>
              <w:jc w:val="center"/>
            </w:pPr>
            <w:r>
              <w:rPr>
                <w:sz w:val="17"/>
              </w:rPr>
              <w:t>2 200 + 21 % DPH</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80" w:firstLine="0"/>
              <w:jc w:val="center"/>
            </w:pPr>
            <w:r>
              <w:rPr>
                <w:sz w:val="17"/>
              </w:rPr>
              <w:t>2 700 + 21 % DPH</w:t>
            </w:r>
          </w:p>
        </w:tc>
      </w:tr>
      <w:tr w:rsidR="00943888">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Ceny jsou platné pro případy, kdy uvedené servisní služby zajišťuje externí subdodavatel, se kterým má KB pro takové výkony uzavřen smluvní vztah.</w:t>
            </w:r>
          </w:p>
          <w:p w:rsidR="00943888" w:rsidRDefault="00154456">
            <w:pPr>
              <w:spacing w:after="0"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943888" w:rsidRDefault="00154456">
            <w:pPr>
              <w:spacing w:after="0"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rsidR="00943888" w:rsidRDefault="00154456">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943888" w:rsidRDefault="00154456">
      <w:pPr>
        <w:ind w:left="53"/>
      </w:pPr>
      <w:r>
        <w:t>1) Vztahuje se i na vydání čipové karty a čtečky čipových karet pro MultiCash KB.</w:t>
      </w:r>
    </w:p>
    <w:tbl>
      <w:tblPr>
        <w:tblStyle w:val="TableGrid"/>
        <w:tblpPr w:vertAnchor="page" w:horzAnchor="page" w:tblpX="661" w:tblpY="10713"/>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300</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w:t>
            </w:r>
          </w:p>
        </w:tc>
      </w:tr>
      <w:tr w:rsidR="00943888">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tbl>
      <w:tblPr>
        <w:tblStyle w:val="TableGrid"/>
        <w:tblpPr w:vertAnchor="page" w:horzAnchor="page" w:tblpX="661" w:tblpY="9734"/>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 Následující volitelné položky se dále přičítají k odchozí úhradě</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519"/>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800</w:t>
            </w:r>
          </w:p>
        </w:tc>
      </w:tr>
    </w:tbl>
    <w:p w:rsidR="00943888" w:rsidRDefault="00154456">
      <w:pPr>
        <w:pStyle w:val="Nadpis2"/>
        <w:shd w:val="clear" w:color="auto" w:fill="auto"/>
        <w:spacing w:after="34"/>
        <w:ind w:left="151"/>
      </w:pPr>
      <w:r>
        <w:t>Zahraniční a cizoměnové platby mimo KB</w:t>
      </w:r>
    </w:p>
    <w:p w:rsidR="00943888" w:rsidRDefault="00154456">
      <w:pPr>
        <w:spacing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zahraniční platby, které zahrnují i cizoměnové odchozí úhrady mimo KB v ČR. Bližší informace o zahraničních platbách naleznete </w:t>
      </w:r>
      <w:hyperlink r:id="rId21">
        <w:r>
          <w:rPr>
            <w:color w:val="0000EE"/>
            <w:sz w:val="17"/>
            <w:u w:val="single" w:color="0000EE"/>
          </w:rPr>
          <w:t>zde</w:t>
        </w:r>
      </w:hyperlink>
      <w:r>
        <w:rPr>
          <w:sz w:val="17"/>
        </w:rPr>
        <w:t>.</w:t>
      </w:r>
    </w:p>
    <w:tbl>
      <w:tblPr>
        <w:tblStyle w:val="TableGrid"/>
        <w:tblW w:w="10580" w:type="dxa"/>
        <w:tblInd w:w="0" w:type="dxa"/>
        <w:tblCellMar>
          <w:top w:w="69" w:type="dxa"/>
          <w:left w:w="161" w:type="dxa"/>
          <w:right w:w="82" w:type="dxa"/>
        </w:tblCellMar>
        <w:tblLook w:val="04A0" w:firstRow="1" w:lastRow="0" w:firstColumn="1" w:lastColumn="0" w:noHBand="0" w:noVBand="1"/>
      </w:tblPr>
      <w:tblGrid>
        <w:gridCol w:w="3699"/>
        <w:gridCol w:w="1717"/>
        <w:gridCol w:w="398"/>
        <w:gridCol w:w="1319"/>
        <w:gridCol w:w="1009"/>
        <w:gridCol w:w="52"/>
        <w:gridCol w:w="662"/>
        <w:gridCol w:w="1723"/>
        <w:gridCol w:w="1"/>
      </w:tblGrid>
      <w:tr w:rsidR="00943888">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pPr>
            <w:r>
              <w:rPr>
                <w:sz w:val="20"/>
              </w:rPr>
              <w:t>Příchozí úhrady</w:t>
            </w:r>
          </w:p>
        </w:tc>
        <w:tc>
          <w:tcPr>
            <w:tcW w:w="2380"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16" w:firstLine="0"/>
              <w:jc w:val="center"/>
            </w:pPr>
            <w:r>
              <w:rPr>
                <w:sz w:val="20"/>
              </w:rPr>
              <w:t>Cena příchozí úhrady</w:t>
            </w:r>
          </w:p>
        </w:tc>
        <w:tc>
          <w:tcPr>
            <w:tcW w:w="2386"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center"/>
            </w:pPr>
            <w:r>
              <w:rPr>
                <w:sz w:val="20"/>
              </w:rPr>
              <w:t>+ Cena za zpracování zahraniční úhrady</w:t>
            </w:r>
          </w:p>
        </w:tc>
      </w:tr>
      <w:tr w:rsidR="0094388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Příchozí úhrada SEPA platba do 50 000 EUR včetně</w:t>
            </w:r>
          </w:p>
        </w:tc>
        <w:tc>
          <w:tcPr>
            <w:tcW w:w="2380" w:type="dxa"/>
            <w:gridSpan w:val="3"/>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6" w:firstLine="0"/>
              <w:jc w:val="center"/>
            </w:pPr>
            <w:r>
              <w:rPr>
                <w:sz w:val="17"/>
              </w:rPr>
              <w:t>6</w:t>
            </w:r>
          </w:p>
        </w:tc>
        <w:tc>
          <w:tcPr>
            <w:tcW w:w="2386"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 w:firstLine="0"/>
              <w:jc w:val="center"/>
            </w:pPr>
            <w:r>
              <w:rPr>
                <w:sz w:val="17"/>
              </w:rPr>
              <w:t>145</w:t>
            </w:r>
          </w:p>
        </w:tc>
      </w:tr>
      <w:tr w:rsidR="0094388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Příchozí úhrada SEPA platba nad 50 000 EUR</w:t>
            </w:r>
          </w:p>
        </w:tc>
        <w:tc>
          <w:tcPr>
            <w:tcW w:w="0" w:type="auto"/>
            <w:gridSpan w:val="3"/>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 w:firstLine="0"/>
              <w:jc w:val="center"/>
            </w:pPr>
            <w:r>
              <w:rPr>
                <w:sz w:val="17"/>
              </w:rPr>
              <w:t>1 095</w:t>
            </w:r>
          </w:p>
        </w:tc>
      </w:tr>
      <w:tr w:rsidR="0094388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Příchozí úhrada od klientů KBSK</w:t>
            </w:r>
          </w:p>
        </w:tc>
        <w:tc>
          <w:tcPr>
            <w:tcW w:w="0" w:type="auto"/>
            <w:gridSpan w:val="3"/>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 w:firstLine="0"/>
              <w:jc w:val="center"/>
            </w:pPr>
            <w:r>
              <w:rPr>
                <w:sz w:val="17"/>
              </w:rPr>
              <w:t>7</w:t>
            </w:r>
          </w:p>
        </w:tc>
      </w:tr>
      <w:tr w:rsidR="0094388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Zahraniční příchozí úhrada - typ poplatku "OUR"</w:t>
            </w:r>
          </w:p>
        </w:tc>
        <w:tc>
          <w:tcPr>
            <w:tcW w:w="0" w:type="auto"/>
            <w:gridSpan w:val="3"/>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zdarma</w:t>
            </w:r>
          </w:p>
        </w:tc>
      </w:tr>
      <w:tr w:rsidR="00943888">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Ostatní zahraniční příchozí úhrady</w:t>
            </w:r>
          </w:p>
        </w:tc>
        <w:tc>
          <w:tcPr>
            <w:tcW w:w="0" w:type="auto"/>
            <w:gridSpan w:val="3"/>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 w:firstLine="0"/>
              <w:jc w:val="center"/>
            </w:pPr>
            <w:r>
              <w:rPr>
                <w:sz w:val="17"/>
              </w:rPr>
              <w:t>0,9 %, min. 225, max. 1 095</w:t>
            </w:r>
          </w:p>
        </w:tc>
      </w:tr>
      <w:tr w:rsidR="00943888">
        <w:trPr>
          <w:trHeight w:val="300"/>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V případě, že příchozí úhrada je nižší než příslušný poplatek, pak se nezpoplatňuje.</w:t>
            </w:r>
          </w:p>
        </w:tc>
      </w:tr>
      <w:tr w:rsidR="00943888">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200</w:t>
            </w:r>
          </w:p>
        </w:tc>
      </w:tr>
      <w:tr w:rsidR="00943888">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gridAfter w:val="1"/>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943888" w:rsidRDefault="00154456">
            <w:pPr>
              <w:spacing w:after="0" w:line="259" w:lineRule="auto"/>
              <w:ind w:left="0" w:firstLine="0"/>
            </w:pPr>
            <w:r>
              <w:rPr>
                <w:sz w:val="20"/>
              </w:rPr>
              <w:t>Odchozí úhrady</w:t>
            </w:r>
          </w:p>
        </w:tc>
        <w:tc>
          <w:tcPr>
            <w:tcW w:w="1717" w:type="dxa"/>
            <w:vMerge w:val="restart"/>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5163" w:type="dxa"/>
            <w:gridSpan w:val="6"/>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4" w:firstLine="0"/>
              <w:jc w:val="center"/>
            </w:pPr>
            <w:r>
              <w:rPr>
                <w:sz w:val="20"/>
              </w:rPr>
              <w:t>+ Cena za zpracování zahraniční úhrady</w:t>
            </w:r>
          </w:p>
        </w:tc>
      </w:tr>
      <w:tr w:rsidR="00943888">
        <w:trPr>
          <w:gridAfter w:val="1"/>
          <w:trHeight w:val="715"/>
        </w:trPr>
        <w:tc>
          <w:tcPr>
            <w:tcW w:w="0" w:type="auto"/>
            <w:vMerge/>
            <w:tcBorders>
              <w:top w:val="nil"/>
              <w:left w:val="single" w:sz="5" w:space="0" w:color="DCDCDC"/>
              <w:bottom w:val="single" w:sz="5" w:space="0" w:color="DCDCDC"/>
              <w:right w:val="nil"/>
            </w:tcBorders>
          </w:tcPr>
          <w:p w:rsidR="00943888" w:rsidRDefault="00943888">
            <w:pPr>
              <w:spacing w:after="160" w:line="259" w:lineRule="auto"/>
              <w:ind w:left="0" w:firstLine="0"/>
            </w:pPr>
          </w:p>
        </w:tc>
        <w:tc>
          <w:tcPr>
            <w:tcW w:w="0" w:type="auto"/>
            <w:vMerge/>
            <w:tcBorders>
              <w:top w:val="nil"/>
              <w:left w:val="nil"/>
              <w:bottom w:val="single" w:sz="5" w:space="0" w:color="DCDCDC"/>
              <w:right w:val="single" w:sz="5" w:space="0" w:color="DCDCDC"/>
            </w:tcBorders>
          </w:tcPr>
          <w:p w:rsidR="00943888" w:rsidRDefault="00943888">
            <w:pPr>
              <w:spacing w:after="160" w:line="259" w:lineRule="auto"/>
              <w:ind w:left="0" w:firstLine="0"/>
            </w:pP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8" w:firstLine="0"/>
              <w:jc w:val="center"/>
            </w:pPr>
            <w:r>
              <w:rPr>
                <w:sz w:val="20"/>
              </w:rPr>
              <w:t>STANDARD</w:t>
            </w:r>
          </w:p>
          <w:p w:rsidR="00943888" w:rsidRDefault="00154456">
            <w:pPr>
              <w:spacing w:after="0" w:line="259" w:lineRule="auto"/>
              <w:ind w:left="26" w:firstLine="0"/>
              <w:jc w:val="center"/>
            </w:pPr>
            <w:r>
              <w:rPr>
                <w:sz w:val="20"/>
              </w:rPr>
              <w:t>(za dva</w:t>
            </w:r>
          </w:p>
          <w:p w:rsidR="00943888" w:rsidRDefault="00154456">
            <w:pPr>
              <w:spacing w:after="0" w:line="259" w:lineRule="auto"/>
              <w:ind w:left="29" w:firstLine="0"/>
              <w:jc w:val="center"/>
            </w:pPr>
            <w:r>
              <w:rPr>
                <w:sz w:val="20"/>
              </w:rPr>
              <w:t>Obchodní dny)</w:t>
            </w:r>
          </w:p>
        </w:tc>
        <w:tc>
          <w:tcPr>
            <w:tcW w:w="1723"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right="10" w:firstLine="0"/>
              <w:jc w:val="center"/>
            </w:pPr>
            <w:r>
              <w:rPr>
                <w:sz w:val="20"/>
              </w:rPr>
              <w:t xml:space="preserve">EXPRES </w:t>
            </w:r>
          </w:p>
          <w:p w:rsidR="00943888" w:rsidRDefault="00154456">
            <w:pPr>
              <w:spacing w:after="0" w:line="259" w:lineRule="auto"/>
              <w:ind w:left="0" w:firstLine="0"/>
              <w:jc w:val="center"/>
            </w:pPr>
            <w:r>
              <w:rPr>
                <w:sz w:val="20"/>
              </w:rPr>
              <w:t>(následující Obchodní den)</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6" w:firstLine="0"/>
              <w:jc w:val="center"/>
            </w:pPr>
            <w:r>
              <w:rPr>
                <w:sz w:val="20"/>
              </w:rPr>
              <w:t>URGENT</w:t>
            </w:r>
          </w:p>
          <w:p w:rsidR="00943888" w:rsidRDefault="00154456">
            <w:pPr>
              <w:spacing w:after="0" w:line="259" w:lineRule="auto"/>
              <w:ind w:left="0" w:firstLine="0"/>
              <w:jc w:val="center"/>
            </w:pPr>
            <w:r>
              <w:rPr>
                <w:sz w:val="20"/>
              </w:rPr>
              <w:t>(v ten samý Obchodní den)</w:t>
            </w:r>
          </w:p>
        </w:tc>
      </w:tr>
      <w:tr w:rsidR="00943888">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100" w:firstLine="0"/>
              <w:jc w:val="center"/>
            </w:pPr>
            <w:r>
              <w:rPr>
                <w:sz w:val="20"/>
              </w:rPr>
              <w:t>Odchozí úhrada SEPA platba do 50 000 EUR včetně</w:t>
            </w: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195</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795</w:t>
            </w:r>
          </w:p>
        </w:tc>
      </w:tr>
      <w:tr w:rsidR="00943888">
        <w:trPr>
          <w:gridAfter w:val="1"/>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495</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1 495</w:t>
            </w:r>
          </w:p>
        </w:tc>
      </w:tr>
      <w:tr w:rsidR="00943888">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Odchozí úhrada SEPA platba nad 50 000 EUR</w:t>
            </w: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1 500</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2 100</w:t>
            </w:r>
          </w:p>
        </w:tc>
      </w:tr>
      <w:tr w:rsidR="00943888">
        <w:trPr>
          <w:gridAfter w:val="1"/>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1 800</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2 800</w:t>
            </w:r>
          </w:p>
        </w:tc>
      </w:tr>
      <w:tr w:rsidR="00943888">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Odchozí úhrada do KBSK</w:t>
            </w: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10</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10</w:t>
            </w:r>
          </w:p>
        </w:tc>
      </w:tr>
      <w:tr w:rsidR="00943888">
        <w:trPr>
          <w:gridAfter w:val="1"/>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310</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310</w:t>
            </w:r>
          </w:p>
        </w:tc>
      </w:tr>
      <w:tr w:rsidR="00943888">
        <w:trPr>
          <w:gridAfter w:val="1"/>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Ostatní zahraniční odchozí úhrady</w:t>
            </w:r>
          </w:p>
          <w:p w:rsidR="00943888" w:rsidRDefault="00154456">
            <w:pPr>
              <w:spacing w:after="0" w:line="259" w:lineRule="auto"/>
              <w:ind w:left="0" w:firstLine="0"/>
            </w:pPr>
            <w:r>
              <w:rPr>
                <w:sz w:val="20"/>
              </w:rPr>
              <w:t>Základní cena je 0,9%, min 250, max 1 500 a ostatní varianty jsou uvedeny formou příplatku k této ceně.</w:t>
            </w:r>
          </w:p>
        </w:tc>
        <w:tc>
          <w:tcPr>
            <w:tcW w:w="1717"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99" w:right="73" w:firstLine="0"/>
              <w:jc w:val="center"/>
            </w:pPr>
            <w:r>
              <w:rPr>
                <w:sz w:val="17"/>
              </w:rPr>
              <w:t>0,9 %, min. 250 max. 1 500</w:t>
            </w:r>
          </w:p>
        </w:tc>
        <w:tc>
          <w:tcPr>
            <w:tcW w:w="172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5" w:firstLine="0"/>
              <w:jc w:val="center"/>
            </w:pPr>
            <w:r>
              <w:rPr>
                <w:sz w:val="17"/>
              </w:rPr>
              <w:t>+ 600</w:t>
            </w:r>
          </w:p>
        </w:tc>
      </w:tr>
      <w:tr w:rsidR="00943888">
        <w:trPr>
          <w:gridAfter w:val="1"/>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+ 300</w:t>
            </w:r>
          </w:p>
        </w:tc>
        <w:tc>
          <w:tcPr>
            <w:tcW w:w="1723"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+ 900</w:t>
            </w:r>
          </w:p>
        </w:tc>
        <w:tc>
          <w:tcPr>
            <w:tcW w:w="172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+ 1 300</w:t>
            </w:r>
          </w:p>
        </w:tc>
      </w:tr>
    </w:tbl>
    <w:p w:rsidR="00943888" w:rsidRDefault="00943888">
      <w:pPr>
        <w:sectPr w:rsidR="00943888">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1101" w:bottom="3926" w:left="661" w:header="384" w:footer="315" w:gutter="0"/>
          <w:cols w:space="708"/>
        </w:sectPr>
      </w:pPr>
    </w:p>
    <w:p w:rsidR="00943888" w:rsidRDefault="00154456">
      <w:pPr>
        <w:pStyle w:val="Nadpis3"/>
        <w:shd w:val="clear" w:color="auto" w:fill="auto"/>
        <w:ind w:left="156" w:firstLine="0"/>
      </w:pPr>
      <w:r>
        <w:t>SEPA inkaso</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943888">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6</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195</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r>
      <w:tr w:rsidR="00943888">
        <w:trPr>
          <w:trHeight w:val="334"/>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79</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bl>
    <w:p w:rsidR="00943888" w:rsidRDefault="00154456">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943888">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r>
      <w:tr w:rsidR="00943888">
        <w:trPr>
          <w:trHeight w:val="323"/>
        </w:trPr>
        <w:tc>
          <w:tcPr>
            <w:tcW w:w="8142" w:type="dxa"/>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145</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r>
      <w:tr w:rsidR="00943888">
        <w:trPr>
          <w:trHeight w:val="323"/>
        </w:trPr>
        <w:tc>
          <w:tcPr>
            <w:tcW w:w="8142" w:type="dxa"/>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6</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195</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Cena</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400</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200</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814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bl>
    <w:p w:rsidR="00943888" w:rsidRDefault="00154456">
      <w:pPr>
        <w:pStyle w:val="Nadpis2"/>
        <w:shd w:val="clear" w:color="auto" w:fill="auto"/>
        <w:spacing w:after="34"/>
        <w:ind w:left="151"/>
      </w:pPr>
      <w:r>
        <w:t>Hotovostní operace</w:t>
      </w:r>
    </w:p>
    <w:p w:rsidR="00943888" w:rsidRDefault="00154456">
      <w:pPr>
        <w:spacing w:line="259" w:lineRule="auto"/>
        <w:ind w:left="-5"/>
      </w:pPr>
      <w:r>
        <w:rPr>
          <w:sz w:val="17"/>
        </w:rPr>
        <w:t>Poplatky za hotovostní služby a transakce uvedené v Sazebníku KB se vždy odvíjí od účtu, resp. od segmentu majitele účtu.</w:t>
      </w:r>
    </w:p>
    <w:p w:rsidR="00943888" w:rsidRDefault="00154456">
      <w:pPr>
        <w:spacing w:line="259" w:lineRule="auto"/>
        <w:ind w:left="-5"/>
      </w:pPr>
      <w:r>
        <w:rPr>
          <w:sz w:val="17"/>
        </w:rPr>
        <w:t>U hotovostních transakcí, které probíhají mimo účet klienta KB tzn. výměna, vklady a výběry hotovosti na účty vedené v ČNB, je poplatek vždy hrazen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6"/>
        <w:gridCol w:w="2472"/>
        <w:gridCol w:w="2472"/>
      </w:tblGrid>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2" w:firstLine="0"/>
              <w:jc w:val="center"/>
            </w:pPr>
            <w:r>
              <w:rPr>
                <w:sz w:val="20"/>
              </w:rPr>
              <w:t>Cena za výběr</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viz kapitola platební karty</w:t>
            </w:r>
          </w:p>
        </w:tc>
      </w:tr>
      <w:tr w:rsidR="00943888">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Výběry hotovosti na pobočce</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75</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 min. 50</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 min. 50</w:t>
            </w: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75</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Výběr hotovosti v Kč s více než 50 ks mincí</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3 %, min. 100</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tcPr>
          <w:p w:rsidR="00943888" w:rsidRDefault="00154456">
            <w:pPr>
              <w:spacing w:after="0" w:line="259" w:lineRule="auto"/>
              <w:ind w:left="0" w:right="38" w:firstLine="0"/>
              <w:jc w:val="center"/>
            </w:pPr>
            <w:r>
              <w:rPr>
                <w:sz w:val="20"/>
              </w:rPr>
              <w:t>Příplatek za výplatu hotovosti v uzavřeným obalem (realizovanou jedním šekem)</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vklad</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9</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29</w:t>
            </w:r>
          </w:p>
        </w:tc>
      </w:tr>
      <w:tr w:rsidR="00943888">
        <w:trPr>
          <w:trHeight w:val="334"/>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75</w:t>
            </w:r>
          </w:p>
        </w:tc>
      </w:tr>
      <w:tr w:rsidR="00943888">
        <w:trPr>
          <w:trHeight w:val="519"/>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1 % z celkové vkládané částky, min.</w:t>
            </w:r>
          </w:p>
          <w:p w:rsidR="00943888" w:rsidRDefault="00154456">
            <w:pPr>
              <w:spacing w:after="0" w:line="259" w:lineRule="auto"/>
              <w:ind w:left="49" w:firstLine="0"/>
              <w:jc w:val="center"/>
            </w:pPr>
            <w:r>
              <w:rPr>
                <w:sz w:val="17"/>
              </w:rPr>
              <w:t>70</w:t>
            </w:r>
          </w:p>
        </w:tc>
      </w:tr>
      <w:tr w:rsidR="00943888">
        <w:trPr>
          <w:trHeight w:val="472"/>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3 % z celkové vkládané částky, min.</w:t>
            </w:r>
          </w:p>
          <w:p w:rsidR="00943888" w:rsidRDefault="00154456">
            <w:pPr>
              <w:spacing w:after="0" w:line="259" w:lineRule="auto"/>
              <w:ind w:left="49" w:firstLine="0"/>
              <w:jc w:val="center"/>
            </w:pPr>
            <w:r>
              <w:rPr>
                <w:sz w:val="17"/>
              </w:rPr>
              <w:t>100</w:t>
            </w:r>
          </w:p>
        </w:tc>
      </w:tr>
      <w:tr w:rsidR="0094388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2 %, min. 50</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10 %</w:t>
            </w:r>
          </w:p>
        </w:tc>
      </w:tr>
    </w:tbl>
    <w:p w:rsidR="00943888" w:rsidRDefault="00154456" w:rsidP="00154456">
      <w:pPr>
        <w:spacing w:after="55" w:line="216" w:lineRule="auto"/>
        <w:ind w:left="199" w:hanging="156"/>
      </w:pPr>
      <w:r>
        <w:rPr>
          <w:szCs w:val="15"/>
          <w:u w:color="000000"/>
        </w:rPr>
        <w:t>1)</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943888" w:rsidRDefault="00154456" w:rsidP="00154456">
      <w:pPr>
        <w:spacing w:line="216" w:lineRule="auto"/>
        <w:ind w:left="199" w:hanging="156"/>
      </w:pPr>
      <w:r>
        <w:rPr>
          <w:szCs w:val="15"/>
          <w:u w:color="000000"/>
        </w:rPr>
        <w:t>2)</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6"/>
        <w:gridCol w:w="2472"/>
        <w:gridCol w:w="2472"/>
      </w:tblGrid>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Cena za vklad</w:t>
            </w:r>
          </w:p>
        </w:tc>
      </w:tr>
      <w:tr w:rsidR="00943888">
        <w:trPr>
          <w:trHeight w:val="323"/>
        </w:trPr>
        <w:tc>
          <w:tcPr>
            <w:tcW w:w="5636" w:type="dxa"/>
            <w:gridSpan w:val="2"/>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2 %, min. 50</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r w:rsidR="00943888">
        <w:trPr>
          <w:trHeight w:val="519"/>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2 %, min. 50</w:t>
            </w:r>
          </w:p>
        </w:tc>
      </w:tr>
      <w:tr w:rsidR="00943888">
        <w:trPr>
          <w:trHeight w:val="47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3 % z celkové vkládané částky, min.</w:t>
            </w:r>
          </w:p>
          <w:p w:rsidR="00943888" w:rsidRDefault="00154456">
            <w:pPr>
              <w:spacing w:after="0" w:line="259" w:lineRule="auto"/>
              <w:ind w:left="49" w:firstLine="0"/>
              <w:jc w:val="center"/>
            </w:pPr>
            <w:r>
              <w:rPr>
                <w:sz w:val="17"/>
              </w:rPr>
              <w:t>100</w:t>
            </w:r>
          </w:p>
        </w:tc>
      </w:tr>
      <w:tr w:rsidR="00943888">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9</w:t>
            </w:r>
          </w:p>
        </w:tc>
      </w:tr>
      <w:tr w:rsidR="00943888">
        <w:trPr>
          <w:trHeight w:val="323"/>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29</w:t>
            </w:r>
          </w:p>
        </w:tc>
      </w:tr>
      <w:tr w:rsidR="00943888">
        <w:trPr>
          <w:trHeight w:val="334"/>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75</w:t>
            </w: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10 %</w:t>
            </w:r>
          </w:p>
        </w:tc>
      </w:tr>
    </w:tbl>
    <w:p w:rsidR="00943888" w:rsidRDefault="00154456" w:rsidP="00154456">
      <w:pPr>
        <w:spacing w:after="54" w:line="216" w:lineRule="auto"/>
        <w:ind w:left="199" w:hanging="156"/>
      </w:pPr>
      <w:r>
        <w:rPr>
          <w:szCs w:val="15"/>
          <w:u w:color="000000"/>
        </w:rPr>
        <w:t>1)</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pPr w:vertAnchor="page" w:horzAnchor="page" w:tblpX="661" w:tblpY="11099"/>
        <w:tblOverlap w:val="never"/>
        <w:tblW w:w="10580" w:type="dxa"/>
        <w:tblInd w:w="0" w:type="dxa"/>
        <w:tblCellMar>
          <w:top w:w="69" w:type="dxa"/>
          <w:left w:w="161" w:type="dxa"/>
          <w:right w:w="114" w:type="dxa"/>
        </w:tblCellMar>
        <w:tblLook w:val="04A0" w:firstRow="1" w:lastRow="0" w:firstColumn="1" w:lastColumn="0" w:noHBand="0" w:noVBand="1"/>
      </w:tblPr>
      <w:tblGrid>
        <w:gridCol w:w="3699"/>
        <w:gridCol w:w="3440"/>
        <w:gridCol w:w="3440"/>
      </w:tblGrid>
      <w:tr w:rsidR="00943888">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Pojištění plateb</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MojePojištění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MojePojištění - varianta Extra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8" w:firstLine="0"/>
              <w:jc w:val="center"/>
            </w:pPr>
            <w:r>
              <w:rPr>
                <w:sz w:val="17"/>
              </w:rPr>
              <w:t>ročně 1 990</w:t>
            </w:r>
          </w:p>
        </w:tc>
      </w:tr>
      <w:tr w:rsidR="00943888">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943888" w:rsidRDefault="00154456" w:rsidP="00154456">
      <w:pPr>
        <w:ind w:left="199" w:hanging="156"/>
      </w:pPr>
      <w:r>
        <w:rPr>
          <w:szCs w:val="15"/>
          <w:u w:color="000000"/>
        </w:rPr>
        <w:t>2)</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Další služby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0,15 %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149</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Vklad Kč na učty cizích bank přes přepážku - super expres (předaný do 13:00 hod.)</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 min. 200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3 %, min. 100</w:t>
            </w:r>
          </w:p>
        </w:tc>
      </w:tr>
    </w:tbl>
    <w:p w:rsidR="00943888" w:rsidRDefault="00154456">
      <w:pPr>
        <w:spacing w:line="216" w:lineRule="auto"/>
        <w:ind w:left="199"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943888" w:rsidRDefault="00154456">
      <w:pPr>
        <w:spacing w:after="352" w:line="216" w:lineRule="auto"/>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rsidR="00943888" w:rsidRDefault="00154456">
      <w:pPr>
        <w:shd w:val="clear" w:color="auto" w:fill="EE6B61"/>
        <w:spacing w:line="259" w:lineRule="auto"/>
        <w:ind w:left="151"/>
      </w:pPr>
      <w:r>
        <w:rPr>
          <w:b/>
          <w:color w:val="F5F5F5"/>
          <w:sz w:val="26"/>
        </w:rPr>
        <w:t>Pojištění plateb</w:t>
      </w:r>
    </w:p>
    <w:p w:rsidR="00943888" w:rsidRDefault="00943888">
      <w:pPr>
        <w:sectPr w:rsidR="00943888">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36" w:right="701" w:bottom="3955" w:left="661" w:header="384" w:footer="315" w:gutter="0"/>
          <w:cols w:space="708"/>
          <w:titlePg/>
        </w:sectPr>
      </w:pPr>
    </w:p>
    <w:p w:rsidR="00943888" w:rsidRDefault="00154456">
      <w:pPr>
        <w:pStyle w:val="Nadpis1"/>
        <w:spacing w:after="154"/>
        <w:ind w:left="-5"/>
      </w:pPr>
      <w:r>
        <w:t>FINANCOVÁNÍ</w:t>
      </w:r>
    </w:p>
    <w:p w:rsidR="00943888" w:rsidRDefault="00154456">
      <w:pPr>
        <w:pStyle w:val="Nadpis2"/>
        <w:spacing w:after="34"/>
        <w:ind w:left="151"/>
      </w:pPr>
      <w:r>
        <w:t>Úvěry</w:t>
      </w:r>
    </w:p>
    <w:p w:rsidR="00943888" w:rsidRDefault="00154456">
      <w:pPr>
        <w:spacing w:after="45" w:line="259" w:lineRule="auto"/>
        <w:ind w:left="-5"/>
      </w:pPr>
      <w:r>
        <w:rPr>
          <w:sz w:val="17"/>
        </w:rPr>
        <w:t>Pravidla pro stanovení a výběr cen uvedená v kapitole „Podnikatelské úvěry obecně" platí pro všechny podnikatelské úvěry, pokud není stanoveno jinak.</w:t>
      </w:r>
    </w:p>
    <w:p w:rsidR="00943888" w:rsidRDefault="00154456">
      <w:pPr>
        <w:spacing w:after="57"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943888" w:rsidRDefault="00154456">
      <w:pPr>
        <w:spacing w:after="86"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p w:rsidR="00943888" w:rsidRDefault="00154456">
      <w:pPr>
        <w:spacing w:line="259" w:lineRule="auto"/>
        <w:ind w:left="-5"/>
      </w:pPr>
      <w:r>
        <w:rPr>
          <w:b/>
          <w:sz w:val="20"/>
        </w:rPr>
        <w:t>Cena za zpracování a vyhodnocení žádosti o úvěr</w:t>
      </w:r>
      <w:r>
        <w:rPr>
          <w:sz w:val="17"/>
        </w:rPr>
        <w:t xml:space="preserve"> (příslib úvěru) se stanoví z objemu požadovaného úvěru (příslibu úvěru) v Kč nebo měně úvěru, u podnikatelského záměru z částky uvažované k financování formou úvěru.</w:t>
      </w:r>
    </w:p>
    <w:p w:rsidR="00943888" w:rsidRDefault="00154456">
      <w:pPr>
        <w:spacing w:after="77" w:line="259" w:lineRule="auto"/>
        <w:ind w:left="-5"/>
      </w:pPr>
      <w:r>
        <w:rPr>
          <w:sz w:val="17"/>
        </w:rPr>
        <w:t>Cena je jednorázová a nevratná, předložení dokladu o úhradě je podmínkou pro projednání žádosti o úvěr, příslibu úvěru nebo posouzení podnikatelského záměru.</w:t>
      </w:r>
    </w:p>
    <w:p w:rsidR="00943888" w:rsidRDefault="00154456">
      <w:pPr>
        <w:spacing w:after="80" w:line="259" w:lineRule="auto"/>
        <w:ind w:left="-5"/>
      </w:pPr>
      <w:r>
        <w:rPr>
          <w:b/>
          <w:sz w:val="20"/>
        </w:rPr>
        <w:t>Cena za realizaci úvěru</w:t>
      </w:r>
      <w:r>
        <w:rPr>
          <w:sz w:val="17"/>
        </w:rPr>
        <w:t xml:space="preserve"> (příslibu úvěru) se stanoví z objemu schváleného úvěru (příslibu úvěru) v Kč a v cizí měně a je jednorázová u úvěrů na dobu určitou, v případě revolvingových a kontokorentních úvěrů na dobu neurčitou se hradí pravidelně za sjednané období, např. ročně. U příslibu úvěru je cena inkasována okamžikem vystavení příslibu úvěru v případě příslibu úvěru na projekty, kde bude následně klientem podávána žádost o dotaci ze státního rozpočtu ČR nebo fondů EU, může být cena rozdělena na dvě platby; první část je inkasována v okamžiku vystavení příslibu, druhá v okamžiku podání žádosti.</w:t>
      </w:r>
    </w:p>
    <w:p w:rsidR="00943888" w:rsidRDefault="00154456">
      <w:pPr>
        <w:spacing w:line="259" w:lineRule="auto"/>
        <w:ind w:left="-5"/>
      </w:pPr>
      <w:r>
        <w:rPr>
          <w:b/>
          <w:sz w:val="20"/>
        </w:rPr>
        <w:t xml:space="preserve">Cena za změnu ve smlouvě vymezených podmínek úvěru v Kč a cizí měně z podnětu klienta </w:t>
      </w:r>
      <w:r>
        <w:rPr>
          <w:sz w:val="17"/>
        </w:rPr>
        <w:t>se stanoví z výše úvěru sjednané ve smlouvě, pokud nebylo ukončeno čerpání, z výše jistiny ke dni předložení žádosti pokud bylo ukončeno čerpání nebo z limitu sjednaného ve smlouvě v případě kontokorentního a revolvingového úvěru, cena je jednorázová a nevratná. V případě změny výše podnikatelského revolvingového nebo kontokorentního úvěru na základě dodatku k úvěrové smlouvě se cena stanoví z nové výše úvěru.</w:t>
      </w:r>
    </w:p>
    <w:tbl>
      <w:tblPr>
        <w:tblStyle w:val="TableGrid"/>
        <w:tblW w:w="10580" w:type="dxa"/>
        <w:tblInd w:w="0" w:type="dxa"/>
        <w:tblCellMar>
          <w:top w:w="69" w:type="dxa"/>
          <w:left w:w="161" w:type="dxa"/>
          <w:right w:w="114"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right="40" w:firstLine="0"/>
              <w:jc w:val="center"/>
            </w:pPr>
            <w:r>
              <w:rPr>
                <w:b/>
                <w:sz w:val="20"/>
              </w:rPr>
              <w:t>Úvěry uzavírané s tuzemskými podnikatelskými subjekty a územními samosprávnými celky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a vyhodnocení žádosti o úvěr (příslib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2 000 + 0,3 % max. 30 000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2 000 + 0,6%</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Spravování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600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0,6 % min 5 000</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1 000 + 0,6 %</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do 100 tis.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měsíčně</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100 tis. Kč do 1 mil. Kč </w:t>
            </w:r>
            <w:r>
              <w:rPr>
                <w:sz w:val="20"/>
                <w:vertAlign w:val="superscript"/>
              </w:rPr>
              <w:footnoteReference w:id="4"/>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300 měsíčně</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600 měsíčně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1 000 + 0,6 %</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0,1 % měsíčně z poskytnuté výše úvěru </w:t>
            </w:r>
            <w:r>
              <w:rPr>
                <w:sz w:val="23"/>
                <w:vertAlign w:val="superscript"/>
              </w:rPr>
              <w:t>2)</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910"/>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16" w:lineRule="auto"/>
              <w:ind w:left="0" w:firstLine="0"/>
            </w:pPr>
            <w:r>
              <w:rPr>
                <w:b/>
                <w:sz w:val="20"/>
              </w:rPr>
              <w:t>Komplexní zpracování a vyhodnocení žádosti o úvěr (příslib úvěru) / prvotní analýza projektu a zpracování indikativní nabídky</w:t>
            </w:r>
          </w:p>
          <w:p w:rsidR="00943888" w:rsidRDefault="00154456">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sz w:val="17"/>
              </w:rPr>
              <w:t>individuálně</w:t>
            </w:r>
          </w:p>
        </w:tc>
      </w:tr>
      <w:tr w:rsidR="00943888">
        <w:trPr>
          <w:trHeight w:val="169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b/>
                <w:sz w:val="20"/>
              </w:rPr>
              <w:t>Realizaci úvěru (příslibu úvěru)</w:t>
            </w:r>
          </w:p>
          <w:p w:rsidR="00943888" w:rsidRDefault="00154456">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943888" w:rsidRDefault="00154456" w:rsidP="00154456">
            <w:pPr>
              <w:spacing w:after="0" w:line="259" w:lineRule="auto"/>
              <w:ind w:left="0" w:firstLine="0"/>
            </w:pPr>
            <w:r>
              <w:rPr>
                <w:sz w:val="20"/>
                <w:szCs w:val="20"/>
                <w:u w:color="000000"/>
              </w:rPr>
              <w:t>U</w:t>
            </w:r>
            <w:r>
              <w:rPr>
                <w:sz w:val="20"/>
                <w:szCs w:val="20"/>
                <w:u w:color="000000"/>
              </w:rPr>
              <w:tab/>
            </w:r>
            <w:r>
              <w:rPr>
                <w:sz w:val="20"/>
              </w:rPr>
              <w:t>příslibu úvěru je cena inkasována okamžikem vystavení příslibu úvěru.</w:t>
            </w:r>
          </w:p>
          <w:p w:rsidR="00943888" w:rsidRDefault="00154456" w:rsidP="00154456">
            <w:pPr>
              <w:spacing w:after="0" w:line="259" w:lineRule="auto"/>
              <w:ind w:left="0" w:firstLine="0"/>
            </w:pPr>
            <w:r>
              <w:rPr>
                <w:sz w:val="20"/>
                <w:szCs w:val="20"/>
                <w:u w:color="000000"/>
              </w:rPr>
              <w:t>V</w:t>
            </w:r>
            <w:r>
              <w:rPr>
                <w:sz w:val="20"/>
                <w:szCs w:val="20"/>
                <w:u w:color="000000"/>
              </w:rPr>
              <w:tab/>
            </w: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Spravování úvěru - municipality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300 měsíčně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7" w:firstLine="0"/>
              <w:jc w:val="center"/>
            </w:pPr>
            <w:r>
              <w:rPr>
                <w:sz w:val="17"/>
              </w:rPr>
              <w:t>0,6 % min 5 000</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měsíčně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0,6 % min 5 000</w:t>
            </w:r>
          </w:p>
        </w:tc>
      </w:tr>
    </w:tbl>
    <w:p w:rsidR="00943888" w:rsidRDefault="00154456">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Profi hypotéka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1 000 +0,6 %</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měsíčně</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300 měsíčně</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600 měsíčně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1 500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1 000 + 0,6 %</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8" w:firstLine="0"/>
              <w:jc w:val="center"/>
            </w:pPr>
            <w:r>
              <w:rPr>
                <w:sz w:val="17"/>
              </w:rPr>
              <w:t>0,1 % měsíčně z poskytnuté výše úvěru</w:t>
            </w:r>
          </w:p>
        </w:tc>
      </w:tr>
    </w:tbl>
    <w:p w:rsidR="00943888" w:rsidRDefault="00154456">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Rezervace zdrojů</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0,9 % p.a.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0,2 až 0,9 % p.a.</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20"/>
              </w:rPr>
              <w:t>Výpis z úvěrového účtu (měsíčně):</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elektronicky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poštou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39</w:t>
            </w:r>
          </w:p>
        </w:tc>
      </w:tr>
      <w:tr w:rsidR="00943888">
        <w:trPr>
          <w:trHeight w:val="334"/>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20"/>
              </w:rPr>
              <w:t xml:space="preserve">Zasílání upomínek o neprovedení splátky: </w:t>
            </w:r>
            <w:r>
              <w:rPr>
                <w:sz w:val="20"/>
                <w:vertAlign w:val="superscript"/>
              </w:rPr>
              <w:t>3)</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1. upomínka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250</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2. a každá další upomínka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bl>
    <w:p w:rsidR="00943888" w:rsidRDefault="00154456" w:rsidP="00154456">
      <w:pPr>
        <w:ind w:left="199" w:right="1819" w:hanging="156"/>
      </w:pPr>
      <w:r>
        <w:rPr>
          <w:szCs w:val="15"/>
          <w:u w:color="000000"/>
        </w:rPr>
        <w:t>1)</w:t>
      </w:r>
      <w:r>
        <w:rPr>
          <w:szCs w:val="15"/>
          <w:u w:color="000000"/>
        </w:rPr>
        <w:tab/>
      </w:r>
      <w:r>
        <w:t>Cena se stanoví z nečerpané částky povoleného debetu.</w:t>
      </w:r>
    </w:p>
    <w:p w:rsidR="00943888" w:rsidRDefault="00154456" w:rsidP="00154456">
      <w:pPr>
        <w:ind w:left="199" w:right="1819" w:hanging="156"/>
      </w:pPr>
      <w:r>
        <w:rPr>
          <w:szCs w:val="15"/>
          <w:u w:color="000000"/>
        </w:rPr>
        <w:t>2)</w:t>
      </w:r>
      <w:r>
        <w:rPr>
          <w:szCs w:val="15"/>
          <w:u w:color="000000"/>
        </w:rPr>
        <w:tab/>
      </w:r>
      <w:r>
        <w:t>Platí pro podnikatelské úvěry a podnikatelské hypotéky sjednané od 1. 7. 2010, pro podnikatelské úvěry a podnikatelské hypotéky sjednané do 30. 6. 2010 zdarma. 3) Cena se hradí po zaslání upomínky, je jednorázová a nevratná.</w:t>
      </w:r>
    </w:p>
    <w:p w:rsidR="00943888" w:rsidRDefault="00154456">
      <w:pPr>
        <w:ind w:left="53"/>
      </w:pPr>
      <w:r>
        <w:t>4) Upomínka se inkasuje přesáhne li celkový závazek po splatnosti 1 000 Kč</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Rezervace zdrojů (z nečerpané částky) - Povolené debety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1" w:firstLine="0"/>
              <w:jc w:val="center"/>
            </w:pPr>
            <w:r>
              <w:rPr>
                <w:sz w:val="17"/>
              </w:rPr>
              <w:t>0,90 % p.a.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individuálně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250</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65" w:firstLine="0"/>
            </w:pPr>
            <w:r>
              <w:rPr>
                <w:sz w:val="20"/>
              </w:rPr>
              <w:t>Zaslání upomínky - výzvy k vyrovnání nepovoleného debetu / výzvy k vyrovnání debetu (inkasuje se přesáhne-li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500</w:t>
            </w:r>
          </w:p>
        </w:tc>
      </w:tr>
    </w:tbl>
    <w:p w:rsidR="00943888" w:rsidRDefault="00154456">
      <w:pPr>
        <w:ind w:left="53"/>
      </w:pPr>
      <w:r>
        <w:t>1) Cena se stanoví z nečerpané částky povoleného debetu.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54" w:right="400" w:firstLine="0"/>
              <w:jc w:val="center"/>
            </w:pPr>
            <w:r>
              <w:rPr>
                <w:sz w:val="17"/>
              </w:rPr>
              <w:t>individuálně dle uskutečněných úkonů, max 75 000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bl>
    <w:p w:rsidR="00943888" w:rsidRDefault="00154456">
      <w:pPr>
        <w:ind w:left="53"/>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Vyhodnocení rizik spojených se zástavou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Vyhodnocování rizik spojených s čerpáním úvěru zajištěného rozestavěnou nemovitostí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schválení dotace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bl>
    <w:p w:rsidR="00943888" w:rsidRDefault="00154456">
      <w:pPr>
        <w:pStyle w:val="Nadpis2"/>
        <w:spacing w:after="34"/>
        <w:ind w:left="151"/>
      </w:pPr>
      <w:r>
        <w:t>Záruky</w:t>
      </w:r>
    </w:p>
    <w:p w:rsidR="00943888" w:rsidRDefault="00154456">
      <w:pPr>
        <w:spacing w:line="259" w:lineRule="auto"/>
        <w:ind w:left="-5"/>
      </w:pPr>
      <w:r>
        <w:rPr>
          <w:sz w:val="17"/>
        </w:rPr>
        <w:t>Ceny uhrazené dle všech níže uvedených položek týkajících se záruk jsou nevratné.</w:t>
      </w:r>
    </w:p>
    <w:p w:rsidR="00943888" w:rsidRDefault="00154456">
      <w:pPr>
        <w:spacing w:line="259" w:lineRule="auto"/>
        <w:ind w:left="-5"/>
      </w:pPr>
      <w:r>
        <w:rPr>
          <w:sz w:val="17"/>
        </w:rPr>
        <w:t>U obchodních případů v cizí měně klient cenu vypočtenou v cizí měně hradí v korunách (Kč).</w:t>
      </w:r>
    </w:p>
    <w:p w:rsidR="00943888" w:rsidRDefault="00154456">
      <w:pPr>
        <w:spacing w:line="259" w:lineRule="auto"/>
        <w:ind w:left="-5"/>
      </w:pPr>
      <w:r>
        <w:rPr>
          <w:sz w:val="17"/>
        </w:rPr>
        <w:t>Pro přepočet částky ceny na Kč bude použit kurz „deviza prodej" dle kurzovního lístku KB, a. 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943888">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49" w:firstLine="0"/>
              <w:jc w:val="center"/>
            </w:pPr>
            <w:r>
              <w:rPr>
                <w:sz w:val="20"/>
              </w:rPr>
              <w:t>Profi 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49" w:firstLine="0"/>
              <w:jc w:val="center"/>
            </w:pPr>
            <w:r>
              <w:rPr>
                <w:sz w:val="20"/>
              </w:rPr>
              <w:t>Poskytnuté záruky</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 a vyhodnocení žádosti o bankovní záruku</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zdarma </w:t>
            </w:r>
            <w:r>
              <w:rPr>
                <w:sz w:val="23"/>
                <w:vertAlign w:val="superscript"/>
              </w:rPr>
              <w:t>1)</w:t>
            </w:r>
            <w:r>
              <w:rPr>
                <w:sz w:val="17"/>
              </w:rPr>
              <w:t xml:space="preserve"> </w:t>
            </w:r>
            <w:r>
              <w:rPr>
                <w:sz w:val="23"/>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0,30 %, min. 5 000 max. 30 000 </w:t>
            </w:r>
            <w:r>
              <w:rPr>
                <w:sz w:val="23"/>
                <w:vertAlign w:val="superscript"/>
              </w:rPr>
              <w:t>3)</w:t>
            </w:r>
          </w:p>
        </w:tc>
      </w:tr>
      <w:tr w:rsidR="00943888">
        <w:trPr>
          <w:trHeight w:val="334"/>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Vyhotovení dokumentace spojené s poskytnutím bankovní záruky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0,60 %, min. 5 000 </w:t>
            </w:r>
            <w:r>
              <w:rPr>
                <w:sz w:val="23"/>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Poskytování bankovní záruky</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34"/>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Změna smlouvy o poskytnutí bankovní záruky / změna bankovní záruky </w:t>
            </w:r>
            <w:r>
              <w:rPr>
                <w:sz w:val="20"/>
                <w:vertAlign w:val="superscript"/>
              </w:rPr>
              <w:t>4)</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0,60 %, min. 5 000 </w:t>
            </w:r>
            <w:r>
              <w:rPr>
                <w:sz w:val="23"/>
                <w:vertAlign w:val="superscript"/>
              </w:rPr>
              <w:t>3)</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Uplatnění poskytnuté záruky / protizáruky</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3 000</w:t>
            </w:r>
          </w:p>
        </w:tc>
        <w:tc>
          <w:tcPr>
            <w:tcW w:w="264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3 000</w:t>
            </w:r>
          </w:p>
        </w:tc>
      </w:tr>
    </w:tbl>
    <w:p w:rsidR="00943888" w:rsidRDefault="00154456" w:rsidP="00154456">
      <w:pPr>
        <w:ind w:left="199" w:hanging="156"/>
      </w:pPr>
      <w:r>
        <w:rPr>
          <w:szCs w:val="15"/>
          <w:u w:color="000000"/>
        </w:rPr>
        <w:t>1)</w:t>
      </w:r>
      <w:r>
        <w:rPr>
          <w:szCs w:val="15"/>
          <w:u w:color="000000"/>
        </w:rPr>
        <w:tab/>
      </w:r>
      <w:r>
        <w:t>Použije se i v případě příslibu Profi záruky.</w:t>
      </w:r>
    </w:p>
    <w:p w:rsidR="00943888" w:rsidRDefault="00154456" w:rsidP="00154456">
      <w:pPr>
        <w:ind w:left="199" w:hanging="156"/>
      </w:pPr>
      <w:r>
        <w:rPr>
          <w:szCs w:val="15"/>
          <w:u w:color="000000"/>
        </w:rPr>
        <w:t>2)</w:t>
      </w:r>
      <w:r>
        <w:rPr>
          <w:szCs w:val="15"/>
          <w:u w:color="000000"/>
        </w:rPr>
        <w:tab/>
      </w:r>
      <w:r>
        <w:t>Cena se stanoví z částky bankovní záruky uvedené v příslušné dokumentaci.</w:t>
      </w:r>
    </w:p>
    <w:p w:rsidR="00943888" w:rsidRDefault="00154456" w:rsidP="00154456">
      <w:pPr>
        <w:ind w:left="199" w:hanging="156"/>
      </w:pPr>
      <w:r>
        <w:rPr>
          <w:szCs w:val="15"/>
          <w:u w:color="000000"/>
        </w:rPr>
        <w:t>3)</w:t>
      </w:r>
      <w:r>
        <w:rPr>
          <w:szCs w:val="15"/>
          <w:u w:color="000000"/>
        </w:rPr>
        <w:tab/>
      </w:r>
      <w:r>
        <w:t>Použije se i v případě protizáruky, příslibu bankovní záruky. 4) Cena se stanoví z aktuální zaručené částky.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2 000</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3 000</w:t>
            </w:r>
          </w:p>
        </w:tc>
      </w:tr>
      <w:tr w:rsidR="00943888">
        <w:trPr>
          <w:trHeight w:val="715"/>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1 500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8" w:firstLine="0"/>
              <w:jc w:val="center"/>
            </w:pPr>
            <w:r>
              <w:rPr>
                <w:sz w:val="17"/>
              </w:rPr>
              <w:t>dle skutečných nákladů</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150</w:t>
            </w:r>
          </w:p>
        </w:tc>
      </w:tr>
    </w:tbl>
    <w:p w:rsidR="00943888" w:rsidRDefault="00154456">
      <w:pPr>
        <w:pStyle w:val="Nadpis2"/>
        <w:ind w:left="151"/>
      </w:pPr>
      <w:r>
        <w:t>Směnky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0,2 % ze směnečné částky, min. 2 000 </w:t>
            </w:r>
            <w:r>
              <w:rPr>
                <w:sz w:val="23"/>
                <w:vertAlign w:val="superscript"/>
              </w:rPr>
              <w:t>1)</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0,5 % ze směnečné částky</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Odkup směnek MF ČR (provize)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0,05 % ze směnečné částky, min. 1 000, max. 10 000</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Obstarání výplaty indosované směnky FNM nebo MF ČR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0,3 %ze směnečné částky, min. 1 000, max. 15 000</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50 + 21 % DPH</w:t>
            </w:r>
          </w:p>
        </w:tc>
      </w:tr>
    </w:tbl>
    <w:p w:rsidR="00943888" w:rsidRDefault="00154456">
      <w:pPr>
        <w:ind w:left="53" w:right="6800"/>
      </w:pPr>
      <w:r>
        <w:t>1) Pro tuzemské směnky v cizí měně se minimální částka neuplatňuje 2) Položka Sazebníku určená také pro fyzické osoby - občany.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0,3 % z částky inkasa, min. 1 000, max. 20 000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1 000 + skutečné vzniklé náklady</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500 + skutečné vzniklé náklady</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dle ceníku kurýrní služby</w:t>
            </w:r>
          </w:p>
        </w:tc>
      </w:tr>
    </w:tbl>
    <w:p w:rsidR="00943888" w:rsidRDefault="00154456">
      <w:pPr>
        <w:spacing w:after="309"/>
        <w:ind w:left="53"/>
      </w:pPr>
      <w:r>
        <w:t>1) Položka Sazebníku určená také pro fyzické osoby - občany.</w:t>
      </w:r>
    </w:p>
    <w:p w:rsidR="00943888" w:rsidRDefault="00154456">
      <w:pPr>
        <w:pStyle w:val="Nadpis2"/>
        <w:spacing w:after="149"/>
        <w:ind w:left="151"/>
      </w:pPr>
      <w:r>
        <w:t>Dokumentární platby</w:t>
      </w:r>
    </w:p>
    <w:p w:rsidR="00943888" w:rsidRDefault="00154456">
      <w:pPr>
        <w:pStyle w:val="Nadpis3"/>
        <w:spacing w:after="53"/>
        <w:ind w:left="151"/>
      </w:pPr>
      <w:r>
        <w:t>Dokumentární akreditiv</w:t>
      </w:r>
    </w:p>
    <w:p w:rsidR="00943888" w:rsidRDefault="00154456">
      <w:pPr>
        <w:spacing w:line="259" w:lineRule="auto"/>
        <w:ind w:left="-5"/>
      </w:pPr>
      <w:r>
        <w:rPr>
          <w:sz w:val="17"/>
        </w:rPr>
        <w:t>Položka Sazebníku určená také pro fyzické osoby - občany.</w:t>
      </w:r>
    </w:p>
    <w:tbl>
      <w:tblPr>
        <w:tblStyle w:val="TableGrid"/>
        <w:tblW w:w="10580" w:type="dxa"/>
        <w:tblInd w:w="0" w:type="dxa"/>
        <w:tblCellMar>
          <w:top w:w="69" w:type="dxa"/>
          <w:left w:w="161" w:type="dxa"/>
          <w:right w:w="86"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rsidR="00943888" w:rsidRDefault="00154456">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rsidR="00943888" w:rsidRDefault="00154456">
            <w:pPr>
              <w:spacing w:after="0" w:line="259" w:lineRule="auto"/>
              <w:ind w:left="22" w:firstLine="0"/>
              <w:jc w:val="center"/>
            </w:pPr>
            <w:r>
              <w:rPr>
                <w:sz w:val="17"/>
              </w:rPr>
              <w:t>Splatno v den otevření na celou dobu platnosti akreditivu.</w:t>
            </w:r>
          </w:p>
        </w:tc>
      </w:tr>
      <w:tr w:rsidR="00943888">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rsidR="00943888" w:rsidRDefault="00154456">
            <w:pPr>
              <w:spacing w:after="0" w:line="259" w:lineRule="auto"/>
              <w:ind w:left="22" w:firstLine="0"/>
              <w:jc w:val="center"/>
            </w:pPr>
            <w:r>
              <w:rPr>
                <w:sz w:val="17"/>
              </w:rPr>
              <w:t>Splatno v den změny na celou dobu platnosti akreditivu.</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943888">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rsidR="00943888" w:rsidRDefault="00154456" w:rsidP="00154456">
      <w:pPr>
        <w:ind w:left="199" w:right="7121" w:hanging="156"/>
      </w:pPr>
      <w:r>
        <w:rPr>
          <w:szCs w:val="15"/>
          <w:u w:color="000000"/>
        </w:rPr>
        <w:t>1)</w:t>
      </w:r>
      <w:r>
        <w:rPr>
          <w:szCs w:val="15"/>
          <w:u w:color="000000"/>
        </w:rPr>
        <w:tab/>
      </w:r>
      <w:r>
        <w:t>Čtvrtletí = 90 dní, měsíc = 30 dní.</w:t>
      </w:r>
    </w:p>
    <w:p w:rsidR="00943888" w:rsidRDefault="00154456" w:rsidP="00154456">
      <w:pPr>
        <w:ind w:left="199" w:right="7121" w:hanging="156"/>
      </w:pPr>
      <w:r>
        <w:rPr>
          <w:szCs w:val="15"/>
          <w:u w:color="000000"/>
        </w:rPr>
        <w:t>2)</w:t>
      </w:r>
      <w:r>
        <w:rPr>
          <w:szCs w:val="15"/>
          <w:u w:color="000000"/>
        </w:rPr>
        <w:tab/>
      </w:r>
      <w:r>
        <w:t>Individuální riziková přirážka závisí na míře kreditního rizika. 3) Případně z částky vrácených dokladů.</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0,2 %, min. 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0,1 %, min. 500</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0,3 % z vyplacené částky, min. 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0,125 %, min. 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0,3 % z částky dokladů, min. 1 000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0,15 % z převedené částky, min. 2 000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3 000</w:t>
            </w:r>
          </w:p>
        </w:tc>
      </w:tr>
      <w:tr w:rsidR="00943888">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bl>
    <w:p w:rsidR="00943888" w:rsidRDefault="00154456">
      <w:pPr>
        <w:pStyle w:val="Nadpis3"/>
        <w:spacing w:after="53"/>
        <w:ind w:left="151"/>
      </w:pPr>
      <w:r>
        <w:t>Dokumentární inkaso</w:t>
      </w:r>
    </w:p>
    <w:p w:rsidR="00943888" w:rsidRDefault="00154456">
      <w:pPr>
        <w:spacing w:line="259" w:lineRule="auto"/>
        <w:ind w:left="-5"/>
      </w:pPr>
      <w:r>
        <w:rPr>
          <w:sz w:val="17"/>
        </w:rPr>
        <w:t>Položka Sazebníku určená také pro fyzické osoby - občany.</w:t>
      </w:r>
    </w:p>
    <w:tbl>
      <w:tblPr>
        <w:tblStyle w:val="TableGrid"/>
        <w:tblW w:w="10580" w:type="dxa"/>
        <w:tblInd w:w="0" w:type="dxa"/>
        <w:tblCellMar>
          <w:top w:w="69" w:type="dxa"/>
          <w:right w:w="7" w:type="dxa"/>
        </w:tblCellMar>
        <w:tblLook w:val="04A0" w:firstRow="1" w:lastRow="0" w:firstColumn="1" w:lastColumn="0" w:noHBand="0" w:noVBand="1"/>
      </w:tblPr>
      <w:tblGrid>
        <w:gridCol w:w="6874"/>
        <w:gridCol w:w="3705"/>
      </w:tblGrid>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Odběratelské - importní / Dodavatelské - exportní</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0,3 % z částky inkasa, min. 1 000 max. 20 000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200</w:t>
            </w:r>
          </w:p>
        </w:tc>
      </w:tr>
      <w:tr w:rsidR="00943888">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154456">
            <w:pPr>
              <w:spacing w:after="0" w:line="259" w:lineRule="auto"/>
              <w:ind w:left="-6" w:firstLine="0"/>
            </w:pPr>
            <w:r>
              <w:rPr>
                <w:b/>
                <w:sz w:val="20"/>
              </w:rPr>
              <w:t>omobilu</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02" w:firstLine="0"/>
              <w:jc w:val="center"/>
            </w:pPr>
            <w:r>
              <w:rPr>
                <w:sz w:val="17"/>
              </w:rPr>
              <w:t>420</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750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dle ceníku kurýrní služby</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150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17"/>
              </w:rPr>
              <w:t>Položka Sazebníku určená také pro fyzické osoby - občany.</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bl>
    <w:p w:rsidR="00943888" w:rsidRDefault="00943888">
      <w:pPr>
        <w:sectPr w:rsidR="00943888">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419" w:left="661" w:header="384" w:footer="315" w:gutter="0"/>
          <w:cols w:space="708"/>
        </w:sectPr>
      </w:pPr>
    </w:p>
    <w:p w:rsidR="00943888" w:rsidRDefault="00154456">
      <w:pPr>
        <w:pStyle w:val="Nadpis1"/>
        <w:ind w:left="-5"/>
      </w:pPr>
      <w:r>
        <w:t>SPOŘENÍ A INVESTICE</w:t>
      </w:r>
    </w:p>
    <w:p w:rsidR="00943888" w:rsidRDefault="00154456">
      <w:pPr>
        <w:spacing w:after="303" w:line="259" w:lineRule="auto"/>
        <w:ind w:left="0" w:right="-49" w:firstLine="0"/>
      </w:pPr>
      <w:r>
        <w:rPr>
          <w:rFonts w:ascii="Calibri" w:eastAsia="Calibri" w:hAnsi="Calibri" w:cs="Calibri"/>
          <w:noProof/>
          <w:sz w:val="22"/>
        </w:rPr>
        <mc:AlternateContent>
          <mc:Choice Requires="wpg">
            <w:drawing>
              <wp:inline distT="0" distB="0" distL="0" distR="0">
                <wp:extent cx="6718051" cy="7317"/>
                <wp:effectExtent l="0" t="0" r="0" b="0"/>
                <wp:docPr id="92611" name="Group 92611"/>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2" name="Shape 10228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6897762" id="Group 9261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M7AdQ6F&#10;AgAAWwYAAA4AAAAAAAAAAAAAAAAALgIAAGRycy9lMm9Eb2MueG1sUEsBAi0AFAAGAAgAAAAhADfD&#10;ANbaAAAABAEAAA8AAAAAAAAAAAAAAAAA3wQAAGRycy9kb3ducmV2LnhtbFBLBQYAAAAABAAEAPMA&#10;AADmBQAAAAA=&#10;">
                <v:shape id="Shape 10228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GQ8YA&#10;AADfAAAADwAAAGRycy9kb3ducmV2LnhtbERP3WrCMBS+H+wdwhG8EU3XTSedUYZjQxBcrXuAs+bY&#10;lDUnpcm029ObgbDLj+9/septI07U+dqxgrtJAoK4dLrmSsHH4XU8B+EDssbGMSn4IQ+r5e3NAjPt&#10;zrynUxEqEUPYZ6jAhNBmUvrSkEU/cS1x5I6usxgi7CqpOzzHcNvINElm0mLNscFgS2tD5VfxbRU8&#10;Fm/5Pf1+mu1sNH3fPbzkh+0oV2o46J+fQATqw7/46t7oOD9J03kKf38i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kGQ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943888" w:rsidRDefault="00154456">
      <w:pPr>
        <w:pStyle w:val="Nadpis2"/>
        <w:ind w:left="151"/>
      </w:pPr>
      <w:r>
        <w:t>Termínované a spořicí účty</w:t>
      </w:r>
    </w:p>
    <w:tbl>
      <w:tblPr>
        <w:tblStyle w:val="TableGrid"/>
        <w:tblW w:w="10580" w:type="dxa"/>
        <w:tblInd w:w="0" w:type="dxa"/>
        <w:tblCellMar>
          <w:top w:w="69" w:type="dxa"/>
          <w:left w:w="161" w:type="dxa"/>
          <w:right w:w="87" w:type="dxa"/>
        </w:tblCellMar>
        <w:tblLook w:val="04A0" w:firstRow="1" w:lastRow="0" w:firstColumn="1" w:lastColumn="0" w:noHBand="0" w:noVBand="1"/>
      </w:tblPr>
      <w:tblGrid>
        <w:gridCol w:w="3699"/>
        <w:gridCol w:w="2293"/>
        <w:gridCol w:w="2293"/>
        <w:gridCol w:w="2293"/>
      </w:tblGrid>
      <w:tr w:rsidR="0094388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2" w:firstLine="0"/>
              <w:jc w:val="center"/>
            </w:pPr>
            <w:r>
              <w:rPr>
                <w:sz w:val="20"/>
              </w:rPr>
              <w:t>Termínovaný účet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22" w:firstLine="0"/>
              <w:jc w:val="center"/>
            </w:pPr>
            <w:r>
              <w:rPr>
                <w:sz w:val="20"/>
              </w:rPr>
              <w:t>Profi Spořicí účet Bonus</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5" w:firstLine="0"/>
              <w:jc w:val="center"/>
            </w:pPr>
            <w:r>
              <w:rPr>
                <w:sz w:val="17"/>
              </w:rPr>
              <w:t>elektronicky - měsíčně</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3" w:firstLine="0"/>
              <w:jc w:val="center"/>
            </w:pPr>
            <w:r>
              <w:rPr>
                <w:sz w:val="17"/>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3" w:firstLine="0"/>
              <w:jc w:val="center"/>
            </w:pPr>
            <w:r>
              <w:rPr>
                <w:sz w:val="17"/>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1 %, min. 30, max. 1 000</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3" w:firstLine="0"/>
              <w:jc w:val="center"/>
            </w:pPr>
            <w:r>
              <w:rPr>
                <w:sz w:val="17"/>
              </w:rPr>
              <w:t>-</w:t>
            </w:r>
          </w:p>
        </w:tc>
      </w:tr>
      <w:tr w:rsidR="00943888">
        <w:trPr>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0" w:firstLine="0"/>
              <w:jc w:val="center"/>
            </w:pPr>
            <w:r>
              <w:rPr>
                <w:sz w:val="17"/>
              </w:rPr>
              <w:t>1 %, min. 50, max. 500</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3" w:firstLine="0"/>
              <w:jc w:val="center"/>
            </w:pPr>
            <w:r>
              <w:rPr>
                <w:sz w:val="17"/>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293" w:type="dxa"/>
            <w:tcBorders>
              <w:top w:val="single" w:sz="5" w:space="0" w:color="DCDCDC"/>
              <w:left w:val="nil"/>
              <w:bottom w:val="single" w:sz="5" w:space="0" w:color="DCDCDC"/>
              <w:right w:val="nil"/>
            </w:tcBorders>
          </w:tcPr>
          <w:p w:rsidR="00943888" w:rsidRDefault="00154456">
            <w:pPr>
              <w:spacing w:after="0" w:line="259" w:lineRule="auto"/>
              <w:ind w:left="20" w:firstLine="0"/>
              <w:jc w:val="center"/>
            </w:pPr>
            <w:r>
              <w:rPr>
                <w:sz w:val="17"/>
              </w:rPr>
              <w:t>viz tabulka v kapitole Platební styk</w:t>
            </w:r>
          </w:p>
        </w:tc>
        <w:tc>
          <w:tcPr>
            <w:tcW w:w="2293" w:type="dxa"/>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0" w:firstLine="0"/>
              <w:jc w:val="center"/>
            </w:pPr>
            <w:r>
              <w:rPr>
                <w:sz w:val="17"/>
              </w:rPr>
              <w:t>1 000</w:t>
            </w:r>
          </w:p>
        </w:tc>
      </w:tr>
    </w:tbl>
    <w:p w:rsidR="00943888" w:rsidRDefault="00154456">
      <w:pPr>
        <w:pStyle w:val="Nadpis2"/>
        <w:spacing w:after="149"/>
        <w:ind w:left="151"/>
      </w:pPr>
      <w:r>
        <w:t>Podílové fondy</w:t>
      </w:r>
    </w:p>
    <w:p w:rsidR="00943888" w:rsidRDefault="00154456">
      <w:pPr>
        <w:pStyle w:val="Nadpis3"/>
        <w:spacing w:after="53"/>
        <w:ind w:left="151"/>
      </w:pPr>
      <w:r>
        <w:t>KB Fondy Fondy Amundi CR Fondy AMUNDI</w:t>
      </w:r>
    </w:p>
    <w:p w:rsidR="00943888" w:rsidRDefault="00154456">
      <w:pPr>
        <w:spacing w:after="57" w:line="259" w:lineRule="auto"/>
        <w:ind w:left="-5"/>
      </w:pPr>
      <w:r>
        <w:rPr>
          <w:sz w:val="17"/>
        </w:rPr>
        <w:t xml:space="preserve">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t>
      </w:r>
      <w:hyperlink r:id="rId40">
        <w:r>
          <w:rPr>
            <w:color w:val="0000EE"/>
            <w:sz w:val="17"/>
            <w:u w:val="single" w:color="0000EE"/>
          </w:rPr>
          <w:t>www.amundi-cr.cz</w:t>
        </w:r>
      </w:hyperlink>
      <w:r>
        <w:rPr>
          <w:sz w:val="17"/>
        </w:rPr>
        <w:t>.</w:t>
      </w:r>
    </w:p>
    <w:p w:rsidR="00943888" w:rsidRDefault="00154456">
      <w:pPr>
        <w:spacing w:after="57"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943888" w:rsidRDefault="00154456">
      <w:pPr>
        <w:spacing w:after="201" w:line="259" w:lineRule="auto"/>
        <w:ind w:left="0" w:firstLine="0"/>
      </w:pPr>
      <w:r>
        <w:rPr>
          <w:sz w:val="17"/>
        </w:rPr>
        <w:t xml:space="preserve"> </w:t>
      </w:r>
    </w:p>
    <w:p w:rsidR="00943888" w:rsidRDefault="00154456">
      <w:pPr>
        <w:pStyle w:val="Nadpis2"/>
        <w:spacing w:after="149"/>
        <w:ind w:left="151"/>
      </w:pPr>
      <w:r>
        <w:t>Investiční bankovnictví</w:t>
      </w:r>
    </w:p>
    <w:p w:rsidR="00943888" w:rsidRDefault="00154456">
      <w:pPr>
        <w:pStyle w:val="Nadpis3"/>
        <w:ind w:left="151"/>
      </w:pPr>
      <w:r>
        <w:t>Obchody s Cennými papíry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gridCol w:w="1"/>
      </w:tblGrid>
      <w:tr w:rsidR="00943888">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30 za každý započatý měsíc trvání smlouvy</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 pojistné</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0,90 %, min. 100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600 + 0,30 %</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1 900 + 0,17 %</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2 100 + 0,16 %</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3 300 + 0,14 %</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gridAfter w:val="1"/>
          <w:trHeight w:val="300"/>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gridAfter w:val="1"/>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Mimoburzovní obchody s dluhopisy a primární emise - objem v nominální hodnotě (bez AÚV)</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755" w:firstLine="0"/>
              <w:jc w:val="center"/>
            </w:pPr>
            <w:r>
              <w:rPr>
                <w:sz w:val="17"/>
              </w:rPr>
              <w:t>1 700 + 0,10 %, min. 2 700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758" w:firstLine="0"/>
              <w:jc w:val="center"/>
            </w:pPr>
            <w:r>
              <w:rPr>
                <w:sz w:val="17"/>
              </w:rPr>
              <w:t>4 200 + 0,05 %</w:t>
            </w:r>
          </w:p>
        </w:tc>
      </w:tr>
      <w:tr w:rsidR="00943888">
        <w:trPr>
          <w:gridAfter w:val="1"/>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943888">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Primární úpis akcií</w:t>
            </w:r>
          </w:p>
        </w:tc>
      </w:tr>
      <w:tr w:rsidR="00943888">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Poplatky za primární úpis akcií Banka stanoví vždy na individuální bází a oznámí před úpisem.</w:t>
            </w:r>
          </w:p>
        </w:tc>
      </w:tr>
      <w:tr w:rsidR="00943888">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300</w:t>
            </w: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účtu Klienta z nezařazené evidence vedené CDCP na Portfoliový účet Klienta</w:t>
            </w: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gridAfter w:val="1"/>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jednotlivého Cenného papíru evidovaného na účtu Klienta v nezařazené evidenci vedené CDCP na Portfoliový účet Klienta</w:t>
            </w: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Převod mezi dvěma účty vedenými Bankou v samostatné nebo navazující evidenci (za každý ISIN)</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bl>
    <w:p w:rsidR="00943888" w:rsidRDefault="00154456">
      <w:pPr>
        <w:pStyle w:val="Nadpis4"/>
        <w:ind w:left="151"/>
      </w:pPr>
      <w:r>
        <w:t>Správa Cenných papírů</w:t>
      </w:r>
    </w:p>
    <w:p w:rsidR="00943888" w:rsidRDefault="00154456">
      <w:pPr>
        <w:spacing w:line="259" w:lineRule="auto"/>
        <w:ind w:left="-5"/>
      </w:pPr>
      <w:r>
        <w:rPr>
          <w:sz w:val="17"/>
        </w:rPr>
        <w:t>Minimální měsíční poplatek za poskytování Správy Cenných papírů je 15 Kč.</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4230"/>
        <w:gridCol w:w="2115"/>
        <w:gridCol w:w="2115"/>
        <w:gridCol w:w="2121"/>
      </w:tblGrid>
      <w:tr w:rsidR="00943888">
        <w:trPr>
          <w:trHeight w:val="334"/>
        </w:trPr>
        <w:tc>
          <w:tcPr>
            <w:tcW w:w="4230"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714"/>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right="1868" w:firstLine="0"/>
            </w:pPr>
            <w:r>
              <w:rPr>
                <w:sz w:val="20"/>
              </w:rPr>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firstLine="0"/>
              <w:jc w:val="center"/>
            </w:pPr>
            <w:r>
              <w:rPr>
                <w:sz w:val="20"/>
              </w:rPr>
              <w:t>Neobchodovatelné akcie a jiné majetkové Cenné papíry</w:t>
            </w:r>
          </w:p>
        </w:tc>
      </w:tr>
      <w:tr w:rsidR="00943888">
        <w:trPr>
          <w:trHeight w:val="323"/>
        </w:trPr>
        <w:tc>
          <w:tcPr>
            <w:tcW w:w="423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0 - 3 000 000 Kč</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0,10 % p.a.</w:t>
            </w:r>
          </w:p>
        </w:tc>
      </w:tr>
      <w:tr w:rsidR="00943888">
        <w:trPr>
          <w:trHeight w:val="323"/>
        </w:trPr>
        <w:tc>
          <w:tcPr>
            <w:tcW w:w="423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0,10 % p.a.</w:t>
            </w:r>
          </w:p>
        </w:tc>
      </w:tr>
      <w:tr w:rsidR="00943888">
        <w:trPr>
          <w:trHeight w:val="323"/>
        </w:trPr>
        <w:tc>
          <w:tcPr>
            <w:tcW w:w="423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8" w:firstLine="0"/>
              <w:jc w:val="center"/>
            </w:pPr>
            <w:r>
              <w:rPr>
                <w:sz w:val="17"/>
              </w:rPr>
              <w:t>0,10 % p.a.</w:t>
            </w:r>
          </w:p>
        </w:tc>
      </w:tr>
    </w:tbl>
    <w:p w:rsidR="00943888" w:rsidRDefault="00154456">
      <w:pPr>
        <w:ind w:left="53"/>
      </w:pPr>
      <w:r>
        <w:t>1) Cena Dluhopisů, Neobchodovatelných akcií a jiných majetkových Cenných papírů se vypočítává z nominální hodnoty.</w:t>
      </w:r>
    </w:p>
    <w:p w:rsidR="00943888" w:rsidRDefault="00154456">
      <w:pPr>
        <w:ind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CellMar>
          <w:top w:w="69" w:type="dxa"/>
          <w:left w:w="161" w:type="dxa"/>
          <w:right w:w="431" w:type="dxa"/>
        </w:tblCellMar>
        <w:tblLook w:val="04A0" w:firstRow="1" w:lastRow="0" w:firstColumn="1" w:lastColumn="0" w:noHBand="0" w:noVBand="1"/>
      </w:tblPr>
      <w:tblGrid>
        <w:gridCol w:w="4230"/>
        <w:gridCol w:w="3175"/>
        <w:gridCol w:w="3175"/>
      </w:tblGrid>
      <w:tr w:rsidR="00943888">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366" w:firstLine="0"/>
              <w:jc w:val="center"/>
            </w:pPr>
            <w:r>
              <w:rPr>
                <w:sz w:val="20"/>
              </w:rPr>
              <w:t>Věřitelem / příkazcem není Banka</w:t>
            </w:r>
          </w:p>
        </w:tc>
      </w:tr>
      <w:tr w:rsidR="00943888">
        <w:trPr>
          <w:trHeight w:val="334"/>
        </w:trPr>
        <w:tc>
          <w:tcPr>
            <w:tcW w:w="423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64" w:firstLine="0"/>
              <w:jc w:val="center"/>
            </w:pPr>
            <w:r>
              <w:rPr>
                <w:sz w:val="17"/>
              </w:rPr>
              <w:t>500</w:t>
            </w:r>
          </w:p>
        </w:tc>
      </w:tr>
      <w:tr w:rsidR="00943888">
        <w:trPr>
          <w:trHeight w:val="334"/>
        </w:trPr>
        <w:tc>
          <w:tcPr>
            <w:tcW w:w="423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Zápis zániku zástavního práva / PPN </w:t>
            </w:r>
            <w:r>
              <w:rPr>
                <w:sz w:val="20"/>
                <w:vertAlign w:val="superscript"/>
              </w:rPr>
              <w:t>1)</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bl>
    <w:p w:rsidR="00943888" w:rsidRDefault="0015445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50</w:t>
            </w:r>
          </w:p>
        </w:tc>
      </w:tr>
      <w:tr w:rsidR="00943888">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300</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150</w:t>
            </w:r>
          </w:p>
        </w:tc>
      </w:tr>
    </w:tbl>
    <w:p w:rsidR="00943888" w:rsidRDefault="0015445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poplatky CDCP + 5 000 </w:t>
            </w:r>
            <w:r>
              <w:rPr>
                <w:sz w:val="23"/>
                <w:vertAlign w:val="superscript"/>
              </w:rPr>
              <w:t>2)</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poplatky CDCP + 7 000 </w:t>
            </w:r>
            <w:r>
              <w:rPr>
                <w:sz w:val="23"/>
                <w:vertAlign w:val="superscript"/>
              </w:rPr>
              <w:t>2)</w:t>
            </w:r>
          </w:p>
        </w:tc>
      </w:tr>
    </w:tbl>
    <w:p w:rsidR="00943888" w:rsidRDefault="00154456">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individuálně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4" w:firstLine="0"/>
              <w:jc w:val="center"/>
            </w:pPr>
            <w:r>
              <w:rPr>
                <w:sz w:val="17"/>
              </w:rPr>
              <w:t>1 500 Kč + poplatky placené třetím stranám</w:t>
            </w:r>
          </w:p>
        </w:tc>
      </w:tr>
    </w:tbl>
    <w:p w:rsidR="00943888" w:rsidRDefault="00154456">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10580"/>
      </w:tblGrid>
      <w:tr w:rsidR="00943888">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Produkty finančního trhu</w:t>
            </w:r>
          </w:p>
        </w:tc>
      </w:tr>
      <w:tr w:rsidR="00943888">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Ceny se stanoví individuálně, a to samostatnou smlouvou pro každý obchodní případ</w:t>
            </w:r>
          </w:p>
        </w:tc>
      </w:tr>
    </w:tbl>
    <w:p w:rsidR="00943888" w:rsidRDefault="00943888">
      <w:pPr>
        <w:sectPr w:rsidR="00943888">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920" w:left="661" w:header="384" w:footer="315" w:gutter="0"/>
          <w:cols w:space="708"/>
        </w:sectPr>
      </w:pPr>
    </w:p>
    <w:tbl>
      <w:tblPr>
        <w:tblStyle w:val="TableGrid"/>
        <w:tblpPr w:vertAnchor="page" w:horzAnchor="page" w:tblpX="661" w:tblpY="14718"/>
        <w:tblOverlap w:val="never"/>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29" w:right="175" w:firstLine="0"/>
              <w:jc w:val="center"/>
            </w:pPr>
            <w:r>
              <w:rPr>
                <w:sz w:val="17"/>
              </w:rPr>
              <w:t>000 za žádost podanou elektronicky + 21% DPH,2 500 za žádost podanou na pobočce + 21% DPH</w:t>
            </w:r>
          </w:p>
        </w:tc>
      </w:tr>
    </w:tbl>
    <w:p w:rsidR="00943888" w:rsidRDefault="00154456">
      <w:pPr>
        <w:pStyle w:val="Nadpis1"/>
        <w:spacing w:after="154"/>
        <w:ind w:left="-5"/>
      </w:pPr>
      <w:r>
        <w:t>OSTATNÍ SLUŽBY</w:t>
      </w:r>
    </w:p>
    <w:p w:rsidR="00943888" w:rsidRDefault="00154456">
      <w:pPr>
        <w:pStyle w:val="Nadpis2"/>
        <w:ind w:left="151"/>
      </w:pPr>
      <w:r>
        <w:t>Šeky</w:t>
      </w:r>
    </w:p>
    <w:tbl>
      <w:tblPr>
        <w:tblStyle w:val="TableGrid"/>
        <w:tblW w:w="10580" w:type="dxa"/>
        <w:tblInd w:w="0" w:type="dxa"/>
        <w:tblCellMar>
          <w:top w:w="69" w:type="dxa"/>
          <w:left w:w="161" w:type="dxa"/>
          <w:right w:w="65" w:type="dxa"/>
        </w:tblCellMar>
        <w:tblLook w:val="04A0" w:firstRow="1" w:lastRow="0" w:firstColumn="1" w:lastColumn="0" w:noHBand="0" w:noVBand="1"/>
      </w:tblPr>
      <w:tblGrid>
        <w:gridCol w:w="3169"/>
        <w:gridCol w:w="1850"/>
        <w:gridCol w:w="1850"/>
        <w:gridCol w:w="1855"/>
        <w:gridCol w:w="1855"/>
        <w:gridCol w:w="1"/>
      </w:tblGrid>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Šeky</w:t>
            </w:r>
          </w:p>
        </w:tc>
      </w:tr>
      <w:tr w:rsidR="00943888">
        <w:trPr>
          <w:gridAfter w:val="1"/>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16" w:lineRule="auto"/>
              <w:ind w:left="3" w:firstLine="239"/>
              <w:jc w:val="both"/>
            </w:pPr>
            <w:r>
              <w:rPr>
                <w:sz w:val="20"/>
              </w:rPr>
              <w:t>Zahraniční šeky a tuzemské šeky splatné u</w:t>
            </w:r>
          </w:p>
          <w:p w:rsidR="00943888" w:rsidRDefault="00154456">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0" w:line="259" w:lineRule="auto"/>
              <w:ind w:left="0" w:right="1" w:firstLine="0"/>
              <w:jc w:val="center"/>
            </w:pPr>
            <w:r>
              <w:rPr>
                <w:sz w:val="20"/>
              </w:rPr>
              <w:t>Loro a Nostro šeky</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Vystavení a zaslání šeku</w:t>
            </w:r>
          </w:p>
        </w:tc>
      </w:tr>
      <w:tr w:rsidR="00943888">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r>
      <w:tr w:rsidR="00943888">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r>
      <w:tr w:rsidR="00943888">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Proplacení šeku</w:t>
            </w:r>
          </w:p>
        </w:tc>
      </w:tr>
      <w:tr w:rsidR="00943888">
        <w:trPr>
          <w:gridAfter w:val="1"/>
          <w:trHeight w:val="864"/>
        </w:trPr>
        <w:tc>
          <w:tcPr>
            <w:tcW w:w="3169"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31" w:firstLine="0"/>
              <w:jc w:val="center"/>
            </w:pPr>
            <w:r>
              <w:rPr>
                <w:sz w:val="17"/>
              </w:rPr>
              <w:t xml:space="preserve">200 pro šeky do 20 tis. Kč, </w:t>
            </w:r>
          </w:p>
          <w:p w:rsidR="00943888" w:rsidRDefault="00154456">
            <w:pPr>
              <w:spacing w:after="0" w:line="216" w:lineRule="auto"/>
              <w:ind w:left="421" w:hanging="294"/>
              <w:jc w:val="both"/>
            </w:pPr>
            <w:r>
              <w:rPr>
                <w:sz w:val="17"/>
              </w:rPr>
              <w:t>1 %, max 5 tis. pro šeky nad 20 tis. Kč</w:t>
            </w:r>
          </w:p>
          <w:p w:rsidR="00943888" w:rsidRDefault="0015445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r>
      <w:tr w:rsidR="00943888">
        <w:trPr>
          <w:gridAfter w:val="1"/>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31" w:firstLine="0"/>
              <w:jc w:val="center"/>
            </w:pPr>
            <w:r>
              <w:rPr>
                <w:sz w:val="17"/>
              </w:rPr>
              <w:t xml:space="preserve">500 pro šeky do 25 tis. Kč, </w:t>
            </w:r>
          </w:p>
          <w:p w:rsidR="00943888" w:rsidRDefault="00154456">
            <w:pPr>
              <w:spacing w:after="0" w:line="259" w:lineRule="auto"/>
              <w:ind w:left="0" w:right="30" w:firstLine="0"/>
              <w:jc w:val="center"/>
            </w:pPr>
            <w:r>
              <w:rPr>
                <w:sz w:val="17"/>
              </w:rPr>
              <w:t xml:space="preserve">2% pro šeky nad 25 tis. Kč </w:t>
            </w:r>
          </w:p>
          <w:p w:rsidR="00943888" w:rsidRDefault="0015445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 w:firstLine="0"/>
              <w:jc w:val="center"/>
            </w:pPr>
            <w:r>
              <w:rPr>
                <w:sz w:val="17"/>
              </w:rPr>
              <w:t>zdarma</w:t>
            </w:r>
          </w:p>
        </w:tc>
      </w:tr>
      <w:tr w:rsidR="00943888">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r>
      <w:tr w:rsidR="00943888">
        <w:trPr>
          <w:gridAfter w:val="1"/>
          <w:trHeight w:val="334"/>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Proplacení šeku v hotovosti </w:t>
            </w:r>
            <w:r>
              <w:rPr>
                <w:sz w:val="20"/>
                <w:vertAlign w:val="superscript"/>
              </w:rPr>
              <w:footnoteReference w:id="5"/>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100</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400</w:t>
            </w:r>
          </w:p>
        </w:tc>
      </w:tr>
      <w:tr w:rsidR="00943888">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 operace se šeky</w:t>
            </w:r>
          </w:p>
        </w:tc>
      </w:tr>
      <w:tr w:rsidR="00943888">
        <w:trPr>
          <w:gridAfter w:val="1"/>
          <w:trHeight w:val="715"/>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r>
      <w:tr w:rsidR="00943888">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2" w:firstLine="0"/>
              <w:jc w:val="center"/>
            </w:pPr>
            <w:r>
              <w:rPr>
                <w:sz w:val="17"/>
              </w:rPr>
              <w:t>-</w:t>
            </w:r>
          </w:p>
        </w:tc>
      </w:tr>
      <w:tr w:rsidR="00943888">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firstLine="0"/>
              <w:jc w:val="center"/>
            </w:pPr>
            <w:r>
              <w:rPr>
                <w:sz w:val="17"/>
              </w:rPr>
              <w:t xml:space="preserve">200 za každou žádost </w:t>
            </w:r>
            <w:r>
              <w:rPr>
                <w:sz w:val="23"/>
                <w:vertAlign w:val="superscript"/>
              </w:rPr>
              <w:footnoteReference w:id="7"/>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r>
      <w:tr w:rsidR="00943888">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2" w:firstLine="0"/>
              <w:jc w:val="center"/>
            </w:pPr>
            <w:r>
              <w:rPr>
                <w:sz w:val="17"/>
              </w:rPr>
              <w:t>-</w:t>
            </w:r>
          </w:p>
        </w:tc>
      </w:tr>
      <w:tr w:rsidR="00943888">
        <w:trPr>
          <w:gridAfter w:val="1"/>
          <w:trHeight w:val="472"/>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943888">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Poskytnutí bankovní informace o klientovi KB</w:t>
            </w:r>
          </w:p>
        </w:tc>
      </w:tr>
      <w:tr w:rsidR="0094388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Základní informace</w:t>
            </w:r>
          </w:p>
        </w:tc>
        <w:tc>
          <w:tcPr>
            <w:tcW w:w="3711"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500 + 21 % DPH</w:t>
            </w:r>
          </w:p>
        </w:tc>
      </w:tr>
      <w:tr w:rsidR="0094388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Rozšířená informace</w:t>
            </w:r>
          </w:p>
        </w:tc>
        <w:tc>
          <w:tcPr>
            <w:tcW w:w="3711"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1 000 + 21 % DPH</w:t>
            </w:r>
          </w:p>
        </w:tc>
      </w:tr>
      <w:tr w:rsidR="0094388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Vystavení bankovní reference o klientovi KB v ČJ nebo AJ</w:t>
            </w:r>
          </w:p>
        </w:tc>
        <w:tc>
          <w:tcPr>
            <w:tcW w:w="3711"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500 + 21 % DPH</w:t>
            </w:r>
          </w:p>
        </w:tc>
      </w:tr>
      <w:tr w:rsidR="0094388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bankovní informace o tuzemském nebo zahraničním subjektu</w:t>
            </w:r>
          </w:p>
        </w:tc>
        <w:tc>
          <w:tcPr>
            <w:tcW w:w="3711"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8" w:firstLine="0"/>
              <w:jc w:val="center"/>
            </w:pPr>
            <w:r>
              <w:rPr>
                <w:sz w:val="17"/>
              </w:rPr>
              <w:t xml:space="preserve">500 + náklady banky + 21 % DPH </w:t>
            </w:r>
          </w:p>
        </w:tc>
      </w:tr>
      <w:tr w:rsidR="00943888">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Obstarání kreditní informace o tuzemském nebo zahraničním subjektu</w:t>
            </w:r>
          </w:p>
        </w:tc>
        <w:tc>
          <w:tcPr>
            <w:tcW w:w="3711"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100  + náklady agentury + 21 % DPH</w:t>
            </w:r>
          </w:p>
        </w:tc>
      </w:tr>
      <w:tr w:rsidR="00943888">
        <w:trPr>
          <w:trHeight w:val="519"/>
        </w:trPr>
        <w:tc>
          <w:tcPr>
            <w:tcW w:w="6869"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11" w:type="dxa"/>
            <w:gridSpan w:val="3"/>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250 + 21 % DPH</w:t>
            </w:r>
          </w:p>
        </w:tc>
      </w:tr>
      <w:tr w:rsidR="00943888">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3387"/>
        <w:tblOverlap w:val="never"/>
        <w:tblW w:w="10580" w:type="dxa"/>
        <w:tblInd w:w="0" w:type="dxa"/>
        <w:tblCellMar>
          <w:top w:w="69" w:type="dxa"/>
          <w:left w:w="161" w:type="dxa"/>
          <w:right w:w="79" w:type="dxa"/>
        </w:tblCellMar>
        <w:tblLook w:val="04A0" w:firstRow="1" w:lastRow="0" w:firstColumn="1" w:lastColumn="0" w:noHBand="0" w:noVBand="1"/>
      </w:tblPr>
      <w:tblGrid>
        <w:gridCol w:w="6874"/>
        <w:gridCol w:w="3705"/>
      </w:tblGrid>
      <w:tr w:rsidR="0094388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jc w:val="both"/>
            </w:pPr>
            <w:r>
              <w:rPr>
                <w:b/>
                <w:sz w:val="20"/>
              </w:rPr>
              <w:t>Zkouška odborné způsobilosti pro poskytování nebo zprostředkování spotřebitelského úvěru jiného než na bydlení nebo spotřebitelského úvěru na bydlení</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both"/>
            </w:pPr>
            <w:r>
              <w:rPr>
                <w:sz w:val="20"/>
              </w:rPr>
              <w:t>Zkouška odborné způsobilosti (cena zahrnuje jeden pokus a vydání Osvědčení o úspěšném vykonání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7" w:firstLine="0"/>
              <w:jc w:val="center"/>
            </w:pPr>
            <w:r>
              <w:rPr>
                <w:sz w:val="17"/>
              </w:rPr>
              <w:t>200 + 21% DPH</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14" w:firstLine="0"/>
              <w:jc w:val="center"/>
            </w:pPr>
            <w:r>
              <w:rPr>
                <w:sz w:val="20"/>
              </w:rPr>
              <w:t>Vystavení náhradního Osvědčení o úspěšném vykonání zkoušky odborné způsobilosti při jeho ztrátě</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7" w:firstLine="0"/>
              <w:jc w:val="center"/>
            </w:pPr>
            <w:r>
              <w:rPr>
                <w:sz w:val="17"/>
              </w:rPr>
              <w:t>zdarma</w:t>
            </w:r>
          </w:p>
        </w:tc>
      </w:tr>
    </w:tbl>
    <w:tbl>
      <w:tblPr>
        <w:tblStyle w:val="TableGrid"/>
        <w:tblpPr w:vertAnchor="page" w:horzAnchor="page" w:tblpX="661" w:tblpY="12085"/>
        <w:tblOverlap w:val="never"/>
        <w:tblW w:w="10580" w:type="dxa"/>
        <w:tblInd w:w="0" w:type="dxa"/>
        <w:tblCellMar>
          <w:top w:w="69" w:type="dxa"/>
          <w:right w:w="14"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jc w:val="right"/>
            </w:pPr>
            <w:r>
              <w:rPr>
                <w:b/>
                <w:sz w:val="20"/>
              </w:rPr>
              <w:t>Zkouška odborné způsobilosti pro distribuci produktů důchodového spoření a doplňkového pe</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154456">
            <w:pPr>
              <w:spacing w:after="0" w:line="259" w:lineRule="auto"/>
              <w:ind w:left="-12" w:firstLine="0"/>
            </w:pPr>
            <w:r>
              <w:rPr>
                <w:b/>
                <w:sz w:val="20"/>
              </w:rPr>
              <w:t>nzijního spoření</w:t>
            </w: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1" w:right="18" w:firstLine="0"/>
            </w:pPr>
            <w:r>
              <w:rPr>
                <w:sz w:val="20"/>
              </w:rPr>
              <w:t>Zkouška odborné způsobilosti (cena zahrnuje jeden pokus a vydání Osvědčení o absolvování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12" w:firstLine="0"/>
              <w:jc w:val="center"/>
            </w:pPr>
            <w:r>
              <w:rPr>
                <w:sz w:val="17"/>
              </w:rPr>
              <w:t>200 + 21 % DPH</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61" w:firstLine="0"/>
            </w:pPr>
            <w:r>
              <w:rPr>
                <w:sz w:val="20"/>
              </w:rPr>
              <w:t>Vystavení náhradního Osvědčení o absolvování odborné zkoušky při jeho ztrátě</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12" w:firstLine="0"/>
              <w:jc w:val="center"/>
            </w:pPr>
            <w:r>
              <w:rPr>
                <w:sz w:val="17"/>
              </w:rPr>
              <w:t>zdarma</w:t>
            </w:r>
          </w:p>
        </w:tc>
      </w:tr>
    </w:tbl>
    <w:p w:rsidR="00943888" w:rsidRDefault="00154456">
      <w:pPr>
        <w:pStyle w:val="Nadpis2"/>
        <w:ind w:left="151"/>
      </w:pPr>
      <w:r>
        <w:t>Ostatní služby</w:t>
      </w:r>
    </w:p>
    <w:tbl>
      <w:tblPr>
        <w:tblStyle w:val="TableGrid"/>
        <w:tblW w:w="10580" w:type="dxa"/>
        <w:tblInd w:w="0" w:type="dxa"/>
        <w:tblCellMar>
          <w:top w:w="69" w:type="dxa"/>
          <w:left w:w="130" w:type="dxa"/>
          <w:right w:w="2" w:type="dxa"/>
        </w:tblCellMar>
        <w:tblLook w:val="04A0" w:firstRow="1" w:lastRow="0" w:firstColumn="1" w:lastColumn="0" w:noHBand="0" w:noVBand="1"/>
      </w:tblPr>
      <w:tblGrid>
        <w:gridCol w:w="2115"/>
        <w:gridCol w:w="2818"/>
        <w:gridCol w:w="1941"/>
        <w:gridCol w:w="883"/>
        <w:gridCol w:w="801"/>
        <w:gridCol w:w="2021"/>
        <w:gridCol w:w="2"/>
      </w:tblGrid>
      <w:tr w:rsidR="00943888">
        <w:trPr>
          <w:gridAfter w:val="1"/>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Uložení, úschovy, pronájmy a používání nočního trezoru a bezpečnostní schránky</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 jednotlivý odvedený vratný obal nebo předem poskytnutý nevratný obal klientům</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4933"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32" w:firstLine="0"/>
            </w:pPr>
            <w:r>
              <w:rPr>
                <w:b/>
                <w:sz w:val="20"/>
              </w:rPr>
              <w:t>Pronájem bezpečnostních schránek (ročně)</w:t>
            </w:r>
          </w:p>
        </w:tc>
        <w:tc>
          <w:tcPr>
            <w:tcW w:w="3624" w:type="dxa"/>
            <w:gridSpan w:val="3"/>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4933"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32" w:firstLine="0"/>
            </w:pPr>
            <w:r>
              <w:rPr>
                <w:sz w:val="20"/>
              </w:rPr>
              <w:t>Pro klienty:</w:t>
            </w:r>
          </w:p>
        </w:tc>
        <w:tc>
          <w:tcPr>
            <w:tcW w:w="2824"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right="29" w:firstLine="0"/>
              <w:jc w:val="center"/>
            </w:pPr>
            <w:r>
              <w:rPr>
                <w:sz w:val="20"/>
              </w:rPr>
              <w:t>vlastnící běžný účet u KB</w:t>
            </w:r>
          </w:p>
        </w:tc>
        <w:tc>
          <w:tcPr>
            <w:tcW w:w="801" w:type="dxa"/>
            <w:tcBorders>
              <w:top w:val="single" w:sz="5" w:space="0" w:color="DCDCDC"/>
              <w:left w:val="single" w:sz="5" w:space="0" w:color="DCDCDC"/>
              <w:bottom w:val="single" w:sz="5" w:space="0" w:color="DCDCDC"/>
              <w:right w:val="nil"/>
            </w:tcBorders>
            <w:shd w:val="clear" w:color="auto" w:fill="EDEDED"/>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shd w:val="clear" w:color="auto" w:fill="EDEDED"/>
          </w:tcPr>
          <w:p w:rsidR="00943888" w:rsidRDefault="00154456">
            <w:pPr>
              <w:spacing w:after="0" w:line="259" w:lineRule="auto"/>
              <w:ind w:left="300" w:firstLine="0"/>
            </w:pPr>
            <w:r>
              <w:rPr>
                <w:sz w:val="20"/>
              </w:rPr>
              <w:t>ostatní</w:t>
            </w:r>
          </w:p>
        </w:tc>
      </w:tr>
      <w:tr w:rsidR="00943888">
        <w:trPr>
          <w:trHeight w:val="334"/>
        </w:trPr>
        <w:tc>
          <w:tcPr>
            <w:tcW w:w="2115"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2" w:firstLine="0"/>
            </w:pPr>
            <w:r>
              <w:rPr>
                <w:sz w:val="20"/>
              </w:rPr>
              <w:t>Hodnota uschovaných předmětů do 10 mil. Kč</w:t>
            </w:r>
          </w:p>
        </w:tc>
        <w:tc>
          <w:tcPr>
            <w:tcW w:w="281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2" w:firstLine="0"/>
            </w:pPr>
            <w:r>
              <w:rPr>
                <w:sz w:val="20"/>
              </w:rPr>
              <w:t>Objem do 15 000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17"/>
              </w:rPr>
              <w:t>1 500 + 21 % DPH</w:t>
            </w:r>
          </w:p>
        </w:tc>
        <w:tc>
          <w:tcPr>
            <w:tcW w:w="80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943888" w:rsidRDefault="00154456">
            <w:pPr>
              <w:spacing w:after="0" w:line="259" w:lineRule="auto"/>
              <w:ind w:left="0" w:firstLine="0"/>
            </w:pPr>
            <w:r>
              <w:rPr>
                <w:sz w:val="17"/>
              </w:rPr>
              <w:t>3 000 + 21 % DPH</w:t>
            </w:r>
          </w:p>
        </w:tc>
      </w:tr>
      <w:tr w:rsidR="00943888">
        <w:trPr>
          <w:trHeight w:val="334"/>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2" w:firstLine="0"/>
            </w:pPr>
            <w:r>
              <w:rPr>
                <w:sz w:val="20"/>
              </w:rPr>
              <w:t>Objem od 15 000 do 30 000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17"/>
              </w:rPr>
              <w:t>2 500 + 21 % DPH</w:t>
            </w:r>
          </w:p>
        </w:tc>
        <w:tc>
          <w:tcPr>
            <w:tcW w:w="80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943888" w:rsidRDefault="00154456">
            <w:pPr>
              <w:spacing w:after="0" w:line="259" w:lineRule="auto"/>
              <w:ind w:left="0" w:firstLine="0"/>
            </w:pPr>
            <w:r>
              <w:rPr>
                <w:sz w:val="17"/>
              </w:rPr>
              <w:t>5 000 + 21 % DPH</w:t>
            </w:r>
          </w:p>
        </w:tc>
      </w:tr>
      <w:tr w:rsidR="00943888">
        <w:trPr>
          <w:trHeight w:val="334"/>
        </w:trPr>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2" w:firstLine="0"/>
            </w:pPr>
            <w:r>
              <w:rPr>
                <w:sz w:val="20"/>
              </w:rPr>
              <w:t>Objem od 30 000 do 50 000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17"/>
              </w:rPr>
              <w:t>3 500 + 21 % DPH</w:t>
            </w:r>
          </w:p>
        </w:tc>
        <w:tc>
          <w:tcPr>
            <w:tcW w:w="80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943888" w:rsidRDefault="00154456">
            <w:pPr>
              <w:spacing w:after="0" w:line="259" w:lineRule="auto"/>
              <w:ind w:left="0" w:firstLine="0"/>
            </w:pPr>
            <w:r>
              <w:rPr>
                <w:sz w:val="17"/>
              </w:rPr>
              <w:t>7 000 + 21 % DPH</w:t>
            </w:r>
          </w:p>
        </w:tc>
      </w:tr>
      <w:tr w:rsidR="00943888">
        <w:trPr>
          <w:trHeight w:val="334"/>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2" w:firstLine="0"/>
            </w:pPr>
            <w:r>
              <w:rPr>
                <w:sz w:val="20"/>
              </w:rPr>
              <w:t>Objem přesahující 50 000 cm</w:t>
            </w:r>
            <w:r>
              <w:rPr>
                <w:sz w:val="20"/>
                <w:vertAlign w:val="superscript"/>
              </w:rPr>
              <w:t>3</w:t>
            </w:r>
          </w:p>
        </w:tc>
        <w:tc>
          <w:tcPr>
            <w:tcW w:w="2824"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29" w:firstLine="0"/>
              <w:jc w:val="center"/>
            </w:pPr>
            <w:r>
              <w:rPr>
                <w:sz w:val="17"/>
              </w:rPr>
              <w:t>4 500 + 21 % DPH</w:t>
            </w:r>
          </w:p>
        </w:tc>
        <w:tc>
          <w:tcPr>
            <w:tcW w:w="801"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943888" w:rsidRDefault="00154456">
            <w:pPr>
              <w:spacing w:after="0" w:line="259" w:lineRule="auto"/>
              <w:ind w:left="0" w:firstLine="0"/>
            </w:pPr>
            <w:r>
              <w:rPr>
                <w:sz w:val="17"/>
              </w:rPr>
              <w:t>9 000 + 21 % DPH</w:t>
            </w:r>
          </w:p>
        </w:tc>
      </w:tr>
      <w:tr w:rsidR="00943888">
        <w:trPr>
          <w:trHeight w:val="323"/>
        </w:trPr>
        <w:tc>
          <w:tcPr>
            <w:tcW w:w="4933"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2" w:firstLine="0"/>
            </w:pPr>
            <w:r>
              <w:rPr>
                <w:sz w:val="20"/>
              </w:rPr>
              <w:t>Hodnota uschovaných předmětů nad 10 mil. Kč</w:t>
            </w:r>
          </w:p>
        </w:tc>
        <w:tc>
          <w:tcPr>
            <w:tcW w:w="3624" w:type="dxa"/>
            <w:gridSpan w:val="3"/>
            <w:tcBorders>
              <w:top w:val="single" w:sz="5" w:space="0" w:color="DCDCDC"/>
              <w:left w:val="single" w:sz="5" w:space="0" w:color="DCDCDC"/>
              <w:bottom w:val="single" w:sz="5" w:space="0" w:color="DCDCDC"/>
              <w:right w:val="nil"/>
            </w:tcBorders>
          </w:tcPr>
          <w:p w:rsidR="00943888" w:rsidRDefault="00154456">
            <w:pPr>
              <w:spacing w:after="0" w:line="259" w:lineRule="auto"/>
              <w:ind w:left="0" w:firstLine="0"/>
              <w:jc w:val="right"/>
            </w:pPr>
            <w:r>
              <w:rPr>
                <w:sz w:val="17"/>
              </w:rPr>
              <w:t>smluvní ceny + 21 % DPH</w:t>
            </w:r>
          </w:p>
        </w:tc>
        <w:tc>
          <w:tcPr>
            <w:tcW w:w="2023" w:type="dxa"/>
            <w:gridSpan w:val="2"/>
            <w:tcBorders>
              <w:top w:val="single" w:sz="5" w:space="0" w:color="DCDCDC"/>
              <w:left w:val="nil"/>
              <w:bottom w:val="single" w:sz="5" w:space="0" w:color="DCDCDC"/>
              <w:right w:val="single" w:sz="5" w:space="0" w:color="DCDCDC"/>
            </w:tcBorders>
          </w:tcPr>
          <w:p w:rsidR="00943888" w:rsidRDefault="00943888">
            <w:pPr>
              <w:spacing w:after="160" w:line="259" w:lineRule="auto"/>
              <w:ind w:left="0" w:firstLine="0"/>
            </w:pPr>
          </w:p>
        </w:tc>
      </w:tr>
      <w:tr w:rsidR="00943888">
        <w:trPr>
          <w:gridAfter w:val="1"/>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Telekomunikační služby v souvislosti s bankovními informacemi</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Zpráva podaná SWIFT</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150 + 21 % DPH</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Zpráva podaná telefonem - za 1 min.</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 + 21 % DPH</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Faxová zpráva - za 1 stránku</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 + 21 % DPH</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 zprávu podanou e-mailem</w:t>
            </w:r>
          </w:p>
        </w:tc>
        <w:tc>
          <w:tcPr>
            <w:tcW w:w="3705"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bl>
    <w:p w:rsidR="00943888" w:rsidRDefault="00154456">
      <w:pPr>
        <w:pStyle w:val="Nadpis3"/>
        <w:ind w:left="151"/>
      </w:pPr>
      <w:r>
        <w:t>Ostatní služby</w:t>
      </w:r>
    </w:p>
    <w:tbl>
      <w:tblPr>
        <w:tblStyle w:val="TableGrid"/>
        <w:tblW w:w="10580" w:type="dxa"/>
        <w:tblInd w:w="0" w:type="dxa"/>
        <w:tblCellMar>
          <w:top w:w="69" w:type="dxa"/>
          <w:left w:w="37" w:type="dxa"/>
          <w:right w:w="115" w:type="dxa"/>
        </w:tblCellMar>
        <w:tblLook w:val="04A0" w:firstRow="1" w:lastRow="0" w:firstColumn="1" w:lastColumn="0" w:noHBand="0" w:noVBand="1"/>
      </w:tblPr>
      <w:tblGrid>
        <w:gridCol w:w="6874"/>
        <w:gridCol w:w="1426"/>
        <w:gridCol w:w="2279"/>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40" w:firstLine="0"/>
              <w:jc w:val="center"/>
            </w:pPr>
            <w:r>
              <w:rPr>
                <w:sz w:val="17"/>
              </w:rPr>
              <w:t>150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40" w:firstLine="0"/>
              <w:jc w:val="center"/>
            </w:pPr>
            <w:r>
              <w:rPr>
                <w:sz w:val="17"/>
              </w:rPr>
              <w:t>200</w:t>
            </w:r>
          </w:p>
        </w:tc>
      </w:tr>
      <w:tr w:rsidR="00943888">
        <w:trPr>
          <w:trHeight w:val="715"/>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40" w:firstLine="0"/>
              <w:jc w:val="center"/>
            </w:pPr>
            <w:r>
              <w:rPr>
                <w:sz w:val="17"/>
              </w:rPr>
              <w:t>150</w:t>
            </w:r>
          </w:p>
        </w:tc>
      </w:tr>
      <w:tr w:rsidR="00943888">
        <w:trPr>
          <w:trHeight w:val="715"/>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40" w:firstLine="0"/>
              <w:jc w:val="center"/>
            </w:pPr>
            <w:r>
              <w:rPr>
                <w:sz w:val="17"/>
              </w:rPr>
              <w:t>200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44" w:firstLine="0"/>
              <w:jc w:val="center"/>
            </w:pPr>
            <w:r>
              <w:rPr>
                <w:sz w:val="17"/>
              </w:rPr>
              <w:t>500 + 21 % DPH</w:t>
            </w:r>
          </w:p>
        </w:tc>
      </w:tr>
      <w:tr w:rsidR="00943888">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943888" w:rsidRDefault="00154456">
            <w:pPr>
              <w:spacing w:after="0" w:line="259" w:lineRule="auto"/>
              <w:ind w:left="363" w:firstLine="0"/>
            </w:pPr>
            <w:r>
              <w:rPr>
                <w:sz w:val="17"/>
              </w:rPr>
              <w:t>75</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943888" w:rsidRDefault="00943888">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943888" w:rsidRDefault="00154456">
            <w:pPr>
              <w:spacing w:after="0" w:line="259" w:lineRule="auto"/>
              <w:ind w:left="0" w:firstLine="0"/>
            </w:pPr>
            <w:r>
              <w:rPr>
                <w:sz w:val="17"/>
              </w:rPr>
              <w:t>75 + 21 % DPH</w:t>
            </w:r>
          </w:p>
        </w:tc>
      </w:tr>
    </w:tbl>
    <w:p w:rsidR="00943888" w:rsidRDefault="00154456">
      <w:pPr>
        <w:ind w:left="53"/>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0,2 % ze spravované částky, min. 6 000, max. 20 000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0,4 % ze spravované částky, min. 12 000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1 500</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0,2 % ze spravované částky, min. 6 000</w:t>
            </w:r>
          </w:p>
        </w:tc>
      </w:tr>
      <w:tr w:rsidR="00943888">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519"/>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Úschovu věcí movitých zastavených ve prospěch KB (kromě nadměrně objemových věcí, např.</w:t>
            </w:r>
          </w:p>
          <w:p w:rsidR="00943888" w:rsidRDefault="00154456">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300 ročně + 21 % DPH</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300 ročně + 21 % DPH</w:t>
            </w:r>
          </w:p>
        </w:tc>
      </w:tr>
      <w:tr w:rsidR="00943888">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943888" w:rsidRDefault="00154456">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943888" w:rsidRDefault="00943888">
            <w:pPr>
              <w:spacing w:after="160" w:line="259" w:lineRule="auto"/>
              <w:ind w:left="0" w:firstLine="0"/>
            </w:pPr>
          </w:p>
        </w:tc>
      </w:tr>
    </w:tbl>
    <w:p w:rsidR="00943888" w:rsidRDefault="00154456">
      <w:pPr>
        <w:ind w:left="53"/>
      </w:pPr>
      <w:r>
        <w:t>1) Stanoví se pevnou částkou bez ohledu na výši obchodu a hodnotu zástavy za každý i započatý rok.</w:t>
      </w:r>
    </w:p>
    <w:p w:rsidR="00943888" w:rsidRDefault="00943888">
      <w:pPr>
        <w:sectPr w:rsidR="00943888">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6" w:right="2670" w:bottom="1304" w:left="661" w:header="384" w:footer="315" w:gutter="0"/>
          <w:cols w:space="708"/>
        </w:sectPr>
      </w:pPr>
    </w:p>
    <w:p w:rsidR="00943888" w:rsidRDefault="00154456">
      <w:pPr>
        <w:pStyle w:val="Nadpis1"/>
        <w:spacing w:after="154"/>
        <w:ind w:left="-5"/>
      </w:pPr>
      <w:r>
        <w:t>JIŽ NENABÍZENÉ SLUŽBY</w:t>
      </w:r>
    </w:p>
    <w:p w:rsidR="00943888" w:rsidRDefault="00154456">
      <w:pPr>
        <w:pStyle w:val="Nadpis2"/>
        <w:ind w:left="151"/>
      </w:pPr>
      <w:r>
        <w:t>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2293"/>
      </w:tblGrid>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0" w:firstLine="0"/>
              <w:jc w:val="center"/>
            </w:pPr>
            <w:r>
              <w:rPr>
                <w:sz w:val="20"/>
              </w:rPr>
              <w:t>Excelent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Měsíční cena za vedení účtu</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234</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367</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812</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účtu Běžný účet v Kč</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Vedení účtu Běžný účet v cizí měně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Ano (EUR/USD)</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Zasílání výpisu s měsíční četností elektronicky</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34"/>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Poskytnutí debetní karty Karta Dynamic </w:t>
            </w:r>
            <w:r>
              <w:rPr>
                <w:sz w:val="20"/>
                <w:vertAlign w:val="superscript"/>
              </w:rPr>
              <w:footnoteReference w:id="8"/>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Poskytnutí debetní karty Stříbrná firemní karta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Poskytnutí debetní karty Zlatá firemní karta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Služba Expresní linka KB</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MojeBanka a/nebo MojeBanka Business</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sz w:val="17"/>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Profibanka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MojeBanka a/nebo MojeBanka Business se službou Přímý kanál</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Internetové bankovnictví Mobilní banka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2" w:firstLine="0"/>
              <w:jc w:val="center"/>
            </w:pPr>
            <w:r>
              <w:rPr>
                <w:rFonts w:ascii="Arial Unicode MS" w:eastAsia="Arial Unicode MS" w:hAnsi="Arial Unicode MS" w:cs="Arial Unicode MS"/>
                <w:sz w:val="20"/>
              </w:rPr>
              <w: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Duo konto</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bl>
    <w:p w:rsidR="00943888" w:rsidRDefault="00154456">
      <w:r>
        <w:br w:type="page"/>
      </w:r>
    </w:p>
    <w:p w:rsidR="00943888" w:rsidRDefault="00154456">
      <w:pPr>
        <w:pStyle w:val="Nadpis3"/>
        <w:spacing w:after="53"/>
        <w:ind w:left="151"/>
      </w:pPr>
      <w:r>
        <w:t>Další varianty balíčků</w:t>
      </w:r>
    </w:p>
    <w:p w:rsidR="00943888" w:rsidRDefault="00154456">
      <w:pPr>
        <w:spacing w:line="259" w:lineRule="auto"/>
        <w:ind w:left="-5"/>
      </w:pPr>
      <w:r>
        <w:rPr>
          <w:sz w:val="17"/>
        </w:rPr>
        <w:t>Efekt ve variantě s kombinacemi služeb EL KB a internetového bankovnictví MojeBanka, MojeBanka Business nebo MojeBanka, MojeBanka Business a služby Přímý kanál nebo EL</w:t>
      </w:r>
    </w:p>
    <w:p w:rsidR="00943888" w:rsidRDefault="00154456">
      <w:pPr>
        <w:spacing w:after="45" w:line="259" w:lineRule="auto"/>
        <w:ind w:left="-5"/>
      </w:pPr>
      <w:r>
        <w:rPr>
          <w:sz w:val="17"/>
        </w:rPr>
        <w:t>KB, internetové bankovnictví MojeBanka, MojeBanka Business a služba Přímý kanál za cenu 334 Kč měsíčně</w:t>
      </w:r>
    </w:p>
    <w:p w:rsidR="00943888" w:rsidRDefault="00154456">
      <w:pPr>
        <w:spacing w:line="259" w:lineRule="auto"/>
        <w:ind w:left="-5"/>
      </w:pPr>
      <w:r>
        <w:rPr>
          <w:sz w:val="17"/>
        </w:rPr>
        <w:t>Komfort ve variantě s internetovým bankovnictvím MojeBanka, MojeBanka Business a Profibanka nebo službou EL KB, internetovým bankovnictvím MojeBanka, MojeBanka</w:t>
      </w:r>
    </w:p>
    <w:p w:rsidR="00943888" w:rsidRDefault="00154456">
      <w:pPr>
        <w:spacing w:after="45" w:line="259" w:lineRule="auto"/>
        <w:ind w:left="-5"/>
      </w:pPr>
      <w:r>
        <w:rPr>
          <w:sz w:val="17"/>
        </w:rPr>
        <w:t>Business a Profibanka nebo službou EL KB a internetové bankovnictví Profibanka či rozšíření všech variant o službu Přímý kanál za cenu 467 Kč měsíčně</w:t>
      </w:r>
    </w:p>
    <w:p w:rsidR="00943888" w:rsidRDefault="00154456">
      <w:pPr>
        <w:spacing w:after="45" w:line="259" w:lineRule="auto"/>
        <w:ind w:left="-5"/>
      </w:pPr>
      <w:r>
        <w:rPr>
          <w:sz w:val="17"/>
        </w:rPr>
        <w:t>Excelent se zahrnutím služeb EL KB, Přímý kanál a internetového bankovnictví MojeBanka, MojeBanka Business i Profibanka za cenu 989 Kč měsíčně</w:t>
      </w:r>
    </w:p>
    <w:p w:rsidR="00943888" w:rsidRDefault="00154456">
      <w:pPr>
        <w:spacing w:after="57" w:line="259" w:lineRule="auto"/>
        <w:ind w:left="-5"/>
      </w:pPr>
      <w:r>
        <w:rPr>
          <w:sz w:val="17"/>
        </w:rPr>
        <w:t>V případě zakoupení internetového bankovnictví Profibanka jsou zpoplatněna i oprávnění pro zmocněné osoby v rámci internetového bankovnictví MojeBanka, MojeBanka Business, příp. služby Přímý kanál.</w:t>
      </w:r>
    </w:p>
    <w:p w:rsidR="00943888" w:rsidRDefault="00154456">
      <w:pPr>
        <w:spacing w:line="259" w:lineRule="auto"/>
        <w:ind w:left="-5"/>
      </w:pPr>
      <w:r>
        <w:rPr>
          <w:sz w:val="17"/>
        </w:rPr>
        <w:t>Oprávnění pro zmocněné osoby jsou v rámci služeb přímého bankovnictví obsažených v balíčku Komfort a Excelent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3440"/>
        <w:gridCol w:w="3440"/>
      </w:tblGrid>
      <w:tr w:rsidR="0094388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Zasílání výpisů z účtu</w:t>
            </w:r>
          </w:p>
        </w:tc>
        <w:tc>
          <w:tcPr>
            <w:tcW w:w="3440"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Poštou</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Osobní odběr na pobočce</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70</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170</w:t>
            </w:r>
          </w:p>
        </w:tc>
      </w:tr>
    </w:tbl>
    <w:p w:rsidR="00943888" w:rsidRDefault="00154456">
      <w:r>
        <w:br w:type="page"/>
      </w:r>
    </w:p>
    <w:p w:rsidR="00943888" w:rsidRDefault="00154456">
      <w:pPr>
        <w:pStyle w:val="Nadpis2"/>
        <w:ind w:left="151"/>
      </w:pPr>
      <w:r>
        <w:t>Karty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Debetní karty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Poskytnutí debetní karty</w:t>
            </w: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Karta Dynamic</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elektronická</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Roční cena za poskytnutí debetní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270</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Výběr hotovosti</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cizího bankomatu v ČR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39</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99</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149</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Vklad hotovosti</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Dotaz na zůstatek</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25</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Výpisy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jednoho výpisu z debetní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5</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PIN</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50 </w:t>
            </w:r>
            <w:r>
              <w:rPr>
                <w:sz w:val="23"/>
                <w:vertAlign w:val="superscript"/>
              </w:rPr>
              <w:t>2)</w:t>
            </w:r>
          </w:p>
        </w:tc>
      </w:tr>
      <w:tr w:rsidR="0094388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29</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79</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Nestandardní služby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29</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200 </w:t>
            </w:r>
            <w:r>
              <w:rPr>
                <w:sz w:val="23"/>
                <w:vertAlign w:val="superscript"/>
              </w:rPr>
              <w:t>2)</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0" w:firstLine="0"/>
              <w:jc w:val="center"/>
            </w:pPr>
            <w:r>
              <w:rPr>
                <w:sz w:val="17"/>
              </w:rPr>
              <w:t xml:space="preserve">3 500 </w:t>
            </w:r>
            <w:r>
              <w:rPr>
                <w:sz w:val="23"/>
                <w:vertAlign w:val="superscript"/>
              </w:rPr>
              <w:t>2)</w:t>
            </w:r>
          </w:p>
        </w:tc>
      </w:tr>
      <w:tr w:rsidR="00943888">
        <w:trPr>
          <w:trHeight w:val="519"/>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4 000</w:t>
            </w:r>
          </w:p>
        </w:tc>
      </w:tr>
      <w:tr w:rsidR="00943888">
        <w:trPr>
          <w:trHeight w:val="530"/>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62" w:firstLine="0"/>
              <w:jc w:val="center"/>
            </w:pPr>
            <w:r>
              <w:rPr>
                <w:sz w:val="20"/>
              </w:rPr>
              <w:t>Příchozí úhrada - Platba na kartu ve prospěch běžného účtu vedeného u KB, k němuž je karta poskytnuta</w:t>
            </w:r>
          </w:p>
          <w:p w:rsidR="00943888" w:rsidRDefault="00154456">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zdarma</w:t>
            </w:r>
          </w:p>
        </w:tc>
      </w:tr>
      <w:tr w:rsidR="00943888">
        <w:trPr>
          <w:trHeight w:val="530"/>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1 %, min. 29</w:t>
            </w:r>
          </w:p>
        </w:tc>
      </w:tr>
    </w:tbl>
    <w:p w:rsidR="00943888" w:rsidRDefault="00154456" w:rsidP="00154456">
      <w:pPr>
        <w:ind w:left="199" w:hanging="156"/>
      </w:pPr>
      <w:r>
        <w:rPr>
          <w:szCs w:val="15"/>
          <w:u w:color="000000"/>
        </w:rPr>
        <w:t>1)</w:t>
      </w:r>
      <w:r>
        <w:rPr>
          <w:szCs w:val="15"/>
          <w:u w:color="000000"/>
        </w:rPr>
        <w:tab/>
      </w:r>
      <w:r>
        <w:t>Poplatky za výběry hotovosti z bankomatu zde uvedené nezahrnují poplatky, jejichž zaplacení mohou v souvislosti s výběrem hotovosti požadovat provozovatelé bankomatu.</w:t>
      </w:r>
    </w:p>
    <w:p w:rsidR="00943888" w:rsidRDefault="00154456" w:rsidP="00154456">
      <w:pPr>
        <w:ind w:left="199" w:hanging="156"/>
      </w:pPr>
      <w:r>
        <w:rPr>
          <w:szCs w:val="15"/>
          <w:u w:color="000000"/>
        </w:rPr>
        <w:t>2)</w:t>
      </w:r>
      <w:r>
        <w:rPr>
          <w:szCs w:val="15"/>
          <w:u w:color="000000"/>
        </w:rPr>
        <w:tab/>
      </w:r>
      <w:r>
        <w:t>V případě existence pojištění Profi Merlin bude poplatek vrácen.</w:t>
      </w:r>
    </w:p>
    <w:p w:rsidR="00943888" w:rsidRDefault="00154456" w:rsidP="00154456">
      <w:pPr>
        <w:spacing w:line="216" w:lineRule="auto"/>
        <w:ind w:left="199" w:hanging="156"/>
      </w:pPr>
      <w:r>
        <w:rPr>
          <w:szCs w:val="15"/>
          <w:u w:color="000000"/>
        </w:rPr>
        <w:t>3)</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943888" w:rsidRDefault="00943888">
      <w:pPr>
        <w:spacing w:after="0" w:line="259" w:lineRule="auto"/>
        <w:ind w:left="-661" w:right="11140" w:firstLine="0"/>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943888" w:rsidRDefault="00154456">
            <w:pPr>
              <w:spacing w:after="0" w:line="259" w:lineRule="auto"/>
              <w:ind w:left="0" w:firstLine="0"/>
            </w:pPr>
            <w:r>
              <w:rPr>
                <w:b/>
                <w:sz w:val="20"/>
              </w:rPr>
              <w:t>Kreditní karty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314" w:firstLine="0"/>
              <w:jc w:val="center"/>
            </w:pPr>
            <w:r>
              <w:rPr>
                <w:sz w:val="20"/>
              </w:rPr>
              <w:t>Kreditní karta pro podnikatele</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Roční cena za kreditní kartu</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700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Roční poplatek za kartu s vlastním designem - MojeKarta</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99 </w:t>
            </w:r>
            <w:r>
              <w:rPr>
                <w:sz w:val="23"/>
                <w:vertAlign w:val="superscript"/>
              </w:rPr>
              <w:t>1)</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Úroková sazba pro výpočet úroků z úvěru</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viz oznámení KB o úrok. sazbách</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Výběr hotovosti</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1 %, min. 30</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z bankomatu jiných bank v ČR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1 %, min. 100</w:t>
            </w:r>
          </w:p>
        </w:tc>
      </w:tr>
      <w:tr w:rsidR="00943888">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133" w:firstLine="0"/>
            </w:pPr>
            <w:r>
              <w:rPr>
                <w:sz w:val="20"/>
              </w:rPr>
              <w:t xml:space="preserve">z bankomatu v zahraničí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075" w:right="83" w:hanging="605"/>
              <w:jc w:val="both"/>
            </w:pPr>
            <w:r>
              <w:rPr>
                <w:sz w:val="17"/>
              </w:rPr>
              <w:t>1 výběr hotovosti měsíčně zdarma 1 %, min. 100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 banky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1 %, min. 100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pokladně u obchodníka v ČR- Cash back</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Dotaz na zůstatek</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25</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Výpisy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Zasílání jednoho výpisu z kreditní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Zasílání jednoho výpisu z kreditní karty poštou</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39</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PIN</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100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Nestandardní služby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Osobní převzetí karty a/nebo PIN na centrále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2 000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Expresní zaslání karty a/nebo PIN v ČR (odděleně)</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2 000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karty a /nebo PIN do zahraničí</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1 000 </w:t>
            </w:r>
            <w:r>
              <w:rPr>
                <w:sz w:val="23"/>
                <w:vertAlign w:val="superscript"/>
              </w:rPr>
              <w:t>3)</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29</w:t>
            </w:r>
          </w:p>
        </w:tc>
      </w:tr>
      <w:tr w:rsidR="00943888">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0" w:firstLine="0"/>
            </w:pPr>
            <w:r>
              <w:rPr>
                <w:sz w:val="20"/>
              </w:rPr>
              <w:t>Ostatní</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1 000 </w:t>
            </w:r>
            <w:r>
              <w:rPr>
                <w:sz w:val="23"/>
                <w:vertAlign w:val="superscript"/>
              </w:rPr>
              <w:t>3)</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náhradní karty po stoplistaci</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200 </w:t>
            </w:r>
            <w:r>
              <w:rPr>
                <w:sz w:val="23"/>
                <w:vertAlign w:val="superscript"/>
              </w:rPr>
              <w:t>3)</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Poskytnutí duplikátu karty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200 </w:t>
            </w:r>
            <w:r>
              <w:rPr>
                <w:sz w:val="23"/>
                <w:vertAlign w:val="superscript"/>
              </w:rPr>
              <w:t>3)</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2" w:firstLine="0"/>
              <w:jc w:val="center"/>
            </w:pPr>
            <w:r>
              <w:rPr>
                <w:sz w:val="17"/>
              </w:rPr>
              <w:t xml:space="preserve">3 500 </w:t>
            </w:r>
            <w:r>
              <w:rPr>
                <w:sz w:val="23"/>
                <w:vertAlign w:val="superscript"/>
              </w:rPr>
              <w:t>3)</w:t>
            </w:r>
          </w:p>
        </w:tc>
      </w:tr>
      <w:tr w:rsidR="00943888">
        <w:trPr>
          <w:trHeight w:val="519"/>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11" w:firstLine="0"/>
              <w:jc w:val="center"/>
            </w:pPr>
            <w:r>
              <w:rPr>
                <w:sz w:val="17"/>
              </w:rPr>
              <w:t>4 000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Bezhotovostní převod z úvěrového účtu ke kreditní kartě na jiný účet v Kč</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4" w:firstLine="0"/>
              <w:jc w:val="center"/>
            </w:pPr>
            <w:r>
              <w:rPr>
                <w:sz w:val="17"/>
              </w:rPr>
              <w:t>1 %</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Další změny ve smlouvě z podnětu klienta</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oznámení o přečerpání úvěrového limitu</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20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Zaslání 2. a každé další upomínky</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311" w:firstLine="0"/>
              <w:jc w:val="center"/>
            </w:pPr>
            <w:r>
              <w:rPr>
                <w:sz w:val="17"/>
              </w:rPr>
              <w:t>500</w:t>
            </w:r>
          </w:p>
        </w:tc>
      </w:tr>
      <w:tr w:rsidR="00943888">
        <w:trPr>
          <w:trHeight w:val="530"/>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315" w:firstLine="0"/>
              <w:jc w:val="center"/>
            </w:pPr>
            <w:r>
              <w:rPr>
                <w:sz w:val="17"/>
              </w:rPr>
              <w:t>zdarma</w:t>
            </w:r>
          </w:p>
        </w:tc>
      </w:tr>
      <w:tr w:rsidR="0094388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Kreditní karty</w:t>
            </w:r>
          </w:p>
        </w:tc>
        <w:tc>
          <w:tcPr>
            <w:tcW w:w="317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1" w:firstLine="0"/>
              <w:jc w:val="center"/>
            </w:pPr>
            <w:r>
              <w:rPr>
                <w:sz w:val="20"/>
              </w:rPr>
              <w:t>Kreditní karta pro podnikatele</w:t>
            </w:r>
          </w:p>
        </w:tc>
      </w:tr>
      <w:tr w:rsidR="00943888">
        <w:trPr>
          <w:trHeight w:val="530"/>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49" w:firstLine="0"/>
              <w:jc w:val="center"/>
            </w:pPr>
            <w:r>
              <w:rPr>
                <w:sz w:val="17"/>
              </w:rPr>
              <w:t>1 %, min. 29</w:t>
            </w:r>
          </w:p>
        </w:tc>
      </w:tr>
    </w:tbl>
    <w:p w:rsidR="00943888" w:rsidRDefault="00154456" w:rsidP="00154456">
      <w:pPr>
        <w:ind w:left="199" w:hanging="156"/>
      </w:pPr>
      <w:r>
        <w:rPr>
          <w:szCs w:val="15"/>
          <w:u w:color="000000"/>
        </w:rPr>
        <w:t>1)</w:t>
      </w:r>
      <w:r>
        <w:rPr>
          <w:szCs w:val="15"/>
          <w:u w:color="000000"/>
        </w:rPr>
        <w:tab/>
      </w:r>
      <w:r>
        <w:t>Poplatek je účtován společně s ročním poplatkem za kreditní kartu.</w:t>
      </w:r>
    </w:p>
    <w:p w:rsidR="00943888" w:rsidRDefault="00154456" w:rsidP="00154456">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943888" w:rsidRDefault="00154456" w:rsidP="00154456">
      <w:pPr>
        <w:ind w:left="199" w:hanging="156"/>
      </w:pPr>
      <w:r>
        <w:rPr>
          <w:szCs w:val="15"/>
          <w:u w:color="000000"/>
        </w:rPr>
        <w:t>3)</w:t>
      </w:r>
      <w:r>
        <w:rPr>
          <w:szCs w:val="15"/>
          <w:u w:color="000000"/>
        </w:rPr>
        <w:tab/>
      </w:r>
      <w:r>
        <w:t>V případě existence pojištění Profi Merlin bude poplatek vrácen.</w:t>
      </w:r>
    </w:p>
    <w:p w:rsidR="00943888" w:rsidRDefault="00154456" w:rsidP="00154456">
      <w:pPr>
        <w:spacing w:after="352"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943888" w:rsidRDefault="00154456">
      <w:pPr>
        <w:pStyle w:val="Nadpis2"/>
        <w:ind w:left="151"/>
      </w:pPr>
      <w:r>
        <w:t>Financování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300 měsíčně</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600 měsíčně</w:t>
            </w:r>
          </w:p>
        </w:tc>
      </w:tr>
    </w:tbl>
    <w:p w:rsidR="00943888" w:rsidRDefault="00154456">
      <w:pPr>
        <w:ind w:left="53"/>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200 měsíčně</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300 měsíčně</w:t>
            </w: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600 měsíčně</w:t>
            </w:r>
          </w:p>
        </w:tc>
      </w:tr>
    </w:tbl>
    <w:p w:rsidR="00943888" w:rsidRDefault="00154456">
      <w:pPr>
        <w:ind w:left="53"/>
      </w:pPr>
      <w:r>
        <w:t>1) Cena je inkasována od data uzavření smlouvy o úvěru za každý i započatý měsíc po celou dobu trvání úvěrového obchodu.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34"/>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53" w:firstLine="0"/>
              <w:jc w:val="center"/>
            </w:pPr>
            <w:r>
              <w:rPr>
                <w:sz w:val="17"/>
              </w:rPr>
              <w:t>600 měsíčně</w:t>
            </w:r>
          </w:p>
        </w:tc>
      </w:tr>
      <w:tr w:rsidR="00943888">
        <w:trPr>
          <w:trHeight w:val="530"/>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0" w:line="259" w:lineRule="auto"/>
              <w:ind w:left="53" w:firstLine="0"/>
              <w:jc w:val="center"/>
            </w:pPr>
            <w:r>
              <w:rPr>
                <w:sz w:val="17"/>
              </w:rPr>
              <w:t>900 měsíčně</w:t>
            </w:r>
          </w:p>
        </w:tc>
      </w:tr>
    </w:tbl>
    <w:p w:rsidR="00943888" w:rsidRDefault="00154456" w:rsidP="00154456">
      <w:pPr>
        <w:ind w:left="199" w:right="774" w:hanging="156"/>
      </w:pPr>
      <w:r>
        <w:rPr>
          <w:szCs w:val="15"/>
          <w:u w:color="000000"/>
        </w:rPr>
        <w:t>1)</w:t>
      </w:r>
      <w:r>
        <w:rPr>
          <w:szCs w:val="15"/>
          <w:u w:color="000000"/>
        </w:rPr>
        <w:tab/>
      </w:r>
      <w:r>
        <w:t>Cena je inkasována od data účinnosti smlouvy o úvěru za každý i započatý měsíc po celou dobu trvání úvěrového obchodu.</w:t>
      </w:r>
    </w:p>
    <w:p w:rsidR="00943888" w:rsidRDefault="00154456" w:rsidP="00154456">
      <w:pPr>
        <w:spacing w:after="316"/>
        <w:ind w:left="199" w:right="774" w:hanging="156"/>
      </w:pPr>
      <w:r>
        <w:rPr>
          <w:szCs w:val="15"/>
          <w:u w:color="000000"/>
        </w:rPr>
        <w:t>2)</w:t>
      </w:r>
      <w:r>
        <w:rPr>
          <w:szCs w:val="15"/>
          <w:u w:color="000000"/>
        </w:rPr>
        <w:tab/>
      </w: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rsidR="00943888" w:rsidRDefault="00154456">
      <w:pPr>
        <w:pStyle w:val="Nadpis2"/>
        <w:ind w:left="151"/>
      </w:pPr>
      <w:r>
        <w:t>Spoření a pojištění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3440"/>
        <w:gridCol w:w="3440"/>
      </w:tblGrid>
      <w:tr w:rsidR="0094388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Profi Merlin - individuální - varianta 2</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ročně 588</w:t>
            </w:r>
          </w:p>
        </w:tc>
      </w:tr>
      <w:tr w:rsidR="00943888">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943888" w:rsidRDefault="00943888">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0" w:line="259" w:lineRule="auto"/>
              <w:ind w:left="53" w:firstLine="0"/>
              <w:jc w:val="center"/>
            </w:pPr>
            <w:r>
              <w:rPr>
                <w:sz w:val="20"/>
              </w:rPr>
              <w:t>Profi Patron (kolektivní) - varianta 2</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ročně 1 940</w:t>
            </w:r>
          </w:p>
        </w:tc>
      </w:tr>
    </w:tbl>
    <w:p w:rsidR="00943888" w:rsidRDefault="00154456">
      <w:pPr>
        <w:pStyle w:val="Nadpis2"/>
        <w:ind w:left="151"/>
      </w:pPr>
      <w:r>
        <w:t>Ostatní služby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43888">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10 000</w:t>
            </w:r>
          </w:p>
        </w:tc>
      </w:tr>
      <w:tr w:rsidR="00943888">
        <w:trPr>
          <w:trHeight w:val="323"/>
        </w:trPr>
        <w:tc>
          <w:tcPr>
            <w:tcW w:w="740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943888" w:rsidRDefault="00154456">
            <w:pPr>
              <w:spacing w:after="0" w:line="259" w:lineRule="auto"/>
              <w:ind w:left="49" w:firstLine="0"/>
              <w:jc w:val="center"/>
            </w:pPr>
            <w:r>
              <w:rPr>
                <w:sz w:val="17"/>
              </w:rPr>
              <w:t>400</w:t>
            </w:r>
          </w:p>
        </w:tc>
      </w:tr>
    </w:tbl>
    <w:p w:rsidR="00943888" w:rsidRDefault="00943888">
      <w:pPr>
        <w:sectPr w:rsidR="00943888">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1136" w:right="760" w:bottom="1367" w:left="661" w:header="384" w:footer="315" w:gutter="0"/>
          <w:cols w:space="708"/>
        </w:sectPr>
      </w:pPr>
    </w:p>
    <w:p w:rsidR="00943888" w:rsidRDefault="00154456">
      <w:pPr>
        <w:spacing w:after="525" w:line="368" w:lineRule="auto"/>
        <w:ind w:left="10" w:right="-11"/>
        <w:jc w:val="right"/>
      </w:pPr>
      <w:r>
        <w:rPr>
          <w:rFonts w:ascii="Tahoma" w:eastAsia="Tahoma" w:hAnsi="Tahoma" w:cs="Tahoma"/>
          <w:sz w:val="19"/>
        </w:rPr>
        <w:t xml:space="preserve">ZKRATKY A VŠEOBECNÁ USTANOVENÍ  </w:t>
      </w:r>
    </w:p>
    <w:p w:rsidR="00943888" w:rsidRDefault="00154456">
      <w:pPr>
        <w:pStyle w:val="Nadpis1"/>
        <w:ind w:left="-5"/>
      </w:pPr>
      <w:r>
        <w:t>ZKRATKY A VŠEOBECNÁ USTANOVENÍ</w:t>
      </w:r>
    </w:p>
    <w:p w:rsidR="00943888" w:rsidRDefault="00154456">
      <w:pPr>
        <w:spacing w:after="236"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95568" name="Group 95568"/>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6" name="Shape 10228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A72978D" id="Group 9556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DOPJK3&#10;hgIAAFsGAAAOAAAAAAAAAAAAAAAAAC4CAABkcnMvZTJvRG9jLnhtbFBLAQItABQABgAIAAAAIQA3&#10;wwDW2gAAAAQBAAAPAAAAAAAAAAAAAAAAAOAEAABkcnMvZG93bnJldi54bWxQSwUGAAAAAAQABADz&#10;AAAA5wUAAAAA&#10;">
                <v:shape id="Shape 10228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AQMYA&#10;AADfAAAADwAAAGRycy9kb3ducmV2LnhtbERP3UrDMBS+H/gO4Qy8GVtqnd2oy4YoijDQrtsDHJuz&#10;pticlCZu1adfBMHLj+9/tRlsK07U+8axgptZAoK4crrhWsFh/zxdgvABWWPrmBR8k4fN+mq0wly7&#10;M+/oVIZaxBD2OSowIXS5lL4yZNHPXEccuaPrLYYI+1rqHs8x3LYyTZJMWmw4Nhjs6NFQ9Vl+WQWL&#10;8qW4pZ8Ps80md+9v86div50USl2Ph4d7EIGG8C/+c7/qOD9J02UGv38iA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IAQM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CellMar>
          <w:top w:w="67" w:type="dxa"/>
          <w:bottom w:w="45" w:type="dxa"/>
          <w:right w:w="21" w:type="dxa"/>
        </w:tblCellMar>
        <w:tblLook w:val="04A0" w:firstRow="1" w:lastRow="0" w:firstColumn="1" w:lastColumn="0" w:noHBand="0" w:noVBand="1"/>
      </w:tblPr>
      <w:tblGrid>
        <w:gridCol w:w="1740"/>
        <w:gridCol w:w="8839"/>
      </w:tblGrid>
      <w:tr w:rsidR="00943888">
        <w:trPr>
          <w:trHeight w:val="386"/>
        </w:trPr>
        <w:tc>
          <w:tcPr>
            <w:tcW w:w="10580" w:type="dxa"/>
            <w:gridSpan w:val="2"/>
            <w:tcBorders>
              <w:top w:val="nil"/>
              <w:left w:val="nil"/>
              <w:bottom w:val="nil"/>
              <w:right w:val="nil"/>
            </w:tcBorders>
            <w:shd w:val="clear" w:color="auto" w:fill="EE6B61"/>
          </w:tcPr>
          <w:p w:rsidR="00943888" w:rsidRDefault="00154456">
            <w:pPr>
              <w:spacing w:after="0" w:line="259" w:lineRule="auto"/>
              <w:ind w:left="156" w:firstLine="0"/>
            </w:pPr>
            <w:r>
              <w:rPr>
                <w:b/>
                <w:color w:val="F5F5F5"/>
                <w:sz w:val="26"/>
              </w:rPr>
              <w:t>Vysvětlení použitých zkratek a pojmů</w:t>
            </w:r>
          </w:p>
        </w:tc>
      </w:tr>
      <w:tr w:rsidR="00943888">
        <w:trPr>
          <w:trHeight w:val="472"/>
        </w:trPr>
        <w:tc>
          <w:tcPr>
            <w:tcW w:w="1740" w:type="dxa"/>
            <w:tcBorders>
              <w:top w:val="nil"/>
              <w:left w:val="nil"/>
              <w:bottom w:val="single" w:sz="5" w:space="0" w:color="DCDCDC"/>
              <w:right w:val="nil"/>
            </w:tcBorders>
            <w:vAlign w:val="bottom"/>
          </w:tcPr>
          <w:p w:rsidR="00943888" w:rsidRDefault="00154456">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943888" w:rsidRDefault="00154456">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Automatic teller machine (peněžní automat), bankomat.</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Alikvotní úrokový výnos ke dni vypořádání obchodu.</w:t>
            </w:r>
          </w:p>
        </w:tc>
      </w:tr>
      <w:tr w:rsidR="00943888">
        <w:trPr>
          <w:trHeight w:val="47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Burza cenných papírů Praha,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Bytové družstvo.</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Bankovní Elektronický Systém - formát přenosu dat mezi klientem a KB v rámci přímého bankovnictví.</w:t>
            </w:r>
          </w:p>
        </w:tc>
      </w:tr>
      <w:tr w:rsidR="00943888">
        <w:trPr>
          <w:trHeight w:val="47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943888">
        <w:trPr>
          <w:trHeight w:val="519"/>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BIC- Bank Identifier Code - swiftová adresa banky.</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Centrální depozitář cenných papírů,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Listinný cenný papír, zaknihovaný cenný papír nebo imobilizovaný cenný papír.</w:t>
            </w:r>
          </w:p>
        </w:tc>
      </w:tr>
      <w:tr w:rsidR="00943888">
        <w:trPr>
          <w:trHeight w:val="47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Centrála Komerční banky,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Česká národní banka.</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Electronic Data Interchange Bankovní Elektronický Systém - formát přenosu dat mezi klientem a bankou v rámci přímého bankovnictví.</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Evropská investiční banka.</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Expresní linka KB.</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Fond národního majetku.</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Fyzická osoba.</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Fyzická osoba podnikatel.</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Slouží k jednoznačné identifikaci účtu klienta, země a banky, ve které je účet klienta veden (z anglického International Bank Account Number).</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International Security Identification Number - mezinárodní identifikace investičního cenného papíru.</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Jiná banka.</w:t>
            </w:r>
          </w:p>
        </w:tc>
      </w:tr>
      <w:tr w:rsidR="00943888">
        <w:trPr>
          <w:trHeight w:val="47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KB Penzijní společnost,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Komerční banka, a.s., pobočka zahraničnej banky.</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Kompatibilní Média - formát předávání dat.</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Komerční pojišťovna,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Ministerstvo financí České republiky.</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Modrá pyramida stavební spořitelna, a.s.</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Message Type - typ zprávy.</w:t>
            </w:r>
          </w:p>
        </w:tc>
      </w:tr>
      <w:tr w:rsidR="00943888">
        <w:trPr>
          <w:trHeight w:val="1164"/>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943888">
        <w:trPr>
          <w:trHeight w:val="645"/>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943888">
        <w:trPr>
          <w:trHeight w:val="323"/>
        </w:trPr>
        <w:tc>
          <w:tcPr>
            <w:tcW w:w="174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Obchodní Divize.</w:t>
            </w:r>
          </w:p>
        </w:tc>
      </w:tr>
    </w:tbl>
    <w:p w:rsidR="00943888" w:rsidRDefault="00154456">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CellMar>
          <w:top w:w="66" w:type="dxa"/>
          <w:right w:w="32" w:type="dxa"/>
        </w:tblCellMar>
        <w:tblLook w:val="04A0" w:firstRow="1" w:lastRow="0" w:firstColumn="1" w:lastColumn="0" w:noHBand="0" w:noVBand="1"/>
      </w:tblPr>
      <w:tblGrid>
        <w:gridCol w:w="680"/>
        <w:gridCol w:w="1060"/>
        <w:gridCol w:w="8839"/>
        <w:gridCol w:w="1"/>
      </w:tblGrid>
      <w:tr w:rsidR="00943888">
        <w:trPr>
          <w:gridAfter w:val="1"/>
          <w:trHeight w:val="360"/>
        </w:trPr>
        <w:tc>
          <w:tcPr>
            <w:tcW w:w="1740" w:type="dxa"/>
            <w:gridSpan w:val="2"/>
            <w:tcBorders>
              <w:top w:val="single" w:sz="2" w:space="0" w:color="DCDCDC"/>
              <w:left w:val="nil"/>
              <w:bottom w:val="single" w:sz="5" w:space="0" w:color="DCDCDC"/>
              <w:right w:val="nil"/>
            </w:tcBorders>
          </w:tcPr>
          <w:p w:rsidR="00943888" w:rsidRDefault="00154456">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943888" w:rsidRDefault="00154456">
            <w:pPr>
              <w:spacing w:after="0" w:line="259" w:lineRule="auto"/>
              <w:ind w:left="0" w:firstLine="0"/>
            </w:pPr>
            <w:r>
              <w:rPr>
                <w:sz w:val="17"/>
              </w:rPr>
              <w:t>Elektronické osvědčení, které propojuje identifikační údaje klienta s jeho veřejným elektronickým klíčem.</w:t>
            </w:r>
          </w:p>
        </w:tc>
      </w:tr>
      <w:tr w:rsidR="00943888">
        <w:trPr>
          <w:gridAfter w:val="1"/>
          <w:trHeight w:val="47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Osobní identifikační číslo (Personal Identification Number).</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Poplatky za výlohy jiných tuzemských i zahraničních bank platí plátce. Tento typ poplatku nelze označit u plateb v rámci EHP.</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Právnická osoba.</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Pobočka KB.</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Pozastavení výkonu práva vlastníka nakládat s investičním nástrojem.</w:t>
            </w:r>
          </w:p>
        </w:tc>
      </w:tr>
      <w:tr w:rsidR="00943888">
        <w:trPr>
          <w:gridAfter w:val="1"/>
          <w:trHeight w:val="519"/>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943888">
        <w:trPr>
          <w:gridAfter w:val="1"/>
          <w:trHeight w:val="47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943888">
        <w:trPr>
          <w:gridAfter w:val="1"/>
          <w:trHeight w:val="668"/>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943888" w:rsidRDefault="00154456">
            <w:pPr>
              <w:spacing w:after="0"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943888" w:rsidRDefault="00154456">
            <w:pPr>
              <w:spacing w:after="0" w:line="259" w:lineRule="auto"/>
              <w:ind w:left="0" w:firstLine="0"/>
            </w:pPr>
            <w:r>
              <w:rPr>
                <w:sz w:val="17"/>
              </w:rPr>
              <w:t>Internetové bankovnictví Mobilní banka zahrnuje aplikace Mobilní banka a Mobilní banka Business.</w:t>
            </w:r>
          </w:p>
        </w:tc>
      </w:tr>
      <w:tr w:rsidR="00943888">
        <w:trPr>
          <w:gridAfter w:val="1"/>
          <w:trHeight w:val="47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943888">
        <w:trPr>
          <w:gridAfter w:val="1"/>
          <w:trHeight w:val="645"/>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Soustředěné inkaso plateb obyvatelstva.</w:t>
            </w:r>
          </w:p>
        </w:tc>
      </w:tr>
      <w:tr w:rsidR="00943888">
        <w:trPr>
          <w:gridAfter w:val="1"/>
          <w:trHeight w:val="47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Společenství vlastníků jednotek.</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The Society for Worldwide Interbank Financial Telecommunication S.C.</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Ročně.</w:t>
            </w:r>
          </w:p>
        </w:tc>
      </w:tr>
      <w:tr w:rsidR="00943888">
        <w:trPr>
          <w:gridAfter w:val="1"/>
          <w:trHeight w:val="323"/>
        </w:trPr>
        <w:tc>
          <w:tcPr>
            <w:tcW w:w="1740" w:type="dxa"/>
            <w:gridSpan w:val="2"/>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Request for Transfer - žádost o provedení platby ve formátu SWIFT MT 101.</w:t>
            </w:r>
          </w:p>
        </w:tc>
      </w:tr>
      <w:tr w:rsidR="00943888">
        <w:trPr>
          <w:trHeight w:val="386"/>
        </w:trPr>
        <w:tc>
          <w:tcPr>
            <w:tcW w:w="10580" w:type="dxa"/>
            <w:gridSpan w:val="4"/>
            <w:tcBorders>
              <w:top w:val="nil"/>
              <w:left w:val="nil"/>
              <w:bottom w:val="nil"/>
              <w:right w:val="nil"/>
            </w:tcBorders>
            <w:shd w:val="clear" w:color="auto" w:fill="EE6B61"/>
          </w:tcPr>
          <w:p w:rsidR="00943888" w:rsidRDefault="00154456">
            <w:pPr>
              <w:spacing w:after="0" w:line="259" w:lineRule="auto"/>
              <w:ind w:left="156" w:firstLine="0"/>
            </w:pPr>
            <w:r>
              <w:rPr>
                <w:b/>
                <w:color w:val="F5F5F5"/>
                <w:sz w:val="26"/>
              </w:rPr>
              <w:t>Všeobecná ustanovení</w:t>
            </w:r>
          </w:p>
        </w:tc>
      </w:tr>
      <w:tr w:rsidR="00943888">
        <w:trPr>
          <w:trHeight w:val="795"/>
        </w:trPr>
        <w:tc>
          <w:tcPr>
            <w:tcW w:w="680" w:type="dxa"/>
            <w:tcBorders>
              <w:top w:val="nil"/>
              <w:left w:val="nil"/>
              <w:bottom w:val="single" w:sz="5" w:space="0" w:color="DCDCDC"/>
              <w:right w:val="nil"/>
            </w:tcBorders>
          </w:tcPr>
          <w:p w:rsidR="00943888" w:rsidRDefault="00154456">
            <w:pPr>
              <w:spacing w:after="0" w:line="259" w:lineRule="auto"/>
              <w:ind w:left="156" w:firstLine="0"/>
            </w:pPr>
            <w:r>
              <w:rPr>
                <w:b/>
                <w:sz w:val="20"/>
              </w:rPr>
              <w:t>1.</w:t>
            </w:r>
          </w:p>
        </w:tc>
        <w:tc>
          <w:tcPr>
            <w:tcW w:w="9900" w:type="dxa"/>
            <w:gridSpan w:val="3"/>
            <w:tcBorders>
              <w:top w:val="nil"/>
              <w:left w:val="nil"/>
              <w:bottom w:val="single" w:sz="5" w:space="0" w:color="DCDCDC"/>
              <w:right w:val="nil"/>
            </w:tcBorders>
            <w:vAlign w:val="bottom"/>
          </w:tcPr>
          <w:p w:rsidR="00943888" w:rsidRDefault="00154456">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943888">
        <w:trPr>
          <w:trHeight w:val="818"/>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2a.</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úhradu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2b.</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943888">
        <w:trPr>
          <w:trHeight w:val="47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2c.</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2d.</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Odchozí úhrady SEPA platba předané na papírovém nosiči jsou zpracovávány expresním způsobem bez příplatku za rychlost.</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2e.</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Cena za příchozí úhradu ze zahraničí a odchozí úhradu do zahraničí je počítána z převáděné částky kurzem "střed KB".</w:t>
            </w:r>
          </w:p>
        </w:tc>
      </w:tr>
      <w:tr w:rsidR="00943888">
        <w:trPr>
          <w:trHeight w:val="991"/>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3.</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943888">
        <w:trPr>
          <w:trHeight w:val="47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4.</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5.</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6.</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Banka přijímá mince pouze v měně Kč a EUR.</w:t>
            </w:r>
          </w:p>
        </w:tc>
      </w:tr>
      <w:tr w:rsidR="00943888">
        <w:trPr>
          <w:trHeight w:val="323"/>
        </w:trPr>
        <w:tc>
          <w:tcPr>
            <w:tcW w:w="680" w:type="dxa"/>
            <w:tcBorders>
              <w:top w:val="single" w:sz="5" w:space="0" w:color="DCDCDC"/>
              <w:left w:val="nil"/>
              <w:bottom w:val="single" w:sz="5" w:space="0" w:color="DCDCDC"/>
              <w:right w:val="nil"/>
            </w:tcBorders>
          </w:tcPr>
          <w:p w:rsidR="00943888" w:rsidRDefault="00154456">
            <w:pPr>
              <w:spacing w:after="0" w:line="259" w:lineRule="auto"/>
              <w:ind w:left="156" w:firstLine="0"/>
            </w:pPr>
            <w:r>
              <w:rPr>
                <w:b/>
                <w:sz w:val="20"/>
              </w:rPr>
              <w:t>7.</w:t>
            </w: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943888">
        <w:trPr>
          <w:trHeight w:val="818"/>
        </w:trPr>
        <w:tc>
          <w:tcPr>
            <w:tcW w:w="680" w:type="dxa"/>
            <w:tcBorders>
              <w:top w:val="single" w:sz="5" w:space="0" w:color="DCDCDC"/>
              <w:left w:val="nil"/>
              <w:bottom w:val="single" w:sz="5" w:space="0" w:color="DCDCDC"/>
              <w:right w:val="nil"/>
            </w:tcBorders>
          </w:tcPr>
          <w:p w:rsidR="00943888" w:rsidRDefault="00943888">
            <w:pPr>
              <w:spacing w:after="160" w:line="259" w:lineRule="auto"/>
              <w:ind w:left="0" w:firstLine="0"/>
            </w:pPr>
          </w:p>
        </w:tc>
        <w:tc>
          <w:tcPr>
            <w:tcW w:w="9900" w:type="dxa"/>
            <w:gridSpan w:val="3"/>
            <w:tcBorders>
              <w:top w:val="single" w:sz="5" w:space="0" w:color="DCDCDC"/>
              <w:left w:val="nil"/>
              <w:bottom w:val="single" w:sz="5" w:space="0" w:color="DCDCDC"/>
              <w:right w:val="nil"/>
            </w:tcBorders>
          </w:tcPr>
          <w:p w:rsidR="00943888" w:rsidRDefault="00154456">
            <w:pPr>
              <w:spacing w:after="0" w:line="259" w:lineRule="auto"/>
              <w:ind w:left="0" w:firstLine="0"/>
            </w:pPr>
            <w:r>
              <w:rPr>
                <w:sz w:val="17"/>
              </w:rPr>
              <w:t>Služby a produkty v tomto „Sazebníku pro podniky a municipality v obsluze poboček“ neuvedené budou klientům z tohoto segmentu poskytnuty za ceny uvedené pro danou službu nebo produkt v „Sazebníku pro podnikatele, podniky a municipality v obsluze Korporátních a Obchodních divizí“, kde jsou zveřejněny. Dle „Sazebníku pro podnikatele, podniky a municipality v obsluze Korporátních a Obchodních divizí“, ve které je daný produkt uveden, se rovněž účtují ceny za všechny služby poskytované v souvislosti s tímto produktem.</w:t>
            </w:r>
          </w:p>
        </w:tc>
      </w:tr>
    </w:tbl>
    <w:p w:rsidR="00943888" w:rsidRDefault="00154456">
      <w:pPr>
        <w:spacing w:after="525" w:line="368" w:lineRule="auto"/>
        <w:ind w:left="10" w:right="-11"/>
        <w:jc w:val="right"/>
      </w:pPr>
      <w:r>
        <w:rPr>
          <w:rFonts w:ascii="Tahoma" w:eastAsia="Tahoma" w:hAnsi="Tahoma" w:cs="Tahoma"/>
          <w:sz w:val="19"/>
        </w:rPr>
        <w:t xml:space="preserve">MOJEODMĚNY - DETAILY  </w:t>
      </w:r>
    </w:p>
    <w:p w:rsidR="00943888" w:rsidRDefault="00154456">
      <w:pPr>
        <w:pStyle w:val="Nadpis1"/>
        <w:ind w:left="-5"/>
      </w:pPr>
      <w:r>
        <w:t>MOJEODMĚNY - DETAILY</w:t>
      </w:r>
    </w:p>
    <w:p w:rsidR="00943888" w:rsidRDefault="00154456">
      <w:pPr>
        <w:spacing w:after="303"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67013" name="Group 67013"/>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7" name="Shape 10228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E9B6515" id="Group 67013"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PVBtbOF&#10;AgAAWwYAAA4AAAAAAAAAAAAAAAAALgIAAGRycy9lMm9Eb2MueG1sUEsBAi0AFAAGAAgAAAAhADfD&#10;ANbaAAAABAEAAA8AAAAAAAAAAAAAAAAA3wQAAGRycy9kb3ducmV2LnhtbFBLBQYAAAAABAAEAPMA&#10;AADmBQAAAAA=&#10;">
                <v:shape id="Shape 10228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l28YA&#10;AADfAAAADwAAAGRycy9kb3ducmV2LnhtbERP3WrCMBS+H+wdwhG8EU3XbSrVKMOxMRBmrT7AsTk2&#10;Zc1JaTLt9vTLYLDLj+9/ue5tIy7U+dqxgrtJAoK4dLrmSsHx8DKeg/ABWWPjmBR8kYf16vZmiZl2&#10;V97TpQiViCHsM1RgQmgzKX1pyKKfuJY4cmfXWQwRdpXUHV5juG1kmiRTabHm2GCwpY2h8qP4tApm&#10;xWt+T98ns52OHnfvD8/5YTvKlRoO+qcFiEB9+Bf/ud90nJ+k6XwGv38i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6l2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943888" w:rsidRDefault="00154456">
      <w:pPr>
        <w:pStyle w:val="Nadpis2"/>
        <w:spacing w:after="149"/>
        <w:ind w:left="151"/>
      </w:pPr>
      <w:r>
        <w:t>1. Profi účet</w:t>
      </w:r>
    </w:p>
    <w:p w:rsidR="00943888" w:rsidRDefault="00154456">
      <w:pPr>
        <w:pStyle w:val="Nadpis3"/>
        <w:spacing w:after="168"/>
        <w:ind w:left="151"/>
      </w:pPr>
      <w:r>
        <w:t>1.1 ZAČÍNAJÍCÍ PODNIKATELÉ</w:t>
      </w:r>
    </w:p>
    <w:p w:rsidR="00943888" w:rsidRDefault="00154456">
      <w:pPr>
        <w:pStyle w:val="Nadpis4"/>
        <w:ind w:left="151"/>
      </w:pPr>
      <w:r>
        <w:t>1.1.1. První 2 roky od otevření Profi účtu</w:t>
      </w:r>
    </w:p>
    <w:p w:rsidR="00943888" w:rsidRDefault="00154456">
      <w:pPr>
        <w:spacing w:after="17" w:line="259" w:lineRule="auto"/>
        <w:ind w:left="-5"/>
      </w:pPr>
      <w:r>
        <w:rPr>
          <w:b/>
          <w:sz w:val="20"/>
        </w:rPr>
        <w:t>A) CO VÁM STAČÍ SPLNIT PRO POSKYTNUTÍ BONUSU V RÁMCI KONCEPTU MOJEODMĚNY</w:t>
      </w:r>
    </w:p>
    <w:p w:rsidR="00943888" w:rsidRDefault="00154456" w:rsidP="00154456">
      <w:pPr>
        <w:spacing w:after="57" w:line="259" w:lineRule="auto"/>
        <w:ind w:left="190" w:hanging="190"/>
      </w:pPr>
      <w:r>
        <w:rPr>
          <w:sz w:val="17"/>
          <w:szCs w:val="17"/>
          <w:u w:color="000000"/>
        </w:rPr>
        <w:t>(1)</w:t>
      </w:r>
      <w:r>
        <w:rPr>
          <w:sz w:val="17"/>
          <w:szCs w:val="17"/>
          <w:u w:color="000000"/>
        </w:rPr>
        <w:tab/>
      </w:r>
      <w:r>
        <w:rPr>
          <w:sz w:val="17"/>
        </w:rPr>
        <w:t>Bonus pro začínající podnikatele bude poskytnut k Profi účtu pouze začínajícím podnikatelům, tj. klientům, kteří začali podnikat nejpozději dva roky před otevřením Profi účtunebo klientům, kterým byl během těchto dvou let převeden podnikatelský balíček/Běžný účet v Kč na Profi účet</w:t>
      </w:r>
    </w:p>
    <w:p w:rsidR="00943888" w:rsidRDefault="00154456" w:rsidP="00154456">
      <w:pPr>
        <w:spacing w:after="63" w:line="259" w:lineRule="auto"/>
        <w:ind w:left="190" w:hanging="190"/>
      </w:pPr>
      <w:r>
        <w:rPr>
          <w:sz w:val="17"/>
          <w:szCs w:val="17"/>
          <w:u w:color="000000"/>
        </w:rPr>
        <w:t>(2)</w:t>
      </w:r>
      <w:r>
        <w:rPr>
          <w:sz w:val="17"/>
          <w:szCs w:val="17"/>
          <w:u w:color="000000"/>
        </w:rPr>
        <w:tab/>
      </w:r>
      <w:r>
        <w:rPr>
          <w:sz w:val="17"/>
        </w:rPr>
        <w:t>Bonus bude klientům uvedeným v odstavci (1) poskytnut v následujících dvou letech po:</w:t>
      </w:r>
    </w:p>
    <w:p w:rsidR="00943888" w:rsidRDefault="00154456">
      <w:pPr>
        <w:spacing w:line="259" w:lineRule="auto"/>
        <w:ind w:left="35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219544</wp:posOffset>
                </wp:positionH>
                <wp:positionV relativeFrom="paragraph">
                  <wp:posOffset>40084</wp:posOffset>
                </wp:positionV>
                <wp:extent cx="29273" cy="139030"/>
                <wp:effectExtent l="0" t="0" r="0" b="0"/>
                <wp:wrapSquare wrapText="bothSides"/>
                <wp:docPr id="67014" name="Group 67014"/>
                <wp:cNvGraphicFramePr/>
                <a:graphic xmlns:a="http://schemas.openxmlformats.org/drawingml/2006/main">
                  <a:graphicData uri="http://schemas.microsoft.com/office/word/2010/wordprocessingGroup">
                    <wpg:wgp>
                      <wpg:cNvGrpSpPr/>
                      <wpg:grpSpPr>
                        <a:xfrm>
                          <a:off x="0" y="0"/>
                          <a:ext cx="29273" cy="139030"/>
                          <a:chOff x="0" y="0"/>
                          <a:chExt cx="29273" cy="139030"/>
                        </a:xfrm>
                      </wpg:grpSpPr>
                      <wps:wsp>
                        <wps:cNvPr id="11311" name="Shape 11311"/>
                        <wps:cNvSpPr/>
                        <wps:spPr>
                          <a:xfrm>
                            <a:off x="0" y="0"/>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11313" name="Shape 11313"/>
                        <wps:cNvSpPr/>
                        <wps:spPr>
                          <a:xfrm>
                            <a:off x="0" y="109761"/>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6E5C1A89" id="Group 67014" o:spid="_x0000_s1026" style="position:absolute;margin-left:17.3pt;margin-top:3.15pt;width:2.3pt;height:10.95pt;z-index:251661312" coordsize="29273,1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">
                <v:shape id="Shape 11311" o:spid="_x0000_s1027" style="position:absolute;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zJcMA&#10;AADeAAAADwAAAGRycy9kb3ducmV2LnhtbERP32vCMBB+F/Y/hBv4pmkdzNKZliEMZIhV5/Z8NLe2&#10;rLmUJGr975fBwLf7+H7eqhxNLy7kfGdZQTpPQBDXVnfcKDh9vM0yED4ga+wtk4IbeSiLh8kKc22v&#10;fKDLMTQihrDPUUEbwpBL6euWDPq5HYgj922dwRCha6R2eI3hppeLJHmWBjuODS0OtG6p/jmejYKq&#10;2n0ubbbZukr2p6/9O2ZyjUpNH8fXFxCBxnAX/7s3Os5Pn9IU/t6JN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zJ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v:shape id="Shape 11313" o:spid="_x0000_s1028" style="position:absolute;top:109761;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IycMA&#10;AADeAAAADwAAAGRycy9kb3ducmV2LnhtbERP22rCQBB9L/gPywi+1U0U2hBdRQRBijT1+jxkxySY&#10;nQ27W03/vlso+DaHc535sjetuJPzjWUF6TgBQVxa3XCl4HTcvGYgfEDW2FomBT/kYbkYvMwx1/bB&#10;e7ofQiViCPscFdQhdLmUvqzJoB/bjjhyV+sMhghdJbXDRww3rZwkyZs02HBsqLGjdU3l7fBtFBTF&#10;5/ndZtudK2R7unx9YCbXqNRo2K9mIAL14Sn+d291nJ9O0yn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Iy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w10:wrap type="square"/>
              </v:group>
            </w:pict>
          </mc:Fallback>
        </mc:AlternateContent>
      </w:r>
      <w:r>
        <w:rPr>
          <w:sz w:val="17"/>
        </w:rPr>
        <w:t>otevření Profi účtu nebo</w:t>
      </w:r>
    </w:p>
    <w:p w:rsidR="00943888" w:rsidRDefault="00154456">
      <w:pPr>
        <w:spacing w:after="63" w:line="259" w:lineRule="auto"/>
        <w:ind w:left="356"/>
      </w:pPr>
      <w:r>
        <w:rPr>
          <w:sz w:val="17"/>
        </w:rPr>
        <w:t>převodu Běžného účtu v Kč na Profi účet</w:t>
      </w:r>
    </w:p>
    <w:p w:rsidR="00943888" w:rsidRDefault="00154456" w:rsidP="00154456">
      <w:pPr>
        <w:spacing w:after="57" w:line="259" w:lineRule="auto"/>
        <w:ind w:left="190" w:hanging="190"/>
      </w:pPr>
      <w:r>
        <w:rPr>
          <w:sz w:val="17"/>
          <w:szCs w:val="17"/>
          <w:u w:color="000000"/>
        </w:rPr>
        <w:t>(3)</w:t>
      </w:r>
      <w:r>
        <w:rPr>
          <w:sz w:val="17"/>
          <w:szCs w:val="17"/>
          <w:u w:color="000000"/>
        </w:rPr>
        <w:tab/>
      </w:r>
      <w:r>
        <w:rPr>
          <w:sz w:val="17"/>
        </w:rPr>
        <w:t>Bonus bude klientům uvedeným výše poskytnut, pokud v daném kalendářním měsíci provedou na Profi účtu 1 aktivní transakci, tj. bezhotovostní odchozí úhradu, vklad nebovýběr hotovosti přes bankomat nebo pokladní přepážku v jakékoli měně nebo transakci debetní kartou poskytnutou k Profi účtu.</w:t>
      </w:r>
    </w:p>
    <w:p w:rsidR="00943888" w:rsidRDefault="00154456" w:rsidP="00154456">
      <w:pPr>
        <w:spacing w:after="57" w:line="259" w:lineRule="auto"/>
        <w:ind w:left="190" w:hanging="190"/>
      </w:pPr>
      <w:r>
        <w:rPr>
          <w:sz w:val="17"/>
          <w:szCs w:val="17"/>
          <w:u w:color="000000"/>
        </w:rPr>
        <w:t>(4)</w:t>
      </w:r>
      <w:r>
        <w:rPr>
          <w:sz w:val="17"/>
          <w:szCs w:val="17"/>
          <w:u w:color="000000"/>
        </w:rPr>
        <w:tab/>
      </w:r>
      <w:r>
        <w:rPr>
          <w:sz w:val="17"/>
        </w:rPr>
        <w:t>Pro stanovení, zda byla 1 aktivní transakce splněna, rozhoduje u bezhotovostních odchozích úhrad datum splatnosti a u transakcí pořízených debetní platební kartou datumzaúčtování příslušné platby (její odepsání z účtu) Komerční bankou</w:t>
      </w:r>
    </w:p>
    <w:p w:rsidR="00943888" w:rsidRDefault="00154456" w:rsidP="00154456">
      <w:pPr>
        <w:spacing w:after="63" w:line="259" w:lineRule="auto"/>
        <w:ind w:left="190" w:hanging="190"/>
      </w:pPr>
      <w:r>
        <w:rPr>
          <w:sz w:val="17"/>
          <w:szCs w:val="17"/>
          <w:u w:color="000000"/>
        </w:rPr>
        <w:t>(5)</w:t>
      </w:r>
      <w:r>
        <w:rPr>
          <w:sz w:val="17"/>
          <w:szCs w:val="17"/>
          <w:u w:color="000000"/>
        </w:rPr>
        <w:tab/>
      </w:r>
      <w:r>
        <w:rPr>
          <w:sz w:val="17"/>
        </w:rPr>
        <w:t>Má-li klient vedeno více Profi účtů, bonusy i podmínky se váží k Profi účtu, který byl založený nejdříve</w:t>
      </w:r>
    </w:p>
    <w:p w:rsidR="00943888" w:rsidRDefault="00154456">
      <w:pPr>
        <w:spacing w:after="17" w:line="259" w:lineRule="auto"/>
        <w:ind w:left="-5"/>
      </w:pPr>
      <w:r>
        <w:rPr>
          <w:b/>
          <w:sz w:val="20"/>
        </w:rPr>
        <w:t>B) VÝŠE BONUSU:</w:t>
      </w:r>
    </w:p>
    <w:p w:rsidR="00943888" w:rsidRDefault="00154456">
      <w:pPr>
        <w:spacing w:after="218" w:line="259" w:lineRule="auto"/>
        <w:ind w:left="-5"/>
      </w:pPr>
      <w:r>
        <w:rPr>
          <w:sz w:val="17"/>
        </w:rPr>
        <w:t>(1) Při splnění 1 aktivní transakce v daném měsíci bude následující měsíc vráceno 100 %, tj. 169,- Kč z ceny za vedení Profi účtu dle Sazebníku. Má-li klient vedeno více Profi účtů, je bonus poskytnut pouze na Profi účet, který byl založen nejdříve</w:t>
      </w:r>
    </w:p>
    <w:p w:rsidR="00943888" w:rsidRDefault="00154456">
      <w:pPr>
        <w:pStyle w:val="Nadpis4"/>
        <w:ind w:left="151"/>
      </w:pPr>
      <w:r>
        <w:t>1.1.2. Následující 2 roky od otevření Profi účtu</w:t>
      </w:r>
    </w:p>
    <w:p w:rsidR="00943888" w:rsidRDefault="00154456">
      <w:pPr>
        <w:spacing w:after="17" w:line="259" w:lineRule="auto"/>
        <w:ind w:left="-5"/>
      </w:pPr>
      <w:r>
        <w:rPr>
          <w:b/>
          <w:sz w:val="20"/>
        </w:rPr>
        <w:t>A) CO VÁM STAČÍ SPLNIT PRO POSKYTNUTÍ BONUSU V RÁMCI KONCEPTU MOJEODMĚNY</w:t>
      </w:r>
    </w:p>
    <w:p w:rsidR="00943888" w:rsidRDefault="00154456">
      <w:pPr>
        <w:spacing w:after="63" w:line="259" w:lineRule="auto"/>
        <w:ind w:left="-5"/>
      </w:pPr>
      <w:r>
        <w:rPr>
          <w:sz w:val="17"/>
        </w:rPr>
        <w:t>(1) Bonus bude klientům uvedeným v bodě 1.1.1. poskytnut i ve 3. a 4. roce od otevření Profi účtu, a to za stejných podmínek jako v předchozích dvou letech</w:t>
      </w:r>
    </w:p>
    <w:p w:rsidR="00943888" w:rsidRDefault="00154456">
      <w:pPr>
        <w:spacing w:after="17" w:line="259" w:lineRule="auto"/>
        <w:ind w:left="-5"/>
      </w:pPr>
      <w:r>
        <w:rPr>
          <w:b/>
          <w:sz w:val="20"/>
        </w:rPr>
        <w:t>B) VÝŠE BONUSU:</w:t>
      </w:r>
    </w:p>
    <w:p w:rsidR="00943888" w:rsidRDefault="00154456">
      <w:pPr>
        <w:spacing w:after="201" w:line="259" w:lineRule="auto"/>
        <w:ind w:left="-5"/>
      </w:pPr>
      <w:r>
        <w:rPr>
          <w:sz w:val="17"/>
        </w:rPr>
        <w:t>(1) Při splnění 1 aktivní transakce v daném kalendářním měsíci bude následující měsíc vráceno 70,- Kč z ceny za vedení Profi účtu dle Sazebníku. Má-li klient vedeno více Profi účtů, je bonus poskytnut pouze na Profi účet, který byl založen nejdříve</w:t>
      </w:r>
    </w:p>
    <w:p w:rsidR="00943888" w:rsidRDefault="00154456">
      <w:pPr>
        <w:pStyle w:val="Nadpis3"/>
        <w:spacing w:after="168"/>
        <w:ind w:left="151"/>
      </w:pPr>
      <w:r>
        <w:t>1.2 BYTOVÁ DRUŽSTVA A SPOLEČENSTVÍ VLASTNÍKŮ JEDNOTEK</w:t>
      </w:r>
    </w:p>
    <w:p w:rsidR="00943888" w:rsidRDefault="00154456">
      <w:pPr>
        <w:pStyle w:val="Nadpis4"/>
        <w:ind w:left="151"/>
      </w:pPr>
      <w:r>
        <w:t>BYTOVÁ DRUŽSTVA A SPOLEČENSTVÍ VLASTNÍKŮ JEDNOTEK</w:t>
      </w:r>
    </w:p>
    <w:p w:rsidR="00943888" w:rsidRDefault="00154456">
      <w:pPr>
        <w:spacing w:after="17" w:line="259" w:lineRule="auto"/>
        <w:ind w:left="-5"/>
      </w:pPr>
      <w:r>
        <w:rPr>
          <w:b/>
          <w:sz w:val="20"/>
        </w:rPr>
        <w:t>A) CO VÁM STAČÍ SPLNIT PRO POSKYTNUTÍ BONUSU V RÁMCI KONCEPTU MOJEODMĚNY</w:t>
      </w:r>
    </w:p>
    <w:p w:rsidR="00943888" w:rsidRDefault="00154456">
      <w:pPr>
        <w:spacing w:after="63" w:line="259" w:lineRule="auto"/>
        <w:ind w:left="-5"/>
      </w:pPr>
      <w:r>
        <w:rPr>
          <w:sz w:val="17"/>
        </w:rPr>
        <w:t>(1) Bonus bude poskytnut klientům - bytovým družstvům a klientům - společenstvím vlastníků jednotek.</w:t>
      </w:r>
    </w:p>
    <w:p w:rsidR="00943888" w:rsidRDefault="00154456">
      <w:pPr>
        <w:spacing w:after="17" w:line="259" w:lineRule="auto"/>
        <w:ind w:left="-5"/>
      </w:pPr>
      <w:r>
        <w:rPr>
          <w:b/>
          <w:sz w:val="20"/>
        </w:rPr>
        <w:t>B) VÝŠE BONUSU:</w:t>
      </w:r>
    </w:p>
    <w:p w:rsidR="00943888" w:rsidRDefault="00154456">
      <w:pPr>
        <w:spacing w:after="212" w:line="259" w:lineRule="auto"/>
        <w:ind w:left="-5"/>
      </w:pPr>
      <w:r>
        <w:rPr>
          <w:sz w:val="17"/>
        </w:rPr>
        <w:t>(1) Klientům - bytovým družstvům a klientům - společenstvím vlastníků  jednotek v daném měsíci bude následující měsíc vráceno 43,- Kč z ceny za vedení Profi účtu dle Sazebníku. Má-li klient vedeno více Profi účtů, je bonus poskytnut pouze na Profi účet, který byl založen nejdříve.</w:t>
      </w:r>
    </w:p>
    <w:p w:rsidR="00943888" w:rsidRDefault="00154456">
      <w:pPr>
        <w:pStyle w:val="Nadpis2"/>
        <w:spacing w:after="149"/>
        <w:ind w:left="151"/>
      </w:pPr>
      <w:r>
        <w:t>2. Profibanka</w:t>
      </w:r>
    </w:p>
    <w:p w:rsidR="00943888" w:rsidRDefault="00154456">
      <w:pPr>
        <w:pStyle w:val="Nadpis3"/>
        <w:spacing w:after="70"/>
        <w:ind w:left="151"/>
      </w:pPr>
      <w:r>
        <w:t>Profibanka</w:t>
      </w:r>
    </w:p>
    <w:p w:rsidR="00943888" w:rsidRDefault="00154456">
      <w:pPr>
        <w:spacing w:after="17" w:line="259" w:lineRule="auto"/>
        <w:ind w:left="-5"/>
      </w:pPr>
      <w:r>
        <w:rPr>
          <w:b/>
          <w:sz w:val="20"/>
        </w:rPr>
        <w:t>A) CO VÁM STAČÍ SPLNIT PRO POSKYTNUTÍ BONUSU V RÁMCI KONCEPTU MOJEODMĚNY.</w:t>
      </w:r>
    </w:p>
    <w:p w:rsidR="00943888" w:rsidRDefault="00154456">
      <w:pPr>
        <w:spacing w:line="259" w:lineRule="auto"/>
        <w:ind w:left="-5"/>
      </w:pPr>
      <w:r>
        <w:rPr>
          <w:sz w:val="17"/>
        </w:rPr>
        <w:t>(1) Bonus bude poskytnut klientům - majitelům služby Profibanka, kteří za využívání této služby platí poplatek dle Sazebníku a kteří jsou zároveň majiteli Profi účtu / Profi účtu</w:t>
      </w:r>
    </w:p>
    <w:p w:rsidR="00943888" w:rsidRDefault="00154456">
      <w:pPr>
        <w:spacing w:after="63" w:line="259" w:lineRule="auto"/>
        <w:ind w:left="-5"/>
      </w:pPr>
      <w:r>
        <w:rPr>
          <w:sz w:val="17"/>
        </w:rPr>
        <w:t>GOLD</w:t>
      </w:r>
    </w:p>
    <w:p w:rsidR="00943888" w:rsidRDefault="00154456">
      <w:pPr>
        <w:spacing w:after="17" w:line="259" w:lineRule="auto"/>
        <w:ind w:left="-5"/>
      </w:pPr>
      <w:r>
        <w:rPr>
          <w:b/>
          <w:sz w:val="20"/>
        </w:rPr>
        <w:t>B) VÝŠE BONUSU:</w:t>
      </w:r>
    </w:p>
    <w:p w:rsidR="00943888" w:rsidRDefault="00154456">
      <w:pPr>
        <w:spacing w:line="259" w:lineRule="auto"/>
        <w:ind w:left="-5"/>
      </w:pPr>
      <w:r>
        <w:rPr>
          <w:sz w:val="17"/>
        </w:rPr>
        <w:t>(1) Majitelům služby Profibanka v daném měsíci bude následující měsíc vrácena částka ve výši 100,- Kč z ceny za vedení služby Profibanka dle Sazebníku</w:t>
      </w:r>
    </w:p>
    <w:sectPr w:rsidR="00943888">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0" w:h="16840"/>
      <w:pgMar w:top="384" w:right="666" w:bottom="1252" w:left="661" w:header="708" w:footer="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B6" w:rsidRDefault="00154456">
      <w:pPr>
        <w:spacing w:after="0" w:line="240" w:lineRule="auto"/>
      </w:pPr>
      <w:r>
        <w:separator/>
      </w:r>
    </w:p>
  </w:endnote>
  <w:endnote w:type="continuationSeparator" w:id="0">
    <w:p w:rsidR="001564B6" w:rsidRDefault="0015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sidR="00747B50">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747B50">
      <w:rPr>
        <w:b/>
        <w:noProof/>
        <w:sz w:val="20"/>
      </w:rPr>
      <w:t>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88" w:rsidRDefault="00154456">
      <w:pPr>
        <w:spacing w:after="0" w:line="259" w:lineRule="auto"/>
        <w:ind w:left="58" w:firstLine="0"/>
      </w:pPr>
      <w:r>
        <w:separator/>
      </w:r>
    </w:p>
  </w:footnote>
  <w:footnote w:type="continuationSeparator" w:id="0">
    <w:p w:rsidR="00943888" w:rsidRDefault="00154456">
      <w:pPr>
        <w:spacing w:after="0" w:line="259" w:lineRule="auto"/>
        <w:ind w:left="58" w:firstLine="0"/>
      </w:pPr>
      <w:r>
        <w:continuationSeparator/>
      </w:r>
    </w:p>
  </w:footnote>
  <w:footnote w:id="1">
    <w:p w:rsidR="00943888" w:rsidRDefault="00154456">
      <w:pPr>
        <w:pStyle w:val="footnotedescription"/>
      </w:pPr>
      <w:r>
        <w:rPr>
          <w:rStyle w:val="footnotemark"/>
        </w:rPr>
        <w:footnoteRef/>
      </w:r>
      <w:r>
        <w:t xml:space="preserve"> ) </w:t>
      </w:r>
      <w:r>
        <w:rPr>
          <w:b/>
          <w:sz w:val="20"/>
        </w:rPr>
        <w:t>Koncept MojeOdměny - odměňujeme majitele Profi účtu / Profi účtu GOLD a Profibanky</w:t>
      </w:r>
    </w:p>
    <w:p w:rsidR="00943888" w:rsidRDefault="00154456">
      <w:pPr>
        <w:pStyle w:val="footnotedescription"/>
        <w:spacing w:after="18"/>
        <w:ind w:left="213"/>
      </w:pPr>
      <w:r>
        <w:t>Majitelům Profibanky, kteří jsou zároveň majiteli Profi účtu / Profi účtu GOLD bude vždy následující měsíc vráceno 100 Kč z ceny za vedení Profibanky.</w:t>
      </w:r>
    </w:p>
  </w:footnote>
  <w:footnote w:id="2">
    <w:p w:rsidR="00943888" w:rsidRDefault="00154456">
      <w:pPr>
        <w:pStyle w:val="footnotedescription"/>
        <w:spacing w:after="1562"/>
      </w:pPr>
      <w:r>
        <w:rPr>
          <w:rStyle w:val="footnotemark"/>
        </w:rPr>
        <w:footnoteRef/>
      </w:r>
      <w:r>
        <w:t xml:space="preserve"> ) Poskytnutí balíčku MůjÚčet Plus, v případě zřízení balíčku Profi účet GOLD, pro FOP/PO nebo pro statutární orgán nebo člena statutárního orgánu v právnické osobě.</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882"/>
        <w:gridCol w:w="702"/>
        <w:gridCol w:w="180"/>
        <w:gridCol w:w="882"/>
        <w:gridCol w:w="882"/>
        <w:gridCol w:w="882"/>
        <w:gridCol w:w="879"/>
        <w:gridCol w:w="3"/>
      </w:tblGrid>
      <w:tr w:rsidR="00943888">
        <w:trPr>
          <w:gridAfter w:val="1"/>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943888" w:rsidRDefault="00154456">
            <w:pPr>
              <w:spacing w:after="160" w:line="259" w:lineRule="auto"/>
              <w:ind w:left="0" w:firstLine="0"/>
            </w:pPr>
            <w:r>
              <w:rPr>
                <w:b/>
                <w:sz w:val="20"/>
              </w:rPr>
              <w:t>Tuzemské platby</w:t>
            </w:r>
          </w:p>
        </w:tc>
        <w:tc>
          <w:tcPr>
            <w:tcW w:w="3705" w:type="dxa"/>
            <w:gridSpan w:val="5"/>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pPr>
            <w:r>
              <w:rPr>
                <w:sz w:val="20"/>
              </w:rPr>
              <w:t>Příchozí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Cena za provední úhrady</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Příchozí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r>
      <w:tr w:rsidR="00943888">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943888" w:rsidRDefault="00154456">
            <w:pPr>
              <w:spacing w:after="160" w:line="259" w:lineRule="auto"/>
              <w:ind w:left="0" w:firstLine="0"/>
            </w:pPr>
            <w:r>
              <w:rPr>
                <w:sz w:val="20"/>
              </w:rPr>
              <w:t>Balíčky elektronického zpracování odchozích a příchozích úhrad</w:t>
            </w:r>
          </w:p>
        </w:tc>
        <w:tc>
          <w:tcPr>
            <w:tcW w:w="5290" w:type="dxa"/>
            <w:gridSpan w:val="8"/>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Počet zpracování</w:t>
            </w:r>
          </w:p>
        </w:tc>
      </w:tr>
      <w:tr w:rsidR="00943888">
        <w:trPr>
          <w:trHeight w:val="323"/>
        </w:trPr>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10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25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50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75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100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200</w:t>
            </w:r>
          </w:p>
        </w:tc>
      </w:tr>
      <w:tr w:rsidR="00943888">
        <w:trPr>
          <w:trHeight w:val="323"/>
        </w:trPr>
        <w:tc>
          <w:tcPr>
            <w:tcW w:w="5290"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Měsíční cena</w:t>
            </w:r>
          </w:p>
        </w:tc>
        <w:tc>
          <w:tcPr>
            <w:tcW w:w="882"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39</w:t>
            </w:r>
          </w:p>
        </w:tc>
        <w:tc>
          <w:tcPr>
            <w:tcW w:w="882"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95</w:t>
            </w:r>
          </w:p>
        </w:tc>
        <w:tc>
          <w:tcPr>
            <w:tcW w:w="882"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179</w:t>
            </w:r>
          </w:p>
        </w:tc>
        <w:tc>
          <w:tcPr>
            <w:tcW w:w="882"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255</w:t>
            </w:r>
          </w:p>
        </w:tc>
        <w:tc>
          <w:tcPr>
            <w:tcW w:w="882"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329</w:t>
            </w:r>
          </w:p>
        </w:tc>
        <w:tc>
          <w:tcPr>
            <w:tcW w:w="882" w:type="dxa"/>
            <w:gridSpan w:val="2"/>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549</w:t>
            </w:r>
          </w:p>
        </w:tc>
      </w:tr>
      <w:tr w:rsidR="00943888">
        <w:trPr>
          <w:trHeight w:val="473"/>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pPr>
            <w:r>
              <w:rPr>
                <w:sz w:val="20"/>
              </w:rPr>
              <w:t>Odchozí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Cena za provedení úhrady</w:t>
            </w:r>
          </w:p>
        </w:tc>
      </w:tr>
      <w:tr w:rsidR="00943888">
        <w:trPr>
          <w:gridAfter w:val="1"/>
          <w:trHeight w:val="334"/>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 xml:space="preserve">Elektronická odchozí úhrada </w:t>
            </w:r>
            <w:r>
              <w:rPr>
                <w:sz w:val="20"/>
                <w:vertAlign w:val="superscript"/>
              </w:rPr>
              <w:t>)</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Expresní linka KB</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29</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Papírový příkaz</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69</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Papírový příkaz - zpracovaný na pobočce v den předání</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 xml:space="preserve">99 </w:t>
            </w:r>
            <w:r>
              <w:rPr>
                <w:sz w:val="23"/>
                <w:vertAlign w:val="superscript"/>
              </w:rPr>
              <w:t>)</w:t>
            </w:r>
          </w:p>
        </w:tc>
      </w:tr>
      <w:tr w:rsidR="00943888">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Papírový příkaz - neodvolatelná odchozí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119</w:t>
            </w:r>
          </w:p>
        </w:tc>
      </w:tr>
    </w:tbl>
    <w:p w:rsidR="001564B6" w:rsidRDefault="001564B6"/>
  </w:footnote>
  <w:footnote w:id="3">
    <w:p w:rsidR="00943888" w:rsidRDefault="00154456">
      <w:pPr>
        <w:pStyle w:val="footnotedescription"/>
        <w:ind w:right="3917"/>
      </w:pPr>
      <w:r>
        <w:rPr>
          <w:rStyle w:val="footnotemark"/>
        </w:rPr>
        <w:footnoteRef/>
      </w:r>
      <w:r>
        <w:t xml:space="preserve"> ) Cena je inkasována od data uzavření smlouvy o úvěru za každý i započatý měsíc po celou dobu trvání úvěrového obchodu. 2) Nevztahuje se na Profi úvěr revolvingový.</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43888">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943888" w:rsidRDefault="00154456">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zdarma</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zdarma</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200 měsíčně</w:t>
            </w:r>
          </w:p>
        </w:tc>
      </w:tr>
      <w:tr w:rsidR="00943888">
        <w:trPr>
          <w:trHeight w:val="334"/>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300 měsíčně</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1 000 + 0,6 %</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Pojištění schopnosti splácet - kolektivní, pouze pro FOP</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 xml:space="preserve">zdarma </w:t>
            </w:r>
            <w:r>
              <w:rPr>
                <w:sz w:val="23"/>
                <w:vertAlign w:val="superscript"/>
              </w:rPr>
              <w:t>2)</w:t>
            </w:r>
          </w:p>
        </w:tc>
      </w:tr>
      <w:tr w:rsidR="00943888">
        <w:trPr>
          <w:trHeight w:val="323"/>
        </w:trPr>
        <w:tc>
          <w:tcPr>
            <w:tcW w:w="6874"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0,1 % měsíčně z poskytnuté výše úvěru</w:t>
            </w:r>
          </w:p>
        </w:tc>
      </w:tr>
    </w:tbl>
    <w:p w:rsidR="001564B6" w:rsidRDefault="001564B6"/>
  </w:footnote>
  <w:footnote w:id="4">
    <w:p w:rsidR="00943888" w:rsidRDefault="00154456">
      <w:pPr>
        <w:pStyle w:val="footnotedescription"/>
        <w:spacing w:line="280" w:lineRule="auto"/>
        <w:ind w:right="1883"/>
      </w:pPr>
      <w:r>
        <w:rPr>
          <w:rStyle w:val="footnotemark"/>
        </w:rPr>
        <w:footnoteRef/>
      </w:r>
      <w:r>
        <w:t xml:space="preserve"> ) Cena je inkasována od data účinnosti smlouvy o úvěru za každý i započatý měsíc po celou dobu trvání úvěrového obchodu a vztahuje se i na kontokorentní úvěry. 2) Vztahuje se na Profi úvěry FIX poskytnuté do 15. 4. 2012.</w:t>
      </w:r>
    </w:p>
  </w:footnote>
  <w:footnote w:id="5">
    <w:p w:rsidR="00943888" w:rsidRDefault="00154456">
      <w:pPr>
        <w:pStyle w:val="footnotedescription"/>
        <w:spacing w:after="18"/>
      </w:pPr>
      <w:r>
        <w:rPr>
          <w:rStyle w:val="footnotemark"/>
        </w:rPr>
        <w:footnoteRef/>
      </w:r>
      <w:r>
        <w:t xml:space="preserve"> ) Na šeky proplácené v hotovosti se vztahuje poplatek za měsíční objem zpracované hotovosti nad 5 mil. Kč viz kapitola Hotovostní operace.</w:t>
      </w:r>
    </w:p>
  </w:footnote>
  <w:footnote w:id="6">
    <w:p w:rsidR="00943888" w:rsidRDefault="00154456">
      <w:pPr>
        <w:pStyle w:val="footnotedescription"/>
        <w:spacing w:after="18"/>
      </w:pPr>
      <w:r>
        <w:rPr>
          <w:rStyle w:val="footnotemark"/>
        </w:rPr>
        <w:footnoteRef/>
      </w:r>
      <w:r>
        <w:t xml:space="preserve"> ) V případě vrácení soukromého šeku se poplatek neúčtuje.</w:t>
      </w:r>
    </w:p>
  </w:footnote>
  <w:footnote w:id="7">
    <w:p w:rsidR="00943888" w:rsidRDefault="00154456">
      <w:pPr>
        <w:pStyle w:val="footnotedescription"/>
        <w:spacing w:after="316"/>
      </w:pPr>
      <w:r>
        <w:rPr>
          <w:rStyle w:val="footnotemark"/>
        </w:rPr>
        <w:footnoteRef/>
      </w:r>
      <w:r>
        <w:t xml:space="preserve"> ) Služba zrušení bankovního šeku se neposkytuje.</w:t>
      </w:r>
    </w:p>
    <w:p w:rsidR="00943888" w:rsidRDefault="00154456">
      <w:pPr>
        <w:pStyle w:val="footnotedescription"/>
        <w:shd w:val="clear" w:color="auto" w:fill="EE6B61"/>
        <w:ind w:left="156"/>
      </w:pPr>
      <w:r>
        <w:rPr>
          <w:b/>
          <w:color w:val="F5F5F5"/>
          <w:sz w:val="26"/>
        </w:rPr>
        <w:t>Bankovní informace</w:t>
      </w:r>
    </w:p>
  </w:footnote>
  <w:footnote w:id="8">
    <w:p w:rsidR="00943888" w:rsidRDefault="00154456">
      <w:pPr>
        <w:pStyle w:val="footnotedescription"/>
      </w:pPr>
      <w:r>
        <w:rPr>
          <w:rStyle w:val="footnotemark"/>
        </w:rPr>
        <w:footnoteRef/>
      </w:r>
      <w:r>
        <w:t xml:space="preserve"> ) Karta Dynamic po skončení své platnosti nebude obnovena. Klientovi může být bezplatně poskytnuta Profi karta k balíčku Efekt.</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2293"/>
      </w:tblGrid>
      <w:tr w:rsidR="00943888">
        <w:trPr>
          <w:trHeight w:val="323"/>
        </w:trPr>
        <w:tc>
          <w:tcPr>
            <w:tcW w:w="8286" w:type="dxa"/>
            <w:gridSpan w:val="3"/>
            <w:tcBorders>
              <w:top w:val="single" w:sz="5" w:space="0" w:color="DCDCDC"/>
              <w:left w:val="single" w:sz="5" w:space="0" w:color="DCDCDC"/>
              <w:bottom w:val="single" w:sz="5" w:space="0" w:color="DCDCDC"/>
              <w:right w:val="nil"/>
            </w:tcBorders>
            <w:shd w:val="clear" w:color="auto" w:fill="C8C8C8"/>
          </w:tcPr>
          <w:p w:rsidR="00943888" w:rsidRDefault="00154456">
            <w:pPr>
              <w:spacing w:after="160" w:line="259" w:lineRule="auto"/>
              <w:ind w:left="0" w:firstLine="0"/>
            </w:pPr>
            <w:r>
              <w:rPr>
                <w:b/>
                <w:sz w:val="20"/>
              </w:rPr>
              <w:t>Cena za položky</w:t>
            </w:r>
          </w:p>
        </w:tc>
        <w:tc>
          <w:tcPr>
            <w:tcW w:w="2293" w:type="dxa"/>
            <w:tcBorders>
              <w:top w:val="single" w:sz="5" w:space="0" w:color="DCDCDC"/>
              <w:left w:val="nil"/>
              <w:bottom w:val="single" w:sz="5" w:space="0" w:color="DCDCDC"/>
              <w:right w:val="single" w:sz="5" w:space="0" w:color="DCDCDC"/>
            </w:tcBorders>
            <w:shd w:val="clear" w:color="auto" w:fill="C8C8C8"/>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943888">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943888" w:rsidRDefault="00154456">
            <w:pPr>
              <w:spacing w:after="160" w:line="259" w:lineRule="auto"/>
              <w:ind w:left="0" w:firstLine="0"/>
              <w:jc w:val="center"/>
            </w:pPr>
            <w:r>
              <w:rPr>
                <w:sz w:val="20"/>
              </w:rPr>
              <w:t>Excelent</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Expresní linka KB</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v součtu 5 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29</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MojeBanka / MojeBanka Business</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v součtu 20 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v součtu 50 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Profibanka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c>
          <w:tcPr>
            <w:tcW w:w="0" w:type="auto"/>
            <w:vMerge/>
            <w:tcBorders>
              <w:top w:val="nil"/>
              <w:left w:val="single" w:sz="5" w:space="0" w:color="DCDCDC"/>
              <w:bottom w:val="nil"/>
              <w:right w:val="single" w:sz="5" w:space="0" w:color="DCDCDC"/>
            </w:tcBorders>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Přímý kanál</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943888" w:rsidRDefault="00943888">
            <w:pPr>
              <w:spacing w:after="160" w:line="259" w:lineRule="auto"/>
              <w:ind w:left="0" w:firstLine="0"/>
            </w:pP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Mobilní banka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r>
      <w:tr w:rsidR="00943888">
        <w:trPr>
          <w:trHeight w:val="334"/>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 xml:space="preserve">Papírový příkaz - samoobslužný box </w:t>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69</w:t>
            </w:r>
          </w:p>
        </w:tc>
      </w:tr>
      <w:tr w:rsidR="00943888">
        <w:trPr>
          <w:trHeight w:val="334"/>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 xml:space="preserve">Papírový příkaz - na pobočce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99</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Položka vzniklá z trvalého příkazu k úhradě</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r>
      <w:tr w:rsidR="00943888">
        <w:trPr>
          <w:trHeight w:val="519"/>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Položka vzniklá z trvalého příkazu k automatickému převodu</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943888" w:rsidRDefault="00154456">
            <w:pPr>
              <w:spacing w:after="160" w:line="259" w:lineRule="auto"/>
              <w:ind w:left="0" w:firstLine="0"/>
              <w:jc w:val="center"/>
            </w:pPr>
            <w:r>
              <w:rPr>
                <w:sz w:val="17"/>
              </w:rPr>
              <w:t>6</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Příchozí úhrada (mimo připsaných inkas)</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5 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20 zdarma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50 zdarma</w:t>
            </w:r>
          </w:p>
        </w:tc>
      </w:tr>
      <w:tr w:rsidR="00943888">
        <w:trPr>
          <w:trHeight w:val="323"/>
        </w:trPr>
        <w:tc>
          <w:tcPr>
            <w:tcW w:w="3699"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943888" w:rsidRDefault="00154456">
            <w:pPr>
              <w:spacing w:after="160" w:line="259" w:lineRule="auto"/>
              <w:ind w:left="0" w:firstLine="0"/>
              <w:jc w:val="center"/>
            </w:pPr>
            <w:r>
              <w:rPr>
                <w:sz w:val="17"/>
              </w:rPr>
              <w:t>6</w:t>
            </w:r>
          </w:p>
        </w:tc>
      </w:tr>
    </w:tbl>
    <w:p w:rsidR="001564B6" w:rsidRDefault="00156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35" w:firstLine="0"/>
      <w:jc w:val="right"/>
    </w:pP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68" name="Group 95768"/>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6" name="Shape 102296"/>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E96C12B" id="Group 95768"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Bo&#10;Xy7dgwIAAGcGAAAOAAAAAAAAAAAAAAAAAC4CAABkcnMvZTJvRG9jLnhtbFBLAQItABQABgAIAAAA&#10;IQC1Se5b4AAAAAsBAAAPAAAAAAAAAAAAAAAAAN0EAABkcnMvZG93bnJldi54bWxQSwUGAAAAAAQA&#10;BADzAAAA6gUAAAAA&#10;">
              <v:shape id="Shape 102296"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nrsUA&#10;AADfAAAADwAAAGRycy9kb3ducmV2LnhtbERPz0vDMBS+C/sfwht4c+mKjtktGyoI04us28HjW/PW&#10;VJuX0sSl/e+NIOz48f1ebwfbigv1vnGsYD7LQBBXTjdcKzgeXu+WIHxA1tg6JgUjedhuJjdrLLSL&#10;vKdLGWqRQtgXqMCE0BVS+sqQRT9zHXHizq63GBLsa6l7jCnctjLPsoW02HBqMNjRi6Hqu/yxCpYm&#10;fnzGMT6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eeu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46" name="Group 95746"/>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5" name="Shape 102295"/>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5375F7CC" id="Group 95746"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Ai&#10;XNMIgwIAAGcGAAAOAAAAAAAAAAAAAAAAAC4CAABkcnMvZTJvRG9jLnhtbFBLAQItABQABgAIAAAA&#10;IQC1Se5b4AAAAAsBAAAPAAAAAAAAAAAAAAAAAN0EAABkcnMvZG93bnJldi54bWxQSwUGAAAAAAQA&#10;BADzAAAA6gUAAAAA&#10;">
              <v:shape id="Shape 102295"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52cUA&#10;AADfAAAADwAAAGRycy9kb3ducmV2LnhtbERPz0vDMBS+C/sfwht4c+mKk9ktGyoI04us28HjW/PW&#10;VJuX0sSl/e+NIOz48f1ebwfbigv1vnGsYD7LQBBXTjdcKzgeXu+WIHxA1tg6JgUjedhuJjdrLLSL&#10;vKdLGWqRQtgXqMCE0BVS+sqQRT9zHXHizq63GBLsa6l7jCnctjLPsgdpseHUYLCjF0PVd/ljFSxN&#10;/PiMY1y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3nZ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8" w:firstLine="0"/>
      <w:jc w:val="right"/>
    </w:pPr>
    <w:r>
      <w:rPr>
        <w:rFonts w:ascii="Tahoma" w:eastAsia="Tahoma" w:hAnsi="Tahoma" w:cs="Tahoma"/>
        <w:sz w:val="19"/>
      </w:rPr>
      <w:t xml:space="preserve">FINANCOVÁNÍ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90" w:firstLine="0"/>
      <w:jc w:val="right"/>
    </w:pPr>
    <w:r>
      <w:rPr>
        <w:rFonts w:ascii="Tahoma" w:eastAsia="Tahoma" w:hAnsi="Tahoma" w:cs="Tahoma"/>
        <w:sz w:val="19"/>
      </w:rPr>
      <w:t xml:space="preserve">JIŽ NENABÍZENÉ SLUŽBY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90" w:firstLine="0"/>
      <w:jc w:val="right"/>
    </w:pPr>
    <w:r>
      <w:rPr>
        <w:rFonts w:ascii="Tahoma" w:eastAsia="Tahoma" w:hAnsi="Tahoma" w:cs="Tahoma"/>
        <w:sz w:val="19"/>
      </w:rPr>
      <w:t xml:space="preserve">JIŽ NENABÍZENÉ SLUŽBY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90" w:firstLine="0"/>
      <w:jc w:val="right"/>
    </w:pPr>
    <w:r>
      <w:rPr>
        <w:rFonts w:ascii="Tahoma" w:eastAsia="Tahoma" w:hAnsi="Tahoma" w:cs="Tahoma"/>
        <w:sz w:val="19"/>
      </w:rPr>
      <w:t xml:space="preserve">JIŽ NENABÍZENÉ SLUŽBY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943888">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35"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03" name="Group 95703"/>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4" name="Shape 102294"/>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72F91622" id="Group 95703"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Oo95yIQCAABnBgAADgAAAAAAAAAAAAAAAAAuAgAAZHJzL2Uyb0RvYy54bWxQSwECLQAUAAYACAAA&#10;ACEAtUnuW+AAAAALAQAADwAAAAAAAAAAAAAAAADeBAAAZHJzL2Rvd25yZXYueG1sUEsFBgAAAAAE&#10;AAQA8wAAAOsFAAAAAA==&#10;">
              <v:shape id="Shape 102294"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sUA&#10;AADfAAAADwAAAGRycy9kb3ducmV2LnhtbERPz0vDMBS+C/sfwht4c+nKlNktGyoI04us28HjW/PW&#10;VJuX0sSl/e+NIOz48f1ebwfbigv1vnGsYD7LQBBXTjdcKzgeXu+WIHxA1tg6JgUjedhuJjdrLLSL&#10;vKdLGWqRQtgXqMCE0BVS+sqQRT9zHXHizq63GBLsa6l7jCnctjLPsgdpseHUYLCjF0PVd/ljFSxN&#10;/PiMY7x/i6ev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xC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88" w:rsidRDefault="00154456">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681" name="Group 95681"/>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3" name="Shape 102293"/>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E942863" id="Group 95681"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D5&#10;X6ACgwIAAGcGAAAOAAAAAAAAAAAAAAAAAC4CAABkcnMvZTJvRG9jLnhtbFBLAQItABQABgAIAAAA&#10;IQC1Se5b4AAAAAsBAAAPAAAAAAAAAAAAAAAAAN0EAABkcnMvZG93bnJldi54bWxQSwUGAAAAAAQA&#10;BADzAAAA6gUAAAAA&#10;">
              <v:shape id="Shape 102293"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ENsUA&#10;AADfAAAADwAAAGRycy9kb3ducmV2LnhtbERPW0vDMBR+F/YfwhF8c+nqha0uGyoImy/Dzoc9njXH&#10;pq45KU1c2n+/CIKPH999uR5sK87U+8axgtk0A0FcOd1wreBz/3Y7B+EDssbWMSkYycN6NblaYqFd&#10;5A86l6EWKYR9gQpMCF0hpa8MWfRT1xEn7sv1FkOCfS11jzGF21bmWfYoLTacGgx29GqoOpU/VsHc&#10;xN0hjvFhG4/f97P3l3G/OZZK3VwPz08gAg3hX/zn3ug0P8vzxR38/kkA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kQ2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E52"/>
    <w:multiLevelType w:val="hybridMultilevel"/>
    <w:tmpl w:val="5FD62888"/>
    <w:lvl w:ilvl="0" w:tplc="68BA3550">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B3AD4B8">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13EE13E4">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51B2A96E">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8856E654">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BB461388">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C5FCE75E">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85908D9E">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6C6A8B80">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25B1E9E"/>
    <w:multiLevelType w:val="hybridMultilevel"/>
    <w:tmpl w:val="91F264FA"/>
    <w:lvl w:ilvl="0" w:tplc="34C03C2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B67C377C">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016283E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C8611A6">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6C4CF95A">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7A62858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AE3E2E2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390860D0">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97BC98B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29F4957"/>
    <w:multiLevelType w:val="hybridMultilevel"/>
    <w:tmpl w:val="B7FE0CF0"/>
    <w:lvl w:ilvl="0" w:tplc="C10098BE">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582CF9AC">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E880FE5A">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64267FA8">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E138B5F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1924D416">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040A4E92">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948C3110">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9D1A664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04C81046"/>
    <w:multiLevelType w:val="hybridMultilevel"/>
    <w:tmpl w:val="15BE9002"/>
    <w:lvl w:ilvl="0" w:tplc="46E4282A">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53B2564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8204359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0FB27004">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E6F2804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C0565220">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07BC13C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460A50BE">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07F45C8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8E43376"/>
    <w:multiLevelType w:val="hybridMultilevel"/>
    <w:tmpl w:val="DA244216"/>
    <w:lvl w:ilvl="0" w:tplc="A14698AC">
      <w:start w:val="1"/>
      <w:numFmt w:val="decimal"/>
      <w:lvlText w:val="(%1)"/>
      <w:lvlJc w:val="left"/>
      <w:pPr>
        <w:ind w:left="19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1" w:tplc="6EC4D138">
      <w:start w:val="1"/>
      <w:numFmt w:val="lowerLetter"/>
      <w:lvlText w:val="%2"/>
      <w:lvlJc w:val="left"/>
      <w:pPr>
        <w:ind w:left="10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2" w:tplc="11C297AA">
      <w:start w:val="1"/>
      <w:numFmt w:val="lowerRoman"/>
      <w:lvlText w:val="%3"/>
      <w:lvlJc w:val="left"/>
      <w:pPr>
        <w:ind w:left="18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3" w:tplc="CA2460A8">
      <w:start w:val="1"/>
      <w:numFmt w:val="decimal"/>
      <w:lvlText w:val="%4"/>
      <w:lvlJc w:val="left"/>
      <w:pPr>
        <w:ind w:left="25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4" w:tplc="6E52BC4E">
      <w:start w:val="1"/>
      <w:numFmt w:val="lowerLetter"/>
      <w:lvlText w:val="%5"/>
      <w:lvlJc w:val="left"/>
      <w:pPr>
        <w:ind w:left="324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5" w:tplc="908A9238">
      <w:start w:val="1"/>
      <w:numFmt w:val="lowerRoman"/>
      <w:lvlText w:val="%6"/>
      <w:lvlJc w:val="left"/>
      <w:pPr>
        <w:ind w:left="396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6" w:tplc="FB826AD8">
      <w:start w:val="1"/>
      <w:numFmt w:val="decimal"/>
      <w:lvlText w:val="%7"/>
      <w:lvlJc w:val="left"/>
      <w:pPr>
        <w:ind w:left="46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7" w:tplc="63AC2228">
      <w:start w:val="1"/>
      <w:numFmt w:val="lowerLetter"/>
      <w:lvlText w:val="%8"/>
      <w:lvlJc w:val="left"/>
      <w:pPr>
        <w:ind w:left="54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8" w:tplc="9F502C36">
      <w:start w:val="1"/>
      <w:numFmt w:val="lowerRoman"/>
      <w:lvlText w:val="%9"/>
      <w:lvlJc w:val="left"/>
      <w:pPr>
        <w:ind w:left="61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CC46A6A"/>
    <w:multiLevelType w:val="hybridMultilevel"/>
    <w:tmpl w:val="413CE51E"/>
    <w:lvl w:ilvl="0" w:tplc="673CCB5E">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3EA2D5C">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A1F813FC">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EDF0D8B6">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42ECD9A8">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A9B87C6E">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08F84E3E">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10D4FBAE">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FD0A2BE6">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19A6463"/>
    <w:multiLevelType w:val="hybridMultilevel"/>
    <w:tmpl w:val="FC665FB4"/>
    <w:lvl w:ilvl="0" w:tplc="FE78E598">
      <w:start w:val="1"/>
      <w:numFmt w:val="decimal"/>
      <w:lvlText w:val="%1)"/>
      <w:lvlJc w:val="left"/>
      <w:pPr>
        <w:ind w:left="156"/>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A80071D8">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CD74797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1AEB042">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4C282FEE">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49EA2A6C">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EF7059FC">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988A8984">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0B3A1768">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1E8B6078"/>
    <w:multiLevelType w:val="hybridMultilevel"/>
    <w:tmpl w:val="573269EC"/>
    <w:lvl w:ilvl="0" w:tplc="090EB7A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4D0154A">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2CB6A5A6">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6984A78">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303E3C36">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401E547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81C627FA">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2BB0564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A73889D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238C6AE3"/>
    <w:multiLevelType w:val="hybridMultilevel"/>
    <w:tmpl w:val="BCE8BFD4"/>
    <w:lvl w:ilvl="0" w:tplc="A942BE6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6D68C15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0AEAF578">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A4EB4DC">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CF8A5AD6">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31D88CF6">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1BC2393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8DDCA626">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AFF858D4">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27C32A01"/>
    <w:multiLevelType w:val="hybridMultilevel"/>
    <w:tmpl w:val="5D3AFBA6"/>
    <w:lvl w:ilvl="0" w:tplc="AF7A722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C8ED780">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C83C346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8FC27716">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F8BA8336">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0E40F6FE">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2CEA90E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8864A48">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FD0EAE44">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309D2D0C"/>
    <w:multiLevelType w:val="hybridMultilevel"/>
    <w:tmpl w:val="A0CA0AA4"/>
    <w:lvl w:ilvl="0" w:tplc="AC14F0DE">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FBACB3F0">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B5A64354">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7C30DACC">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67FE0104">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5D4C99F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82E4E8BA">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D7742926">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EB440F5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3DAD54CA"/>
    <w:multiLevelType w:val="hybridMultilevel"/>
    <w:tmpl w:val="026412B2"/>
    <w:lvl w:ilvl="0" w:tplc="B95C9B4C">
      <w:start w:val="21"/>
      <w:numFmt w:val="upperLetter"/>
      <w:lvlText w:val="%1"/>
      <w:lvlJc w:val="left"/>
      <w:pPr>
        <w:ind w:left="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43D47AEE">
      <w:start w:val="1"/>
      <w:numFmt w:val="lowerLetter"/>
      <w:lvlText w:val="%2"/>
      <w:lvlJc w:val="left"/>
      <w:pPr>
        <w:ind w:left="12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953EDE7C">
      <w:start w:val="1"/>
      <w:numFmt w:val="lowerRoman"/>
      <w:lvlText w:val="%3"/>
      <w:lvlJc w:val="left"/>
      <w:pPr>
        <w:ind w:left="19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FCE809FA">
      <w:start w:val="1"/>
      <w:numFmt w:val="decimal"/>
      <w:lvlText w:val="%4"/>
      <w:lvlJc w:val="left"/>
      <w:pPr>
        <w:ind w:left="26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276CA316">
      <w:start w:val="1"/>
      <w:numFmt w:val="lowerLetter"/>
      <w:lvlText w:val="%5"/>
      <w:lvlJc w:val="left"/>
      <w:pPr>
        <w:ind w:left="340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31ECB798">
      <w:start w:val="1"/>
      <w:numFmt w:val="lowerRoman"/>
      <w:lvlText w:val="%6"/>
      <w:lvlJc w:val="left"/>
      <w:pPr>
        <w:ind w:left="412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D1E28AE8">
      <w:start w:val="1"/>
      <w:numFmt w:val="decimal"/>
      <w:lvlText w:val="%7"/>
      <w:lvlJc w:val="left"/>
      <w:pPr>
        <w:ind w:left="48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78CE0E02">
      <w:start w:val="1"/>
      <w:numFmt w:val="lowerLetter"/>
      <w:lvlText w:val="%8"/>
      <w:lvlJc w:val="left"/>
      <w:pPr>
        <w:ind w:left="55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A4B061FA">
      <w:start w:val="1"/>
      <w:numFmt w:val="lowerRoman"/>
      <w:lvlText w:val="%9"/>
      <w:lvlJc w:val="left"/>
      <w:pPr>
        <w:ind w:left="62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B771AF"/>
    <w:multiLevelType w:val="hybridMultilevel"/>
    <w:tmpl w:val="28DCF0A8"/>
    <w:lvl w:ilvl="0" w:tplc="22E05DA6">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42E60838">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D0529AA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869A613C">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B394BC54">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54DCEFBC">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916EB7B4">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0BD8A90C">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BDEA6F36">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519C1515"/>
    <w:multiLevelType w:val="hybridMultilevel"/>
    <w:tmpl w:val="F088530A"/>
    <w:lvl w:ilvl="0" w:tplc="048E304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EE5A7468">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446A1B8A">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DECCE35C">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EF8C4E08">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0FD25200">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18F034C8">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9DEC818">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B8985924">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5F3F49BC"/>
    <w:multiLevelType w:val="hybridMultilevel"/>
    <w:tmpl w:val="03423D4A"/>
    <w:lvl w:ilvl="0" w:tplc="9D428C7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D0F875A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2FA402AA">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6DF0EB40">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8764AACE">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2D9281C0">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14AAFD5C">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39609970">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F104D95A">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6A6C0371"/>
    <w:multiLevelType w:val="hybridMultilevel"/>
    <w:tmpl w:val="8F040BE6"/>
    <w:lvl w:ilvl="0" w:tplc="BE10115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DA14DC96">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14F679B6">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8CA9D8A">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2526773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D700C0E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3AAA0FE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2E5E38E2">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A6A8271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num w:numId="1">
    <w:abstractNumId w:val="6"/>
  </w:num>
  <w:num w:numId="2">
    <w:abstractNumId w:val="10"/>
  </w:num>
  <w:num w:numId="3">
    <w:abstractNumId w:val="14"/>
  </w:num>
  <w:num w:numId="4">
    <w:abstractNumId w:val="1"/>
  </w:num>
  <w:num w:numId="5">
    <w:abstractNumId w:val="2"/>
  </w:num>
  <w:num w:numId="6">
    <w:abstractNumId w:val="7"/>
  </w:num>
  <w:num w:numId="7">
    <w:abstractNumId w:val="12"/>
  </w:num>
  <w:num w:numId="8">
    <w:abstractNumId w:val="0"/>
  </w:num>
  <w:num w:numId="9">
    <w:abstractNumId w:val="8"/>
  </w:num>
  <w:num w:numId="10">
    <w:abstractNumId w:val="5"/>
  </w:num>
  <w:num w:numId="11">
    <w:abstractNumId w:val="13"/>
  </w:num>
  <w:num w:numId="12">
    <w:abstractNumId w:val="9"/>
  </w:num>
  <w:num w:numId="13">
    <w:abstractNumId w:val="3"/>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8"/>
    <w:rsid w:val="00154456"/>
    <w:rsid w:val="001564B6"/>
    <w:rsid w:val="00747B50"/>
    <w:rsid w:val="00943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8E730-3799-4B3F-B119-36567CA0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70" w:lineRule="auto"/>
      <w:ind w:left="223" w:hanging="10"/>
    </w:pPr>
    <w:rPr>
      <w:rFonts w:ascii="Open Sans" w:eastAsia="Open Sans" w:hAnsi="Open Sans" w:cs="Open Sans"/>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Open Sans" w:eastAsia="Open Sans" w:hAnsi="Open Sans" w:cs="Open Sans"/>
      <w:b/>
      <w:color w:val="000000"/>
      <w:sz w:val="35"/>
    </w:rPr>
  </w:style>
  <w:style w:type="paragraph" w:styleId="Nadpis2">
    <w:name w:val="heading 2"/>
    <w:next w:val="Normln"/>
    <w:link w:val="Nadpis2Char"/>
    <w:uiPriority w:val="9"/>
    <w:unhideWhenUsed/>
    <w:qFormat/>
    <w:pPr>
      <w:keepNext/>
      <w:keepLines/>
      <w:shd w:val="clear" w:color="auto" w:fill="EE6B61"/>
      <w:spacing w:after="3"/>
      <w:ind w:left="166" w:hanging="10"/>
      <w:outlineLvl w:val="1"/>
    </w:pPr>
    <w:rPr>
      <w:rFonts w:ascii="Open Sans" w:eastAsia="Open Sans" w:hAnsi="Open Sans" w:cs="Open Sans"/>
      <w:b/>
      <w:color w:val="F5F5F5"/>
      <w:sz w:val="26"/>
    </w:rPr>
  </w:style>
  <w:style w:type="paragraph" w:styleId="Nadpis3">
    <w:name w:val="heading 3"/>
    <w:next w:val="Normln"/>
    <w:link w:val="Nadpis3Char"/>
    <w:uiPriority w:val="9"/>
    <w:unhideWhenUsed/>
    <w:qFormat/>
    <w:pPr>
      <w:keepNext/>
      <w:keepLines/>
      <w:shd w:val="clear" w:color="auto" w:fill="C8C8C8"/>
      <w:spacing w:after="0"/>
      <w:ind w:left="166" w:hanging="10"/>
      <w:outlineLvl w:val="2"/>
    </w:pPr>
    <w:rPr>
      <w:rFonts w:ascii="Open Sans" w:eastAsia="Open Sans" w:hAnsi="Open Sans" w:cs="Open Sans"/>
      <w:b/>
      <w:color w:val="000000"/>
      <w:sz w:val="24"/>
    </w:rPr>
  </w:style>
  <w:style w:type="paragraph" w:styleId="Nadpis4">
    <w:name w:val="heading 4"/>
    <w:next w:val="Normln"/>
    <w:link w:val="Nadpis4Char"/>
    <w:uiPriority w:val="9"/>
    <w:unhideWhenUsed/>
    <w:qFormat/>
    <w:pPr>
      <w:keepNext/>
      <w:keepLines/>
      <w:shd w:val="clear" w:color="auto" w:fill="DCDADA"/>
      <w:spacing w:after="133"/>
      <w:ind w:left="166" w:hanging="10"/>
      <w:outlineLvl w:val="3"/>
    </w:pPr>
    <w:rPr>
      <w:rFonts w:ascii="Open Sans" w:eastAsia="Open Sans" w:hAnsi="Open Sans" w:cs="Open Sans"/>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Open Sans" w:eastAsia="Open Sans" w:hAnsi="Open Sans" w:cs="Open Sans"/>
      <w:b/>
      <w:color w:val="000000"/>
      <w:sz w:val="24"/>
    </w:rPr>
  </w:style>
  <w:style w:type="character" w:customStyle="1" w:styleId="Nadpis2Char">
    <w:name w:val="Nadpis 2 Char"/>
    <w:link w:val="Nadpis2"/>
    <w:rPr>
      <w:rFonts w:ascii="Open Sans" w:eastAsia="Open Sans" w:hAnsi="Open Sans" w:cs="Open Sans"/>
      <w:b/>
      <w:color w:val="F5F5F5"/>
      <w:sz w:val="26"/>
    </w:rPr>
  </w:style>
  <w:style w:type="character" w:customStyle="1" w:styleId="Nadpis1Char">
    <w:name w:val="Nadpis 1 Char"/>
    <w:link w:val="Nadpis1"/>
    <w:rPr>
      <w:rFonts w:ascii="Open Sans" w:eastAsia="Open Sans" w:hAnsi="Open Sans" w:cs="Open Sans"/>
      <w:b/>
      <w:color w:val="000000"/>
      <w:sz w:val="35"/>
    </w:rPr>
  </w:style>
  <w:style w:type="paragraph" w:customStyle="1" w:styleId="footnotedescription">
    <w:name w:val="footnote description"/>
    <w:next w:val="Normln"/>
    <w:link w:val="footnotedescriptionChar"/>
    <w:hidden/>
    <w:pPr>
      <w:spacing w:after="0"/>
      <w:ind w:left="58"/>
    </w:pPr>
    <w:rPr>
      <w:rFonts w:ascii="Open Sans" w:eastAsia="Open Sans" w:hAnsi="Open Sans" w:cs="Open Sans"/>
      <w:color w:val="000000"/>
      <w:sz w:val="15"/>
    </w:rPr>
  </w:style>
  <w:style w:type="character" w:customStyle="1" w:styleId="footnotedescriptionChar">
    <w:name w:val="footnote description Char"/>
    <w:link w:val="footnotedescription"/>
    <w:rPr>
      <w:rFonts w:ascii="Open Sans" w:eastAsia="Open Sans" w:hAnsi="Open Sans" w:cs="Open Sans"/>
      <w:color w:val="000000"/>
      <w:sz w:val="15"/>
    </w:rPr>
  </w:style>
  <w:style w:type="character" w:customStyle="1" w:styleId="Nadpis4Char">
    <w:name w:val="Nadpis 4 Char"/>
    <w:link w:val="Nadpis4"/>
    <w:rPr>
      <w:rFonts w:ascii="Open Sans" w:eastAsia="Open Sans" w:hAnsi="Open Sans" w:cs="Open Sans"/>
      <w:b/>
      <w:color w:val="000000"/>
      <w:sz w:val="22"/>
    </w:rPr>
  </w:style>
  <w:style w:type="character" w:customStyle="1" w:styleId="footnotemark">
    <w:name w:val="footnote mark"/>
    <w:hidden/>
    <w:rPr>
      <w:rFonts w:ascii="Open Sans" w:eastAsia="Open Sans" w:hAnsi="Open Sans" w:cs="Open Sans"/>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yperlink" Target="https://www.kb.cz/getmedia/96963661-24db-4d7d-8f62-a96a3a43576a/kb-lhuty-platebniho-styku.aspx"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www.amundi-cr.cz"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11757</Words>
  <Characters>69373</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80969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Pelikanova Simona</dc:creator>
  <cp:keywords/>
  <cp:lastModifiedBy>Jilkova Lucie</cp:lastModifiedBy>
  <cp:revision>2</cp:revision>
  <dcterms:created xsi:type="dcterms:W3CDTF">2020-06-16T07:02:00Z</dcterms:created>
  <dcterms:modified xsi:type="dcterms:W3CDTF">2020-06-16T07:02:00Z</dcterms:modified>
</cp:coreProperties>
</file>