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F178" w14:textId="452555FF" w:rsidR="00B73F70" w:rsidRDefault="00B73F70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16CFDE1D" w14:textId="77777777" w:rsidR="00B73F70" w:rsidRPr="00241F3A" w:rsidRDefault="00B73F70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tbl>
      <w:tblPr>
        <w:tblW w:w="91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  <w:gridCol w:w="5073"/>
      </w:tblGrid>
      <w:tr w:rsidR="00B73F70" w14:paraId="4E06569B" w14:textId="77777777" w:rsidTr="001F073C">
        <w:trPr>
          <w:trHeight w:hRule="exact" w:val="58"/>
        </w:trPr>
        <w:tc>
          <w:tcPr>
            <w:tcW w:w="4096" w:type="dxa"/>
            <w:shd w:val="clear" w:color="auto" w:fill="FFFFFF"/>
            <w:vAlign w:val="bottom"/>
          </w:tcPr>
          <w:p w14:paraId="097080B3" w14:textId="77777777" w:rsidR="00B73F70" w:rsidRPr="00B73F70" w:rsidRDefault="00B73F70" w:rsidP="00B73F70">
            <w:pPr>
              <w:spacing w:line="200" w:lineRule="exact"/>
              <w:rPr>
                <w:rStyle w:val="Bodytext2Bold"/>
                <w:b w:val="0"/>
                <w:bCs w:val="0"/>
                <w:sz w:val="22"/>
                <w:szCs w:val="22"/>
                <w:lang w:eastAsia="cs-CZ" w:bidi="cs-CZ"/>
              </w:rPr>
            </w:pPr>
          </w:p>
        </w:tc>
        <w:tc>
          <w:tcPr>
            <w:tcW w:w="5073" w:type="dxa"/>
            <w:shd w:val="clear" w:color="auto" w:fill="FFFFFF"/>
            <w:vAlign w:val="bottom"/>
          </w:tcPr>
          <w:p w14:paraId="3C06054E" w14:textId="77777777" w:rsidR="00B73F70" w:rsidRPr="00B73F70" w:rsidRDefault="00B73F70" w:rsidP="00B73F70">
            <w:pPr>
              <w:spacing w:line="200" w:lineRule="exact"/>
              <w:rPr>
                <w:rStyle w:val="Bodytext2Bold"/>
                <w:b w:val="0"/>
                <w:bCs w:val="0"/>
                <w:sz w:val="22"/>
                <w:szCs w:val="22"/>
                <w:lang w:eastAsia="cs-CZ" w:bidi="cs-CZ"/>
              </w:rPr>
            </w:pPr>
          </w:p>
        </w:tc>
      </w:tr>
      <w:tr w:rsidR="00B73F70" w14:paraId="28191CC4" w14:textId="77777777" w:rsidTr="001F073C">
        <w:trPr>
          <w:trHeight w:hRule="exact" w:val="610"/>
        </w:trPr>
        <w:tc>
          <w:tcPr>
            <w:tcW w:w="4096" w:type="dxa"/>
            <w:shd w:val="clear" w:color="auto" w:fill="FFFFFF"/>
          </w:tcPr>
          <w:p w14:paraId="67A8E596" w14:textId="0416ACEF" w:rsidR="00B73F70" w:rsidRPr="00B73F70" w:rsidRDefault="00B73F70" w:rsidP="003E6FD8">
            <w:pPr>
              <w:spacing w:line="200" w:lineRule="exact"/>
              <w:jc w:val="center"/>
              <w:rPr>
                <w:rStyle w:val="Bodytext2Bold"/>
                <w:b w:val="0"/>
                <w:bCs w:val="0"/>
                <w:sz w:val="22"/>
                <w:szCs w:val="22"/>
                <w:lang w:eastAsia="cs-CZ" w:bidi="cs-CZ"/>
              </w:rPr>
            </w:pPr>
            <w:r w:rsidRPr="00B73F70">
              <w:rPr>
                <w:rStyle w:val="Bodytext2Bold"/>
                <w:b w:val="0"/>
                <w:bCs w:val="0"/>
                <w:sz w:val="22"/>
                <w:szCs w:val="22"/>
                <w:lang w:eastAsia="cs-CZ" w:bidi="cs-CZ"/>
              </w:rPr>
              <w:t>Dodatek č. 1 ke Smlouvě o podnájmu prostoru sloučícího podnikání</w:t>
            </w:r>
            <w:r>
              <w:rPr>
                <w:rStyle w:val="Bodytext2Bold"/>
                <w:b w:val="0"/>
                <w:bCs w:val="0"/>
                <w:sz w:val="22"/>
                <w:szCs w:val="22"/>
                <w:lang w:eastAsia="cs-CZ" w:bidi="cs-CZ"/>
              </w:rPr>
              <w:t xml:space="preserve"> ze dne 25.10.2019</w:t>
            </w:r>
          </w:p>
        </w:tc>
        <w:tc>
          <w:tcPr>
            <w:tcW w:w="5073" w:type="dxa"/>
            <w:shd w:val="clear" w:color="auto" w:fill="FFFFFF"/>
          </w:tcPr>
          <w:p w14:paraId="557C997C" w14:textId="104B77D3" w:rsidR="00B73F70" w:rsidRPr="00B73F70" w:rsidRDefault="00B73F70" w:rsidP="003E6FD8">
            <w:pPr>
              <w:spacing w:after="80" w:line="246" w:lineRule="exact"/>
              <w:ind w:left="172"/>
              <w:jc w:val="center"/>
              <w:rPr>
                <w:rStyle w:val="Bodytext2Bold"/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  <w:lang w:val="cs-CZ" w:bidi="ar-SA"/>
              </w:rPr>
            </w:pPr>
            <w:r>
              <w:rPr>
                <w:rStyle w:val="Bodytext2Bold"/>
                <w:b w:val="0"/>
                <w:bCs w:val="0"/>
                <w:sz w:val="22"/>
                <w:szCs w:val="22"/>
                <w:lang w:eastAsia="cs-CZ" w:bidi="cs-CZ"/>
              </w:rPr>
              <w:t xml:space="preserve">Amendment No. 1 to </w:t>
            </w:r>
            <w:r w:rsidRPr="00525E4A">
              <w:rPr>
                <w:rStyle w:val="Bodytext211pt"/>
              </w:rPr>
              <w:t>Sublease Contract for Premises</w:t>
            </w:r>
            <w:r>
              <w:t xml:space="preserve"> </w:t>
            </w:r>
            <w:r w:rsidRPr="00525E4A">
              <w:rPr>
                <w:rStyle w:val="Bodytext211pt"/>
              </w:rPr>
              <w:t>Serving for Business</w:t>
            </w:r>
            <w:r>
              <w:rPr>
                <w:rStyle w:val="Bodytext211pt"/>
              </w:rPr>
              <w:t xml:space="preserve"> from 25.10.2019</w:t>
            </w:r>
          </w:p>
        </w:tc>
      </w:tr>
      <w:tr w:rsidR="00B73F70" w14:paraId="016EF19C" w14:textId="77777777" w:rsidTr="001F073C">
        <w:trPr>
          <w:trHeight w:hRule="exact" w:val="352"/>
        </w:trPr>
        <w:tc>
          <w:tcPr>
            <w:tcW w:w="4096" w:type="dxa"/>
            <w:shd w:val="clear" w:color="auto" w:fill="FFFFFF"/>
            <w:vAlign w:val="bottom"/>
          </w:tcPr>
          <w:p w14:paraId="348C7ED0" w14:textId="4E7597C3" w:rsidR="00B73F70" w:rsidRDefault="00B73F70" w:rsidP="00B73F70">
            <w:pPr>
              <w:spacing w:line="200" w:lineRule="exact"/>
            </w:pPr>
            <w:r>
              <w:rPr>
                <w:rStyle w:val="Bodytext2Bold"/>
                <w:lang w:eastAsia="cs-CZ" w:bidi="cs-CZ"/>
              </w:rPr>
              <w:t>Moravskoslezské inovační centrum Ostrava,</w:t>
            </w:r>
          </w:p>
        </w:tc>
        <w:tc>
          <w:tcPr>
            <w:tcW w:w="5073" w:type="dxa"/>
            <w:shd w:val="clear" w:color="auto" w:fill="FFFFFF"/>
            <w:vAlign w:val="bottom"/>
          </w:tcPr>
          <w:p w14:paraId="0CE9D3CC" w14:textId="77777777" w:rsidR="00B73F70" w:rsidRDefault="00B73F70" w:rsidP="00B73F70">
            <w:pPr>
              <w:spacing w:line="200" w:lineRule="exact"/>
              <w:ind w:left="440" w:hanging="240"/>
            </w:pPr>
            <w:r>
              <w:rPr>
                <w:rStyle w:val="Bodytext2Bold"/>
                <w:lang w:eastAsia="cs-CZ" w:bidi="cs-CZ"/>
              </w:rPr>
              <w:t xml:space="preserve">Moravskoslezské inovační </w:t>
            </w:r>
            <w:r>
              <w:rPr>
                <w:rStyle w:val="Bodytext2Bold"/>
              </w:rPr>
              <w:t>centrum Ostrava, a.s.</w:t>
            </w:r>
          </w:p>
        </w:tc>
      </w:tr>
      <w:tr w:rsidR="00B73F70" w14:paraId="7B59C01A" w14:textId="77777777" w:rsidTr="001F073C">
        <w:trPr>
          <w:trHeight w:hRule="exact" w:val="2424"/>
        </w:trPr>
        <w:tc>
          <w:tcPr>
            <w:tcW w:w="4096" w:type="dxa"/>
            <w:shd w:val="clear" w:color="auto" w:fill="FFFFFF"/>
          </w:tcPr>
          <w:p w14:paraId="18379F80" w14:textId="77777777" w:rsidR="00B73F70" w:rsidRDefault="00B73F70" w:rsidP="00B73F70">
            <w:pPr>
              <w:spacing w:line="254" w:lineRule="exact"/>
            </w:pPr>
            <w:r>
              <w:rPr>
                <w:rStyle w:val="Bodytext2Bold"/>
                <w:lang w:eastAsia="cs-CZ" w:bidi="cs-CZ"/>
              </w:rPr>
              <w:t>a.s.</w:t>
            </w:r>
          </w:p>
          <w:p w14:paraId="28EEC353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sídlo: Technologická 372/2, Ostrava,</w:t>
            </w:r>
          </w:p>
          <w:p w14:paraId="6AC8139D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Pustkovec, PSČ 708 00</w:t>
            </w:r>
          </w:p>
          <w:p w14:paraId="18A56908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IČO: 25379631</w:t>
            </w:r>
          </w:p>
          <w:p w14:paraId="1CBB24DC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DIČ: CZ25379631</w:t>
            </w:r>
          </w:p>
          <w:p w14:paraId="5281D44D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zapsána v obchodním rejstříku Krajského soudu v Ostravě, oddíle B, vložce 1686</w:t>
            </w:r>
          </w:p>
          <w:p w14:paraId="59BA79A5" w14:textId="77777777" w:rsidR="00B73F70" w:rsidRDefault="00B73F70" w:rsidP="00B73F70">
            <w:pPr>
              <w:spacing w:line="254" w:lineRule="exact"/>
            </w:pPr>
            <w:r>
              <w:rPr>
                <w:rStyle w:val="Bodytext2Bold"/>
                <w:lang w:eastAsia="cs-CZ" w:bidi="cs-CZ"/>
              </w:rPr>
              <w:t>zastoupena Mgr. Pavlem Csankem, předsedou představenstva</w:t>
            </w:r>
          </w:p>
        </w:tc>
        <w:tc>
          <w:tcPr>
            <w:tcW w:w="5073" w:type="dxa"/>
            <w:shd w:val="clear" w:color="auto" w:fill="FFFFFF"/>
            <w:vAlign w:val="center"/>
          </w:tcPr>
          <w:p w14:paraId="61D98974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 xml:space="preserve">registered office: </w:t>
            </w:r>
            <w:r>
              <w:rPr>
                <w:rStyle w:val="Bodytext20"/>
                <w:lang w:eastAsia="cs-CZ" w:bidi="cs-CZ"/>
              </w:rPr>
              <w:t xml:space="preserve">Technologická </w:t>
            </w:r>
            <w:r>
              <w:rPr>
                <w:rStyle w:val="Bodytext20"/>
              </w:rPr>
              <w:t>372/2, Ostrava,</w:t>
            </w:r>
          </w:p>
          <w:p w14:paraId="717B1129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Pustkovec, Postal Code 708 00</w:t>
            </w:r>
          </w:p>
          <w:p w14:paraId="194E52EC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Company ID: 25379631</w:t>
            </w:r>
          </w:p>
          <w:p w14:paraId="6CCFF97B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VAT ID:CZ25379631</w:t>
            </w:r>
          </w:p>
          <w:p w14:paraId="01A2C40C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registered in the Commercial Register of the</w:t>
            </w:r>
          </w:p>
          <w:p w14:paraId="5C47A440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Regional Court in Ostrava, Section B, Insert 1686</w:t>
            </w:r>
          </w:p>
          <w:p w14:paraId="43750551" w14:textId="77777777" w:rsidR="00B73F70" w:rsidRDefault="00B73F70" w:rsidP="00B73F70">
            <w:pPr>
              <w:spacing w:line="254" w:lineRule="exact"/>
              <w:ind w:left="200"/>
            </w:pPr>
            <w:r>
              <w:rPr>
                <w:rStyle w:val="Bodytext2Bold"/>
              </w:rPr>
              <w:t>represented by Mgr. Pavel Csank, chairman of the board of directors</w:t>
            </w:r>
          </w:p>
        </w:tc>
      </w:tr>
      <w:tr w:rsidR="00B73F70" w14:paraId="2ACB0C7A" w14:textId="77777777" w:rsidTr="001F073C">
        <w:trPr>
          <w:trHeight w:hRule="exact" w:val="339"/>
        </w:trPr>
        <w:tc>
          <w:tcPr>
            <w:tcW w:w="4096" w:type="dxa"/>
            <w:shd w:val="clear" w:color="auto" w:fill="FFFFFF"/>
            <w:vAlign w:val="center"/>
          </w:tcPr>
          <w:p w14:paraId="3D2B90D1" w14:textId="77777777" w:rsidR="00B73F70" w:rsidRDefault="00B73F70" w:rsidP="00B73F70">
            <w:pPr>
              <w:spacing w:line="200" w:lineRule="exact"/>
            </w:pPr>
            <w:r>
              <w:rPr>
                <w:rStyle w:val="Bodytext20"/>
                <w:lang w:eastAsia="cs-CZ" w:bidi="cs-CZ"/>
              </w:rPr>
              <w:t>jako „Nájemce" na straně jedné</w:t>
            </w:r>
          </w:p>
        </w:tc>
        <w:tc>
          <w:tcPr>
            <w:tcW w:w="5073" w:type="dxa"/>
            <w:shd w:val="clear" w:color="auto" w:fill="FFFFFF"/>
            <w:vAlign w:val="center"/>
          </w:tcPr>
          <w:p w14:paraId="4B5F8701" w14:textId="77777777" w:rsidR="00B73F70" w:rsidRDefault="00B73F70" w:rsidP="00B73F70">
            <w:pPr>
              <w:spacing w:line="200" w:lineRule="exact"/>
              <w:ind w:left="440" w:hanging="240"/>
            </w:pPr>
            <w:r>
              <w:rPr>
                <w:rStyle w:val="Bodytext20"/>
              </w:rPr>
              <w:t>as the "Lessee" on one side</w:t>
            </w:r>
          </w:p>
        </w:tc>
      </w:tr>
      <w:tr w:rsidR="00B73F70" w14:paraId="30D26710" w14:textId="77777777" w:rsidTr="001F073C">
        <w:trPr>
          <w:trHeight w:hRule="exact" w:val="347"/>
        </w:trPr>
        <w:tc>
          <w:tcPr>
            <w:tcW w:w="4096" w:type="dxa"/>
            <w:shd w:val="clear" w:color="auto" w:fill="FFFFFF"/>
            <w:vAlign w:val="center"/>
          </w:tcPr>
          <w:p w14:paraId="4AAA795D" w14:textId="77777777" w:rsidR="00B73F70" w:rsidRDefault="00B73F70" w:rsidP="00B73F70">
            <w:pPr>
              <w:spacing w:line="200" w:lineRule="exact"/>
            </w:pPr>
            <w:r>
              <w:rPr>
                <w:rStyle w:val="Bodytext20"/>
                <w:lang w:eastAsia="cs-CZ" w:bidi="cs-CZ"/>
              </w:rPr>
              <w:t>a</w:t>
            </w:r>
          </w:p>
        </w:tc>
        <w:tc>
          <w:tcPr>
            <w:tcW w:w="5073" w:type="dxa"/>
            <w:shd w:val="clear" w:color="auto" w:fill="FFFFFF"/>
            <w:vAlign w:val="center"/>
          </w:tcPr>
          <w:p w14:paraId="08FEC4D9" w14:textId="77777777" w:rsidR="00B73F70" w:rsidRDefault="00B73F70" w:rsidP="00B73F70">
            <w:pPr>
              <w:spacing w:line="200" w:lineRule="exact"/>
              <w:ind w:left="440" w:hanging="240"/>
            </w:pPr>
            <w:r>
              <w:rPr>
                <w:rStyle w:val="Bodytext20"/>
              </w:rPr>
              <w:t>and</w:t>
            </w:r>
          </w:p>
        </w:tc>
      </w:tr>
      <w:tr w:rsidR="00B73F70" w14:paraId="41B8E03B" w14:textId="77777777" w:rsidTr="001F073C">
        <w:trPr>
          <w:trHeight w:hRule="exact" w:val="1983"/>
        </w:trPr>
        <w:tc>
          <w:tcPr>
            <w:tcW w:w="4096" w:type="dxa"/>
            <w:shd w:val="clear" w:color="auto" w:fill="FFFFFF"/>
            <w:vAlign w:val="center"/>
          </w:tcPr>
          <w:p w14:paraId="12C8AD6D" w14:textId="77777777" w:rsidR="00B73F70" w:rsidRDefault="00B73F70" w:rsidP="00B73F70">
            <w:pPr>
              <w:spacing w:line="254" w:lineRule="exact"/>
            </w:pPr>
            <w:r>
              <w:rPr>
                <w:rStyle w:val="Bodytext2Bold"/>
                <w:lang w:eastAsia="cs-CZ" w:bidi="cs-CZ"/>
              </w:rPr>
              <w:t xml:space="preserve">Porsche </w:t>
            </w:r>
            <w:r>
              <w:rPr>
                <w:rStyle w:val="Bodytext2Bold"/>
              </w:rPr>
              <w:t xml:space="preserve">Engineering </w:t>
            </w:r>
            <w:r>
              <w:rPr>
                <w:rStyle w:val="Bodytext2Bold"/>
                <w:lang w:eastAsia="cs-CZ" w:bidi="cs-CZ"/>
              </w:rPr>
              <w:t>Services, s.r.o.</w:t>
            </w:r>
          </w:p>
          <w:p w14:paraId="37B1F58E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sídlo: Praha 5, Radlická 714/113a, PSČ 158 00</w:t>
            </w:r>
          </w:p>
          <w:p w14:paraId="412622F3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IČO:26474115</w:t>
            </w:r>
          </w:p>
          <w:p w14:paraId="6F17A05D" w14:textId="77777777" w:rsidR="00B73F70" w:rsidRDefault="00B73F70" w:rsidP="00B73F70">
            <w:pPr>
              <w:spacing w:line="254" w:lineRule="exact"/>
            </w:pPr>
            <w:r>
              <w:rPr>
                <w:rStyle w:val="Bodytext20"/>
                <w:lang w:eastAsia="cs-CZ" w:bidi="cs-CZ"/>
              </w:rPr>
              <w:t>DIČ: CZ26474115</w:t>
            </w:r>
          </w:p>
          <w:p w14:paraId="786FF2B0" w14:textId="77777777" w:rsidR="00B73F70" w:rsidRDefault="00B73F70" w:rsidP="00B73F70">
            <w:pPr>
              <w:spacing w:after="500" w:line="254" w:lineRule="exact"/>
            </w:pPr>
            <w:r>
              <w:rPr>
                <w:rStyle w:val="Bodytext20"/>
                <w:lang w:eastAsia="cs-CZ" w:bidi="cs-CZ"/>
              </w:rPr>
              <w:t>zapsána v obchodním rejstříku Městského soudu v Praze, oddíle C, vložce 84557</w:t>
            </w:r>
          </w:p>
          <w:p w14:paraId="79BE4125" w14:textId="77777777" w:rsidR="00B73F70" w:rsidRDefault="00B73F70" w:rsidP="00B73F70">
            <w:pPr>
              <w:spacing w:before="500" w:line="200" w:lineRule="exact"/>
            </w:pPr>
            <w:r>
              <w:rPr>
                <w:rStyle w:val="Bodytext2Bold"/>
                <w:lang w:eastAsia="cs-CZ" w:bidi="cs-CZ"/>
              </w:rPr>
              <w:t>zastoupena doc. Ing. Milošem Poláškem</w:t>
            </w:r>
          </w:p>
          <w:p w14:paraId="12D62859" w14:textId="77777777" w:rsidR="00B73F70" w:rsidRDefault="00B73F70" w:rsidP="00B73F70">
            <w:pPr>
              <w:spacing w:line="200" w:lineRule="exact"/>
            </w:pPr>
            <w:r>
              <w:rPr>
                <w:rStyle w:val="Bodytext2Bold"/>
                <w:lang w:eastAsia="cs-CZ" w:bidi="cs-CZ"/>
              </w:rPr>
              <w:t>PhD., jednatelem</w:t>
            </w:r>
          </w:p>
        </w:tc>
        <w:tc>
          <w:tcPr>
            <w:tcW w:w="5073" w:type="dxa"/>
            <w:shd w:val="clear" w:color="auto" w:fill="FFFFFF"/>
            <w:vAlign w:val="center"/>
          </w:tcPr>
          <w:p w14:paraId="3CD69435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Bold"/>
              </w:rPr>
              <w:t>Porsche Engineering Services, s.r.o.</w:t>
            </w:r>
          </w:p>
          <w:p w14:paraId="0F007FBC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 xml:space="preserve">registered office: Prague 5, </w:t>
            </w:r>
            <w:r>
              <w:rPr>
                <w:rStyle w:val="Bodytext20"/>
                <w:lang w:eastAsia="cs-CZ" w:bidi="cs-CZ"/>
              </w:rPr>
              <w:t xml:space="preserve">Radlická </w:t>
            </w:r>
            <w:r>
              <w:rPr>
                <w:rStyle w:val="Bodytext20"/>
              </w:rPr>
              <w:t>714/113a,</w:t>
            </w:r>
          </w:p>
          <w:p w14:paraId="213117E8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Postal Code 158 00</w:t>
            </w:r>
          </w:p>
          <w:p w14:paraId="736ED321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Company ID: 26474115</w:t>
            </w:r>
          </w:p>
          <w:p w14:paraId="7DA68D80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VAT ID:CZ26474115</w:t>
            </w:r>
          </w:p>
          <w:p w14:paraId="798F52B8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registered in the Commercial Register kept by the</w:t>
            </w:r>
          </w:p>
          <w:p w14:paraId="0A655A5A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Municipal Court in Prague, Section C, Insert</w:t>
            </w:r>
          </w:p>
          <w:p w14:paraId="6D47EBC2" w14:textId="77777777" w:rsidR="00B73F70" w:rsidRDefault="00B73F70" w:rsidP="00B73F70">
            <w:pPr>
              <w:spacing w:line="254" w:lineRule="exact"/>
              <w:ind w:left="440" w:hanging="240"/>
            </w:pPr>
            <w:r>
              <w:rPr>
                <w:rStyle w:val="Bodytext20"/>
              </w:rPr>
              <w:t>84557</w:t>
            </w:r>
          </w:p>
          <w:p w14:paraId="7B2C7319" w14:textId="77777777" w:rsidR="00B73F70" w:rsidRDefault="00B73F70" w:rsidP="00B73F70">
            <w:pPr>
              <w:spacing w:line="254" w:lineRule="exact"/>
              <w:ind w:left="200"/>
              <w:rPr>
                <w:rStyle w:val="Bodytext2Bold"/>
              </w:rPr>
            </w:pPr>
            <w:r>
              <w:rPr>
                <w:rStyle w:val="Bodytext2Bold"/>
              </w:rPr>
              <w:t xml:space="preserve">represented by doc. Ing. </w:t>
            </w:r>
            <w:r>
              <w:rPr>
                <w:rStyle w:val="Bodytext2Bold"/>
                <w:lang w:eastAsia="cs-CZ" w:bidi="cs-CZ"/>
              </w:rPr>
              <w:t xml:space="preserve">Miloš Polášek </w:t>
            </w:r>
            <w:r>
              <w:rPr>
                <w:rStyle w:val="Bodytext2Bold"/>
              </w:rPr>
              <w:t xml:space="preserve">PhD., </w:t>
            </w:r>
          </w:p>
          <w:p w14:paraId="73488F93" w14:textId="77777777" w:rsidR="00B73F70" w:rsidRDefault="00B73F70" w:rsidP="00B73F70">
            <w:pPr>
              <w:spacing w:line="254" w:lineRule="exact"/>
              <w:ind w:left="200"/>
            </w:pPr>
            <w:r>
              <w:rPr>
                <w:rStyle w:val="Bodytext2Bold"/>
              </w:rPr>
              <w:t>managing director</w:t>
            </w:r>
          </w:p>
        </w:tc>
      </w:tr>
      <w:tr w:rsidR="00B73F70" w14:paraId="59AC5B4B" w14:textId="77777777" w:rsidTr="001F073C">
        <w:trPr>
          <w:trHeight w:hRule="exact" w:val="597"/>
        </w:trPr>
        <w:tc>
          <w:tcPr>
            <w:tcW w:w="4096" w:type="dxa"/>
            <w:shd w:val="clear" w:color="auto" w:fill="FFFFFF"/>
            <w:vAlign w:val="center"/>
          </w:tcPr>
          <w:p w14:paraId="6C7F0B93" w14:textId="77777777" w:rsidR="00B73F70" w:rsidRDefault="00B73F70" w:rsidP="00B73F70">
            <w:pPr>
              <w:spacing w:line="200" w:lineRule="exact"/>
            </w:pPr>
            <w:r>
              <w:rPr>
                <w:rStyle w:val="Bodytext20"/>
                <w:lang w:eastAsia="cs-CZ" w:bidi="cs-CZ"/>
              </w:rPr>
              <w:t>jako „Podnájemce" na straně druhé</w:t>
            </w:r>
          </w:p>
        </w:tc>
        <w:tc>
          <w:tcPr>
            <w:tcW w:w="5073" w:type="dxa"/>
            <w:shd w:val="clear" w:color="auto" w:fill="FFFFFF"/>
            <w:vAlign w:val="center"/>
          </w:tcPr>
          <w:p w14:paraId="60EC05EE" w14:textId="77777777" w:rsidR="00B73F70" w:rsidRDefault="00B73F70" w:rsidP="00B73F70">
            <w:pPr>
              <w:spacing w:line="200" w:lineRule="exact"/>
              <w:ind w:left="440" w:hanging="240"/>
            </w:pPr>
            <w:r>
              <w:rPr>
                <w:rStyle w:val="Bodytext20"/>
              </w:rPr>
              <w:t>as the "Sublessee" on the other side</w:t>
            </w:r>
          </w:p>
        </w:tc>
      </w:tr>
      <w:tr w:rsidR="003E6FD8" w14:paraId="5B5FC99E" w14:textId="77777777" w:rsidTr="00B01BDB">
        <w:trPr>
          <w:trHeight w:hRule="exact" w:val="834"/>
        </w:trPr>
        <w:tc>
          <w:tcPr>
            <w:tcW w:w="4096" w:type="dxa"/>
            <w:shd w:val="clear" w:color="auto" w:fill="FFFFFF"/>
          </w:tcPr>
          <w:p w14:paraId="1B99D42B" w14:textId="582BEC81" w:rsidR="003E6FD8" w:rsidRPr="00786C3B" w:rsidRDefault="003E6FD8" w:rsidP="003E6FD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6C3B">
              <w:rPr>
                <w:rFonts w:ascii="Arial" w:hAnsi="Arial" w:cs="Arial"/>
                <w:color w:val="000000" w:themeColor="text1"/>
                <w:sz w:val="18"/>
                <w:szCs w:val="18"/>
              </w:rPr>
              <w:t>Nájemce a Podnájemce (označováni dále jako „</w:t>
            </w:r>
            <w:r w:rsidRPr="00786C3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Smluvní strany</w:t>
            </w:r>
            <w:r w:rsidRPr="00786C3B">
              <w:rPr>
                <w:rFonts w:ascii="Arial" w:hAnsi="Arial" w:cs="Arial"/>
                <w:color w:val="000000" w:themeColor="text1"/>
                <w:sz w:val="18"/>
                <w:szCs w:val="18"/>
              </w:rPr>
              <w:t>“) uzavírají tento Dodatek č. 1 ke Smlouvě o podnájmu prostoru sloužícího k podnikání ze dne 25.10.2019 v tomto znění</w:t>
            </w:r>
            <w:r w:rsidR="00786C3B" w:rsidRPr="00786C3B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Pr="00786C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DFCC9D4" w14:textId="10475523" w:rsidR="003E6FD8" w:rsidRPr="003E6FD8" w:rsidRDefault="003E6FD8" w:rsidP="003E6FD8">
            <w:pPr>
              <w:spacing w:line="200" w:lineRule="exact"/>
              <w:rPr>
                <w:rStyle w:val="Bodytext20"/>
                <w:color w:val="000000" w:themeColor="text1"/>
                <w:lang w:eastAsia="cs-CZ" w:bidi="cs-CZ"/>
              </w:rPr>
            </w:pPr>
          </w:p>
        </w:tc>
        <w:tc>
          <w:tcPr>
            <w:tcW w:w="5073" w:type="dxa"/>
            <w:shd w:val="clear" w:color="auto" w:fill="FFFFFF"/>
          </w:tcPr>
          <w:p w14:paraId="25D79AF1" w14:textId="4394024B" w:rsidR="003E6FD8" w:rsidRDefault="003E6FD8" w:rsidP="00786C3B">
            <w:pPr>
              <w:tabs>
                <w:tab w:val="left" w:pos="3152"/>
              </w:tabs>
              <w:spacing w:line="200" w:lineRule="exact"/>
              <w:ind w:left="172"/>
              <w:jc w:val="both"/>
              <w:rPr>
                <w:rStyle w:val="Bodytext20"/>
              </w:rPr>
            </w:pPr>
            <w:r>
              <w:rPr>
                <w:rStyle w:val="Bodytext20"/>
              </w:rPr>
              <w:t>The Lessee and the Sublessee (hereinafter “</w:t>
            </w:r>
            <w:r w:rsidRPr="003E6FD8">
              <w:rPr>
                <w:rStyle w:val="Bodytext20"/>
                <w:b/>
                <w:bCs/>
              </w:rPr>
              <w:t>the Parties</w:t>
            </w:r>
            <w:r>
              <w:rPr>
                <w:rStyle w:val="Bodytext20"/>
              </w:rPr>
              <w:t xml:space="preserve">”) </w:t>
            </w:r>
            <w:r w:rsidR="00786C3B">
              <w:rPr>
                <w:rStyle w:val="Bodytext20"/>
              </w:rPr>
              <w:t xml:space="preserve">shall </w:t>
            </w:r>
            <w:r>
              <w:rPr>
                <w:rStyle w:val="Bodytext20"/>
              </w:rPr>
              <w:t xml:space="preserve">conclude </w:t>
            </w:r>
            <w:r w:rsidR="00786C3B">
              <w:rPr>
                <w:rStyle w:val="Bodytext20"/>
              </w:rPr>
              <w:t xml:space="preserve">this Amendment No. 1 </w:t>
            </w:r>
            <w:r w:rsidR="00786C3B"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to Sublease Contract for Premises</w:t>
            </w:r>
            <w:r w:rsidR="00786C3B" w:rsidRPr="00786C3B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 w:rsidR="00786C3B" w:rsidRP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>Serving for Business from 25.10.2019</w:t>
            </w:r>
            <w:r w:rsidR="00786C3B">
              <w:rPr>
                <w:rFonts w:ascii="Arial" w:eastAsia="Arial" w:hAnsi="Arial" w:cs="Arial"/>
                <w:color w:val="000000"/>
                <w:sz w:val="18"/>
                <w:szCs w:val="18"/>
                <w:lang w:val="en-US" w:bidi="en-US"/>
              </w:rPr>
              <w:t xml:space="preserve"> as follows:</w:t>
            </w:r>
          </w:p>
        </w:tc>
      </w:tr>
      <w:tr w:rsidR="00786C3B" w14:paraId="70913792" w14:textId="77777777" w:rsidTr="001F073C">
        <w:trPr>
          <w:trHeight w:hRule="exact" w:val="281"/>
        </w:trPr>
        <w:tc>
          <w:tcPr>
            <w:tcW w:w="4096" w:type="dxa"/>
            <w:shd w:val="clear" w:color="auto" w:fill="FFFFFF"/>
          </w:tcPr>
          <w:p w14:paraId="5B7067C7" w14:textId="77777777" w:rsidR="00786C3B" w:rsidRPr="00786C3B" w:rsidRDefault="00786C3B" w:rsidP="003E6FD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3" w:type="dxa"/>
            <w:shd w:val="clear" w:color="auto" w:fill="FFFFFF"/>
          </w:tcPr>
          <w:p w14:paraId="024A1EEE" w14:textId="77777777" w:rsidR="00786C3B" w:rsidRDefault="00786C3B" w:rsidP="00786C3B">
            <w:pPr>
              <w:tabs>
                <w:tab w:val="left" w:pos="3152"/>
              </w:tabs>
              <w:spacing w:line="200" w:lineRule="exact"/>
              <w:ind w:left="172"/>
              <w:jc w:val="both"/>
              <w:rPr>
                <w:rStyle w:val="Bodytext20"/>
              </w:rPr>
            </w:pPr>
          </w:p>
        </w:tc>
      </w:tr>
      <w:tr w:rsidR="003E6FD8" w14:paraId="0125A642" w14:textId="77777777" w:rsidTr="00E4563B">
        <w:trPr>
          <w:trHeight w:hRule="exact" w:val="2496"/>
        </w:trPr>
        <w:tc>
          <w:tcPr>
            <w:tcW w:w="4096" w:type="dxa"/>
            <w:shd w:val="clear" w:color="auto" w:fill="FFFFFF"/>
          </w:tcPr>
          <w:p w14:paraId="2847B94C" w14:textId="29415BF5" w:rsidR="00786C3B" w:rsidRPr="00786C3B" w:rsidRDefault="00786C3B" w:rsidP="00786C3B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86C3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I.</w:t>
            </w:r>
          </w:p>
          <w:p w14:paraId="629C4EC8" w14:textId="77777777" w:rsidR="00786C3B" w:rsidRPr="00786C3B" w:rsidRDefault="00786C3B" w:rsidP="00786C3B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786C3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Předmět dodatku</w:t>
            </w:r>
          </w:p>
          <w:p w14:paraId="21873503" w14:textId="610768D7" w:rsidR="00786C3B" w:rsidRPr="00786C3B" w:rsidRDefault="00786C3B" w:rsidP="00E4563B">
            <w:pPr>
              <w:numPr>
                <w:ilvl w:val="0"/>
                <w:numId w:val="2"/>
              </w:numPr>
              <w:ind w:left="270" w:hanging="27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786C3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Smluvní strany se dohodly, že z důvodu úpravy cen za parkovací plochy,</w:t>
            </w:r>
            <w:r w:rsid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se</w:t>
            </w:r>
            <w:r w:rsidRPr="00786C3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mění Smlouv</w:t>
            </w:r>
            <w:r w:rsid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a</w:t>
            </w:r>
            <w:r w:rsidRPr="00786C3B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o podnájmu prostoru sloužícího k podnikání ze dne 25.10.2019, takto: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</w:t>
            </w:r>
          </w:p>
          <w:p w14:paraId="5818DA74" w14:textId="77777777" w:rsidR="00BE03A0" w:rsidRDefault="00BE03A0" w:rsidP="00BE03A0">
            <w:pPr>
              <w:spacing w:line="200" w:lineRule="exact"/>
              <w:rPr>
                <w:rStyle w:val="Bodytext20"/>
              </w:rPr>
            </w:pPr>
          </w:p>
          <w:p w14:paraId="45F31F17" w14:textId="4ECB80FA" w:rsidR="00BE03A0" w:rsidRDefault="00806FB0" w:rsidP="00E4563B">
            <w:pPr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I. </w:t>
            </w:r>
            <w:r w:rsidR="00BE03A0" w:rsidRP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Článek V., odst.1 </w:t>
            </w:r>
            <w:r w:rsid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s účinností od 1.5.2020 </w:t>
            </w:r>
            <w:r w:rsidR="00BE03A0" w:rsidRP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nově zní:</w:t>
            </w:r>
          </w:p>
          <w:p w14:paraId="0C743C0E" w14:textId="77777777" w:rsidR="001F073C" w:rsidRDefault="001F073C" w:rsidP="001F073C">
            <w:pPr>
              <w:pStyle w:val="Tablecaption0"/>
              <w:shd w:val="clear" w:color="auto" w:fill="auto"/>
              <w:spacing w:line="250" w:lineRule="exact"/>
              <w:ind w:left="412" w:firstLine="0"/>
              <w:jc w:val="both"/>
            </w:pPr>
          </w:p>
          <w:p w14:paraId="246A1495" w14:textId="2FB55BC3" w:rsidR="00BE03A0" w:rsidRPr="00806FB0" w:rsidRDefault="00BE03A0" w:rsidP="001F073C">
            <w:pPr>
              <w:pStyle w:val="Tablecaption0"/>
              <w:numPr>
                <w:ilvl w:val="0"/>
                <w:numId w:val="21"/>
              </w:numPr>
              <w:shd w:val="clear" w:color="auto" w:fill="auto"/>
              <w:ind w:left="412" w:hanging="284"/>
              <w:jc w:val="both"/>
              <w:rPr>
                <w:rStyle w:val="Bodytext20"/>
                <w:color w:val="000000" w:themeColor="text1"/>
                <w:lang w:val="cs-CZ" w:eastAsia="cs-CZ" w:bidi="cs-CZ"/>
              </w:rPr>
            </w:pPr>
            <w:r w:rsidRPr="00806FB0">
              <w:rPr>
                <w:i/>
                <w:iCs/>
                <w:lang w:val="cs-CZ"/>
              </w:rPr>
              <w:t>Smluvní nájemné se stanoví dohodou               smluvních stran takto:</w:t>
            </w:r>
          </w:p>
        </w:tc>
        <w:tc>
          <w:tcPr>
            <w:tcW w:w="5073" w:type="dxa"/>
            <w:shd w:val="clear" w:color="auto" w:fill="FFFFFF"/>
          </w:tcPr>
          <w:p w14:paraId="0C9DBEA3" w14:textId="77777777" w:rsidR="003E6FD8" w:rsidRPr="00786C3B" w:rsidRDefault="00786C3B" w:rsidP="00786C3B">
            <w:pPr>
              <w:spacing w:line="200" w:lineRule="exact"/>
              <w:jc w:val="center"/>
              <w:rPr>
                <w:rStyle w:val="Bodytext20"/>
                <w:b/>
                <w:bCs/>
              </w:rPr>
            </w:pPr>
            <w:r w:rsidRPr="00786C3B">
              <w:rPr>
                <w:rStyle w:val="Bodytext20"/>
                <w:b/>
                <w:bCs/>
              </w:rPr>
              <w:t>I.</w:t>
            </w:r>
          </w:p>
          <w:p w14:paraId="2829D621" w14:textId="77777777" w:rsidR="00786C3B" w:rsidRDefault="00786C3B" w:rsidP="00786C3B">
            <w:pPr>
              <w:spacing w:line="200" w:lineRule="exact"/>
              <w:jc w:val="center"/>
              <w:rPr>
                <w:rStyle w:val="Bodytext20"/>
                <w:b/>
                <w:bCs/>
              </w:rPr>
            </w:pPr>
            <w:r w:rsidRPr="00786C3B">
              <w:rPr>
                <w:rStyle w:val="Bodytext20"/>
                <w:b/>
                <w:bCs/>
              </w:rPr>
              <w:t>Subject of the Amendme</w:t>
            </w:r>
            <w:r>
              <w:rPr>
                <w:rStyle w:val="Bodytext20"/>
                <w:b/>
                <w:bCs/>
              </w:rPr>
              <w:t>n</w:t>
            </w:r>
            <w:r w:rsidRPr="00786C3B">
              <w:rPr>
                <w:rStyle w:val="Bodytext20"/>
                <w:b/>
                <w:bCs/>
              </w:rPr>
              <w:t>t</w:t>
            </w:r>
          </w:p>
          <w:p w14:paraId="475A2BCC" w14:textId="77777777" w:rsidR="00BE03A0" w:rsidRDefault="00786C3B" w:rsidP="00E4563B">
            <w:pPr>
              <w:pStyle w:val="Odstavecseseznamem"/>
              <w:numPr>
                <w:ilvl w:val="0"/>
                <w:numId w:val="20"/>
              </w:numPr>
              <w:spacing w:line="240" w:lineRule="auto"/>
              <w:ind w:left="570" w:hanging="283"/>
              <w:rPr>
                <w:rStyle w:val="Bodytext211pt"/>
                <w:sz w:val="18"/>
                <w:szCs w:val="18"/>
              </w:rPr>
            </w:pPr>
            <w:r>
              <w:rPr>
                <w:rStyle w:val="Bodytext20"/>
              </w:rPr>
              <w:t xml:space="preserve">The Parties have agreed </w:t>
            </w:r>
            <w:r w:rsidR="00BE03A0">
              <w:rPr>
                <w:rStyle w:val="Bodytext20"/>
              </w:rPr>
              <w:t xml:space="preserve">that due to price changes for parking services the </w:t>
            </w:r>
            <w:r w:rsidR="00BE03A0" w:rsidRPr="00BE03A0">
              <w:rPr>
                <w:rStyle w:val="Bodytext211pt"/>
                <w:sz w:val="18"/>
                <w:szCs w:val="18"/>
              </w:rPr>
              <w:t>Sublease Contract for Premises</w:t>
            </w:r>
            <w:r w:rsidR="00BE03A0" w:rsidRPr="00BE03A0">
              <w:rPr>
                <w:sz w:val="18"/>
                <w:szCs w:val="18"/>
              </w:rPr>
              <w:t xml:space="preserve"> </w:t>
            </w:r>
            <w:r w:rsidR="00BE03A0" w:rsidRPr="00BE03A0">
              <w:rPr>
                <w:rStyle w:val="Bodytext211pt"/>
                <w:sz w:val="18"/>
                <w:szCs w:val="18"/>
              </w:rPr>
              <w:t>Serving for Business from 25.10.2019</w:t>
            </w:r>
            <w:r w:rsidR="00BE03A0">
              <w:rPr>
                <w:rStyle w:val="Bodytext211pt"/>
                <w:sz w:val="18"/>
                <w:szCs w:val="18"/>
              </w:rPr>
              <w:t xml:space="preserve"> is changed as follows:</w:t>
            </w:r>
          </w:p>
          <w:p w14:paraId="1997701D" w14:textId="77777777" w:rsidR="00BE03A0" w:rsidRPr="00BE03A0" w:rsidRDefault="00BE03A0" w:rsidP="00BE03A0">
            <w:pPr>
              <w:pStyle w:val="Odstavecseseznamem"/>
              <w:spacing w:line="200" w:lineRule="exact"/>
              <w:ind w:left="536"/>
              <w:rPr>
                <w:rStyle w:val="Bodytext211pt"/>
                <w:sz w:val="18"/>
                <w:szCs w:val="18"/>
                <w:u w:val="single"/>
              </w:rPr>
            </w:pPr>
          </w:p>
          <w:p w14:paraId="285022F1" w14:textId="18F86607" w:rsidR="00786C3B" w:rsidRPr="00806FB0" w:rsidRDefault="00806FB0" w:rsidP="00E4563B">
            <w:pPr>
              <w:spacing w:line="200" w:lineRule="exact"/>
              <w:ind w:left="287"/>
              <w:jc w:val="both"/>
              <w:rPr>
                <w:rStyle w:val="Bodytext211pt"/>
                <w:sz w:val="18"/>
                <w:szCs w:val="18"/>
                <w:u w:val="single"/>
              </w:rPr>
            </w:pPr>
            <w:r>
              <w:rPr>
                <w:rStyle w:val="Bodytext211pt"/>
                <w:sz w:val="18"/>
                <w:szCs w:val="18"/>
                <w:u w:val="single"/>
              </w:rPr>
              <w:t>I</w:t>
            </w:r>
            <w:r>
              <w:rPr>
                <w:rStyle w:val="Bodytext211pt"/>
                <w:u w:val="single"/>
              </w:rPr>
              <w:t xml:space="preserve">. </w:t>
            </w:r>
            <w:r w:rsidR="00BE03A0" w:rsidRPr="00806FB0">
              <w:rPr>
                <w:rStyle w:val="Bodytext211pt"/>
                <w:sz w:val="18"/>
                <w:szCs w:val="18"/>
                <w:u w:val="single"/>
              </w:rPr>
              <w:t>The Article V. par</w:t>
            </w:r>
            <w:r w:rsidR="00C77AD4">
              <w:rPr>
                <w:rStyle w:val="Bodytext211pt"/>
                <w:sz w:val="18"/>
                <w:szCs w:val="18"/>
                <w:u w:val="single"/>
              </w:rPr>
              <w:t>agraph</w:t>
            </w:r>
            <w:r w:rsidR="00BE03A0" w:rsidRPr="00806FB0">
              <w:rPr>
                <w:rStyle w:val="Bodytext211pt"/>
                <w:sz w:val="18"/>
                <w:szCs w:val="18"/>
                <w:u w:val="single"/>
              </w:rPr>
              <w:t xml:space="preserve"> 1 with effect from 1.5.2020 is</w:t>
            </w:r>
            <w:r w:rsidR="00E4563B">
              <w:rPr>
                <w:rStyle w:val="Bodytext211pt"/>
                <w:sz w:val="18"/>
                <w:szCs w:val="18"/>
                <w:u w:val="single"/>
              </w:rPr>
              <w:t xml:space="preserve"> </w:t>
            </w:r>
            <w:r w:rsidR="00BE03A0" w:rsidRPr="00806FB0">
              <w:rPr>
                <w:rStyle w:val="Bodytext211pt"/>
                <w:sz w:val="18"/>
                <w:szCs w:val="18"/>
                <w:u w:val="single"/>
              </w:rPr>
              <w:t>formulated as:</w:t>
            </w:r>
          </w:p>
          <w:p w14:paraId="231E2A32" w14:textId="57458E50" w:rsidR="00C536D2" w:rsidRPr="001F073C" w:rsidRDefault="00C536D2" w:rsidP="00BE03A0">
            <w:pPr>
              <w:pStyle w:val="Odstavecseseznamem"/>
              <w:spacing w:line="200" w:lineRule="exact"/>
              <w:ind w:left="536"/>
              <w:rPr>
                <w:rStyle w:val="Bodytext211pt"/>
                <w:i/>
                <w:iCs/>
                <w:sz w:val="18"/>
                <w:szCs w:val="18"/>
              </w:rPr>
            </w:pPr>
          </w:p>
          <w:p w14:paraId="14A460E3" w14:textId="6A198204" w:rsidR="00BE03A0" w:rsidRPr="001F073C" w:rsidRDefault="00C536D2" w:rsidP="001F073C">
            <w:pPr>
              <w:pStyle w:val="Odstavecseseznamem"/>
              <w:numPr>
                <w:ilvl w:val="0"/>
                <w:numId w:val="16"/>
              </w:numPr>
              <w:spacing w:line="200" w:lineRule="exact"/>
              <w:ind w:left="844" w:hanging="284"/>
              <w:rPr>
                <w:rStyle w:val="Bodytext20"/>
                <w:i/>
                <w:iCs/>
              </w:rPr>
            </w:pPr>
            <w:r w:rsidRPr="00C536D2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n-US" w:bidi="en-US"/>
              </w:rPr>
              <w:t>Contractual Rent is stipulated by agreement of the Contracting Parties as follo</w:t>
            </w:r>
            <w:r w:rsidR="001F073C" w:rsidRPr="001F073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n-US" w:bidi="en-US"/>
              </w:rPr>
              <w:t>ws</w:t>
            </w:r>
            <w:r w:rsidR="001F073C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n-US" w:bidi="en-US"/>
              </w:rPr>
              <w:t>:</w:t>
            </w:r>
          </w:p>
        </w:tc>
      </w:tr>
    </w:tbl>
    <w:tbl>
      <w:tblPr>
        <w:tblStyle w:val="Mkatabulky"/>
        <w:tblpPr w:leftFromText="180" w:rightFromText="180" w:vertAnchor="text" w:horzAnchor="margin" w:tblpY="916"/>
        <w:tblW w:w="9334" w:type="dxa"/>
        <w:tblLook w:val="04A0" w:firstRow="1" w:lastRow="0" w:firstColumn="1" w:lastColumn="0" w:noHBand="0" w:noVBand="1"/>
      </w:tblPr>
      <w:tblGrid>
        <w:gridCol w:w="5098"/>
        <w:gridCol w:w="2204"/>
        <w:gridCol w:w="2032"/>
      </w:tblGrid>
      <w:tr w:rsidR="009F165F" w:rsidRPr="00551309" w14:paraId="647B64DD" w14:textId="77777777" w:rsidTr="001A3916">
        <w:trPr>
          <w:trHeight w:val="846"/>
        </w:trPr>
        <w:tc>
          <w:tcPr>
            <w:tcW w:w="5098" w:type="dxa"/>
            <w:shd w:val="clear" w:color="auto" w:fill="DEEAF6" w:themeFill="accent1" w:themeFillTint="33"/>
            <w:vAlign w:val="center"/>
          </w:tcPr>
          <w:p w14:paraId="2D88C34F" w14:textId="55A5D11A" w:rsidR="009F165F" w:rsidRPr="00551309" w:rsidRDefault="009F165F" w:rsidP="00C536D2">
            <w:pPr>
              <w:widowControl w:val="0"/>
              <w:suppressAutoHyphens/>
              <w:spacing w:before="24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u w:color="000000"/>
                <w:bdr w:val="nil"/>
                <w:lang w:val="br-FR" w:eastAsia="b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51309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u w:color="000000"/>
                <w:bdr w:val="nil"/>
                <w:lang w:val="br-FR" w:eastAsia="b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Patro</w:t>
            </w:r>
            <w:r w:rsidR="00925F7B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u w:color="000000"/>
                <w:bdr w:val="nil"/>
                <w:lang w:val="br-FR" w:eastAsia="b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D013A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u w:color="000000"/>
                <w:bdr w:val="nil"/>
                <w:lang w:val="br-FR" w:eastAsia="b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Floor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7DEAF380" w14:textId="77777777" w:rsidR="00A80B5D" w:rsidRDefault="009F165F" w:rsidP="00C536D2">
            <w:pPr>
              <w:spacing w:before="120"/>
              <w:ind w:right="-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Výměra v m</w:t>
            </w:r>
            <w:r w:rsidRPr="0055130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D013A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2B96BBD" w14:textId="057F40F0" w:rsidR="009F165F" w:rsidRPr="00FF7C48" w:rsidRDefault="00FF7C48" w:rsidP="00C536D2">
            <w:pPr>
              <w:spacing w:before="120"/>
              <w:ind w:right="-357"/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Area in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2E54E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051E6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8A299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DF66C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32" w:type="dxa"/>
            <w:shd w:val="clear" w:color="auto" w:fill="DEEAF6" w:themeFill="accent1" w:themeFillTint="33"/>
            <w:vAlign w:val="center"/>
          </w:tcPr>
          <w:p w14:paraId="4A2F00C9" w14:textId="77777777" w:rsidR="002C680C" w:rsidRDefault="009F165F" w:rsidP="00C536D2">
            <w:pPr>
              <w:spacing w:line="360" w:lineRule="auto"/>
              <w:ind w:left="323" w:right="-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Cena za užívání v</w:t>
            </w:r>
            <w:r w:rsidR="002C680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r w:rsidR="002C680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4E671AC9" w14:textId="6F527A69" w:rsidR="009F165F" w:rsidRPr="00551309" w:rsidRDefault="002C680C" w:rsidP="00C536D2">
            <w:pPr>
              <w:spacing w:line="360" w:lineRule="auto"/>
              <w:ind w:left="323" w:right="-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in CZK</w:t>
            </w:r>
          </w:p>
        </w:tc>
      </w:tr>
      <w:tr w:rsidR="009F165F" w:rsidRPr="00551309" w14:paraId="37AD0BDD" w14:textId="77777777" w:rsidTr="001A3916">
        <w:trPr>
          <w:trHeight w:val="498"/>
        </w:trPr>
        <w:tc>
          <w:tcPr>
            <w:tcW w:w="5098" w:type="dxa"/>
            <w:vAlign w:val="center"/>
          </w:tcPr>
          <w:p w14:paraId="4B9688A0" w14:textId="77777777" w:rsidR="00DF6637" w:rsidRDefault="009F165F" w:rsidP="00C536D2">
            <w:pPr>
              <w:ind w:right="-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Cs/>
                <w:sz w:val="22"/>
                <w:szCs w:val="22"/>
              </w:rPr>
              <w:t>Prostory umístěné v 1. NP</w:t>
            </w:r>
            <w:r w:rsidR="00DF66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513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(blíže specifikované v čl. II. </w:t>
            </w:r>
          </w:p>
          <w:p w14:paraId="38E939F2" w14:textId="77777777" w:rsidR="00DF6637" w:rsidRPr="00F71E2A" w:rsidRDefault="009F165F" w:rsidP="00C536D2">
            <w:pPr>
              <w:ind w:right="-35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Cs/>
                <w:sz w:val="22"/>
                <w:szCs w:val="22"/>
              </w:rPr>
              <w:t>odst. 1 písm. a) Smlouvy)</w:t>
            </w:r>
            <w:r w:rsidR="00A07C59">
              <w:t xml:space="preserve"> </w:t>
            </w:r>
            <w:r w:rsidR="00DF6637" w:rsidRPr="00F71E2A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A07C59" w:rsidRPr="00F71E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Premises situated on the 1</w:t>
            </w:r>
            <w:r w:rsidR="00A07C59" w:rsidRPr="00E3323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vertAlign w:val="superscript"/>
              </w:rPr>
              <w:t>st</w:t>
            </w:r>
            <w:r w:rsidR="00A07C59" w:rsidRPr="00F71E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15F4AEC" w14:textId="77777777" w:rsidR="0086640C" w:rsidRDefault="00A07C59" w:rsidP="00C536D2">
            <w:pPr>
              <w:ind w:right="-35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71E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above-ground floor (specified in detail in Article II,</w:t>
            </w:r>
          </w:p>
          <w:p w14:paraId="68C2C85A" w14:textId="7914E342" w:rsidR="009F165F" w:rsidRPr="00E3323E" w:rsidRDefault="00A07C59" w:rsidP="00C536D2">
            <w:pPr>
              <w:ind w:right="-35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71E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section 1, letter, a) of the Contract</w:t>
            </w:r>
            <w:r w:rsidRPr="00F71E2A">
              <w:rPr>
                <w:rStyle w:val="Bodytext2Italic"/>
                <w:rFonts w:asciiTheme="minorHAnsi" w:hAnsiTheme="minorHAnsi" w:cstheme="minorHAnsi"/>
              </w:rPr>
              <w:t>)</w:t>
            </w:r>
          </w:p>
        </w:tc>
        <w:tc>
          <w:tcPr>
            <w:tcW w:w="2204" w:type="dxa"/>
            <w:vAlign w:val="center"/>
          </w:tcPr>
          <w:p w14:paraId="138D21C1" w14:textId="77777777" w:rsidR="009F165F" w:rsidRPr="00551309" w:rsidRDefault="009F165F" w:rsidP="00C536D2">
            <w:pPr>
              <w:spacing w:before="120"/>
              <w:ind w:right="-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begin"/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instrText xml:space="preserve"> LINK Excel.Sheet.12 "Sešit1" "List1!R13C4" \a \f 4 \h </w:instrText>
            </w:r>
          </w:p>
          <w:p w14:paraId="2854A2A9" w14:textId="77777777" w:rsidR="009F165F" w:rsidRPr="00551309" w:rsidRDefault="009F165F" w:rsidP="00C536D2">
            <w:pPr>
              <w:spacing w:before="120"/>
              <w:ind w:right="-357" w:hanging="357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instrText xml:space="preserve"> \* MERGEFORMAT </w:instrText>
            </w:r>
            <w:r w:rsidRPr="0055130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</w:p>
          <w:p w14:paraId="51F0F40D" w14:textId="77777777" w:rsidR="009F165F" w:rsidRPr="00551309" w:rsidRDefault="009F165F" w:rsidP="00C536D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</w:pPr>
            <w:r w:rsidRPr="00C732C6"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  <w:t>436,08</w:t>
            </w:r>
          </w:p>
          <w:p w14:paraId="23CF7B94" w14:textId="77777777" w:rsidR="009F165F" w:rsidRPr="00551309" w:rsidRDefault="009F165F" w:rsidP="00C536D2">
            <w:pPr>
              <w:spacing w:before="120"/>
              <w:ind w:right="-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69C4A2F9" w14:textId="2F5B308E" w:rsidR="009F165F" w:rsidRPr="00551309" w:rsidRDefault="009F165F" w:rsidP="00C536D2">
            <w:pPr>
              <w:spacing w:line="360" w:lineRule="auto"/>
              <w:ind w:right="-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2 690,-/m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/rok</w:t>
            </w:r>
            <w:r w:rsidR="00F71E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71E2A" w:rsidRPr="002F3B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(year)</w:t>
            </w:r>
          </w:p>
        </w:tc>
      </w:tr>
      <w:tr w:rsidR="009F165F" w:rsidRPr="00551309" w14:paraId="3036EEF8" w14:textId="77777777" w:rsidTr="001A3916">
        <w:trPr>
          <w:trHeight w:val="409"/>
        </w:trPr>
        <w:tc>
          <w:tcPr>
            <w:tcW w:w="5098" w:type="dxa"/>
            <w:vAlign w:val="center"/>
          </w:tcPr>
          <w:p w14:paraId="19EB8F08" w14:textId="77777777" w:rsidR="00A80B5D" w:rsidRDefault="009F165F" w:rsidP="00C536D2">
            <w:pPr>
              <w:ind w:right="-357" w:firstLine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66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Prostory umístěné v 1.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664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(blíže specifikované v čl. II.</w:t>
            </w:r>
          </w:p>
          <w:p w14:paraId="61358FA9" w14:textId="3CFC6685" w:rsidR="00550351" w:rsidRPr="00441625" w:rsidRDefault="009F165F" w:rsidP="00C536D2">
            <w:pPr>
              <w:ind w:right="-357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 xml:space="preserve"> odst. 1 písm. b) Smlouvy)</w:t>
            </w:r>
            <w:r w:rsidR="00550351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550351">
              <w:t xml:space="preserve"> </w:t>
            </w:r>
            <w:r w:rsidR="00550351" w:rsidRPr="0044162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Premises situated on the 1</w:t>
            </w:r>
            <w:r w:rsidR="00550351" w:rsidRPr="0044162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vertAlign w:val="superscript"/>
              </w:rPr>
              <w:t>st</w:t>
            </w:r>
            <w:r w:rsidR="00550351" w:rsidRPr="0044162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basement floor (specified in detail in Article II, section</w:t>
            </w:r>
          </w:p>
          <w:p w14:paraId="7B54CF80" w14:textId="5ED53C55" w:rsidR="009F165F" w:rsidRPr="0086640C" w:rsidRDefault="00550351" w:rsidP="00C536D2">
            <w:pPr>
              <w:ind w:right="-357"/>
              <w:rPr>
                <w:rFonts w:asciiTheme="minorHAnsi" w:hAnsiTheme="minorHAnsi" w:cstheme="minorHAnsi"/>
                <w:sz w:val="22"/>
                <w:szCs w:val="22"/>
              </w:rPr>
            </w:pPr>
            <w:r w:rsidRPr="0044162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1, letter b) of the Contract)</w:t>
            </w:r>
          </w:p>
        </w:tc>
        <w:tc>
          <w:tcPr>
            <w:tcW w:w="2204" w:type="dxa"/>
            <w:vAlign w:val="center"/>
          </w:tcPr>
          <w:p w14:paraId="7FA9558F" w14:textId="77777777" w:rsidR="009F165F" w:rsidRPr="00551309" w:rsidRDefault="009F165F" w:rsidP="00C536D2">
            <w:pPr>
              <w:spacing w:before="120"/>
              <w:ind w:right="-357" w:hanging="357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begin"/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instrText xml:space="preserve"> LINK Excel.Sheet.12 "Sešit1" "List1!R26C7" \a \f 4 \h  \* MERGEFORMAT </w:instrText>
            </w:r>
            <w:r w:rsidRPr="00551309">
              <w:rPr>
                <w:rFonts w:cstheme="minorHAnsi"/>
                <w:sz w:val="22"/>
                <w:szCs w:val="22"/>
              </w:rPr>
              <w:fldChar w:fldCharType="separate"/>
            </w:r>
          </w:p>
          <w:p w14:paraId="1E445D17" w14:textId="77777777" w:rsidR="009F165F" w:rsidRPr="00551309" w:rsidRDefault="009F165F" w:rsidP="00C536D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</w:pPr>
            <w:r w:rsidRPr="001C5FF9"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  <w:t>74,48</w:t>
            </w:r>
          </w:p>
          <w:p w14:paraId="3FB404DC" w14:textId="77777777" w:rsidR="009F165F" w:rsidRPr="00551309" w:rsidRDefault="009F165F" w:rsidP="00C536D2">
            <w:pPr>
              <w:spacing w:before="120"/>
              <w:ind w:right="-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782B4D07" w14:textId="707715AF" w:rsidR="009F165F" w:rsidRPr="00551309" w:rsidRDefault="009F165F" w:rsidP="00C536D2">
            <w:pPr>
              <w:spacing w:line="360" w:lineRule="auto"/>
              <w:ind w:right="-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1 080,-/m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/rok</w:t>
            </w:r>
            <w:r w:rsidR="002F3B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3B23" w:rsidRPr="002F3B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(year)</w:t>
            </w:r>
          </w:p>
        </w:tc>
      </w:tr>
      <w:tr w:rsidR="009F165F" w:rsidRPr="00551309" w14:paraId="65DADBD9" w14:textId="77777777" w:rsidTr="001A3916">
        <w:trPr>
          <w:trHeight w:val="560"/>
        </w:trPr>
        <w:tc>
          <w:tcPr>
            <w:tcW w:w="5098" w:type="dxa"/>
            <w:vAlign w:val="center"/>
          </w:tcPr>
          <w:p w14:paraId="390E2373" w14:textId="77777777" w:rsidR="001C705E" w:rsidRDefault="009F165F" w:rsidP="00C536D2">
            <w:pPr>
              <w:ind w:right="-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 xml:space="preserve">Prostory umístěné v 1.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C70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 xml:space="preserve">(blíže specifikované v čl. II. </w:t>
            </w:r>
          </w:p>
          <w:p w14:paraId="346A1AAA" w14:textId="4B8C8C60" w:rsidR="0008393B" w:rsidRPr="001C705E" w:rsidRDefault="009F165F" w:rsidP="00C536D2">
            <w:pPr>
              <w:ind w:right="-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odst. 1 písm. c) Smlouvy)</w:t>
            </w:r>
            <w:r w:rsidR="008B0A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14E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45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393B" w:rsidRPr="001C705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Premises situated on the</w:t>
            </w:r>
            <w:r w:rsidR="00FD609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1</w:t>
            </w:r>
            <w:r w:rsidR="00FD609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vertAlign w:val="superscript"/>
              </w:rPr>
              <w:t>st</w:t>
            </w:r>
            <w:r w:rsidR="0008393B" w:rsidRPr="001C705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1st basement floor (specified in detail in Article II, section</w:t>
            </w:r>
          </w:p>
          <w:p w14:paraId="612C33F2" w14:textId="658DCA51" w:rsidR="009F165F" w:rsidRPr="00551309" w:rsidRDefault="0008393B" w:rsidP="00C536D2">
            <w:pPr>
              <w:ind w:right="-357"/>
              <w:rPr>
                <w:rFonts w:asciiTheme="minorHAnsi" w:hAnsiTheme="minorHAnsi" w:cstheme="minorHAnsi"/>
                <w:sz w:val="22"/>
                <w:szCs w:val="22"/>
              </w:rPr>
            </w:pPr>
            <w:r w:rsidRPr="001C705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1, letter c) of the Contract)</w:t>
            </w:r>
            <w:r w:rsidR="003214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04" w:type="dxa"/>
            <w:vAlign w:val="center"/>
          </w:tcPr>
          <w:p w14:paraId="77D1BC94" w14:textId="77777777" w:rsidR="009F165F" w:rsidRPr="00551309" w:rsidRDefault="009F165F" w:rsidP="00C536D2">
            <w:pPr>
              <w:ind w:left="317" w:right="-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 xml:space="preserve">Výměra odpovídající 20 </w:t>
            </w:r>
          </w:p>
          <w:p w14:paraId="5D380D0D" w14:textId="77777777" w:rsidR="00DC4AC1" w:rsidRDefault="009F165F" w:rsidP="00C536D2">
            <w:pPr>
              <w:ind w:left="317" w:right="-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garážovým parkovacím</w:t>
            </w:r>
          </w:p>
          <w:p w14:paraId="443C68A9" w14:textId="3487D019" w:rsidR="009F165F" w:rsidRPr="00551309" w:rsidRDefault="009F165F" w:rsidP="00C536D2">
            <w:pPr>
              <w:ind w:right="-357" w:firstLine="4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místům</w:t>
            </w:r>
            <w:r w:rsidR="00A80B5D">
              <w:rPr>
                <w:rFonts w:asciiTheme="minorHAnsi" w:hAnsiTheme="minorHAnsi" w:cstheme="minorHAnsi"/>
                <w:sz w:val="22"/>
                <w:szCs w:val="22"/>
              </w:rPr>
              <w:t xml:space="preserve"> / Area </w:t>
            </w:r>
            <w:r w:rsidR="005E3DC7">
              <w:rPr>
                <w:rFonts w:asciiTheme="minorHAnsi" w:hAnsiTheme="minorHAnsi" w:cstheme="minorHAnsi"/>
                <w:sz w:val="22"/>
                <w:szCs w:val="22"/>
              </w:rPr>
              <w:t>corresponding to 20 garage parking</w:t>
            </w:r>
            <w:r w:rsidR="00DC4A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3DC7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r w:rsidR="006F69BD">
              <w:rPr>
                <w:rFonts w:asciiTheme="minorHAnsi" w:hAnsiTheme="minorHAnsi" w:cstheme="minorHAnsi"/>
                <w:sz w:val="22"/>
                <w:szCs w:val="22"/>
              </w:rPr>
              <w:t>aces</w:t>
            </w:r>
          </w:p>
        </w:tc>
        <w:tc>
          <w:tcPr>
            <w:tcW w:w="2032" w:type="dxa"/>
            <w:vAlign w:val="center"/>
          </w:tcPr>
          <w:p w14:paraId="5C87EEA3" w14:textId="2686A042" w:rsidR="009F165F" w:rsidRPr="00551309" w:rsidRDefault="009F165F" w:rsidP="00C536D2">
            <w:pPr>
              <w:spacing w:line="360" w:lineRule="auto"/>
              <w:ind w:right="-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D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04429" w:rsidRPr="00195D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  <w:r w:rsidRPr="00195D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000,-/rok</w:t>
            </w:r>
            <w:r w:rsidR="009D1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D1B79" w:rsidRPr="002F3B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(year)</w:t>
            </w:r>
          </w:p>
        </w:tc>
      </w:tr>
      <w:tr w:rsidR="009F165F" w:rsidRPr="00551309" w14:paraId="58F074BB" w14:textId="77777777" w:rsidTr="001A3916">
        <w:trPr>
          <w:trHeight w:val="484"/>
        </w:trPr>
        <w:tc>
          <w:tcPr>
            <w:tcW w:w="5098" w:type="dxa"/>
            <w:vAlign w:val="center"/>
          </w:tcPr>
          <w:p w14:paraId="4C7FAFD3" w14:textId="77777777" w:rsidR="005728BD" w:rsidRDefault="009F165F" w:rsidP="00C536D2">
            <w:pPr>
              <w:ind w:right="-357" w:firstLine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Prostory umístěné v 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728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 xml:space="preserve">(blíže specifikované v čl. II. </w:t>
            </w:r>
          </w:p>
          <w:p w14:paraId="7A1E91CD" w14:textId="77777777" w:rsidR="00CD2FCB" w:rsidRPr="00962815" w:rsidRDefault="009F165F" w:rsidP="00C536D2">
            <w:pPr>
              <w:ind w:right="-357" w:firstLine="28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odst. 1 písm. d) Smlouvy)</w:t>
            </w:r>
            <w:r w:rsidR="005728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8BD" w:rsidRPr="00884E2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/ </w:t>
            </w:r>
            <w:r w:rsidR="00446CEA" w:rsidRPr="0096281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Premises situated on the</w:t>
            </w:r>
          </w:p>
          <w:p w14:paraId="6B82826C" w14:textId="4659B26B" w:rsidR="00CD2FCB" w:rsidRPr="00962815" w:rsidRDefault="00446CEA" w:rsidP="00C536D2">
            <w:pPr>
              <w:ind w:right="-357" w:firstLine="28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6281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2</w:t>
            </w:r>
            <w:r w:rsidRPr="0096281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vertAlign w:val="superscript"/>
              </w:rPr>
              <w:t>nd</w:t>
            </w:r>
            <w:r w:rsidRPr="0096281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above-ground floor (specified in detail in Article II,</w:t>
            </w:r>
          </w:p>
          <w:p w14:paraId="2AA453EE" w14:textId="4BD2A7F7" w:rsidR="009F165F" w:rsidRPr="00551309" w:rsidRDefault="00446CEA" w:rsidP="00C536D2">
            <w:pPr>
              <w:ind w:right="-357" w:firstLine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281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section 1, letter d) of the Contract</w:t>
            </w:r>
            <w:r w:rsidRPr="00CF086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04" w:type="dxa"/>
            <w:vAlign w:val="center"/>
          </w:tcPr>
          <w:p w14:paraId="7D34A035" w14:textId="77777777" w:rsidR="009F165F" w:rsidRPr="00551309" w:rsidRDefault="009F165F" w:rsidP="00C536D2">
            <w:pPr>
              <w:ind w:left="317" w:right="-357" w:hanging="3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begin"/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instrText xml:space="preserve"> LINK Excel.Sheet.12 "Sešit1" "List1!R31C4" \a \f 4 \h  \* MERGEFORMAT </w:instrText>
            </w:r>
            <w:r w:rsidRPr="00551309">
              <w:rPr>
                <w:rFonts w:cstheme="minorHAnsi"/>
                <w:sz w:val="22"/>
                <w:szCs w:val="22"/>
              </w:rPr>
              <w:fldChar w:fldCharType="separate"/>
            </w:r>
          </w:p>
          <w:p w14:paraId="66F30DC8" w14:textId="1E96D271" w:rsidR="009F165F" w:rsidRPr="00551309" w:rsidRDefault="009F165F" w:rsidP="00C536D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  <w:t>603,74</w:t>
            </w:r>
          </w:p>
          <w:p w14:paraId="1564ADAA" w14:textId="77777777" w:rsidR="009F165F" w:rsidRPr="00551309" w:rsidRDefault="009F165F" w:rsidP="00C536D2">
            <w:pPr>
              <w:ind w:left="317" w:right="-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52671DD6" w14:textId="557E960A" w:rsidR="009F165F" w:rsidRPr="00551309" w:rsidRDefault="009F165F" w:rsidP="00C536D2">
            <w:pPr>
              <w:spacing w:line="360" w:lineRule="auto"/>
              <w:ind w:right="-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2 690,-/m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/rok</w:t>
            </w:r>
            <w:r w:rsidR="009D1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D1B79" w:rsidRPr="002F3B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(year)</w:t>
            </w:r>
          </w:p>
        </w:tc>
      </w:tr>
      <w:tr w:rsidR="009F165F" w:rsidRPr="00551309" w14:paraId="6CAD947F" w14:textId="77777777" w:rsidTr="001A3916">
        <w:trPr>
          <w:trHeight w:val="486"/>
        </w:trPr>
        <w:tc>
          <w:tcPr>
            <w:tcW w:w="5098" w:type="dxa"/>
            <w:vAlign w:val="center"/>
          </w:tcPr>
          <w:p w14:paraId="30696DF5" w14:textId="77777777" w:rsidR="00962815" w:rsidRDefault="009F165F" w:rsidP="00C536D2">
            <w:pPr>
              <w:ind w:right="-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Prostory umístěné v 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628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 xml:space="preserve">(blíže specifikované v čl. II. </w:t>
            </w:r>
          </w:p>
          <w:p w14:paraId="6243054D" w14:textId="77777777" w:rsidR="002D5012" w:rsidRDefault="009F165F" w:rsidP="00C536D2">
            <w:pPr>
              <w:ind w:right="-357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odst. 1 písm. e) Smlouvy)</w:t>
            </w:r>
            <w:r w:rsidR="00B14B04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571A19" w:rsidRPr="00FE74D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Premises situated on the</w:t>
            </w:r>
          </w:p>
          <w:p w14:paraId="72625D92" w14:textId="77777777" w:rsidR="002D5012" w:rsidRDefault="00571A19" w:rsidP="00C536D2">
            <w:pPr>
              <w:ind w:right="-357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E74D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3</w:t>
            </w:r>
            <w:r w:rsidRPr="002D501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 w:rsidRPr="00FE74D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above-ground floor (specified in detail in</w:t>
            </w:r>
          </w:p>
          <w:p w14:paraId="7169EAA4" w14:textId="402F51D0" w:rsidR="009F165F" w:rsidRPr="00551309" w:rsidRDefault="00571A19" w:rsidP="00C536D2">
            <w:pPr>
              <w:ind w:right="-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74D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Article II, section 1, letter e) of the Contract)</w:t>
            </w:r>
          </w:p>
        </w:tc>
        <w:tc>
          <w:tcPr>
            <w:tcW w:w="2204" w:type="dxa"/>
            <w:vAlign w:val="center"/>
          </w:tcPr>
          <w:p w14:paraId="075B8AEB" w14:textId="77777777" w:rsidR="009F165F" w:rsidRPr="00551309" w:rsidRDefault="009F165F" w:rsidP="00C536D2">
            <w:pPr>
              <w:ind w:left="317" w:right="-357" w:hanging="35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1309">
              <w:rPr>
                <w:rFonts w:cstheme="minorHAnsi"/>
                <w:sz w:val="22"/>
                <w:szCs w:val="22"/>
              </w:rPr>
              <w:fldChar w:fldCharType="begin"/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instrText xml:space="preserve"> LINK Excel.Sheet.12 "Sešit1" "List1!R31C4" \a \f 4 \h  \* MERGEFORMAT </w:instrText>
            </w:r>
            <w:r w:rsidRPr="00551309">
              <w:rPr>
                <w:rFonts w:cstheme="minorHAnsi"/>
                <w:sz w:val="22"/>
                <w:szCs w:val="22"/>
              </w:rPr>
              <w:fldChar w:fldCharType="separate"/>
            </w:r>
            <w:r w:rsidRPr="00551309">
              <w:rPr>
                <w:rFonts w:asciiTheme="minorHAnsi" w:hAnsiTheme="minorHAnsi" w:cstheme="minorHAnsi"/>
                <w:color w:val="000000"/>
                <w:sz w:val="22"/>
                <w:szCs w:val="22"/>
                <w:lang w:val="br-FR" w:eastAsia="br-FR"/>
              </w:rPr>
              <w:t xml:space="preserve">512,11 </w:t>
            </w:r>
            <w:r w:rsidRPr="0055130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5DED1E3B" w14:textId="0EB2F9E2" w:rsidR="009F165F" w:rsidRPr="00551309" w:rsidRDefault="009F165F" w:rsidP="00C536D2">
            <w:pPr>
              <w:spacing w:line="360" w:lineRule="auto"/>
              <w:ind w:right="-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3 400,-/m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/rok</w:t>
            </w:r>
            <w:r w:rsidR="009D1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D1B79" w:rsidRPr="002F3B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(year)</w:t>
            </w:r>
          </w:p>
        </w:tc>
      </w:tr>
      <w:tr w:rsidR="009F165F" w:rsidRPr="00551309" w14:paraId="19410D7A" w14:textId="77777777" w:rsidTr="001A3916">
        <w:trPr>
          <w:trHeight w:val="409"/>
        </w:trPr>
        <w:tc>
          <w:tcPr>
            <w:tcW w:w="5098" w:type="dxa"/>
            <w:vAlign w:val="center"/>
          </w:tcPr>
          <w:p w14:paraId="000D58C2" w14:textId="77777777" w:rsidR="00BD7DF7" w:rsidRDefault="009F165F" w:rsidP="00C536D2">
            <w:pPr>
              <w:ind w:right="-357" w:firstLine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Prostory umístěné v 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F66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D7D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 xml:space="preserve">(blíže specifikované v čl. II. </w:t>
            </w:r>
          </w:p>
          <w:p w14:paraId="427B4EFD" w14:textId="77777777" w:rsidR="00BB2B54" w:rsidRDefault="009F165F" w:rsidP="00C536D2">
            <w:pPr>
              <w:ind w:right="-357" w:firstLine="28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odst. 1 písm. f) Smlouvy)</w:t>
            </w:r>
            <w:r w:rsidR="00F072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72DE">
              <w:rPr>
                <w:rFonts w:cstheme="minorHAnsi"/>
                <w:sz w:val="22"/>
                <w:szCs w:val="22"/>
              </w:rPr>
              <w:t xml:space="preserve">/ </w:t>
            </w:r>
            <w:r w:rsidR="00BB2B54" w:rsidRPr="00BB2B5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Premises situated on </w:t>
            </w:r>
          </w:p>
          <w:p w14:paraId="71BC3A63" w14:textId="77777777" w:rsidR="00BB2B54" w:rsidRDefault="00BB2B54" w:rsidP="00C536D2">
            <w:pPr>
              <w:ind w:right="-357" w:firstLine="28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B2B5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the 3</w:t>
            </w:r>
            <w:r w:rsidRPr="00B034A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 w:rsidRPr="00BB2B5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above-ground floor (specified in detail in</w:t>
            </w:r>
          </w:p>
          <w:p w14:paraId="1DDBB2F5" w14:textId="0F9211A9" w:rsidR="009F165F" w:rsidRPr="00551309" w:rsidRDefault="00BB2B54" w:rsidP="00C536D2">
            <w:pPr>
              <w:ind w:right="-357" w:firstLine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2B5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Article II, section 1, letter f) of the Contract)</w:t>
            </w:r>
          </w:p>
        </w:tc>
        <w:tc>
          <w:tcPr>
            <w:tcW w:w="2204" w:type="dxa"/>
            <w:vAlign w:val="center"/>
          </w:tcPr>
          <w:p w14:paraId="106D2857" w14:textId="00C873E3" w:rsidR="009F165F" w:rsidRPr="00551309" w:rsidRDefault="009F165F" w:rsidP="00C536D2">
            <w:pPr>
              <w:ind w:left="317" w:right="-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90442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551309">
              <w:rPr>
                <w:rFonts w:asciiTheme="minorHAnsi" w:hAnsiTheme="minorHAnsi" w:cstheme="minorHAnsi"/>
                <w:sz w:val="22"/>
                <w:szCs w:val="22"/>
              </w:rPr>
              <w:t>,69</w:t>
            </w:r>
          </w:p>
        </w:tc>
        <w:tc>
          <w:tcPr>
            <w:tcW w:w="2032" w:type="dxa"/>
            <w:vAlign w:val="center"/>
          </w:tcPr>
          <w:p w14:paraId="46B14216" w14:textId="59DC9731" w:rsidR="009F165F" w:rsidRPr="00551309" w:rsidRDefault="009F165F" w:rsidP="00C536D2">
            <w:pPr>
              <w:spacing w:line="360" w:lineRule="auto"/>
              <w:ind w:right="-35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200,-/m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5513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/rok</w:t>
            </w:r>
            <w:r w:rsidR="009D1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D1B79" w:rsidRPr="002F3B2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(year)</w:t>
            </w:r>
          </w:p>
        </w:tc>
      </w:tr>
    </w:tbl>
    <w:tbl>
      <w:tblPr>
        <w:tblW w:w="91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  <w:gridCol w:w="5073"/>
      </w:tblGrid>
      <w:tr w:rsidR="001F073C" w14:paraId="42030DFD" w14:textId="77777777" w:rsidTr="005909B2">
        <w:trPr>
          <w:trHeight w:hRule="exact" w:val="352"/>
        </w:trPr>
        <w:tc>
          <w:tcPr>
            <w:tcW w:w="4096" w:type="dxa"/>
            <w:shd w:val="clear" w:color="auto" w:fill="FFFFFF"/>
            <w:vAlign w:val="bottom"/>
          </w:tcPr>
          <w:p w14:paraId="238FF0D0" w14:textId="1788F5EA" w:rsidR="001F073C" w:rsidRDefault="001F073C" w:rsidP="005909B2">
            <w:pPr>
              <w:spacing w:line="200" w:lineRule="exact"/>
            </w:pPr>
          </w:p>
        </w:tc>
        <w:tc>
          <w:tcPr>
            <w:tcW w:w="5073" w:type="dxa"/>
            <w:shd w:val="clear" w:color="auto" w:fill="FFFFFF"/>
            <w:vAlign w:val="bottom"/>
          </w:tcPr>
          <w:p w14:paraId="64162E82" w14:textId="0E855CC4" w:rsidR="001F073C" w:rsidRDefault="001F073C" w:rsidP="00806FB0">
            <w:pPr>
              <w:spacing w:line="200" w:lineRule="exact"/>
            </w:pPr>
          </w:p>
        </w:tc>
      </w:tr>
      <w:tr w:rsidR="001F073C" w14:paraId="201018E8" w14:textId="77777777" w:rsidTr="00E4563B">
        <w:trPr>
          <w:trHeight w:hRule="exact" w:val="3697"/>
        </w:trPr>
        <w:tc>
          <w:tcPr>
            <w:tcW w:w="4096" w:type="dxa"/>
            <w:shd w:val="clear" w:color="auto" w:fill="FFFFFF"/>
          </w:tcPr>
          <w:p w14:paraId="7AF1CB28" w14:textId="109E2E78" w:rsidR="00806FB0" w:rsidRPr="00806FB0" w:rsidRDefault="00806FB0" w:rsidP="00E4563B">
            <w:pPr>
              <w:pStyle w:val="Tablecaption0"/>
              <w:shd w:val="clear" w:color="auto" w:fill="auto"/>
              <w:spacing w:line="240" w:lineRule="auto"/>
              <w:ind w:firstLine="0"/>
              <w:jc w:val="both"/>
              <w:rPr>
                <w:i/>
                <w:iCs/>
              </w:rPr>
            </w:pPr>
            <w:r w:rsidRPr="00806FB0">
              <w:rPr>
                <w:i/>
                <w:iCs/>
                <w:lang w:val="cs-CZ" w:eastAsia="cs-CZ" w:bidi="cs-CZ"/>
              </w:rPr>
              <w:t>V takto stanovené výši nájemného jsou</w:t>
            </w:r>
            <w:r w:rsidRPr="00806FB0">
              <w:rPr>
                <w:i/>
                <w:iCs/>
              </w:rPr>
              <w:t xml:space="preserve"> </w:t>
            </w:r>
            <w:r w:rsidRPr="00806FB0">
              <w:rPr>
                <w:i/>
                <w:iCs/>
                <w:lang w:val="cs-CZ" w:eastAsia="cs-CZ" w:bidi="cs-CZ"/>
              </w:rPr>
              <w:t>zahrnuty následující služby:</w:t>
            </w:r>
          </w:p>
          <w:p w14:paraId="4CCCEBF5" w14:textId="60F68FB9" w:rsidR="001F073C" w:rsidRPr="00806FB0" w:rsidRDefault="001F073C" w:rsidP="00E4563B">
            <w:pPr>
              <w:jc w:val="both"/>
              <w:rPr>
                <w:i/>
                <w:iCs/>
              </w:rPr>
            </w:pPr>
          </w:p>
          <w:p w14:paraId="79E8C833" w14:textId="77777777" w:rsidR="00806FB0" w:rsidRPr="00806FB0" w:rsidRDefault="00806FB0" w:rsidP="00E4563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>ostraha objektu</w:t>
            </w:r>
          </w:p>
          <w:p w14:paraId="725535CD" w14:textId="77777777" w:rsidR="00806FB0" w:rsidRPr="00806FB0" w:rsidRDefault="00806FB0" w:rsidP="00E4563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>poštovní schránka</w:t>
            </w:r>
          </w:p>
          <w:p w14:paraId="49FDDB41" w14:textId="77777777" w:rsidR="00806FB0" w:rsidRPr="00806FB0" w:rsidRDefault="00806FB0" w:rsidP="00E4563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>služby recepce v areálu</w:t>
            </w:r>
          </w:p>
          <w:p w14:paraId="2AD1281A" w14:textId="77777777" w:rsidR="00806FB0" w:rsidRPr="00806FB0" w:rsidRDefault="00806FB0" w:rsidP="00E4563B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>provoz a údržba (výtahy, kotelna, UPS,</w:t>
            </w:r>
          </w:p>
          <w:p w14:paraId="67B77C17" w14:textId="6C5623E4" w:rsidR="001F073C" w:rsidRPr="00806FB0" w:rsidRDefault="00806FB0" w:rsidP="00E4563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>diesel agregát,</w:t>
            </w: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ab/>
              <w:t>klimatizace, vzduchotechnika, chillery, tepelná čerpadla, EPS, EZS, závory, přístupový systém, hasičské přístroje, správa technických zařízení sloužících výhradně pro provoz budovy)</w:t>
            </w:r>
          </w:p>
          <w:p w14:paraId="4759CB83" w14:textId="77777777" w:rsidR="00806FB0" w:rsidRPr="00806FB0" w:rsidRDefault="00806FB0" w:rsidP="00E4563B">
            <w:pPr>
              <w:ind w:right="-2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</w:p>
          <w:p w14:paraId="420A8095" w14:textId="3066CEF6" w:rsidR="00806FB0" w:rsidRPr="00806FB0" w:rsidRDefault="00806FB0" w:rsidP="00E4563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bidi="cs-CZ"/>
              </w:rPr>
              <w:t>Takto stanovené nájemné nezahrnuje DPH, které je Podnájemce povinen hradit spolu s nájemným ve výši odpovídající aktuálním platným právním předpisům.</w:t>
            </w:r>
          </w:p>
        </w:tc>
        <w:tc>
          <w:tcPr>
            <w:tcW w:w="5073" w:type="dxa"/>
            <w:shd w:val="clear" w:color="auto" w:fill="FFFFFF"/>
          </w:tcPr>
          <w:p w14:paraId="6115FBCD" w14:textId="506FC2ED" w:rsidR="00806FB0" w:rsidRPr="00806FB0" w:rsidRDefault="00806FB0" w:rsidP="00E4563B">
            <w:pPr>
              <w:pStyle w:val="Tablecaption0"/>
              <w:shd w:val="clear" w:color="auto" w:fill="auto"/>
              <w:spacing w:line="240" w:lineRule="auto"/>
              <w:ind w:left="277" w:firstLine="0"/>
              <w:jc w:val="both"/>
              <w:rPr>
                <w:i/>
                <w:iCs/>
              </w:rPr>
            </w:pPr>
            <w:r w:rsidRPr="00806FB0">
              <w:rPr>
                <w:i/>
                <w:iCs/>
              </w:rPr>
              <w:t>The amount of Rent stipulated in this manner includes services as follows:</w:t>
            </w:r>
          </w:p>
          <w:p w14:paraId="76D105E7" w14:textId="77777777" w:rsidR="00806FB0" w:rsidRPr="00806FB0" w:rsidRDefault="00806FB0" w:rsidP="00E4563B">
            <w:p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cs-CZ"/>
              </w:rPr>
            </w:pPr>
          </w:p>
          <w:p w14:paraId="62EE471A" w14:textId="12237F22" w:rsidR="00806FB0" w:rsidRPr="00806FB0" w:rsidRDefault="00806FB0" w:rsidP="00E4563B">
            <w:pPr>
              <w:numPr>
                <w:ilvl w:val="0"/>
                <w:numId w:val="17"/>
              </w:num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security service for the building;</w:t>
            </w:r>
          </w:p>
          <w:p w14:paraId="6A2AAC26" w14:textId="77777777" w:rsidR="00806FB0" w:rsidRPr="00806FB0" w:rsidRDefault="00806FB0" w:rsidP="00E4563B">
            <w:pPr>
              <w:numPr>
                <w:ilvl w:val="0"/>
                <w:numId w:val="17"/>
              </w:num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letter box;</w:t>
            </w:r>
          </w:p>
          <w:p w14:paraId="021B29BD" w14:textId="77777777" w:rsidR="00806FB0" w:rsidRPr="00806FB0" w:rsidRDefault="00806FB0" w:rsidP="00E4563B">
            <w:pPr>
              <w:numPr>
                <w:ilvl w:val="0"/>
                <w:numId w:val="17"/>
              </w:num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reception services in the premise;</w:t>
            </w:r>
          </w:p>
          <w:p w14:paraId="47268C8C" w14:textId="77777777" w:rsidR="0009163C" w:rsidRDefault="00806FB0" w:rsidP="0009163C">
            <w:pPr>
              <w:numPr>
                <w:ilvl w:val="0"/>
                <w:numId w:val="17"/>
              </w:num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operation and maintenance (lifts, boiler room, UPS, diesel generator, air-conditioning, chillers, heat pumps, fire alarm, intrusion detection systems, barriers, access system, fire extinguishers, administration of technical equipment serving exclusively for the operation of the building)</w:t>
            </w:r>
          </w:p>
          <w:p w14:paraId="43446C4B" w14:textId="77777777" w:rsidR="0009163C" w:rsidRDefault="0009163C" w:rsidP="0009163C">
            <w:p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</w:pPr>
          </w:p>
          <w:p w14:paraId="6EB7E446" w14:textId="77777777" w:rsidR="0009163C" w:rsidRDefault="0009163C" w:rsidP="0009163C">
            <w:p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</w:pPr>
          </w:p>
          <w:p w14:paraId="5C075336" w14:textId="32FB5350" w:rsidR="00806FB0" w:rsidRPr="0009163C" w:rsidRDefault="00806FB0" w:rsidP="0009163C">
            <w:pPr>
              <w:ind w:left="27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 w:bidi="cs-CZ"/>
              </w:rPr>
            </w:pPr>
            <w:r w:rsidRPr="00806FB0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The Rent stipulated in this manner does not include VAT, which the Sublessee is required to pay together with the Rent in the amount complying with currently effective legislation.</w:t>
            </w:r>
          </w:p>
        </w:tc>
      </w:tr>
      <w:tr w:rsidR="00806FB0" w:rsidRPr="00806FB0" w14:paraId="27C7CEDB" w14:textId="77777777" w:rsidTr="00806FB0">
        <w:trPr>
          <w:trHeight w:hRule="exact" w:val="3350"/>
        </w:trPr>
        <w:tc>
          <w:tcPr>
            <w:tcW w:w="4096" w:type="dxa"/>
            <w:shd w:val="clear" w:color="auto" w:fill="FFFFFF"/>
          </w:tcPr>
          <w:p w14:paraId="76B45512" w14:textId="0195E055" w:rsidR="00E4563B" w:rsidRDefault="00E4563B" w:rsidP="00806FB0">
            <w:pPr>
              <w:spacing w:line="200" w:lineRule="exact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1DE7CBFF" w14:textId="77777777" w:rsidR="00806FB0" w:rsidRDefault="00806FB0" w:rsidP="00806FB0">
            <w:pPr>
              <w:spacing w:line="200" w:lineRule="exact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5361EBB9" w14:textId="65949483" w:rsidR="00E4563B" w:rsidRDefault="00806FB0" w:rsidP="00E4563B">
            <w:pPr>
              <w:spacing w:line="200" w:lineRule="exact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II. </w:t>
            </w:r>
            <w:r w:rsidRP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Článek V., odst.</w:t>
            </w:r>
            <w:r w:rsid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2</w:t>
            </w:r>
            <w:r w:rsidRP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 xml:space="preserve">s účinností od 1.5.2020 </w:t>
            </w:r>
            <w:r w:rsidRPr="00BE03A0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eastAsia="cs-CZ" w:bidi="cs-CZ"/>
              </w:rPr>
              <w:t>nově zní:</w:t>
            </w:r>
          </w:p>
          <w:p w14:paraId="75B099A1" w14:textId="2B7D4A0E" w:rsidR="00806FB0" w:rsidRDefault="00806FB0" w:rsidP="00806FB0">
            <w:pPr>
              <w:pStyle w:val="Tablecaption0"/>
              <w:shd w:val="clear" w:color="auto" w:fill="auto"/>
              <w:ind w:firstLine="0"/>
              <w:jc w:val="both"/>
              <w:rPr>
                <w:i/>
                <w:iCs/>
                <w:lang w:bidi="cs-CZ"/>
              </w:rPr>
            </w:pPr>
          </w:p>
          <w:p w14:paraId="0DEF1D2E" w14:textId="3893D0B0" w:rsidR="00E4563B" w:rsidRPr="00E4563B" w:rsidRDefault="00E4563B" w:rsidP="00E4563B">
            <w:pPr>
              <w:pStyle w:val="Tablecaption0"/>
              <w:shd w:val="clear" w:color="auto" w:fill="auto"/>
              <w:ind w:firstLine="0"/>
              <w:jc w:val="both"/>
              <w:rPr>
                <w:i/>
                <w:iCs/>
                <w:lang w:val="cs-CZ" w:bidi="cs-CZ"/>
              </w:rPr>
            </w:pPr>
            <w:r>
              <w:rPr>
                <w:i/>
                <w:iCs/>
                <w:lang w:bidi="cs-CZ"/>
              </w:rPr>
              <w:t xml:space="preserve">2. </w:t>
            </w:r>
            <w:r w:rsidRPr="00E4563B">
              <w:rPr>
                <w:i/>
                <w:iCs/>
                <w:lang w:val="cs-CZ" w:bidi="cs-CZ"/>
              </w:rPr>
              <w:t>Smluvní nájem za jedno parkovací místo</w:t>
            </w:r>
            <w:r>
              <w:rPr>
                <w:i/>
                <w:iCs/>
                <w:lang w:val="cs-CZ" w:bidi="cs-CZ"/>
              </w:rPr>
              <w:t xml:space="preserve"> </w:t>
            </w:r>
            <w:r w:rsidRPr="00E4563B">
              <w:rPr>
                <w:i/>
                <w:iCs/>
                <w:lang w:val="cs-CZ" w:bidi="cs-CZ"/>
              </w:rPr>
              <w:t xml:space="preserve">se sjednává ve výši </w:t>
            </w:r>
            <w:r w:rsidRPr="00E4563B">
              <w:rPr>
                <w:b/>
                <w:bCs/>
                <w:i/>
                <w:iCs/>
                <w:lang w:val="cs-CZ" w:bidi="cs-CZ"/>
              </w:rPr>
              <w:t>1050,-Kč/měsíc/garážové      vyhrazené parkovací místo a 420,-Kč/měsíc/      venkovní vyhrazené parkovací místo</w:t>
            </w:r>
            <w:r>
              <w:rPr>
                <w:b/>
                <w:bCs/>
                <w:i/>
                <w:iCs/>
                <w:lang w:val="cs-CZ" w:bidi="cs-CZ"/>
              </w:rPr>
              <w:t xml:space="preserve">. </w:t>
            </w:r>
            <w:r w:rsidRPr="00E4563B">
              <w:rPr>
                <w:i/>
                <w:iCs/>
                <w:lang w:val="cs-CZ" w:bidi="cs-CZ"/>
              </w:rPr>
              <w:t>Takto stanovené nájemné nezahrnuje DPH</w:t>
            </w:r>
            <w:r>
              <w:rPr>
                <w:i/>
                <w:iCs/>
                <w:lang w:val="cs-CZ" w:bidi="cs-CZ"/>
              </w:rPr>
              <w:t xml:space="preserve">, </w:t>
            </w:r>
            <w:r w:rsidRPr="00E4563B">
              <w:rPr>
                <w:i/>
                <w:iCs/>
                <w:lang w:val="cs-CZ" w:bidi="cs-CZ"/>
              </w:rPr>
              <w:t>které je podnájemce povinen hradit spolu</w:t>
            </w:r>
            <w:r>
              <w:rPr>
                <w:i/>
                <w:iCs/>
                <w:lang w:val="cs-CZ" w:bidi="cs-CZ"/>
              </w:rPr>
              <w:t xml:space="preserve"> </w:t>
            </w:r>
            <w:r w:rsidRPr="00E4563B">
              <w:rPr>
                <w:i/>
                <w:iCs/>
                <w:lang w:val="cs-CZ" w:bidi="cs-CZ"/>
              </w:rPr>
              <w:t>s nájemným ve výši odpovídající aktuálním</w:t>
            </w:r>
            <w:r>
              <w:rPr>
                <w:i/>
                <w:iCs/>
                <w:lang w:val="cs-CZ" w:bidi="cs-CZ"/>
              </w:rPr>
              <w:t xml:space="preserve"> </w:t>
            </w:r>
            <w:r w:rsidRPr="00E4563B">
              <w:rPr>
                <w:i/>
                <w:iCs/>
                <w:lang w:val="cs-CZ" w:bidi="cs-CZ"/>
              </w:rPr>
              <w:t>platným právním předpisům</w:t>
            </w:r>
            <w:r>
              <w:rPr>
                <w:i/>
                <w:iCs/>
                <w:lang w:val="cs-CZ" w:bidi="cs-CZ"/>
              </w:rPr>
              <w:t>.</w:t>
            </w:r>
          </w:p>
        </w:tc>
        <w:tc>
          <w:tcPr>
            <w:tcW w:w="5073" w:type="dxa"/>
            <w:shd w:val="clear" w:color="auto" w:fill="FFFFFF"/>
          </w:tcPr>
          <w:p w14:paraId="293F2C6D" w14:textId="53491C34" w:rsidR="00806FB0" w:rsidRDefault="00806FB0" w:rsidP="00806FB0">
            <w:pPr>
              <w:pStyle w:val="Tablecaption0"/>
              <w:shd w:val="clear" w:color="auto" w:fill="auto"/>
              <w:ind w:left="277" w:firstLine="0"/>
              <w:jc w:val="both"/>
              <w:rPr>
                <w:i/>
                <w:iCs/>
              </w:rPr>
            </w:pPr>
          </w:p>
          <w:p w14:paraId="36CBCF15" w14:textId="43D42A73" w:rsidR="00806FB0" w:rsidRDefault="00806FB0" w:rsidP="00806FB0">
            <w:pPr>
              <w:pStyle w:val="Tablecaption0"/>
              <w:shd w:val="clear" w:color="auto" w:fill="auto"/>
              <w:ind w:left="277" w:firstLine="0"/>
              <w:jc w:val="both"/>
              <w:rPr>
                <w:i/>
                <w:iCs/>
              </w:rPr>
            </w:pPr>
          </w:p>
          <w:p w14:paraId="4172BD4E" w14:textId="58066A0E" w:rsidR="00E4563B" w:rsidRDefault="00806FB0" w:rsidP="00E4563B">
            <w:pPr>
              <w:spacing w:line="200" w:lineRule="exact"/>
              <w:ind w:left="287"/>
              <w:jc w:val="both"/>
              <w:rPr>
                <w:rStyle w:val="Bodytext211pt"/>
                <w:sz w:val="18"/>
                <w:szCs w:val="18"/>
                <w:u w:val="single"/>
              </w:rPr>
            </w:pPr>
            <w:r>
              <w:rPr>
                <w:rStyle w:val="Bodytext211pt"/>
                <w:sz w:val="18"/>
                <w:szCs w:val="18"/>
                <w:u w:val="single"/>
              </w:rPr>
              <w:t>II</w:t>
            </w:r>
            <w:r>
              <w:rPr>
                <w:rStyle w:val="Bodytext211pt"/>
                <w:u w:val="single"/>
              </w:rPr>
              <w:t xml:space="preserve">. </w:t>
            </w:r>
            <w:r w:rsidRPr="00806FB0">
              <w:rPr>
                <w:rStyle w:val="Bodytext211pt"/>
                <w:sz w:val="18"/>
                <w:szCs w:val="18"/>
                <w:u w:val="single"/>
              </w:rPr>
              <w:t>The Article V. par</w:t>
            </w:r>
            <w:r w:rsidR="00C77AD4">
              <w:rPr>
                <w:rStyle w:val="Bodytext211pt"/>
                <w:sz w:val="18"/>
                <w:szCs w:val="18"/>
                <w:u w:val="single"/>
              </w:rPr>
              <w:t>agraph</w:t>
            </w:r>
            <w:r w:rsidRPr="00806FB0">
              <w:rPr>
                <w:rStyle w:val="Bodytext211pt"/>
                <w:sz w:val="18"/>
                <w:szCs w:val="18"/>
                <w:u w:val="single"/>
              </w:rPr>
              <w:t xml:space="preserve"> </w:t>
            </w:r>
            <w:r>
              <w:rPr>
                <w:rStyle w:val="Bodytext211pt"/>
                <w:sz w:val="18"/>
                <w:szCs w:val="18"/>
                <w:u w:val="single"/>
              </w:rPr>
              <w:t>2</w:t>
            </w:r>
            <w:r w:rsidRPr="00806FB0">
              <w:rPr>
                <w:rStyle w:val="Bodytext211pt"/>
                <w:sz w:val="18"/>
                <w:szCs w:val="18"/>
                <w:u w:val="single"/>
              </w:rPr>
              <w:t xml:space="preserve"> with effect from 1.5.2020 is</w:t>
            </w:r>
            <w:r w:rsidR="00E4563B">
              <w:rPr>
                <w:rStyle w:val="Bodytext211pt"/>
                <w:sz w:val="18"/>
                <w:szCs w:val="18"/>
                <w:u w:val="single"/>
              </w:rPr>
              <w:t xml:space="preserve"> </w:t>
            </w:r>
            <w:r w:rsidRPr="00806FB0">
              <w:rPr>
                <w:rStyle w:val="Bodytext211pt"/>
                <w:sz w:val="18"/>
                <w:szCs w:val="18"/>
                <w:u w:val="single"/>
              </w:rPr>
              <w:t>formulated as:</w:t>
            </w:r>
          </w:p>
          <w:p w14:paraId="6CCC15FE" w14:textId="77777777" w:rsidR="00E4563B" w:rsidRPr="00E4563B" w:rsidRDefault="00E4563B" w:rsidP="00E4563B">
            <w:pPr>
              <w:spacing w:line="200" w:lineRule="exact"/>
              <w:ind w:left="287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  <w:lang w:val="en-US" w:bidi="en-US"/>
              </w:rPr>
            </w:pPr>
          </w:p>
          <w:p w14:paraId="11A2A605" w14:textId="557CD0E5" w:rsidR="00806FB0" w:rsidRPr="00E4563B" w:rsidRDefault="00E4563B" w:rsidP="00E4563B">
            <w:pPr>
              <w:ind w:left="42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563B">
              <w:rPr>
                <w:rFonts w:ascii="Arial" w:hAnsi="Arial" w:cs="Arial"/>
                <w:i/>
                <w:iCs/>
                <w:sz w:val="18"/>
                <w:szCs w:val="18"/>
                <w:lang w:bidi="en-US"/>
              </w:rPr>
              <w:t>2. It is agreed that the contractual Rent per each parking place is</w:t>
            </w:r>
            <w:r w:rsidRPr="00E456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bidi="en-US"/>
              </w:rPr>
              <w:t xml:space="preserve"> </w:t>
            </w:r>
            <w:r w:rsidRPr="00E456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CZK 1,050/month/dedicated garage parking place </w:t>
            </w:r>
            <w:r w:rsidRPr="00E456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bidi="en-US"/>
              </w:rPr>
              <w:t xml:space="preserve">and </w:t>
            </w:r>
            <w:r w:rsidRPr="00E456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CZK 420/ month/ dedicated outdoor parking place. </w:t>
            </w:r>
            <w:r w:rsidRPr="00E4563B">
              <w:rPr>
                <w:rFonts w:ascii="Arial" w:hAnsi="Arial" w:cs="Arial"/>
                <w:i/>
                <w:iCs/>
                <w:sz w:val="18"/>
                <w:szCs w:val="18"/>
                <w:lang w:bidi="en-US"/>
              </w:rPr>
              <w:t xml:space="preserve">The Rent stipulated in this manner does not include VAT, </w:t>
            </w:r>
            <w:r w:rsidRPr="00E4563B">
              <w:rPr>
                <w:rFonts w:ascii="Arial" w:hAnsi="Arial" w:cs="Arial"/>
                <w:i/>
                <w:iCs/>
                <w:sz w:val="18"/>
                <w:szCs w:val="18"/>
              </w:rPr>
              <w:t>which the Sublessee is required to pay together with the Rental in the amount complying with currently effective legislation.</w:t>
            </w:r>
          </w:p>
        </w:tc>
      </w:tr>
    </w:tbl>
    <w:p w14:paraId="47E40B6F" w14:textId="77777777" w:rsidR="00E74795" w:rsidRPr="00E74795" w:rsidRDefault="00E74795" w:rsidP="00E74795">
      <w:pPr>
        <w:pStyle w:val="Odstavecseseznamem"/>
        <w:widowControl/>
        <w:adjustRightInd/>
        <w:spacing w:before="120" w:line="360" w:lineRule="auto"/>
        <w:ind w:left="0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91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  <w:gridCol w:w="5073"/>
      </w:tblGrid>
      <w:tr w:rsidR="00C77AD4" w:rsidRPr="00E4563B" w14:paraId="5321555E" w14:textId="77777777" w:rsidTr="00C77AD4">
        <w:trPr>
          <w:trHeight w:hRule="exact" w:val="2958"/>
        </w:trPr>
        <w:tc>
          <w:tcPr>
            <w:tcW w:w="4096" w:type="dxa"/>
            <w:shd w:val="clear" w:color="auto" w:fill="FFFFFF"/>
          </w:tcPr>
          <w:p w14:paraId="21E6F5DE" w14:textId="77777777" w:rsidR="00C77AD4" w:rsidRPr="00C77AD4" w:rsidRDefault="00C77AD4" w:rsidP="00C77AD4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lastRenderedPageBreak/>
              <w:t>II.</w:t>
            </w:r>
          </w:p>
          <w:p w14:paraId="34730C4F" w14:textId="77777777" w:rsidR="00C77AD4" w:rsidRPr="00C77AD4" w:rsidRDefault="00C77AD4" w:rsidP="00C77AD4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eastAsia="cs-CZ" w:bidi="cs-CZ"/>
              </w:rPr>
              <w:t>Závěrečná ustanovení</w:t>
            </w:r>
          </w:p>
          <w:p w14:paraId="2B50AB03" w14:textId="77777777" w:rsidR="00C77AD4" w:rsidRPr="00C77AD4" w:rsidRDefault="00C77AD4" w:rsidP="00C77AD4">
            <w:pPr>
              <w:spacing w:line="200" w:lineRule="exact"/>
              <w:jc w:val="both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eastAsia="cs-CZ" w:bidi="cs-CZ"/>
              </w:rPr>
            </w:pPr>
          </w:p>
          <w:p w14:paraId="0944F04A" w14:textId="53C60070" w:rsidR="00C77AD4" w:rsidRPr="00C77AD4" w:rsidRDefault="00C77AD4" w:rsidP="00C77AD4">
            <w:pPr>
              <w:numPr>
                <w:ilvl w:val="0"/>
                <w:numId w:val="4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Smluvní strany prohlašují, že si 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řádně přečetly, porozuměly jeho obsahu a s jeho zněním plně souhlasí, což stvrzují svými podpisy.</w:t>
            </w:r>
          </w:p>
          <w:p w14:paraId="34C2FFAE" w14:textId="77777777" w:rsidR="00C77AD4" w:rsidRPr="00C77AD4" w:rsidRDefault="00C77AD4" w:rsidP="00C77AD4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37D783EA" w14:textId="79B1B70B" w:rsidR="00C77AD4" w:rsidRPr="00C77AD4" w:rsidRDefault="00C77AD4" w:rsidP="00C77AD4">
            <w:pPr>
              <w:numPr>
                <w:ilvl w:val="0"/>
                <w:numId w:val="4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dodatek nabývá platnosti dnem podpisu oběma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S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mluvními stranami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 a účinnosti okamžikem uvedeným výše. </w:t>
            </w:r>
          </w:p>
          <w:p w14:paraId="61EC6958" w14:textId="77777777" w:rsidR="00C77AD4" w:rsidRPr="00C77AD4" w:rsidRDefault="00C77AD4" w:rsidP="00C77AD4">
            <w:p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</w:p>
          <w:p w14:paraId="45923DCB" w14:textId="5BB216DF" w:rsidR="00C77AD4" w:rsidRPr="00C77AD4" w:rsidRDefault="00C77AD4" w:rsidP="00C77AD4">
            <w:pPr>
              <w:numPr>
                <w:ilvl w:val="0"/>
                <w:numId w:val="4"/>
              </w:numPr>
              <w:ind w:left="408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</w:pP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 xml:space="preserve">Tento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d</w:t>
            </w:r>
            <w:r w:rsidRPr="00C77AD4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 w:bidi="cs-CZ"/>
              </w:rPr>
              <w:t>odatek je sepsán ve dvou vyhotoveních s platností originálu.</w:t>
            </w:r>
          </w:p>
          <w:p w14:paraId="7698A481" w14:textId="0F00847A" w:rsidR="00C77AD4" w:rsidRPr="00E4563B" w:rsidRDefault="00C77AD4" w:rsidP="005909B2">
            <w:pPr>
              <w:pStyle w:val="Tablecaption0"/>
              <w:shd w:val="clear" w:color="auto" w:fill="auto"/>
              <w:ind w:firstLine="0"/>
              <w:jc w:val="both"/>
              <w:rPr>
                <w:i/>
                <w:iCs/>
                <w:lang w:val="cs-CZ" w:bidi="cs-CZ"/>
              </w:rPr>
            </w:pPr>
          </w:p>
        </w:tc>
        <w:tc>
          <w:tcPr>
            <w:tcW w:w="5073" w:type="dxa"/>
            <w:shd w:val="clear" w:color="auto" w:fill="FFFFFF"/>
          </w:tcPr>
          <w:p w14:paraId="58EBDE46" w14:textId="6DDEF164" w:rsidR="00C77AD4" w:rsidRDefault="00C77AD4" w:rsidP="00C77AD4">
            <w:pPr>
              <w:pStyle w:val="Tablecaption0"/>
              <w:shd w:val="clear" w:color="auto" w:fill="auto"/>
              <w:ind w:left="2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  <w:p w14:paraId="43E8D7F8" w14:textId="77777777" w:rsidR="00C77AD4" w:rsidRPr="00C77AD4" w:rsidRDefault="00C77AD4" w:rsidP="00C77AD4">
            <w:pPr>
              <w:pStyle w:val="Tablecaption0"/>
              <w:ind w:left="277"/>
              <w:jc w:val="center"/>
              <w:rPr>
                <w:b/>
                <w:bCs/>
              </w:rPr>
            </w:pPr>
            <w:r w:rsidRPr="00C77AD4">
              <w:rPr>
                <w:b/>
                <w:bCs/>
              </w:rPr>
              <w:t>Final provisions</w:t>
            </w:r>
          </w:p>
          <w:p w14:paraId="1CDF771A" w14:textId="73839382" w:rsidR="00C77AD4" w:rsidRDefault="00C77AD4" w:rsidP="00C77AD4">
            <w:pPr>
              <w:pStyle w:val="Tablecaption0"/>
              <w:shd w:val="clear" w:color="auto" w:fill="auto"/>
              <w:ind w:left="277" w:firstLine="0"/>
              <w:rPr>
                <w:b/>
                <w:bCs/>
              </w:rPr>
            </w:pPr>
          </w:p>
          <w:p w14:paraId="77512C8C" w14:textId="2FEAB722" w:rsidR="00C77AD4" w:rsidRDefault="00C77AD4" w:rsidP="00C77AD4">
            <w:pPr>
              <w:pStyle w:val="Tablecaption0"/>
              <w:numPr>
                <w:ilvl w:val="0"/>
                <w:numId w:val="23"/>
              </w:numPr>
              <w:ind w:left="695" w:hanging="284"/>
              <w:jc w:val="both"/>
              <w:rPr>
                <w:lang w:bidi="cs-CZ"/>
              </w:rPr>
            </w:pPr>
            <w:r w:rsidRPr="00C77AD4">
              <w:t xml:space="preserve">The Parties declare that they have duly read this </w:t>
            </w:r>
            <w:r>
              <w:t>Amendment</w:t>
            </w:r>
            <w:r w:rsidRPr="00C77AD4">
              <w:t>, understood its contents and fully agree with its wording, which they certify by their respective signatures.</w:t>
            </w:r>
          </w:p>
          <w:p w14:paraId="5A806BFE" w14:textId="77777777" w:rsidR="00C77AD4" w:rsidRPr="00C77AD4" w:rsidRDefault="00C77AD4" w:rsidP="00C77AD4">
            <w:pPr>
              <w:pStyle w:val="Tablecaption0"/>
              <w:ind w:left="695" w:hanging="284"/>
              <w:jc w:val="both"/>
              <w:rPr>
                <w:lang w:bidi="cs-CZ"/>
              </w:rPr>
            </w:pPr>
          </w:p>
          <w:p w14:paraId="4BD806D6" w14:textId="69E0111A" w:rsidR="00C77AD4" w:rsidRDefault="00C77AD4" w:rsidP="00C77AD4">
            <w:pPr>
              <w:pStyle w:val="Tablecaption0"/>
              <w:numPr>
                <w:ilvl w:val="0"/>
                <w:numId w:val="23"/>
              </w:numPr>
              <w:ind w:left="695" w:hanging="284"/>
              <w:jc w:val="both"/>
              <w:rPr>
                <w:lang w:bidi="cs-CZ"/>
              </w:rPr>
            </w:pPr>
            <w:r>
              <w:rPr>
                <w:lang w:bidi="cs-CZ"/>
              </w:rPr>
              <w:t xml:space="preserve">This Amendment become valid upon signature of the Parties and become effective by the date mentioned above. </w:t>
            </w:r>
          </w:p>
          <w:p w14:paraId="398B195B" w14:textId="77777777" w:rsidR="00C77AD4" w:rsidRDefault="00C77AD4" w:rsidP="00C77AD4">
            <w:pPr>
              <w:pStyle w:val="Odstavecseseznamem"/>
              <w:ind w:left="695" w:hanging="284"/>
            </w:pPr>
          </w:p>
          <w:p w14:paraId="19BEE282" w14:textId="11184BA2" w:rsidR="00C77AD4" w:rsidRPr="00C77AD4" w:rsidRDefault="00C77AD4" w:rsidP="00C77AD4">
            <w:pPr>
              <w:pStyle w:val="Tablecaption0"/>
              <w:numPr>
                <w:ilvl w:val="0"/>
                <w:numId w:val="23"/>
              </w:numPr>
              <w:ind w:left="695" w:hanging="284"/>
              <w:rPr>
                <w:lang w:bidi="cs-CZ"/>
              </w:rPr>
            </w:pPr>
            <w:r w:rsidRPr="00C77AD4">
              <w:t>This Contract is concluded in two copies, each being a valid original.</w:t>
            </w:r>
          </w:p>
          <w:p w14:paraId="6BBB158B" w14:textId="77777777" w:rsidR="00C77AD4" w:rsidRDefault="00C77AD4" w:rsidP="005909B2">
            <w:pPr>
              <w:pStyle w:val="Tablecaption0"/>
              <w:shd w:val="clear" w:color="auto" w:fill="auto"/>
              <w:ind w:left="277" w:firstLine="0"/>
              <w:jc w:val="both"/>
              <w:rPr>
                <w:i/>
                <w:iCs/>
              </w:rPr>
            </w:pPr>
          </w:p>
          <w:p w14:paraId="2F2C5764" w14:textId="583B98EA" w:rsidR="00C77AD4" w:rsidRPr="00E4563B" w:rsidRDefault="00C77AD4" w:rsidP="005909B2">
            <w:pPr>
              <w:ind w:left="42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3FDBDAE7" w14:textId="77777777" w:rsidR="00AD613D" w:rsidRPr="00AD613D" w:rsidRDefault="00AD613D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73B304" w14:textId="77777777" w:rsidR="00E74795" w:rsidRDefault="00E74795" w:rsidP="00195D6C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4D95B1BB" w14:textId="53E89610" w:rsidR="00E74795" w:rsidRDefault="00D37AFF" w:rsidP="00195D6C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Ostravě dne    </w:t>
      </w:r>
      <w:r w:rsidR="00E52566">
        <w:rPr>
          <w:rFonts w:cstheme="minorHAnsi"/>
          <w:sz w:val="22"/>
          <w:szCs w:val="22"/>
        </w:rPr>
        <w:t>30.4.2020</w:t>
      </w:r>
      <w:r>
        <w:rPr>
          <w:rFonts w:cstheme="minorHAnsi"/>
          <w:sz w:val="22"/>
          <w:szCs w:val="22"/>
        </w:rPr>
        <w:t xml:space="preserve">                                                     V Praze dne</w:t>
      </w:r>
      <w:r w:rsidR="00E52566">
        <w:rPr>
          <w:rFonts w:cstheme="minorHAnsi"/>
          <w:sz w:val="22"/>
          <w:szCs w:val="22"/>
        </w:rPr>
        <w:t xml:space="preserve">   1.5.2020</w:t>
      </w:r>
    </w:p>
    <w:p w14:paraId="7FEF8A72" w14:textId="239F3898" w:rsidR="00264941" w:rsidRDefault="00264941" w:rsidP="00195D6C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2E4AD864" w14:textId="77777777" w:rsidR="00264941" w:rsidRDefault="00264941" w:rsidP="00195D6C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759F781A" w14:textId="57A7708D" w:rsidR="00195D6C" w:rsidRPr="00A76121" w:rsidRDefault="00195D6C" w:rsidP="00195D6C">
      <w:pPr>
        <w:tabs>
          <w:tab w:val="left" w:pos="4962"/>
        </w:tabs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Za Nájemce:</w:t>
      </w:r>
      <w:r w:rsidRPr="00A76121">
        <w:rPr>
          <w:rFonts w:cstheme="minorHAnsi"/>
          <w:sz w:val="22"/>
          <w:szCs w:val="22"/>
        </w:rPr>
        <w:tab/>
        <w:t>Za Podnájemce:</w:t>
      </w:r>
    </w:p>
    <w:p w14:paraId="01CF642D" w14:textId="77777777" w:rsidR="00195D6C" w:rsidRPr="00A76121" w:rsidRDefault="00195D6C" w:rsidP="00195D6C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0C42C707" w14:textId="77777777" w:rsidR="00195D6C" w:rsidRDefault="00195D6C" w:rsidP="00195D6C">
      <w:pPr>
        <w:rPr>
          <w:rFonts w:cstheme="minorHAnsi"/>
          <w:sz w:val="22"/>
          <w:szCs w:val="22"/>
        </w:rPr>
      </w:pPr>
    </w:p>
    <w:p w14:paraId="78D9FF41" w14:textId="77777777" w:rsidR="00195D6C" w:rsidRPr="00A76121" w:rsidRDefault="00195D6C" w:rsidP="00195D6C">
      <w:pPr>
        <w:rPr>
          <w:rFonts w:cstheme="minorHAnsi"/>
          <w:sz w:val="22"/>
          <w:szCs w:val="22"/>
        </w:rPr>
      </w:pPr>
    </w:p>
    <w:p w14:paraId="5E225BC9" w14:textId="77777777" w:rsidR="00195D6C" w:rsidRPr="00A76121" w:rsidRDefault="00195D6C" w:rsidP="00195D6C">
      <w:pPr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…………………………..  </w:t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  <w:t xml:space="preserve">………………………………………    </w:t>
      </w:r>
    </w:p>
    <w:p w14:paraId="67281066" w14:textId="77777777" w:rsidR="00195D6C" w:rsidRPr="00A76121" w:rsidRDefault="00195D6C" w:rsidP="00195D6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Pavel Csank, </w:t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Miloš Polášek, </w:t>
      </w:r>
    </w:p>
    <w:p w14:paraId="74D4B991" w14:textId="070A05DB" w:rsidR="00B06158" w:rsidRPr="00660D34" w:rsidRDefault="00195D6C" w:rsidP="00195D6C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předseda představenstva</w:t>
      </w:r>
      <w:r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</w:r>
      <w:r w:rsidRPr="00A76121">
        <w:rPr>
          <w:rFonts w:cstheme="minorHAnsi"/>
          <w:sz w:val="22"/>
          <w:szCs w:val="22"/>
        </w:rPr>
        <w:tab/>
        <w:t>jednatel</w:t>
      </w:r>
    </w:p>
    <w:p w14:paraId="698FE41C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B73F70">
      <w:headerReference w:type="default" r:id="rId11"/>
      <w:footerReference w:type="default" r:id="rId12"/>
      <w:pgSz w:w="11900" w:h="16840"/>
      <w:pgMar w:top="1585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6588" w14:textId="77777777" w:rsidR="00C10736" w:rsidRDefault="00C10736" w:rsidP="00DC12B0">
      <w:r>
        <w:separator/>
      </w:r>
    </w:p>
  </w:endnote>
  <w:endnote w:type="continuationSeparator" w:id="0">
    <w:p w14:paraId="31E38FA1" w14:textId="77777777" w:rsidR="00C10736" w:rsidRDefault="00C10736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D798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9BAC" w14:textId="77777777" w:rsidR="00C10736" w:rsidRDefault="00C10736" w:rsidP="00DC12B0">
      <w:r>
        <w:separator/>
      </w:r>
    </w:p>
  </w:footnote>
  <w:footnote w:type="continuationSeparator" w:id="0">
    <w:p w14:paraId="3CC9FD07" w14:textId="77777777" w:rsidR="00C10736" w:rsidRDefault="00C10736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384BF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8EA7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808EA7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567E0A"/>
    <w:multiLevelType w:val="multilevel"/>
    <w:tmpl w:val="46BC06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1E892B69"/>
    <w:multiLevelType w:val="hybridMultilevel"/>
    <w:tmpl w:val="8D00B23C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bCs/>
      </w:r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4EB099A"/>
    <w:multiLevelType w:val="hybridMultilevel"/>
    <w:tmpl w:val="68DC490C"/>
    <w:lvl w:ilvl="0" w:tplc="AF5AAA8A">
      <w:start w:val="1"/>
      <w:numFmt w:val="decimal"/>
      <w:lvlText w:val="%1."/>
      <w:lvlJc w:val="left"/>
      <w:pPr>
        <w:ind w:left="106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701180A"/>
    <w:multiLevelType w:val="multilevel"/>
    <w:tmpl w:val="EDB031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B1AE0"/>
    <w:multiLevelType w:val="hybridMultilevel"/>
    <w:tmpl w:val="410CE6E2"/>
    <w:lvl w:ilvl="0" w:tplc="140208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EB4D9F"/>
    <w:multiLevelType w:val="hybridMultilevel"/>
    <w:tmpl w:val="8E26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40A33"/>
    <w:multiLevelType w:val="hybridMultilevel"/>
    <w:tmpl w:val="7FF20B0A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43A0199F"/>
    <w:multiLevelType w:val="hybridMultilevel"/>
    <w:tmpl w:val="10EED034"/>
    <w:lvl w:ilvl="0" w:tplc="AC409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A0CBB"/>
    <w:multiLevelType w:val="hybridMultilevel"/>
    <w:tmpl w:val="6ED6A6D6"/>
    <w:lvl w:ilvl="0" w:tplc="9D9CF728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5C322C10"/>
    <w:multiLevelType w:val="hybridMultilevel"/>
    <w:tmpl w:val="54F6F13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E13A8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25E4C"/>
    <w:multiLevelType w:val="hybridMultilevel"/>
    <w:tmpl w:val="ABEE6264"/>
    <w:lvl w:ilvl="0" w:tplc="389883E2">
      <w:start w:val="2"/>
      <w:numFmt w:val="decimal"/>
      <w:lvlText w:val="%1."/>
      <w:lvlJc w:val="left"/>
      <w:pPr>
        <w:ind w:left="2328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0" w15:restartNumberingAfterBreak="0">
    <w:nsid w:val="716341A7"/>
    <w:multiLevelType w:val="hybridMultilevel"/>
    <w:tmpl w:val="5C409BC8"/>
    <w:lvl w:ilvl="0" w:tplc="9CE220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76D9301F"/>
    <w:multiLevelType w:val="multilevel"/>
    <w:tmpl w:val="8D1864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C36606"/>
    <w:multiLevelType w:val="hybridMultilevel"/>
    <w:tmpl w:val="7318048E"/>
    <w:lvl w:ilvl="0" w:tplc="E054B0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84406"/>
    <w:multiLevelType w:val="hybridMultilevel"/>
    <w:tmpl w:val="9A3EE3AA"/>
    <w:lvl w:ilvl="0" w:tplc="EF6A564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7" w:hanging="360"/>
      </w:pPr>
    </w:lvl>
    <w:lvl w:ilvl="2" w:tplc="0405001B" w:tentative="1">
      <w:start w:val="1"/>
      <w:numFmt w:val="lowerRoman"/>
      <w:lvlText w:val="%3."/>
      <w:lvlJc w:val="right"/>
      <w:pPr>
        <w:ind w:left="2077" w:hanging="180"/>
      </w:pPr>
    </w:lvl>
    <w:lvl w:ilvl="3" w:tplc="0405000F" w:tentative="1">
      <w:start w:val="1"/>
      <w:numFmt w:val="decimal"/>
      <w:lvlText w:val="%4."/>
      <w:lvlJc w:val="left"/>
      <w:pPr>
        <w:ind w:left="2797" w:hanging="360"/>
      </w:pPr>
    </w:lvl>
    <w:lvl w:ilvl="4" w:tplc="04050019" w:tentative="1">
      <w:start w:val="1"/>
      <w:numFmt w:val="lowerLetter"/>
      <w:lvlText w:val="%5."/>
      <w:lvlJc w:val="left"/>
      <w:pPr>
        <w:ind w:left="3517" w:hanging="360"/>
      </w:pPr>
    </w:lvl>
    <w:lvl w:ilvl="5" w:tplc="0405001B" w:tentative="1">
      <w:start w:val="1"/>
      <w:numFmt w:val="lowerRoman"/>
      <w:lvlText w:val="%6."/>
      <w:lvlJc w:val="right"/>
      <w:pPr>
        <w:ind w:left="4237" w:hanging="180"/>
      </w:pPr>
    </w:lvl>
    <w:lvl w:ilvl="6" w:tplc="0405000F" w:tentative="1">
      <w:start w:val="1"/>
      <w:numFmt w:val="decimal"/>
      <w:lvlText w:val="%7."/>
      <w:lvlJc w:val="left"/>
      <w:pPr>
        <w:ind w:left="4957" w:hanging="360"/>
      </w:pPr>
    </w:lvl>
    <w:lvl w:ilvl="7" w:tplc="04050019" w:tentative="1">
      <w:start w:val="1"/>
      <w:numFmt w:val="lowerLetter"/>
      <w:lvlText w:val="%8."/>
      <w:lvlJc w:val="left"/>
      <w:pPr>
        <w:ind w:left="5677" w:hanging="360"/>
      </w:pPr>
    </w:lvl>
    <w:lvl w:ilvl="8" w:tplc="0405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2"/>
  </w:num>
  <w:num w:numId="8">
    <w:abstractNumId w:val="5"/>
  </w:num>
  <w:num w:numId="9">
    <w:abstractNumId w:val="19"/>
  </w:num>
  <w:num w:numId="10">
    <w:abstractNumId w:val="13"/>
  </w:num>
  <w:num w:numId="11">
    <w:abstractNumId w:val="6"/>
  </w:num>
  <w:num w:numId="12">
    <w:abstractNumId w:val="3"/>
  </w:num>
  <w:num w:numId="13">
    <w:abstractNumId w:val="0"/>
  </w:num>
  <w:num w:numId="14">
    <w:abstractNumId w:val="18"/>
  </w:num>
  <w:num w:numId="15">
    <w:abstractNumId w:val="22"/>
  </w:num>
  <w:num w:numId="16">
    <w:abstractNumId w:val="9"/>
  </w:num>
  <w:num w:numId="17">
    <w:abstractNumId w:val="8"/>
  </w:num>
  <w:num w:numId="18">
    <w:abstractNumId w:val="15"/>
  </w:num>
  <w:num w:numId="19">
    <w:abstractNumId w:val="14"/>
  </w:num>
  <w:num w:numId="20">
    <w:abstractNumId w:val="20"/>
  </w:num>
  <w:num w:numId="21">
    <w:abstractNumId w:val="10"/>
  </w:num>
  <w:num w:numId="22">
    <w:abstractNumId w:val="7"/>
  </w:num>
  <w:num w:numId="23">
    <w:abstractNumId w:val="2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37385"/>
    <w:rsid w:val="00051E61"/>
    <w:rsid w:val="000520A5"/>
    <w:rsid w:val="00055F33"/>
    <w:rsid w:val="0007237D"/>
    <w:rsid w:val="0008393B"/>
    <w:rsid w:val="0009163C"/>
    <w:rsid w:val="000C75B9"/>
    <w:rsid w:val="000D711A"/>
    <w:rsid w:val="000F233D"/>
    <w:rsid w:val="000F7340"/>
    <w:rsid w:val="00115CB7"/>
    <w:rsid w:val="00121001"/>
    <w:rsid w:val="00125B34"/>
    <w:rsid w:val="00132FEF"/>
    <w:rsid w:val="0014360F"/>
    <w:rsid w:val="00151CB9"/>
    <w:rsid w:val="0019409E"/>
    <w:rsid w:val="00195D6C"/>
    <w:rsid w:val="001A3916"/>
    <w:rsid w:val="001C705E"/>
    <w:rsid w:val="001D2396"/>
    <w:rsid w:val="001F073C"/>
    <w:rsid w:val="001F1064"/>
    <w:rsid w:val="002078CF"/>
    <w:rsid w:val="002128F7"/>
    <w:rsid w:val="002263F9"/>
    <w:rsid w:val="00227635"/>
    <w:rsid w:val="00241F3A"/>
    <w:rsid w:val="0025247B"/>
    <w:rsid w:val="00264941"/>
    <w:rsid w:val="00281175"/>
    <w:rsid w:val="002A24D0"/>
    <w:rsid w:val="002B440D"/>
    <w:rsid w:val="002C0BEA"/>
    <w:rsid w:val="002C680C"/>
    <w:rsid w:val="002D5012"/>
    <w:rsid w:val="002E4D66"/>
    <w:rsid w:val="002E54E7"/>
    <w:rsid w:val="002F2F05"/>
    <w:rsid w:val="002F3B23"/>
    <w:rsid w:val="003214EA"/>
    <w:rsid w:val="00332EAD"/>
    <w:rsid w:val="003470B6"/>
    <w:rsid w:val="0035519E"/>
    <w:rsid w:val="00366718"/>
    <w:rsid w:val="00395F01"/>
    <w:rsid w:val="003B26D0"/>
    <w:rsid w:val="003B5EAD"/>
    <w:rsid w:val="003B6660"/>
    <w:rsid w:val="003D2F22"/>
    <w:rsid w:val="003D318C"/>
    <w:rsid w:val="003E6FD8"/>
    <w:rsid w:val="004112AC"/>
    <w:rsid w:val="00430857"/>
    <w:rsid w:val="00436A70"/>
    <w:rsid w:val="00441625"/>
    <w:rsid w:val="0044276D"/>
    <w:rsid w:val="0044279E"/>
    <w:rsid w:val="00446CEA"/>
    <w:rsid w:val="00484866"/>
    <w:rsid w:val="0049717B"/>
    <w:rsid w:val="004A6B28"/>
    <w:rsid w:val="004B1ABC"/>
    <w:rsid w:val="004B48C1"/>
    <w:rsid w:val="004D02DF"/>
    <w:rsid w:val="004F42FF"/>
    <w:rsid w:val="00506232"/>
    <w:rsid w:val="00550351"/>
    <w:rsid w:val="00563515"/>
    <w:rsid w:val="00571A19"/>
    <w:rsid w:val="005728BD"/>
    <w:rsid w:val="0059122A"/>
    <w:rsid w:val="005B30FA"/>
    <w:rsid w:val="005B4369"/>
    <w:rsid w:val="005C38A7"/>
    <w:rsid w:val="005E3DC7"/>
    <w:rsid w:val="005E605D"/>
    <w:rsid w:val="005E69C7"/>
    <w:rsid w:val="005F45F2"/>
    <w:rsid w:val="00611784"/>
    <w:rsid w:val="00626F44"/>
    <w:rsid w:val="00632F36"/>
    <w:rsid w:val="0065655D"/>
    <w:rsid w:val="00660D34"/>
    <w:rsid w:val="00666559"/>
    <w:rsid w:val="006763C3"/>
    <w:rsid w:val="006B1D87"/>
    <w:rsid w:val="006B2CB9"/>
    <w:rsid w:val="006B338D"/>
    <w:rsid w:val="006B4460"/>
    <w:rsid w:val="006C13DE"/>
    <w:rsid w:val="006D0F24"/>
    <w:rsid w:val="006D28E8"/>
    <w:rsid w:val="006F1189"/>
    <w:rsid w:val="006F69BD"/>
    <w:rsid w:val="0071345D"/>
    <w:rsid w:val="007321BF"/>
    <w:rsid w:val="0073398F"/>
    <w:rsid w:val="00752B4C"/>
    <w:rsid w:val="00764551"/>
    <w:rsid w:val="0076558F"/>
    <w:rsid w:val="00767834"/>
    <w:rsid w:val="00771814"/>
    <w:rsid w:val="00786A10"/>
    <w:rsid w:val="00786C3B"/>
    <w:rsid w:val="007A0F2D"/>
    <w:rsid w:val="007A1072"/>
    <w:rsid w:val="007C364F"/>
    <w:rsid w:val="007C5883"/>
    <w:rsid w:val="007C5F77"/>
    <w:rsid w:val="007D04A8"/>
    <w:rsid w:val="007D521B"/>
    <w:rsid w:val="007E32E9"/>
    <w:rsid w:val="00806FB0"/>
    <w:rsid w:val="008103E5"/>
    <w:rsid w:val="008105C2"/>
    <w:rsid w:val="0082522B"/>
    <w:rsid w:val="00843942"/>
    <w:rsid w:val="0085738E"/>
    <w:rsid w:val="0086640C"/>
    <w:rsid w:val="008714F5"/>
    <w:rsid w:val="00874E92"/>
    <w:rsid w:val="00884E2A"/>
    <w:rsid w:val="0089540E"/>
    <w:rsid w:val="008A299D"/>
    <w:rsid w:val="008B0963"/>
    <w:rsid w:val="008B0A69"/>
    <w:rsid w:val="008D2271"/>
    <w:rsid w:val="008D4D2A"/>
    <w:rsid w:val="008E5F6C"/>
    <w:rsid w:val="008F3C90"/>
    <w:rsid w:val="00904429"/>
    <w:rsid w:val="00925F7B"/>
    <w:rsid w:val="00926503"/>
    <w:rsid w:val="00930F68"/>
    <w:rsid w:val="00943C98"/>
    <w:rsid w:val="00956E6C"/>
    <w:rsid w:val="00962815"/>
    <w:rsid w:val="009707DA"/>
    <w:rsid w:val="009751FE"/>
    <w:rsid w:val="00976FB6"/>
    <w:rsid w:val="00990766"/>
    <w:rsid w:val="00991590"/>
    <w:rsid w:val="009B235B"/>
    <w:rsid w:val="009D1B79"/>
    <w:rsid w:val="009D3E58"/>
    <w:rsid w:val="009F165F"/>
    <w:rsid w:val="00A07452"/>
    <w:rsid w:val="00A07C59"/>
    <w:rsid w:val="00A32ED8"/>
    <w:rsid w:val="00A44929"/>
    <w:rsid w:val="00A7227D"/>
    <w:rsid w:val="00A80B5D"/>
    <w:rsid w:val="00A87079"/>
    <w:rsid w:val="00AB4896"/>
    <w:rsid w:val="00AB74C6"/>
    <w:rsid w:val="00AD068B"/>
    <w:rsid w:val="00AD0CFF"/>
    <w:rsid w:val="00AD613D"/>
    <w:rsid w:val="00AF42DB"/>
    <w:rsid w:val="00AF7404"/>
    <w:rsid w:val="00B01BDB"/>
    <w:rsid w:val="00B034A9"/>
    <w:rsid w:val="00B06158"/>
    <w:rsid w:val="00B14B04"/>
    <w:rsid w:val="00B25055"/>
    <w:rsid w:val="00B333E2"/>
    <w:rsid w:val="00B40A07"/>
    <w:rsid w:val="00B44EA5"/>
    <w:rsid w:val="00B454CE"/>
    <w:rsid w:val="00B57162"/>
    <w:rsid w:val="00B73F70"/>
    <w:rsid w:val="00B77DA4"/>
    <w:rsid w:val="00BA1FD5"/>
    <w:rsid w:val="00BB2B54"/>
    <w:rsid w:val="00BD7DF7"/>
    <w:rsid w:val="00BE03A0"/>
    <w:rsid w:val="00C012D0"/>
    <w:rsid w:val="00C10736"/>
    <w:rsid w:val="00C536D2"/>
    <w:rsid w:val="00C537CD"/>
    <w:rsid w:val="00C77AD4"/>
    <w:rsid w:val="00CB595E"/>
    <w:rsid w:val="00CD2FCB"/>
    <w:rsid w:val="00CD60CE"/>
    <w:rsid w:val="00CE5B55"/>
    <w:rsid w:val="00CF0869"/>
    <w:rsid w:val="00CF2638"/>
    <w:rsid w:val="00D013AA"/>
    <w:rsid w:val="00D37AFF"/>
    <w:rsid w:val="00D47AAB"/>
    <w:rsid w:val="00D54101"/>
    <w:rsid w:val="00D71BA8"/>
    <w:rsid w:val="00D874C7"/>
    <w:rsid w:val="00D92A9E"/>
    <w:rsid w:val="00DC12B0"/>
    <w:rsid w:val="00DC4AC1"/>
    <w:rsid w:val="00DD3ED6"/>
    <w:rsid w:val="00DF258D"/>
    <w:rsid w:val="00DF6637"/>
    <w:rsid w:val="00DF66CD"/>
    <w:rsid w:val="00DF7CFD"/>
    <w:rsid w:val="00E32260"/>
    <w:rsid w:val="00E3323E"/>
    <w:rsid w:val="00E4563B"/>
    <w:rsid w:val="00E52566"/>
    <w:rsid w:val="00E61BF1"/>
    <w:rsid w:val="00E74795"/>
    <w:rsid w:val="00E84A9A"/>
    <w:rsid w:val="00E975D9"/>
    <w:rsid w:val="00EB3A50"/>
    <w:rsid w:val="00EB3BFF"/>
    <w:rsid w:val="00EC7EDB"/>
    <w:rsid w:val="00ED30F6"/>
    <w:rsid w:val="00EE3D4D"/>
    <w:rsid w:val="00EF1D9E"/>
    <w:rsid w:val="00EF3933"/>
    <w:rsid w:val="00F072DE"/>
    <w:rsid w:val="00F55A1E"/>
    <w:rsid w:val="00F71E2A"/>
    <w:rsid w:val="00F76508"/>
    <w:rsid w:val="00F77248"/>
    <w:rsid w:val="00F93F44"/>
    <w:rsid w:val="00FA5CA4"/>
    <w:rsid w:val="00FD6095"/>
    <w:rsid w:val="00FE5994"/>
    <w:rsid w:val="00FE74D9"/>
    <w:rsid w:val="00FE7953"/>
    <w:rsid w:val="00FF7137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3AC06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CB5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F165F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Standardnpsmoodstavce"/>
    <w:rsid w:val="006F118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sid w:val="006F11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0">
    <w:name w:val="Body text (2)"/>
    <w:basedOn w:val="Bodytext2"/>
    <w:rsid w:val="006F11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sid w:val="005C38A7"/>
    <w:rPr>
      <w:rFonts w:ascii="Arial" w:eastAsia="Arial" w:hAnsi="Arial" w:cs="Arial"/>
      <w:sz w:val="18"/>
      <w:szCs w:val="18"/>
      <w:shd w:val="clear" w:color="auto" w:fill="FFFFFF"/>
      <w:lang w:val="en-US" w:bidi="en-US"/>
    </w:rPr>
  </w:style>
  <w:style w:type="paragraph" w:customStyle="1" w:styleId="Tablecaption0">
    <w:name w:val="Table caption"/>
    <w:basedOn w:val="Normln"/>
    <w:link w:val="Tablecaption"/>
    <w:rsid w:val="005C38A7"/>
    <w:pPr>
      <w:widowControl w:val="0"/>
      <w:shd w:val="clear" w:color="auto" w:fill="FFFFFF"/>
      <w:spacing w:line="200" w:lineRule="exact"/>
      <w:ind w:hanging="280"/>
    </w:pPr>
    <w:rPr>
      <w:rFonts w:ascii="Arial" w:eastAsia="Arial" w:hAnsi="Arial" w:cs="Arial"/>
      <w:sz w:val="18"/>
      <w:szCs w:val="18"/>
      <w:lang w:val="en-US" w:bidi="en-US"/>
    </w:rPr>
  </w:style>
  <w:style w:type="character" w:customStyle="1" w:styleId="Bodytext2Italic">
    <w:name w:val="Body text (2) + Italic"/>
    <w:basedOn w:val="Bodytext2"/>
    <w:rsid w:val="00A07C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3NotBold">
    <w:name w:val="Body text (3) + Not Bold"/>
    <w:basedOn w:val="Standardnpsmoodstavce"/>
    <w:rsid w:val="00FE7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11pt">
    <w:name w:val="Body text (2) + 11 pt"/>
    <w:basedOn w:val="Bodytext2"/>
    <w:rsid w:val="00B73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F2390-1828-4009-B321-D34745E2B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ECD7C-6AE2-4493-91C1-7F6CB6F5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36</TotalTime>
  <Pages>1</Pages>
  <Words>1062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7</cp:revision>
  <cp:lastPrinted>2020-01-06T20:32:00Z</cp:lastPrinted>
  <dcterms:created xsi:type="dcterms:W3CDTF">2020-06-03T20:20:00Z</dcterms:created>
  <dcterms:modified xsi:type="dcterms:W3CDTF">2020-06-22T18:23:00Z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