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„Vypracování projektové dokumentace 11/639 úprava křižovatky se silnicí</w:t>
        <w:br/>
        <w:t>III/1335 Rohozná“, číslo smlouvy objednatele: 33/2018/VZMR/D2/JI/sl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517650" distL="0" distR="0" simplePos="0" relativeHeight="125829378" behindDoc="0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0</wp:posOffset>
                </wp:positionV>
                <wp:extent cx="4197350" cy="71945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97350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Článek 1 - Smluvní strany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organizace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65000000000001pt;margin-top:0;width:330.5pt;height:56.649999999999999pt;z-index:-125829375;mso-wrap-distance-left:0;mso-wrap-distance-right:0;mso-wrap-distance-bottom:119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1 - Smluvní strany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Radovanem Necidem, ředitelem organizace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2880" distB="0" distL="0" distR="0" simplePos="0" relativeHeight="125829380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182880</wp:posOffset>
                </wp:positionV>
                <wp:extent cx="3282950" cy="20542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2950" cy="2054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iménem obiednatele ve věcech technických: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.950000000000003pt;margin-top:14.4pt;width:258.5pt;height:161.75pt;z-index:-125829373;mso-wrap-distance-left:0;mso-wrap-distance-top:14.4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  <w:bookmarkEnd w:id="2"/>
                      <w:bookmarkEnd w:id="3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iménem obiednatele ve věcech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9790" distB="1011555" distL="0" distR="0" simplePos="0" relativeHeight="125829382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859790</wp:posOffset>
                </wp:positionV>
                <wp:extent cx="2868295" cy="3657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829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17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referent investiční výstavby Komerční banka,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1.84999999999999pt;margin-top:67.700000000000003pt;width:225.84999999999999pt;height:28.800000000000001pt;z-index:-125829371;mso-wrap-distance-left:0;mso-wrap-distance-top:67.700000000000003pt;mso-wrap-distance-right:0;mso-wrap-distance-bottom:79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17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referent investiční výstavby Komerční banka,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9015" distB="883920" distL="0" distR="0" simplePos="0" relativeHeight="125829384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1009015</wp:posOffset>
                </wp:positionV>
                <wp:extent cx="1432560" cy="3441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22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Krotká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 xml:space="preserve">tfti f!T 4 </w:t>
                            </w:r>
                            <w:r>
                              <w:rPr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Jáíw*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jMc Vpofiny,</w:t>
                              <w:tab/>
                              <w:t>wxiataa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KowifcJ 1112/11., '&gt;&gt;6 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6.25pt;margin-top:79.450000000000003pt;width:112.8pt;height:27.100000000000001pt;z-index:-125829369;mso-wrap-distance-left:0;mso-wrap-distance-top:79.450000000000003pt;mso-wrap-distance-right:0;mso-wrap-distance-bottom:69.599999999999994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22" w:val="left"/>
                        </w:tabs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Krotká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 xml:space="preserve">tfti f!T 4 </w:t>
                      </w:r>
                      <w:r>
                        <w:rPr>
                          <w:b w:val="0"/>
                          <w:b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Jáíw*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jMc Vpofiny,</w:t>
                        <w:tab/>
                        <w:t>wxiataa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KowifcJ 1112/11., '&gt;&gt;6 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65250" distB="539750" distL="0" distR="0" simplePos="0" relativeHeight="125829386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1365250</wp:posOffset>
                </wp:positionV>
                <wp:extent cx="822960" cy="3321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2.09999999999999pt;margin-top:107.5pt;width:64.799999999999997pt;height:26.149999999999999pt;z-index:-125829367;mso-wrap-distance-left:0;mso-wrap-distance-top:107.5pt;mso-wrap-distance-right:0;mso-wrap-distance-bottom:4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42160" distB="0" distL="0" distR="0" simplePos="0" relativeHeight="125829388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2042160</wp:posOffset>
                </wp:positionV>
                <wp:extent cx="908050" cy="1949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1.84999999999999pt;margin-top:160.80000000000001pt;width:71.5pt;height:15.35pt;z-index:-125829365;mso-wrap-distance-left:0;mso-wrap-distance-top:160.8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2705" distB="822960" distL="0" distR="0" simplePos="0" relativeHeight="125829390" behindDoc="0" locked="0" layoutInCell="1" allowOverlap="1">
                <wp:simplePos x="0" y="0"/>
                <wp:positionH relativeFrom="page">
                  <wp:posOffset>6621780</wp:posOffset>
                </wp:positionH>
                <wp:positionV relativeFrom="paragraph">
                  <wp:posOffset>1322705</wp:posOffset>
                </wp:positionV>
                <wp:extent cx="189230" cy="914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3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hit-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21.39999999999998pt;margin-top:104.15000000000001pt;width:14.9pt;height:7.2000000000000002pt;z-index:-125829363;mso-wrap-distance-left:0;mso-wrap-distance-top:104.15000000000001pt;mso-wrap-distance-right:0;mso-wrap-distance-bottom:64.799999999999997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hit-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00530" distB="222885" distL="0" distR="0" simplePos="0" relativeHeight="125829392" behindDoc="0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1700530</wp:posOffset>
                </wp:positionV>
                <wp:extent cx="1652270" cy="3136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C4/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I I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0.5pt;margin-top:133.90000000000001pt;width:130.09999999999999pt;height:24.699999999999999pt;z-index:-125829361;mso-wrap-distance-left:0;mso-wrap-distance-top:133.90000000000001pt;mso-wrap-distance-right:0;mso-wrap-distance-bottom:17.55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C4/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I I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91"/>
        <w:gridCol w:w="664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Dopravně inženýrská kancelář, s.r.o.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Bozděchova 1668/13a, 500 02 Hradec Králové</w:t>
            </w:r>
          </w:p>
        </w:tc>
      </w:tr>
    </w:tbl>
    <w:p>
      <w:pPr>
        <w:widowControl w:val="0"/>
        <w:spacing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tabs>
          <w:tab w:pos="2069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Milošem Buriancem, jednatelem společnosti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 u Krajského soudu v Hradci Králové oddíl C, vložka Osoby pověřené jednat jménem zhotovitele ve věcech</w:t>
      </w:r>
    </w:p>
    <w:tbl>
      <w:tblPr>
        <w:tblOverlap w:val="never"/>
        <w:jc w:val="left"/>
        <w:tblLayout w:type="fixed"/>
      </w:tblPr>
      <w:tblGrid>
        <w:gridCol w:w="1891"/>
        <w:gridCol w:w="6648"/>
      </w:tblGrid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jednatel společnosti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jednatel společnosti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ČSOB a.s., Hradec Králové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91"/>
        <w:gridCol w:w="6648"/>
      </w:tblGrid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27466868 CZ27466868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..Zhotovitel")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..Smluvnístrana“)</w:t>
      </w:r>
    </w:p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 ohledem na skutečnost, že navrhované technické řešení bylo v průběhu zpracování projektové dokumentace změněno kvůli zajištění bezpečnosti účastníku silničního provozu a vynaložených investičních prostředků na výstavbu, uzavírají smluvní strany ke smlouvě o dílo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„Vypracování projektové dokumentace 11/639 úprava křižovatky se silnicí III/1335 Rohozná“,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22/2018/VZMR/D2/JI/sl, ze dne 11.9.2018 (dále jen „SoD“) tento Dodatek č. 3, a to v souladu s ustanovením § 222 odst. 4 zákona č. 134/2016 Sb., o zadávání veřejných zakázek.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2 - Změna smluvních podmínek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 dochází ke změně termínu pro odevzdání dokumentace ve stupni DUSP nacházející se v Příloze č. 3 SoD - Technické podmínky, v části Lhůty plnění, ve znění Dodatku č. 2 a to následujícím způsobem: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 se ruší:</w:t>
      </w:r>
    </w:p>
    <w:tbl>
      <w:tblPr>
        <w:tblOverlap w:val="never"/>
        <w:jc w:val="center"/>
        <w:tblLayout w:type="fixed"/>
      </w:tblPr>
      <w:tblGrid>
        <w:gridCol w:w="4862"/>
        <w:gridCol w:w="4502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předání konceptu DUSP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 měsíců od nabytí účinnosti dodatku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předání čistopisu DUSP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5 měsíců od nabytí účinnosti dodatku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vydání společného ÚSP do: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dnů od předání podkladů majetkoprávní přípravy objednatelem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 včetně soupisu prací do: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dnů od vydání společného ÚSP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nahrazuje se novým zněním:</w:t>
      </w:r>
    </w:p>
    <w:tbl>
      <w:tblPr>
        <w:tblOverlap w:val="never"/>
        <w:jc w:val="center"/>
        <w:tblLayout w:type="fixed"/>
      </w:tblPr>
      <w:tblGrid>
        <w:gridCol w:w="4858"/>
        <w:gridCol w:w="4498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předání konceptu DUSP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 měsíců od schválení navrženého řešení policií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předání čistopisu DUSP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 měsíců od schválení navrženého řešení policií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vydání společného ÚSP do: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dnů od předání podkladů majetkoprávní přípravy objednatelem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 včetně soupisu prací do: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dnů od vydání společného ÚSP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3 - Ostatní ujednání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SoD nedotčené Dodatkem č. 3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neupravená v Dodatku č. 3 se řídí zákonem č. 89/2012 Sb., občanský zákoník.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nedílnou součástí stávající SoD.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vyhotoven ve čtyřech stejnopisech, z nichž dva výtisky obdrží objednatel a dva zhotovitel.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3 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3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3 před podpisem přečetly, s jeho obsahem souhlasí a na důkaz svobodné a vážné vůle připojují své podpisy. Současně prohlašují, že tento dodatek nebyl sjednán v tísni ani za niiak iaGnostranně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484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Objednatel: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478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nc 7nvn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OS. 2020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484" w:val="left"/>
        </w:tabs>
        <w:bidi w:val="0"/>
        <w:spacing w:before="0" w:after="0" w:line="18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873" w:left="1130" w:right="652" w:bottom="1683" w:header="144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Hradci Králové dne: LIL.DX...4.y$k~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V Jihlavě dne: 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5" w:left="0" w:right="0" w:bottom="174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12700</wp:posOffset>
                </wp:positionV>
                <wp:extent cx="1243330" cy="262255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333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Radovart^Necid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68.pt;margin-top:1.pt;width:97.900000000000006pt;height:20.64999999999999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Radovart^Necid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234950</wp:posOffset>
                </wp:positionV>
                <wp:extent cx="1100455" cy="194945"/>
                <wp:wrapSquare wrapText="bothSides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73.80000000000001pt;margin-top:18.5pt;width:86.650000000000006pt;height:15.35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Miloš Burianec Jednatel společnosti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15" w:left="2530" w:right="7426" w:bottom="174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9824085</wp:posOffset>
              </wp:positionV>
              <wp:extent cx="5611495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114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3 k SoD č. 33/2018/VZMR/D2/JI/sl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9.399999999999999pt;margin-top:773.54999999999995pt;width:441.85000000000002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3 k SoD č. 33/2018/VZMR/D2/JI/sl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9728200</wp:posOffset>
              </wp:positionV>
              <wp:extent cx="640080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008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00000000000003pt;margin-top:766.pt;width:50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dpis #3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4">
    <w:name w:val="Základní text (5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1">
    <w:name w:val="Záhlaví nebo zápatí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Jiné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Základní text (4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3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dpis #3"/>
    <w:basedOn w:val="Normal"/>
    <w:link w:val="CharStyle6"/>
    <w:pPr>
      <w:widowControl w:val="0"/>
      <w:shd w:val="clear" w:color="auto" w:fill="FFFFFF"/>
      <w:spacing w:line="252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2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ind w:firstLine="240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0">
    <w:name w:val="Záhlaví nebo zápatí (2)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FFFFFF"/>
      <w:spacing w:after="3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Základní text (4)"/>
    <w:basedOn w:val="Normal"/>
    <w:link w:val="CharStyle3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