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171" w:rsidRDefault="007A564D">
      <w:pPr>
        <w:pStyle w:val="Zkladntext"/>
        <w:tabs>
          <w:tab w:val="left" w:pos="540"/>
        </w:tabs>
        <w:jc w:val="center"/>
        <w:rPr>
          <w:rFonts w:ascii="Times New Roman" w:hAnsi="Times New Roman" w:cs="Times New Roman"/>
          <w:b/>
          <w:bCs/>
          <w:sz w:val="28"/>
          <w:szCs w:val="28"/>
        </w:rPr>
      </w:pPr>
      <w:r>
        <w:rPr>
          <w:rFonts w:ascii="Times New Roman" w:hAnsi="Times New Roman" w:cs="Times New Roman"/>
          <w:b/>
          <w:bCs/>
          <w:sz w:val="28"/>
          <w:szCs w:val="28"/>
        </w:rPr>
        <w:t>P</w:t>
      </w:r>
      <w:r w:rsidR="007E5688">
        <w:rPr>
          <w:rFonts w:ascii="Times New Roman" w:hAnsi="Times New Roman" w:cs="Times New Roman"/>
          <w:b/>
          <w:bCs/>
          <w:sz w:val="28"/>
          <w:szCs w:val="28"/>
        </w:rPr>
        <w:t xml:space="preserve">ŘÍKAZNÍ </w:t>
      </w:r>
      <w:r w:rsidR="00C07171">
        <w:rPr>
          <w:rFonts w:ascii="Times New Roman" w:hAnsi="Times New Roman" w:cs="Times New Roman"/>
          <w:b/>
          <w:bCs/>
          <w:sz w:val="28"/>
          <w:szCs w:val="28"/>
        </w:rPr>
        <w:t>SMLOUVA</w:t>
      </w:r>
      <w:r w:rsidR="006F708F">
        <w:rPr>
          <w:rFonts w:ascii="Times New Roman" w:hAnsi="Times New Roman" w:cs="Times New Roman"/>
          <w:b/>
          <w:bCs/>
          <w:sz w:val="28"/>
          <w:szCs w:val="28"/>
        </w:rPr>
        <w:t xml:space="preserve"> </w:t>
      </w:r>
    </w:p>
    <w:p w:rsidR="00C07171" w:rsidRDefault="00C07171">
      <w:pPr>
        <w:pStyle w:val="Zkladntext"/>
        <w:pBdr>
          <w:bottom w:val="single" w:sz="12" w:space="1" w:color="auto"/>
        </w:pBdr>
        <w:jc w:val="center"/>
        <w:rPr>
          <w:rFonts w:ascii="Tahoma" w:hAnsi="Tahoma" w:cs="Tahoma"/>
          <w:sz w:val="24"/>
          <w:szCs w:val="24"/>
        </w:rPr>
      </w:pPr>
      <w:r>
        <w:rPr>
          <w:rFonts w:ascii="Times New Roman" w:hAnsi="Times New Roman" w:cs="Times New Roman"/>
          <w:sz w:val="24"/>
          <w:szCs w:val="24"/>
        </w:rPr>
        <w:t xml:space="preserve">o zajištění výkonu </w:t>
      </w:r>
      <w:r>
        <w:rPr>
          <w:rFonts w:ascii="Tahoma" w:hAnsi="Tahoma" w:cs="Tahoma"/>
          <w:b/>
          <w:bCs/>
          <w:sz w:val="24"/>
          <w:szCs w:val="24"/>
        </w:rPr>
        <w:t>technického dozoru investora</w:t>
      </w:r>
    </w:p>
    <w:p w:rsidR="00C07171" w:rsidRDefault="00C07171">
      <w:pPr>
        <w:jc w:val="center"/>
        <w:outlineLvl w:val="0"/>
        <w:rPr>
          <w:rFonts w:ascii="Tahoma" w:hAnsi="Tahoma" w:cs="Tahoma"/>
          <w:b/>
          <w:bCs/>
        </w:rPr>
      </w:pPr>
    </w:p>
    <w:p w:rsidR="00C07171" w:rsidRDefault="00C07171">
      <w:pPr>
        <w:jc w:val="center"/>
        <w:outlineLvl w:val="0"/>
        <w:rPr>
          <w:rFonts w:ascii="Tahoma" w:hAnsi="Tahoma" w:cs="Tahoma"/>
          <w:b/>
          <w:bCs/>
        </w:rPr>
      </w:pPr>
      <w:r>
        <w:rPr>
          <w:rFonts w:ascii="Tahoma" w:hAnsi="Tahoma" w:cs="Tahoma"/>
          <w:b/>
          <w:bCs/>
        </w:rPr>
        <w:t>I.</w:t>
      </w:r>
    </w:p>
    <w:p w:rsidR="00C07171" w:rsidRDefault="00C07171">
      <w:pPr>
        <w:jc w:val="center"/>
        <w:outlineLvl w:val="0"/>
        <w:rPr>
          <w:rFonts w:ascii="Tahoma" w:hAnsi="Tahoma" w:cs="Tahoma"/>
          <w:b/>
          <w:bCs/>
        </w:rPr>
      </w:pPr>
      <w:r>
        <w:rPr>
          <w:rFonts w:ascii="Tahoma" w:hAnsi="Tahoma" w:cs="Tahoma"/>
          <w:b/>
          <w:bCs/>
        </w:rPr>
        <w:t xml:space="preserve">Smluvní strany </w:t>
      </w:r>
    </w:p>
    <w:p w:rsidR="00C07171" w:rsidRDefault="00C07171">
      <w:pPr>
        <w:ind w:left="360"/>
        <w:rPr>
          <w:rFonts w:ascii="Tahoma" w:hAnsi="Tahoma" w:cs="Tahoma"/>
          <w:b/>
          <w:bCs/>
        </w:rPr>
      </w:pPr>
    </w:p>
    <w:p w:rsidR="00C07171" w:rsidRDefault="00C07171" w:rsidP="0022315C">
      <w:pPr>
        <w:pStyle w:val="Nadpis4"/>
        <w:tabs>
          <w:tab w:val="clear" w:pos="3060"/>
        </w:tabs>
        <w:ind w:left="3119" w:hanging="3119"/>
      </w:pPr>
      <w:r>
        <w:t>Příkazce:</w:t>
      </w:r>
      <w:r>
        <w:tab/>
        <w:t>Město Nový Jičín</w:t>
      </w:r>
    </w:p>
    <w:p w:rsidR="00C07171" w:rsidRDefault="00C07171" w:rsidP="0022315C">
      <w:pPr>
        <w:ind w:left="3119" w:hanging="3119"/>
        <w:jc w:val="both"/>
        <w:rPr>
          <w:rFonts w:ascii="Tahoma" w:hAnsi="Tahoma" w:cs="Tahoma"/>
        </w:rPr>
      </w:pPr>
      <w:r>
        <w:rPr>
          <w:rFonts w:ascii="Tahoma" w:hAnsi="Tahoma" w:cs="Tahoma"/>
        </w:rPr>
        <w:t>Se sídlem:</w:t>
      </w:r>
      <w:r>
        <w:rPr>
          <w:rFonts w:ascii="Tahoma" w:hAnsi="Tahoma" w:cs="Tahoma"/>
        </w:rPr>
        <w:tab/>
        <w:t>Masarykovo nám. 1/1, 741 01 Nový Jičín</w:t>
      </w:r>
    </w:p>
    <w:p w:rsidR="00C07171" w:rsidRPr="00C310FA" w:rsidRDefault="00C07171" w:rsidP="0022315C">
      <w:pPr>
        <w:ind w:left="3119" w:hanging="3119"/>
        <w:jc w:val="both"/>
        <w:rPr>
          <w:rFonts w:ascii="Tahoma" w:hAnsi="Tahoma" w:cs="Tahoma"/>
        </w:rPr>
      </w:pPr>
      <w:r>
        <w:rPr>
          <w:rFonts w:ascii="Tahoma" w:hAnsi="Tahoma" w:cs="Tahoma"/>
        </w:rPr>
        <w:t xml:space="preserve">Zastoupené: </w:t>
      </w:r>
      <w:r>
        <w:rPr>
          <w:rFonts w:ascii="Tahoma" w:hAnsi="Tahoma" w:cs="Tahoma"/>
        </w:rPr>
        <w:tab/>
      </w:r>
      <w:r w:rsidR="00C310FA" w:rsidRPr="00C310FA">
        <w:rPr>
          <w:rFonts w:ascii="Tahoma" w:hAnsi="Tahoma" w:cs="Tahoma"/>
        </w:rPr>
        <w:t>Ing. arch. Jitkou Pospíšilovou, vedoucí Odboru rozvoje a investic Městského úřadu Nový Jičín</w:t>
      </w:r>
    </w:p>
    <w:p w:rsidR="00C07171" w:rsidRDefault="00C07171" w:rsidP="0022315C">
      <w:pPr>
        <w:tabs>
          <w:tab w:val="left" w:pos="3119"/>
          <w:tab w:val="left" w:pos="7655"/>
        </w:tabs>
        <w:ind w:left="3119" w:hanging="3119"/>
        <w:rPr>
          <w:rFonts w:ascii="Tahoma" w:hAnsi="Tahoma" w:cs="Tahoma"/>
        </w:rPr>
      </w:pPr>
      <w:r>
        <w:rPr>
          <w:rFonts w:ascii="Tahoma" w:hAnsi="Tahoma" w:cs="Tahoma"/>
        </w:rPr>
        <w:t>Osoby oprávněné jednat</w:t>
      </w:r>
      <w:r>
        <w:rPr>
          <w:rFonts w:ascii="Tahoma" w:hAnsi="Tahoma" w:cs="Tahoma"/>
        </w:rPr>
        <w:tab/>
      </w:r>
    </w:p>
    <w:p w:rsidR="00C310FA" w:rsidRPr="00C310FA" w:rsidRDefault="00C07171" w:rsidP="00C310FA">
      <w:pPr>
        <w:pStyle w:val="Zkladntextodsazen"/>
        <w:tabs>
          <w:tab w:val="clear" w:pos="3119"/>
        </w:tabs>
        <w:spacing w:before="0"/>
        <w:ind w:left="3119" w:hanging="3119"/>
      </w:pPr>
      <w:r>
        <w:t>- ve věcech smluvních:</w:t>
      </w:r>
      <w:r>
        <w:tab/>
      </w:r>
      <w:r w:rsidR="00C310FA" w:rsidRPr="00C310FA">
        <w:t>Ing. arch. Jitka Pospíšilová, vedoucí Odboru rozvoje a investic Městského úřadu Nový Jičín</w:t>
      </w:r>
    </w:p>
    <w:p w:rsidR="00C310FA" w:rsidRPr="00C310FA" w:rsidRDefault="00C07171" w:rsidP="00C310FA">
      <w:pPr>
        <w:spacing w:line="100" w:lineRule="atLeast"/>
        <w:ind w:left="3119" w:hanging="3119"/>
      </w:pPr>
      <w:r>
        <w:rPr>
          <w:rFonts w:ascii="Tahoma" w:hAnsi="Tahoma" w:cs="Tahoma"/>
        </w:rPr>
        <w:t>- ve věcech technických:</w:t>
      </w:r>
      <w:r>
        <w:rPr>
          <w:rFonts w:ascii="Tahoma" w:hAnsi="Tahoma" w:cs="Tahoma"/>
        </w:rPr>
        <w:tab/>
      </w:r>
      <w:proofErr w:type="spellStart"/>
      <w:r w:rsidR="00EF2511">
        <w:rPr>
          <w:rFonts w:ascii="Tahoma" w:hAnsi="Tahoma" w:cs="Tahoma"/>
        </w:rPr>
        <w:t>xxxxxxxxxxxxxx</w:t>
      </w:r>
      <w:proofErr w:type="spellEnd"/>
      <w:r w:rsidR="00C310FA" w:rsidRPr="00C310FA">
        <w:rPr>
          <w:rFonts w:ascii="Tahoma" w:hAnsi="Tahoma" w:cs="Tahoma"/>
        </w:rPr>
        <w:t xml:space="preserve"> referent Oddělení investic Odboru rozvoje a investic Městského úřadu Nový Jičín</w:t>
      </w:r>
    </w:p>
    <w:p w:rsidR="00C07171" w:rsidRDefault="00C07171" w:rsidP="00C310FA">
      <w:pPr>
        <w:pStyle w:val="Zkladntextodsazen"/>
        <w:tabs>
          <w:tab w:val="clear" w:pos="3119"/>
        </w:tabs>
        <w:spacing w:before="0"/>
        <w:ind w:left="3119" w:hanging="3119"/>
      </w:pPr>
    </w:p>
    <w:p w:rsidR="00C07171" w:rsidRDefault="00C07171" w:rsidP="0058039B">
      <w:pPr>
        <w:pStyle w:val="Zhlav"/>
        <w:tabs>
          <w:tab w:val="clear" w:pos="4536"/>
          <w:tab w:val="clear" w:pos="9072"/>
        </w:tabs>
        <w:rPr>
          <w:rFonts w:ascii="Tahoma" w:hAnsi="Tahoma" w:cs="Tahoma"/>
        </w:rPr>
      </w:pPr>
      <w:r>
        <w:rPr>
          <w:rFonts w:ascii="Tahoma" w:hAnsi="Tahoma" w:cs="Tahoma"/>
        </w:rPr>
        <w:t>IČ</w:t>
      </w:r>
      <w:r w:rsidR="00271519">
        <w:rPr>
          <w:rFonts w:ascii="Tahoma" w:hAnsi="Tahoma" w:cs="Tahoma"/>
        </w:rPr>
        <w:t>O</w:t>
      </w:r>
      <w:r>
        <w:rPr>
          <w:rFonts w:ascii="Tahoma" w:hAnsi="Tahoma" w:cs="Tahoma"/>
        </w:rPr>
        <w:t>:</w:t>
      </w:r>
      <w:r>
        <w:rPr>
          <w:rFonts w:ascii="Tahoma" w:hAnsi="Tahoma" w:cs="Tahoma"/>
        </w:rPr>
        <w:tab/>
      </w:r>
      <w:r w:rsidR="001F3B21">
        <w:rPr>
          <w:rFonts w:ascii="Tahoma" w:hAnsi="Tahoma" w:cs="Tahoma"/>
        </w:rPr>
        <w:t xml:space="preserve">        </w:t>
      </w:r>
      <w:r w:rsidR="00144BC3">
        <w:rPr>
          <w:rFonts w:ascii="Tahoma" w:hAnsi="Tahoma" w:cs="Tahoma"/>
        </w:rPr>
        <w:t xml:space="preserve">                        </w:t>
      </w:r>
      <w:r>
        <w:rPr>
          <w:rFonts w:ascii="Tahoma" w:hAnsi="Tahoma" w:cs="Tahoma"/>
        </w:rPr>
        <w:t>00298212</w:t>
      </w:r>
    </w:p>
    <w:p w:rsidR="00C07171" w:rsidRDefault="00C07171" w:rsidP="0022315C">
      <w:pPr>
        <w:pStyle w:val="Zhlav"/>
        <w:tabs>
          <w:tab w:val="clear" w:pos="4536"/>
          <w:tab w:val="clear" w:pos="9072"/>
        </w:tabs>
        <w:ind w:left="3119" w:hanging="3119"/>
        <w:rPr>
          <w:rFonts w:ascii="Tahoma" w:hAnsi="Tahoma" w:cs="Tahoma"/>
        </w:rPr>
      </w:pPr>
      <w:r>
        <w:rPr>
          <w:rFonts w:ascii="Tahoma" w:hAnsi="Tahoma" w:cs="Tahoma"/>
        </w:rPr>
        <w:tab/>
      </w:r>
    </w:p>
    <w:p w:rsidR="00C07171" w:rsidRDefault="00C07171" w:rsidP="0022315C">
      <w:pPr>
        <w:ind w:left="3119" w:hanging="3119"/>
        <w:rPr>
          <w:rFonts w:ascii="Tahoma" w:hAnsi="Tahoma" w:cs="Tahoma"/>
        </w:rPr>
      </w:pPr>
      <w:r>
        <w:rPr>
          <w:rFonts w:ascii="Tahoma" w:hAnsi="Tahoma" w:cs="Tahoma"/>
        </w:rPr>
        <w:t>Bankovní spojení:</w:t>
      </w:r>
      <w:r>
        <w:rPr>
          <w:rFonts w:ascii="Tahoma" w:hAnsi="Tahoma" w:cs="Tahoma"/>
        </w:rPr>
        <w:tab/>
        <w:t>Komerční banka, a.s., Nový Jičín</w:t>
      </w:r>
    </w:p>
    <w:p w:rsidR="00C07171" w:rsidRDefault="00C07171" w:rsidP="0022315C">
      <w:pPr>
        <w:widowControl w:val="0"/>
        <w:ind w:left="3119" w:hanging="3119"/>
        <w:rPr>
          <w:rFonts w:ascii="Tahoma" w:hAnsi="Tahoma" w:cs="Tahoma"/>
        </w:rPr>
      </w:pPr>
      <w:r>
        <w:rPr>
          <w:rFonts w:ascii="Tahoma" w:hAnsi="Tahoma" w:cs="Tahoma"/>
        </w:rPr>
        <w:t>č.</w:t>
      </w:r>
      <w:r w:rsidR="00381BDD">
        <w:rPr>
          <w:rFonts w:ascii="Tahoma" w:hAnsi="Tahoma" w:cs="Tahoma"/>
        </w:rPr>
        <w:t xml:space="preserve"> </w:t>
      </w:r>
      <w:proofErr w:type="spellStart"/>
      <w:r>
        <w:rPr>
          <w:rFonts w:ascii="Tahoma" w:hAnsi="Tahoma" w:cs="Tahoma"/>
        </w:rPr>
        <w:t>ú.</w:t>
      </w:r>
      <w:proofErr w:type="spellEnd"/>
      <w:r>
        <w:rPr>
          <w:rFonts w:ascii="Tahoma" w:hAnsi="Tahoma" w:cs="Tahoma"/>
        </w:rPr>
        <w:t>:</w:t>
      </w:r>
      <w:r w:rsidR="0022315C">
        <w:rPr>
          <w:rFonts w:ascii="Tahoma" w:hAnsi="Tahoma" w:cs="Tahoma"/>
        </w:rPr>
        <w:tab/>
      </w:r>
      <w:r w:rsidR="000C6E93">
        <w:rPr>
          <w:rFonts w:ascii="Tahoma" w:hAnsi="Tahoma" w:cs="Tahoma"/>
        </w:rPr>
        <w:t>326801</w:t>
      </w:r>
      <w:r>
        <w:rPr>
          <w:rFonts w:ascii="Tahoma" w:hAnsi="Tahoma" w:cs="Tahoma"/>
        </w:rPr>
        <w:t>/0100</w:t>
      </w:r>
    </w:p>
    <w:p w:rsidR="00C07171" w:rsidRDefault="00C07171">
      <w:pPr>
        <w:widowControl w:val="0"/>
        <w:tabs>
          <w:tab w:val="left" w:pos="3060"/>
        </w:tabs>
        <w:ind w:left="3060" w:hanging="3060"/>
        <w:rPr>
          <w:rFonts w:ascii="Tahoma" w:hAnsi="Tahoma" w:cs="Tahoma"/>
        </w:rPr>
      </w:pPr>
    </w:p>
    <w:p w:rsidR="00C07171" w:rsidRDefault="00C07171">
      <w:pPr>
        <w:tabs>
          <w:tab w:val="left" w:pos="3060"/>
          <w:tab w:val="left" w:pos="3240"/>
        </w:tabs>
        <w:rPr>
          <w:rFonts w:ascii="Tahoma" w:hAnsi="Tahoma" w:cs="Tahoma"/>
        </w:rPr>
      </w:pPr>
      <w:r>
        <w:rPr>
          <w:rFonts w:ascii="Tahoma" w:hAnsi="Tahoma" w:cs="Tahoma"/>
        </w:rPr>
        <w:t>(dále jen „</w:t>
      </w:r>
      <w:r>
        <w:rPr>
          <w:rFonts w:ascii="Tahoma" w:hAnsi="Tahoma" w:cs="Tahoma"/>
          <w:b/>
          <w:bCs/>
        </w:rPr>
        <w:t>příkazce</w:t>
      </w:r>
      <w:r>
        <w:rPr>
          <w:rFonts w:ascii="Tahoma" w:hAnsi="Tahoma" w:cs="Tahoma"/>
        </w:rPr>
        <w:t>“)</w:t>
      </w:r>
    </w:p>
    <w:p w:rsidR="00C07171" w:rsidRDefault="00C07171">
      <w:pPr>
        <w:tabs>
          <w:tab w:val="left" w:pos="3060"/>
        </w:tabs>
        <w:rPr>
          <w:rFonts w:ascii="Tahoma" w:hAnsi="Tahoma" w:cs="Tahoma"/>
          <w:b/>
          <w:bCs/>
        </w:rPr>
      </w:pPr>
    </w:p>
    <w:p w:rsidR="00C07171" w:rsidRDefault="00C07171">
      <w:pPr>
        <w:tabs>
          <w:tab w:val="left" w:pos="3060"/>
        </w:tabs>
        <w:rPr>
          <w:rFonts w:ascii="Tahoma" w:hAnsi="Tahoma" w:cs="Tahoma"/>
          <w:b/>
          <w:bCs/>
        </w:rPr>
      </w:pPr>
      <w:r>
        <w:rPr>
          <w:rFonts w:ascii="Tahoma" w:hAnsi="Tahoma" w:cs="Tahoma"/>
          <w:b/>
          <w:bCs/>
        </w:rPr>
        <w:t>a</w:t>
      </w:r>
    </w:p>
    <w:p w:rsidR="00C07171" w:rsidRDefault="00C07171">
      <w:pPr>
        <w:tabs>
          <w:tab w:val="left" w:pos="3060"/>
        </w:tabs>
        <w:rPr>
          <w:rFonts w:ascii="Tahoma" w:hAnsi="Tahoma" w:cs="Tahoma"/>
          <w:b/>
          <w:bCs/>
        </w:rPr>
      </w:pPr>
    </w:p>
    <w:p w:rsidR="00C310FA" w:rsidRDefault="00C310FA" w:rsidP="00C310FA">
      <w:pPr>
        <w:tabs>
          <w:tab w:val="left" w:pos="3060"/>
        </w:tabs>
      </w:pPr>
      <w:r>
        <w:rPr>
          <w:rFonts w:ascii="Tahoma" w:hAnsi="Tahoma" w:cs="Tahoma"/>
          <w:b/>
          <w:bCs/>
        </w:rPr>
        <w:t>Příkazník:</w:t>
      </w:r>
      <w:r>
        <w:rPr>
          <w:rFonts w:ascii="Tahoma" w:hAnsi="Tahoma" w:cs="Tahoma"/>
          <w:b/>
          <w:bCs/>
        </w:rPr>
        <w:tab/>
      </w:r>
      <w:r w:rsidR="00CC20FF">
        <w:rPr>
          <w:rFonts w:ascii="Tahoma" w:hAnsi="Tahoma" w:cs="Tahoma"/>
          <w:b/>
          <w:bCs/>
        </w:rPr>
        <w:t xml:space="preserve">HGH </w:t>
      </w:r>
      <w:proofErr w:type="spellStart"/>
      <w:r w:rsidR="00CC20FF">
        <w:rPr>
          <w:rFonts w:ascii="Tahoma" w:hAnsi="Tahoma" w:cs="Tahoma"/>
          <w:b/>
          <w:bCs/>
        </w:rPr>
        <w:t>safety</w:t>
      </w:r>
      <w:proofErr w:type="spellEnd"/>
      <w:r w:rsidR="00CC20FF">
        <w:rPr>
          <w:rFonts w:ascii="Tahoma" w:hAnsi="Tahoma" w:cs="Tahoma"/>
          <w:b/>
          <w:bCs/>
        </w:rPr>
        <w:t xml:space="preserve"> s.r.o.</w:t>
      </w:r>
    </w:p>
    <w:p w:rsidR="00C310FA" w:rsidRDefault="00C310FA" w:rsidP="00C310FA">
      <w:pPr>
        <w:tabs>
          <w:tab w:val="left" w:pos="3060"/>
        </w:tabs>
      </w:pPr>
      <w:r>
        <w:rPr>
          <w:rFonts w:ascii="Tahoma" w:hAnsi="Tahoma" w:cs="Tahoma"/>
          <w:bCs/>
        </w:rPr>
        <w:t>Se sídlem:</w:t>
      </w:r>
      <w:r>
        <w:rPr>
          <w:rFonts w:ascii="Tahoma" w:hAnsi="Tahoma" w:cs="Tahoma"/>
          <w:bCs/>
        </w:rPr>
        <w:tab/>
      </w:r>
      <w:r w:rsidR="00CC20FF">
        <w:rPr>
          <w:rFonts w:ascii="Tahoma" w:hAnsi="Tahoma" w:cs="Tahoma"/>
          <w:bCs/>
        </w:rPr>
        <w:t>Drahobejlova 1072/10, 190 00 Praha 9</w:t>
      </w:r>
    </w:p>
    <w:p w:rsidR="00C310FA" w:rsidRDefault="00C310FA" w:rsidP="00C310FA">
      <w:pPr>
        <w:tabs>
          <w:tab w:val="left" w:pos="3060"/>
        </w:tabs>
      </w:pPr>
      <w:r>
        <w:rPr>
          <w:rFonts w:ascii="Tahoma" w:hAnsi="Tahoma" w:cs="Tahoma"/>
          <w:bCs/>
        </w:rPr>
        <w:t>Zastoupen:</w:t>
      </w:r>
      <w:r>
        <w:rPr>
          <w:rFonts w:ascii="Tahoma" w:hAnsi="Tahoma" w:cs="Tahoma"/>
          <w:bCs/>
        </w:rPr>
        <w:tab/>
        <w:t xml:space="preserve">Ing. </w:t>
      </w:r>
      <w:r w:rsidR="00CC20FF">
        <w:rPr>
          <w:rFonts w:ascii="Tahoma" w:hAnsi="Tahoma" w:cs="Tahoma"/>
          <w:bCs/>
        </w:rPr>
        <w:t>David</w:t>
      </w:r>
      <w:r w:rsidR="00736586">
        <w:rPr>
          <w:rFonts w:ascii="Tahoma" w:hAnsi="Tahoma" w:cs="Tahoma"/>
          <w:bCs/>
        </w:rPr>
        <w:t>em</w:t>
      </w:r>
      <w:r w:rsidR="00CC20FF">
        <w:rPr>
          <w:rFonts w:ascii="Tahoma" w:hAnsi="Tahoma" w:cs="Tahoma"/>
          <w:bCs/>
        </w:rPr>
        <w:t xml:space="preserve"> </w:t>
      </w:r>
      <w:proofErr w:type="spellStart"/>
      <w:r w:rsidR="00CC20FF">
        <w:rPr>
          <w:rFonts w:ascii="Tahoma" w:hAnsi="Tahoma" w:cs="Tahoma"/>
          <w:bCs/>
        </w:rPr>
        <w:t>Hoď</w:t>
      </w:r>
      <w:r w:rsidR="00736586">
        <w:rPr>
          <w:rFonts w:ascii="Tahoma" w:hAnsi="Tahoma" w:cs="Tahoma"/>
          <w:bCs/>
        </w:rPr>
        <w:t>ou</w:t>
      </w:r>
      <w:proofErr w:type="spellEnd"/>
      <w:r>
        <w:rPr>
          <w:rFonts w:ascii="Tahoma" w:hAnsi="Tahoma" w:cs="Tahoma"/>
          <w:bCs/>
        </w:rPr>
        <w:t>, jednatel</w:t>
      </w:r>
      <w:r w:rsidR="00736586">
        <w:rPr>
          <w:rFonts w:ascii="Tahoma" w:hAnsi="Tahoma" w:cs="Tahoma"/>
          <w:bCs/>
        </w:rPr>
        <w:t>em</w:t>
      </w:r>
    </w:p>
    <w:p w:rsidR="00C310FA" w:rsidRDefault="00C310FA" w:rsidP="00C310FA">
      <w:pPr>
        <w:tabs>
          <w:tab w:val="left" w:pos="3060"/>
        </w:tabs>
      </w:pPr>
      <w:r>
        <w:rPr>
          <w:rFonts w:ascii="Tahoma" w:hAnsi="Tahoma" w:cs="Tahoma"/>
          <w:bCs/>
        </w:rPr>
        <w:t>IČO:</w:t>
      </w:r>
      <w:r>
        <w:rPr>
          <w:rFonts w:ascii="Tahoma" w:hAnsi="Tahoma" w:cs="Tahoma"/>
          <w:bCs/>
        </w:rPr>
        <w:tab/>
      </w:r>
      <w:r w:rsidR="00CC20FF">
        <w:rPr>
          <w:rFonts w:ascii="Tahoma" w:hAnsi="Tahoma" w:cs="Tahoma"/>
          <w:bCs/>
        </w:rPr>
        <w:t>01807544</w:t>
      </w:r>
    </w:p>
    <w:p w:rsidR="00C310FA" w:rsidRDefault="00C310FA" w:rsidP="00C310FA">
      <w:pPr>
        <w:tabs>
          <w:tab w:val="left" w:pos="3060"/>
        </w:tabs>
      </w:pPr>
      <w:r>
        <w:rPr>
          <w:rFonts w:ascii="Tahoma" w:hAnsi="Tahoma" w:cs="Tahoma"/>
          <w:bCs/>
        </w:rPr>
        <w:t>DIČ:</w:t>
      </w:r>
      <w:r>
        <w:rPr>
          <w:rFonts w:ascii="Tahoma" w:hAnsi="Tahoma" w:cs="Tahoma"/>
          <w:bCs/>
        </w:rPr>
        <w:tab/>
        <w:t>CZ</w:t>
      </w:r>
      <w:r w:rsidR="00CC20FF">
        <w:rPr>
          <w:rFonts w:ascii="Tahoma" w:hAnsi="Tahoma" w:cs="Tahoma"/>
          <w:bCs/>
        </w:rPr>
        <w:t>01807544</w:t>
      </w:r>
    </w:p>
    <w:p w:rsidR="00C310FA" w:rsidRDefault="00C310FA" w:rsidP="00C310FA">
      <w:pPr>
        <w:tabs>
          <w:tab w:val="left" w:pos="3060"/>
        </w:tabs>
      </w:pPr>
      <w:r>
        <w:rPr>
          <w:rFonts w:ascii="Tahoma" w:hAnsi="Tahoma" w:cs="Tahoma"/>
          <w:bCs/>
        </w:rPr>
        <w:t>Bankovní spojení:</w:t>
      </w:r>
      <w:r>
        <w:rPr>
          <w:rFonts w:ascii="Tahoma" w:hAnsi="Tahoma" w:cs="Tahoma"/>
          <w:bCs/>
        </w:rPr>
        <w:tab/>
      </w:r>
      <w:r w:rsidR="00A36113">
        <w:rPr>
          <w:rFonts w:ascii="Tahoma" w:hAnsi="Tahoma" w:cs="Tahoma"/>
          <w:bCs/>
        </w:rPr>
        <w:t>ČSOB, a.s.</w:t>
      </w:r>
    </w:p>
    <w:p w:rsidR="00C310FA" w:rsidRDefault="00C310FA" w:rsidP="00C310FA">
      <w:pPr>
        <w:tabs>
          <w:tab w:val="left" w:pos="3060"/>
        </w:tabs>
      </w:pPr>
      <w:r>
        <w:rPr>
          <w:rFonts w:ascii="Tahoma" w:hAnsi="Tahoma" w:cs="Tahoma"/>
          <w:bCs/>
        </w:rPr>
        <w:t>číslo účtu:</w:t>
      </w:r>
      <w:r>
        <w:rPr>
          <w:rFonts w:ascii="Tahoma" w:hAnsi="Tahoma" w:cs="Tahoma"/>
          <w:bCs/>
        </w:rPr>
        <w:tab/>
      </w:r>
      <w:r w:rsidR="00CC20FF">
        <w:rPr>
          <w:rFonts w:ascii="Tahoma" w:hAnsi="Tahoma" w:cs="Tahoma"/>
          <w:bCs/>
        </w:rPr>
        <w:t>262206156/0300</w:t>
      </w:r>
    </w:p>
    <w:p w:rsidR="00C310FA" w:rsidRDefault="00C310FA" w:rsidP="00C310FA">
      <w:pPr>
        <w:tabs>
          <w:tab w:val="left" w:pos="3060"/>
        </w:tabs>
        <w:rPr>
          <w:rFonts w:ascii="Tahoma" w:hAnsi="Tahoma" w:cs="Tahoma"/>
          <w:bCs/>
        </w:rPr>
      </w:pPr>
    </w:p>
    <w:p w:rsidR="007E5688" w:rsidRDefault="007E5688" w:rsidP="00C310FA">
      <w:pPr>
        <w:tabs>
          <w:tab w:val="left" w:pos="3060"/>
        </w:tabs>
        <w:rPr>
          <w:rFonts w:ascii="Tahoma" w:hAnsi="Tahoma" w:cs="Tahoma"/>
          <w:bCs/>
        </w:rPr>
      </w:pPr>
      <w:r>
        <w:rPr>
          <w:rFonts w:ascii="Tahoma" w:hAnsi="Tahoma" w:cs="Tahoma"/>
          <w:bCs/>
        </w:rPr>
        <w:t>O</w:t>
      </w:r>
      <w:r w:rsidR="00C310FA">
        <w:rPr>
          <w:rFonts w:ascii="Tahoma" w:hAnsi="Tahoma" w:cs="Tahoma"/>
          <w:bCs/>
        </w:rPr>
        <w:t xml:space="preserve">soba oprávněná jednat </w:t>
      </w:r>
    </w:p>
    <w:p w:rsidR="00C310FA" w:rsidRDefault="00C310FA" w:rsidP="00C310FA">
      <w:pPr>
        <w:tabs>
          <w:tab w:val="left" w:pos="3060"/>
        </w:tabs>
      </w:pPr>
      <w:r>
        <w:rPr>
          <w:rFonts w:ascii="Tahoma" w:hAnsi="Tahoma" w:cs="Tahoma"/>
          <w:bCs/>
        </w:rPr>
        <w:t>ve věcech smluvních:</w:t>
      </w:r>
      <w:r w:rsidR="007E5688">
        <w:rPr>
          <w:rFonts w:ascii="Tahoma" w:hAnsi="Tahoma" w:cs="Tahoma"/>
          <w:bCs/>
        </w:rPr>
        <w:tab/>
      </w:r>
      <w:r>
        <w:rPr>
          <w:rFonts w:ascii="Tahoma" w:hAnsi="Tahoma" w:cs="Tahoma"/>
          <w:bCs/>
        </w:rPr>
        <w:t xml:space="preserve">Ing. </w:t>
      </w:r>
      <w:r w:rsidR="00CC20FF">
        <w:rPr>
          <w:rFonts w:ascii="Tahoma" w:hAnsi="Tahoma" w:cs="Tahoma"/>
          <w:bCs/>
        </w:rPr>
        <w:t xml:space="preserve">David </w:t>
      </w:r>
      <w:proofErr w:type="spellStart"/>
      <w:r w:rsidR="00CC20FF">
        <w:rPr>
          <w:rFonts w:ascii="Tahoma" w:hAnsi="Tahoma" w:cs="Tahoma"/>
          <w:bCs/>
        </w:rPr>
        <w:t>Hoďa</w:t>
      </w:r>
      <w:proofErr w:type="spellEnd"/>
      <w:r>
        <w:rPr>
          <w:rFonts w:ascii="Tahoma" w:hAnsi="Tahoma" w:cs="Tahoma"/>
          <w:bCs/>
        </w:rPr>
        <w:t xml:space="preserve">, jednatel společnosti </w:t>
      </w:r>
    </w:p>
    <w:p w:rsidR="00C310FA" w:rsidRDefault="00C310FA" w:rsidP="00C310FA">
      <w:pPr>
        <w:tabs>
          <w:tab w:val="left" w:pos="3060"/>
        </w:tabs>
      </w:pPr>
      <w:r>
        <w:rPr>
          <w:rFonts w:ascii="Tahoma" w:hAnsi="Tahoma" w:cs="Tahoma"/>
          <w:bCs/>
        </w:rPr>
        <w:tab/>
        <w:t xml:space="preserve">  </w:t>
      </w:r>
    </w:p>
    <w:p w:rsidR="00C310FA" w:rsidRDefault="00C310FA" w:rsidP="00C310FA">
      <w:pPr>
        <w:tabs>
          <w:tab w:val="left" w:pos="3060"/>
        </w:tabs>
      </w:pPr>
      <w:r>
        <w:rPr>
          <w:rFonts w:ascii="Tahoma" w:hAnsi="Tahoma" w:cs="Tahoma"/>
          <w:bCs/>
        </w:rPr>
        <w:t>(dále jen</w:t>
      </w:r>
      <w:r>
        <w:rPr>
          <w:rFonts w:ascii="Tahoma" w:hAnsi="Tahoma" w:cs="Tahoma"/>
          <w:b/>
          <w:bCs/>
        </w:rPr>
        <w:t xml:space="preserve"> </w:t>
      </w:r>
      <w:r>
        <w:rPr>
          <w:rFonts w:ascii="Tahoma" w:hAnsi="Tahoma" w:cs="Tahoma"/>
          <w:bCs/>
        </w:rPr>
        <w:t>„</w:t>
      </w:r>
      <w:r>
        <w:rPr>
          <w:rFonts w:ascii="Tahoma" w:hAnsi="Tahoma" w:cs="Tahoma"/>
          <w:b/>
          <w:bCs/>
        </w:rPr>
        <w:t>příkazník</w:t>
      </w:r>
      <w:r>
        <w:rPr>
          <w:rFonts w:ascii="Tahoma" w:hAnsi="Tahoma" w:cs="Tahoma"/>
          <w:bCs/>
        </w:rPr>
        <w:t>“)</w:t>
      </w:r>
    </w:p>
    <w:p w:rsidR="00C07171" w:rsidRDefault="00C07171">
      <w:pPr>
        <w:tabs>
          <w:tab w:val="left" w:pos="3060"/>
        </w:tabs>
        <w:rPr>
          <w:rFonts w:ascii="Tahoma" w:hAnsi="Tahoma" w:cs="Tahoma"/>
          <w:b/>
          <w:bCs/>
        </w:rPr>
      </w:pPr>
    </w:p>
    <w:p w:rsidR="00C07171" w:rsidRDefault="00C07171">
      <w:pPr>
        <w:spacing w:after="120"/>
        <w:jc w:val="center"/>
        <w:outlineLvl w:val="0"/>
        <w:rPr>
          <w:rFonts w:ascii="Tahoma" w:hAnsi="Tahoma" w:cs="Tahoma"/>
          <w:b/>
          <w:bCs/>
        </w:rPr>
      </w:pPr>
      <w:r>
        <w:rPr>
          <w:rFonts w:ascii="Tahoma" w:hAnsi="Tahoma" w:cs="Tahoma"/>
          <w:b/>
          <w:bCs/>
        </w:rPr>
        <w:t>I. Předmět smlouvy</w:t>
      </w:r>
    </w:p>
    <w:p w:rsidR="00C07171" w:rsidRPr="00C92971" w:rsidRDefault="00C07171" w:rsidP="00736586">
      <w:pPr>
        <w:keepNext/>
        <w:keepLines/>
        <w:jc w:val="both"/>
        <w:rPr>
          <w:rFonts w:ascii="Tahoma" w:hAnsi="Tahoma" w:cs="Tahoma"/>
          <w:b/>
        </w:rPr>
      </w:pPr>
      <w:r>
        <w:rPr>
          <w:rFonts w:ascii="Tahoma" w:hAnsi="Tahoma" w:cs="Tahoma"/>
        </w:rPr>
        <w:t xml:space="preserve">Předmětem smlouvy je závazek příkazníka provádět pro příkazce výkon technického dozoru investora (dále též </w:t>
      </w:r>
      <w:r w:rsidR="002510CF">
        <w:rPr>
          <w:rFonts w:ascii="Tahoma" w:hAnsi="Tahoma" w:cs="Tahoma"/>
        </w:rPr>
        <w:t>„</w:t>
      </w:r>
      <w:r>
        <w:rPr>
          <w:rFonts w:ascii="Tahoma" w:hAnsi="Tahoma" w:cs="Tahoma"/>
        </w:rPr>
        <w:t>TDI</w:t>
      </w:r>
      <w:r w:rsidR="002510CF">
        <w:rPr>
          <w:rFonts w:ascii="Tahoma" w:hAnsi="Tahoma" w:cs="Tahoma"/>
        </w:rPr>
        <w:t>“</w:t>
      </w:r>
      <w:r>
        <w:rPr>
          <w:rFonts w:ascii="Tahoma" w:hAnsi="Tahoma" w:cs="Tahoma"/>
        </w:rPr>
        <w:t>) v</w:t>
      </w:r>
      <w:r w:rsidR="000C6E93">
        <w:rPr>
          <w:rFonts w:ascii="Tahoma" w:hAnsi="Tahoma" w:cs="Tahoma"/>
        </w:rPr>
        <w:t> </w:t>
      </w:r>
      <w:r>
        <w:rPr>
          <w:rFonts w:ascii="Tahoma" w:hAnsi="Tahoma" w:cs="Tahoma"/>
        </w:rPr>
        <w:t>průběhu</w:t>
      </w:r>
      <w:r w:rsidR="000C6E93">
        <w:rPr>
          <w:rFonts w:ascii="Tahoma" w:hAnsi="Tahoma" w:cs="Tahoma"/>
        </w:rPr>
        <w:t xml:space="preserve"> přípravy a</w:t>
      </w:r>
      <w:r>
        <w:rPr>
          <w:rFonts w:ascii="Tahoma" w:hAnsi="Tahoma" w:cs="Tahoma"/>
        </w:rPr>
        <w:t xml:space="preserve"> realizace stavby </w:t>
      </w:r>
      <w:r w:rsidRPr="00C92971">
        <w:rPr>
          <w:rFonts w:ascii="Tahoma" w:hAnsi="Tahoma" w:cs="Tahoma"/>
          <w:b/>
        </w:rPr>
        <w:t>„</w:t>
      </w:r>
      <w:r w:rsidR="00023D42" w:rsidRPr="00C92971">
        <w:rPr>
          <w:rFonts w:ascii="Tahoma" w:hAnsi="Tahoma" w:cs="Tahoma"/>
          <w:b/>
          <w:bCs/>
        </w:rPr>
        <w:t xml:space="preserve">Výstavba chodníku od ZD </w:t>
      </w:r>
      <w:proofErr w:type="spellStart"/>
      <w:r w:rsidR="00023D42" w:rsidRPr="00C92971">
        <w:rPr>
          <w:rFonts w:ascii="Tahoma" w:hAnsi="Tahoma" w:cs="Tahoma"/>
          <w:b/>
          <w:bCs/>
        </w:rPr>
        <w:t>Starojicko</w:t>
      </w:r>
      <w:proofErr w:type="spellEnd"/>
      <w:r w:rsidR="00023D42" w:rsidRPr="00C92971">
        <w:rPr>
          <w:rFonts w:ascii="Tahoma" w:hAnsi="Tahoma" w:cs="Tahoma"/>
          <w:b/>
          <w:bCs/>
        </w:rPr>
        <w:t xml:space="preserve"> po ulici Na Drážkách, Loučka – Nový Jičín</w:t>
      </w:r>
      <w:r w:rsidRPr="00C92971">
        <w:rPr>
          <w:rFonts w:ascii="Tahoma" w:hAnsi="Tahoma" w:cs="Tahoma"/>
          <w:b/>
          <w:bCs/>
        </w:rPr>
        <w:t>“</w:t>
      </w:r>
      <w:r w:rsidRPr="00C92971">
        <w:rPr>
          <w:rFonts w:ascii="Tahoma" w:hAnsi="Tahoma" w:cs="Tahoma"/>
          <w:b/>
        </w:rPr>
        <w:t xml:space="preserve">. </w:t>
      </w:r>
    </w:p>
    <w:p w:rsidR="00C07171" w:rsidRDefault="00C07171">
      <w:pPr>
        <w:pStyle w:val="xl25"/>
        <w:pBdr>
          <w:bottom w:val="none" w:sz="0" w:space="0" w:color="auto"/>
        </w:pBdr>
        <w:spacing w:before="0" w:beforeAutospacing="0" w:after="0" w:afterAutospacing="0"/>
        <w:jc w:val="both"/>
        <w:rPr>
          <w:rFonts w:ascii="Tahoma" w:hAnsi="Tahoma" w:cs="Tahoma"/>
        </w:rPr>
      </w:pPr>
    </w:p>
    <w:p w:rsidR="00C07171" w:rsidRPr="00C94464" w:rsidRDefault="00C07171" w:rsidP="0058039B">
      <w:pPr>
        <w:pStyle w:val="xl25"/>
        <w:numPr>
          <w:ilvl w:val="1"/>
          <w:numId w:val="2"/>
        </w:numPr>
        <w:pBdr>
          <w:bottom w:val="none" w:sz="0" w:space="0" w:color="auto"/>
        </w:pBdr>
        <w:tabs>
          <w:tab w:val="num" w:pos="993"/>
        </w:tabs>
        <w:spacing w:before="0" w:beforeAutospacing="0" w:after="0" w:afterAutospacing="0"/>
        <w:ind w:left="851" w:hanging="709"/>
        <w:jc w:val="both"/>
        <w:rPr>
          <w:rFonts w:ascii="Tahoma" w:hAnsi="Tahoma" w:cs="Tahoma"/>
        </w:rPr>
      </w:pPr>
      <w:r w:rsidRPr="00F52101">
        <w:rPr>
          <w:rFonts w:ascii="Tahoma" w:hAnsi="Tahoma" w:cs="Tahoma"/>
        </w:rPr>
        <w:t xml:space="preserve">Výkon technického dozoru investora bude spočívat zejména v těchto činnostech: </w:t>
      </w:r>
    </w:p>
    <w:p w:rsidR="00C07171" w:rsidRDefault="00C07171" w:rsidP="00C94464">
      <w:pPr>
        <w:pStyle w:val="xl25"/>
        <w:pBdr>
          <w:bottom w:val="none" w:sz="0" w:space="0" w:color="auto"/>
        </w:pBdr>
        <w:spacing w:before="0" w:beforeAutospacing="0" w:after="0" w:afterAutospacing="0"/>
        <w:ind w:left="1134" w:hanging="141"/>
        <w:jc w:val="both"/>
        <w:rPr>
          <w:rFonts w:ascii="Tahoma" w:hAnsi="Tahoma" w:cs="Tahoma"/>
        </w:rPr>
      </w:pPr>
    </w:p>
    <w:p w:rsidR="00C07171" w:rsidRDefault="00C07171" w:rsidP="00C94464">
      <w:pPr>
        <w:pStyle w:val="Styl"/>
        <w:numPr>
          <w:ilvl w:val="0"/>
          <w:numId w:val="14"/>
        </w:numPr>
        <w:spacing w:after="120" w:line="288" w:lineRule="exact"/>
        <w:ind w:left="1134" w:hanging="141"/>
        <w:jc w:val="both"/>
        <w:rPr>
          <w:rFonts w:ascii="Tahoma" w:hAnsi="Tahoma" w:cs="Tahoma"/>
          <w:i/>
        </w:rPr>
      </w:pPr>
      <w:r>
        <w:rPr>
          <w:rFonts w:ascii="Tahoma" w:hAnsi="Tahoma" w:cs="Tahoma"/>
          <w:i/>
        </w:rPr>
        <w:t xml:space="preserve">předání staveniště zhotoviteli vč. příslušných zápisů </w:t>
      </w:r>
    </w:p>
    <w:p w:rsidR="00C07171" w:rsidRDefault="00C07171" w:rsidP="00C94464">
      <w:pPr>
        <w:pStyle w:val="Styl"/>
        <w:numPr>
          <w:ilvl w:val="0"/>
          <w:numId w:val="14"/>
        </w:numPr>
        <w:spacing w:after="120" w:line="288" w:lineRule="exact"/>
        <w:ind w:left="1134" w:hanging="141"/>
        <w:jc w:val="both"/>
        <w:rPr>
          <w:rFonts w:ascii="Tahoma" w:hAnsi="Tahoma" w:cs="Tahoma"/>
          <w:i/>
        </w:rPr>
      </w:pPr>
      <w:r>
        <w:rPr>
          <w:rFonts w:ascii="Tahoma" w:hAnsi="Tahoma" w:cs="Tahoma"/>
          <w:i/>
        </w:rPr>
        <w:lastRenderedPageBreak/>
        <w:t xml:space="preserve">průběžné poskytování informací příkazci o průběhu stavby a bezodkladné informování příkazce o všech závažných okolnostech na stavbě </w:t>
      </w:r>
    </w:p>
    <w:p w:rsidR="00C07171" w:rsidRDefault="00C07171" w:rsidP="00C94464">
      <w:pPr>
        <w:pStyle w:val="Styl"/>
        <w:numPr>
          <w:ilvl w:val="0"/>
          <w:numId w:val="14"/>
        </w:numPr>
        <w:spacing w:after="120" w:line="288" w:lineRule="exact"/>
        <w:ind w:left="1134" w:hanging="141"/>
        <w:jc w:val="both"/>
        <w:rPr>
          <w:rFonts w:ascii="Tahoma" w:hAnsi="Tahoma" w:cs="Tahoma"/>
          <w:i/>
        </w:rPr>
      </w:pPr>
      <w:r>
        <w:rPr>
          <w:rFonts w:ascii="Tahoma" w:hAnsi="Tahoma" w:cs="Tahoma"/>
          <w:i/>
        </w:rPr>
        <w:t xml:space="preserve">kontrola věcné a cenové správnosti fakturačních dokumentů a jejich podkladů (soupisy provedených prací), kontrola jejich shody s podmínkami smlouvy o dílo </w:t>
      </w:r>
    </w:p>
    <w:p w:rsidR="00C07171" w:rsidRDefault="00C07171" w:rsidP="00C94464">
      <w:pPr>
        <w:pStyle w:val="Styl"/>
        <w:numPr>
          <w:ilvl w:val="0"/>
          <w:numId w:val="14"/>
        </w:numPr>
        <w:spacing w:after="120" w:line="288" w:lineRule="exact"/>
        <w:ind w:left="1134" w:hanging="141"/>
        <w:jc w:val="both"/>
        <w:rPr>
          <w:rFonts w:ascii="Tahoma" w:hAnsi="Tahoma" w:cs="Tahoma"/>
          <w:i/>
        </w:rPr>
      </w:pPr>
      <w:r>
        <w:rPr>
          <w:rFonts w:ascii="Tahoma" w:hAnsi="Tahoma" w:cs="Tahoma"/>
          <w:i/>
        </w:rPr>
        <w:t>kontrola provádění předepsaných a dohodnutých zkoušek materiálů, konstrukcí a prací</w:t>
      </w:r>
    </w:p>
    <w:p w:rsidR="00C07171" w:rsidRDefault="00C07171" w:rsidP="00C94464">
      <w:pPr>
        <w:pStyle w:val="Styl"/>
        <w:numPr>
          <w:ilvl w:val="0"/>
          <w:numId w:val="14"/>
        </w:numPr>
        <w:spacing w:after="120" w:line="288" w:lineRule="exact"/>
        <w:ind w:left="1134" w:hanging="141"/>
        <w:jc w:val="both"/>
        <w:rPr>
          <w:rFonts w:ascii="Tahoma" w:hAnsi="Tahoma" w:cs="Tahoma"/>
          <w:i/>
        </w:rPr>
      </w:pPr>
      <w:r>
        <w:rPr>
          <w:rFonts w:ascii="Tahoma" w:hAnsi="Tahoma" w:cs="Tahoma"/>
          <w:i/>
        </w:rPr>
        <w:t>vedení kontrolních dnů stavby a pořizování zápisů z těchto kontrolních dnů</w:t>
      </w:r>
    </w:p>
    <w:p w:rsidR="00C07171" w:rsidRDefault="00C07171" w:rsidP="00C94464">
      <w:pPr>
        <w:pStyle w:val="Styl"/>
        <w:numPr>
          <w:ilvl w:val="0"/>
          <w:numId w:val="14"/>
        </w:numPr>
        <w:spacing w:after="120" w:line="288" w:lineRule="exact"/>
        <w:ind w:left="1134" w:hanging="141"/>
        <w:jc w:val="both"/>
        <w:rPr>
          <w:rFonts w:ascii="Tahoma" w:hAnsi="Tahoma" w:cs="Tahoma"/>
          <w:i/>
        </w:rPr>
      </w:pPr>
      <w:r>
        <w:rPr>
          <w:rFonts w:ascii="Tahoma" w:hAnsi="Tahoma" w:cs="Tahoma"/>
          <w:i/>
        </w:rPr>
        <w:t>pořizování průběžné fotodokumentace či videozáznamu stavby tak, aby bylo možno doložit dodržení podmínek provedení stavby dle smlouvy o dílo u všech nákladů, které budou fakturovány příkazci (tzn. provedení stavebních prací, použití materiálu, provedení zkoušek apod.)</w:t>
      </w:r>
    </w:p>
    <w:p w:rsidR="00C07171" w:rsidRDefault="00C07171" w:rsidP="00C94464">
      <w:pPr>
        <w:pStyle w:val="Styl"/>
        <w:numPr>
          <w:ilvl w:val="0"/>
          <w:numId w:val="14"/>
        </w:numPr>
        <w:spacing w:after="120" w:line="288" w:lineRule="exact"/>
        <w:ind w:left="1134" w:hanging="141"/>
        <w:jc w:val="both"/>
        <w:rPr>
          <w:rFonts w:ascii="Tahoma" w:hAnsi="Tahoma" w:cs="Tahoma"/>
          <w:i/>
        </w:rPr>
      </w:pPr>
      <w:r>
        <w:rPr>
          <w:rFonts w:ascii="Tahoma" w:hAnsi="Tahoma" w:cs="Tahoma"/>
          <w:i/>
        </w:rPr>
        <w:t>kontrola vedení stavebních a montážních deníků v souladu se smlouvou o dílo, vyjádření k záznamům zhotovitele do stavebního deníku</w:t>
      </w:r>
      <w:r w:rsidR="0019346D">
        <w:rPr>
          <w:rFonts w:ascii="Tahoma" w:hAnsi="Tahoma" w:cs="Tahoma"/>
          <w:i/>
        </w:rPr>
        <w:t>,</w:t>
      </w:r>
      <w:r>
        <w:rPr>
          <w:rFonts w:ascii="Tahoma" w:hAnsi="Tahoma" w:cs="Tahoma"/>
          <w:i/>
        </w:rPr>
        <w:t xml:space="preserve"> popř. zápis všech skutečností, které jsou podstatné pro stavbu z pohledu příkazce</w:t>
      </w:r>
    </w:p>
    <w:p w:rsidR="00C07171" w:rsidRDefault="00C07171" w:rsidP="00C94464">
      <w:pPr>
        <w:pStyle w:val="Styl"/>
        <w:numPr>
          <w:ilvl w:val="0"/>
          <w:numId w:val="14"/>
        </w:numPr>
        <w:spacing w:after="120" w:line="288" w:lineRule="exact"/>
        <w:ind w:left="1134" w:hanging="141"/>
        <w:jc w:val="both"/>
        <w:rPr>
          <w:rFonts w:ascii="Tahoma" w:hAnsi="Tahoma" w:cs="Tahoma"/>
          <w:i/>
        </w:rPr>
      </w:pPr>
      <w:r>
        <w:rPr>
          <w:rFonts w:ascii="Tahoma" w:hAnsi="Tahoma" w:cs="Tahoma"/>
          <w:i/>
        </w:rPr>
        <w:t xml:space="preserve">kontrola postupu stavby dle časového harmonogramu, upozorňování zhotovitele na nedodržování harmonogramu a příprava podkladů pro případné sankce </w:t>
      </w:r>
    </w:p>
    <w:p w:rsidR="00C07171" w:rsidRDefault="00C07171" w:rsidP="00C94464">
      <w:pPr>
        <w:pStyle w:val="Styl"/>
        <w:numPr>
          <w:ilvl w:val="0"/>
          <w:numId w:val="14"/>
        </w:numPr>
        <w:spacing w:after="120" w:line="288" w:lineRule="exact"/>
        <w:ind w:left="1134" w:hanging="141"/>
        <w:jc w:val="both"/>
        <w:rPr>
          <w:rFonts w:ascii="Tahoma" w:hAnsi="Tahoma" w:cs="Tahoma"/>
          <w:i/>
        </w:rPr>
      </w:pPr>
      <w:r>
        <w:rPr>
          <w:rFonts w:ascii="Tahoma" w:hAnsi="Tahoma" w:cs="Tahoma"/>
          <w:i/>
        </w:rPr>
        <w:t>kontrola dodržování všech podmínek (vč. termínů) pro realizaci stavby v souladu s podmínkami smlouvy o dílo</w:t>
      </w:r>
    </w:p>
    <w:p w:rsidR="00C07171" w:rsidRDefault="00C07171" w:rsidP="00C94464">
      <w:pPr>
        <w:pStyle w:val="Styl"/>
        <w:numPr>
          <w:ilvl w:val="0"/>
          <w:numId w:val="14"/>
        </w:numPr>
        <w:spacing w:after="120" w:line="288" w:lineRule="exact"/>
        <w:ind w:left="1134" w:hanging="141"/>
        <w:jc w:val="both"/>
        <w:rPr>
          <w:rFonts w:ascii="Tahoma" w:hAnsi="Tahoma" w:cs="Tahoma"/>
          <w:i/>
        </w:rPr>
      </w:pPr>
      <w:r>
        <w:rPr>
          <w:rFonts w:ascii="Tahoma" w:hAnsi="Tahoma" w:cs="Tahoma"/>
          <w:i/>
        </w:rPr>
        <w:t xml:space="preserve">předkládání návrhů na opatření vedoucí k nápravě a návrhů na případné uplatnění penále </w:t>
      </w:r>
    </w:p>
    <w:p w:rsidR="00C07171" w:rsidRDefault="00C07171" w:rsidP="00C94464">
      <w:pPr>
        <w:pStyle w:val="Styl"/>
        <w:numPr>
          <w:ilvl w:val="0"/>
          <w:numId w:val="14"/>
        </w:numPr>
        <w:spacing w:after="120" w:line="288" w:lineRule="exact"/>
        <w:ind w:left="1134" w:hanging="141"/>
        <w:jc w:val="both"/>
        <w:rPr>
          <w:rFonts w:ascii="Tahoma" w:hAnsi="Tahoma" w:cs="Tahoma"/>
          <w:i/>
        </w:rPr>
      </w:pPr>
      <w:r>
        <w:rPr>
          <w:rFonts w:ascii="Tahoma" w:hAnsi="Tahoma" w:cs="Tahoma"/>
          <w:i/>
        </w:rPr>
        <w:t>ověřování správnosti všech návrhů zhotovitele stavby s ohledem na změny ceny a termíny</w:t>
      </w:r>
      <w:r w:rsidR="003C0691">
        <w:rPr>
          <w:rFonts w:ascii="Tahoma" w:hAnsi="Tahoma" w:cs="Tahoma"/>
          <w:i/>
        </w:rPr>
        <w:t>,</w:t>
      </w:r>
      <w:r>
        <w:rPr>
          <w:rFonts w:ascii="Tahoma" w:hAnsi="Tahoma" w:cs="Tahoma"/>
          <w:i/>
        </w:rPr>
        <w:t xml:space="preserve"> popř. další podmínky smlouvy, vyjádření k těmto návrhům a jejich předložení příkazci </w:t>
      </w:r>
    </w:p>
    <w:p w:rsidR="00C07171" w:rsidRDefault="00C07171" w:rsidP="00C94464">
      <w:pPr>
        <w:pStyle w:val="Styl"/>
        <w:numPr>
          <w:ilvl w:val="0"/>
          <w:numId w:val="14"/>
        </w:numPr>
        <w:spacing w:after="120" w:line="288" w:lineRule="exact"/>
        <w:ind w:left="1134" w:hanging="141"/>
        <w:jc w:val="both"/>
        <w:rPr>
          <w:rFonts w:ascii="Tahoma" w:hAnsi="Tahoma" w:cs="Tahoma"/>
          <w:i/>
        </w:rPr>
      </w:pPr>
      <w:r>
        <w:rPr>
          <w:rFonts w:ascii="Tahoma" w:hAnsi="Tahoma" w:cs="Tahoma"/>
          <w:i/>
        </w:rPr>
        <w:t xml:space="preserve">kontrola a provedení průkazného záznamu o realizaci všech prací a dodávek, které budou zakryty nebo se stanou nepřístupnými v průběhu nadcházejících prací </w:t>
      </w:r>
    </w:p>
    <w:p w:rsidR="00C07171" w:rsidRDefault="00C07171" w:rsidP="00C94464">
      <w:pPr>
        <w:pStyle w:val="Styl"/>
        <w:numPr>
          <w:ilvl w:val="0"/>
          <w:numId w:val="14"/>
        </w:numPr>
        <w:spacing w:after="120" w:line="288" w:lineRule="exact"/>
        <w:ind w:left="1134" w:hanging="141"/>
        <w:jc w:val="both"/>
        <w:rPr>
          <w:rFonts w:ascii="Tahoma" w:hAnsi="Tahoma" w:cs="Tahoma"/>
          <w:i/>
        </w:rPr>
      </w:pPr>
      <w:r>
        <w:rPr>
          <w:rFonts w:ascii="Tahoma" w:hAnsi="Tahoma" w:cs="Tahoma"/>
          <w:i/>
        </w:rPr>
        <w:t xml:space="preserve">zakládání všech osvědčení a záznamů z jednání, vedení a organizace koordinačních jednání v součinnosti s příkazcem </w:t>
      </w:r>
    </w:p>
    <w:p w:rsidR="00C07171" w:rsidRDefault="00C07171" w:rsidP="00C94464">
      <w:pPr>
        <w:pStyle w:val="Styl"/>
        <w:numPr>
          <w:ilvl w:val="0"/>
          <w:numId w:val="14"/>
        </w:numPr>
        <w:spacing w:after="120" w:line="288" w:lineRule="exact"/>
        <w:ind w:left="1134" w:hanging="141"/>
        <w:jc w:val="both"/>
        <w:rPr>
          <w:rFonts w:ascii="Tahoma" w:hAnsi="Tahoma" w:cs="Tahoma"/>
          <w:i/>
        </w:rPr>
      </w:pPr>
      <w:r>
        <w:rPr>
          <w:rFonts w:ascii="Tahoma" w:hAnsi="Tahoma" w:cs="Tahoma"/>
          <w:i/>
        </w:rPr>
        <w:t xml:space="preserve">kontroly řádného skladování materiálů, pořádku na staveništi apod. </w:t>
      </w:r>
    </w:p>
    <w:p w:rsidR="00C07171" w:rsidRDefault="00C07171" w:rsidP="00C94464">
      <w:pPr>
        <w:pStyle w:val="Styl"/>
        <w:numPr>
          <w:ilvl w:val="0"/>
          <w:numId w:val="14"/>
        </w:numPr>
        <w:spacing w:after="120" w:line="288" w:lineRule="exact"/>
        <w:ind w:left="1134" w:hanging="141"/>
        <w:jc w:val="both"/>
        <w:rPr>
          <w:rFonts w:ascii="Tahoma" w:hAnsi="Tahoma" w:cs="Tahoma"/>
          <w:i/>
        </w:rPr>
      </w:pPr>
      <w:r>
        <w:rPr>
          <w:rFonts w:ascii="Tahoma" w:hAnsi="Tahoma" w:cs="Tahoma"/>
          <w:i/>
        </w:rPr>
        <w:t xml:space="preserve">příprava dokumentů k předání a převzetí stavby popř. účast na předávacím a </w:t>
      </w:r>
      <w:r>
        <w:rPr>
          <w:rFonts w:ascii="Tahoma" w:hAnsi="Tahoma" w:cs="Tahoma"/>
          <w:i/>
        </w:rPr>
        <w:br/>
        <w:t xml:space="preserve">přejímacím jednání </w:t>
      </w:r>
    </w:p>
    <w:p w:rsidR="00C07171" w:rsidRDefault="00C07171" w:rsidP="00C94464">
      <w:pPr>
        <w:pStyle w:val="Styl"/>
        <w:numPr>
          <w:ilvl w:val="0"/>
          <w:numId w:val="14"/>
        </w:numPr>
        <w:spacing w:after="120" w:line="288" w:lineRule="exact"/>
        <w:ind w:left="1134" w:hanging="141"/>
        <w:jc w:val="both"/>
        <w:rPr>
          <w:rFonts w:ascii="Tahoma" w:hAnsi="Tahoma" w:cs="Tahoma"/>
          <w:i/>
        </w:rPr>
      </w:pPr>
      <w:r>
        <w:rPr>
          <w:rFonts w:ascii="Tahoma" w:hAnsi="Tahoma" w:cs="Tahoma"/>
          <w:i/>
        </w:rPr>
        <w:t>kontrola všech dokumentů požadovaných příkazcem k předání a převzetí dokončené stavby a dokumentů předaných zhotovitelem stavby</w:t>
      </w:r>
    </w:p>
    <w:p w:rsidR="00C07171" w:rsidRDefault="00C07171" w:rsidP="00C94464">
      <w:pPr>
        <w:pStyle w:val="Styl"/>
        <w:numPr>
          <w:ilvl w:val="0"/>
          <w:numId w:val="14"/>
        </w:numPr>
        <w:spacing w:after="120" w:line="288" w:lineRule="exact"/>
        <w:ind w:left="1134" w:hanging="141"/>
        <w:jc w:val="both"/>
        <w:rPr>
          <w:rFonts w:ascii="Tahoma" w:hAnsi="Tahoma" w:cs="Tahoma"/>
          <w:i/>
        </w:rPr>
      </w:pPr>
      <w:r>
        <w:rPr>
          <w:rFonts w:ascii="Tahoma" w:hAnsi="Tahoma" w:cs="Tahoma"/>
          <w:i/>
        </w:rPr>
        <w:t xml:space="preserve">kontrola dodržování podmínek </w:t>
      </w:r>
      <w:r w:rsidR="00892F44">
        <w:rPr>
          <w:rFonts w:ascii="Tahoma" w:hAnsi="Tahoma" w:cs="Tahoma"/>
          <w:i/>
        </w:rPr>
        <w:t>stavebního povolení</w:t>
      </w:r>
      <w:r>
        <w:rPr>
          <w:rFonts w:ascii="Tahoma" w:hAnsi="Tahoma" w:cs="Tahoma"/>
          <w:i/>
        </w:rPr>
        <w:t xml:space="preserve">, příslušných norem a technologických postupů </w:t>
      </w:r>
    </w:p>
    <w:p w:rsidR="00C07171" w:rsidRDefault="00C07171" w:rsidP="00C94464">
      <w:pPr>
        <w:pStyle w:val="Styl"/>
        <w:numPr>
          <w:ilvl w:val="0"/>
          <w:numId w:val="15"/>
        </w:numPr>
        <w:spacing w:after="120" w:line="259" w:lineRule="exact"/>
        <w:ind w:left="1134" w:right="23" w:hanging="141"/>
        <w:jc w:val="both"/>
        <w:rPr>
          <w:rFonts w:ascii="Tahoma" w:hAnsi="Tahoma" w:cs="Tahoma"/>
          <w:i/>
        </w:rPr>
      </w:pPr>
      <w:r>
        <w:rPr>
          <w:rFonts w:ascii="Tahoma" w:hAnsi="Tahoma" w:cs="Tahoma"/>
          <w:i/>
        </w:rPr>
        <w:t xml:space="preserve">příprava podkladů pro závěrečné vyúčtování stavby </w:t>
      </w:r>
    </w:p>
    <w:p w:rsidR="00C07171" w:rsidRDefault="00C07171" w:rsidP="00C94464">
      <w:pPr>
        <w:pStyle w:val="Styl"/>
        <w:numPr>
          <w:ilvl w:val="0"/>
          <w:numId w:val="15"/>
        </w:numPr>
        <w:spacing w:after="120" w:line="259" w:lineRule="exact"/>
        <w:ind w:left="1134" w:right="23" w:hanging="141"/>
        <w:jc w:val="both"/>
        <w:rPr>
          <w:rFonts w:ascii="Tahoma" w:hAnsi="Tahoma" w:cs="Tahoma"/>
          <w:i/>
        </w:rPr>
      </w:pPr>
      <w:r>
        <w:rPr>
          <w:rFonts w:ascii="Tahoma" w:hAnsi="Tahoma" w:cs="Tahoma"/>
          <w:i/>
        </w:rPr>
        <w:t xml:space="preserve">kontrola odstraňování vad a nedodělků zjištěných při převzetí a dodržení termínů jejich odstranění </w:t>
      </w:r>
    </w:p>
    <w:p w:rsidR="00C07171" w:rsidRDefault="00C07171" w:rsidP="00C94464">
      <w:pPr>
        <w:pStyle w:val="Styl"/>
        <w:numPr>
          <w:ilvl w:val="0"/>
          <w:numId w:val="15"/>
        </w:numPr>
        <w:spacing w:after="120" w:line="259" w:lineRule="exact"/>
        <w:ind w:left="1134" w:right="23" w:hanging="141"/>
        <w:jc w:val="both"/>
      </w:pPr>
      <w:r>
        <w:rPr>
          <w:rFonts w:ascii="Tahoma" w:hAnsi="Tahoma" w:cs="Tahoma"/>
          <w:i/>
        </w:rPr>
        <w:lastRenderedPageBreak/>
        <w:t>zabezpečení nebo spolupráce při řízení o užívání stavby a vydání příslušných opatření nebo rozhodnutí (kolaudační souhlas, povolení k předčasnému užívání stavby nebo její části), účast na závěrečné kontrolní prohlídce</w:t>
      </w:r>
    </w:p>
    <w:p w:rsidR="00ED3B77" w:rsidRPr="00ED3B77" w:rsidRDefault="00C07171" w:rsidP="00C94464">
      <w:pPr>
        <w:pStyle w:val="Styl"/>
        <w:numPr>
          <w:ilvl w:val="0"/>
          <w:numId w:val="15"/>
        </w:numPr>
        <w:spacing w:after="120" w:line="259" w:lineRule="exact"/>
        <w:ind w:left="1134" w:right="23" w:hanging="141"/>
        <w:jc w:val="both"/>
      </w:pPr>
      <w:r>
        <w:rPr>
          <w:rFonts w:ascii="Tahoma" w:hAnsi="Tahoma" w:cs="Tahoma"/>
          <w:i/>
        </w:rPr>
        <w:t>vedení měsíčních výkazů o výkonu činnosti jako podkladů pro fakturaci</w:t>
      </w:r>
    </w:p>
    <w:p w:rsidR="00ED3B77" w:rsidRPr="00B07D50" w:rsidRDefault="00ED3B77" w:rsidP="00C94464">
      <w:pPr>
        <w:pStyle w:val="Styl"/>
        <w:numPr>
          <w:ilvl w:val="0"/>
          <w:numId w:val="15"/>
        </w:numPr>
        <w:spacing w:line="259" w:lineRule="exact"/>
        <w:ind w:left="1134" w:right="23" w:hanging="141"/>
        <w:jc w:val="both"/>
        <w:rPr>
          <w:rFonts w:ascii="Tahoma" w:hAnsi="Tahoma" w:cs="Tahoma"/>
          <w:i/>
        </w:rPr>
      </w:pPr>
      <w:r w:rsidRPr="00B07D50">
        <w:rPr>
          <w:rFonts w:ascii="Tahoma" w:hAnsi="Tahoma" w:cs="Tahoma"/>
          <w:i/>
        </w:rPr>
        <w:t>spolupráce při reklamačním řízení se zhotovitelem díla (</w:t>
      </w:r>
      <w:r w:rsidR="00077D37" w:rsidRPr="00B07D50">
        <w:rPr>
          <w:rFonts w:ascii="Tahoma" w:hAnsi="Tahoma" w:cs="Tahoma"/>
          <w:i/>
        </w:rPr>
        <w:t>plnění bude řešeno samostatnou smlouvou, cena bude činit</w:t>
      </w:r>
      <w:r w:rsidRPr="00B07D50">
        <w:rPr>
          <w:rFonts w:ascii="Tahoma" w:hAnsi="Tahoma" w:cs="Tahoma"/>
          <w:i/>
        </w:rPr>
        <w:t xml:space="preserve"> </w:t>
      </w:r>
      <w:r w:rsidR="00B07D50" w:rsidRPr="00B07D50">
        <w:rPr>
          <w:rFonts w:ascii="Tahoma" w:hAnsi="Tahoma" w:cs="Tahoma"/>
          <w:i/>
        </w:rPr>
        <w:t>5</w:t>
      </w:r>
      <w:r w:rsidR="00144BC3">
        <w:rPr>
          <w:rFonts w:ascii="Tahoma" w:hAnsi="Tahoma" w:cs="Tahoma"/>
          <w:i/>
        </w:rPr>
        <w:t>5</w:t>
      </w:r>
      <w:r w:rsidR="00B07D50" w:rsidRPr="00B07D50">
        <w:rPr>
          <w:rFonts w:ascii="Tahoma" w:hAnsi="Tahoma" w:cs="Tahoma"/>
          <w:i/>
        </w:rPr>
        <w:t>0</w:t>
      </w:r>
      <w:r w:rsidRPr="00B07D50">
        <w:rPr>
          <w:rFonts w:ascii="Tahoma" w:hAnsi="Tahoma" w:cs="Tahoma"/>
          <w:i/>
        </w:rPr>
        <w:t xml:space="preserve">,- Kč bez DPH </w:t>
      </w:r>
      <w:r w:rsidR="00B07D50">
        <w:rPr>
          <w:rFonts w:ascii="Tahoma" w:hAnsi="Tahoma" w:cs="Tahoma"/>
          <w:i/>
        </w:rPr>
        <w:t xml:space="preserve">za </w:t>
      </w:r>
      <w:r w:rsidRPr="00B07D50">
        <w:rPr>
          <w:rFonts w:ascii="Tahoma" w:hAnsi="Tahoma" w:cs="Tahoma"/>
          <w:i/>
        </w:rPr>
        <w:t xml:space="preserve">1 hodinu činnosti). </w:t>
      </w:r>
    </w:p>
    <w:p w:rsidR="00C07171" w:rsidRPr="00197223" w:rsidRDefault="00ED3B77" w:rsidP="00ED3B77">
      <w:pPr>
        <w:pStyle w:val="Styl"/>
        <w:spacing w:after="120" w:line="259" w:lineRule="exact"/>
        <w:ind w:left="425" w:right="23"/>
        <w:jc w:val="both"/>
        <w:rPr>
          <w:rFonts w:ascii="Tahoma" w:hAnsi="Tahoma" w:cs="Tahoma"/>
        </w:rPr>
      </w:pPr>
      <w:r w:rsidRPr="00197223">
        <w:rPr>
          <w:rFonts w:ascii="Tahoma" w:hAnsi="Tahoma" w:cs="Tahoma"/>
        </w:rPr>
        <w:t xml:space="preserve"> </w:t>
      </w:r>
    </w:p>
    <w:p w:rsidR="00C07171" w:rsidRDefault="00C07171" w:rsidP="00F85074">
      <w:pPr>
        <w:pStyle w:val="xl25"/>
        <w:numPr>
          <w:ilvl w:val="1"/>
          <w:numId w:val="2"/>
        </w:numPr>
        <w:pBdr>
          <w:bottom w:val="none" w:sz="0" w:space="0" w:color="auto"/>
        </w:pBdr>
        <w:tabs>
          <w:tab w:val="clear" w:pos="810"/>
        </w:tabs>
        <w:spacing w:before="0" w:beforeAutospacing="0" w:after="0" w:afterAutospacing="0"/>
        <w:ind w:left="540" w:hanging="540"/>
        <w:jc w:val="both"/>
        <w:rPr>
          <w:rFonts w:ascii="Tahoma" w:hAnsi="Tahoma" w:cs="Tahoma"/>
        </w:rPr>
      </w:pPr>
      <w:r>
        <w:rPr>
          <w:rFonts w:ascii="Tahoma" w:hAnsi="Tahoma" w:cs="Tahoma"/>
        </w:rPr>
        <w:t xml:space="preserve">Předmětem závazku příkazníka podle této smlouvy jsou kromě činností specifikovaných v odst. 2.2 též všechny činnosti související, jejichž realizace je nezbytná k řádnému a včasnému zajištění technického dozoru. </w:t>
      </w:r>
    </w:p>
    <w:p w:rsidR="00C07171" w:rsidRDefault="00C07171">
      <w:pPr>
        <w:pStyle w:val="xl25"/>
        <w:pBdr>
          <w:bottom w:val="none" w:sz="0" w:space="0" w:color="auto"/>
        </w:pBdr>
        <w:spacing w:before="0" w:beforeAutospacing="0" w:after="0" w:afterAutospacing="0"/>
        <w:jc w:val="both"/>
        <w:rPr>
          <w:rFonts w:ascii="Tahoma" w:hAnsi="Tahoma" w:cs="Tahoma"/>
        </w:rPr>
      </w:pPr>
    </w:p>
    <w:p w:rsidR="00C07171" w:rsidRDefault="00C07171" w:rsidP="00545A22">
      <w:pPr>
        <w:pStyle w:val="xl25"/>
        <w:numPr>
          <w:ilvl w:val="1"/>
          <w:numId w:val="2"/>
        </w:numPr>
        <w:pBdr>
          <w:bottom w:val="none" w:sz="0" w:space="0" w:color="auto"/>
        </w:pBdr>
        <w:tabs>
          <w:tab w:val="clear" w:pos="810"/>
        </w:tabs>
        <w:spacing w:before="0" w:beforeAutospacing="0" w:after="0" w:afterAutospacing="0"/>
        <w:ind w:left="540" w:hanging="540"/>
        <w:jc w:val="both"/>
        <w:rPr>
          <w:rFonts w:ascii="Tahoma" w:hAnsi="Tahoma" w:cs="Tahoma"/>
        </w:rPr>
      </w:pPr>
      <w:r>
        <w:rPr>
          <w:rFonts w:ascii="Tahoma" w:hAnsi="Tahoma" w:cs="Tahoma"/>
        </w:rPr>
        <w:t>Technický dozor investora bude realizován ve smyslu zákona č. 360/1992 Sb., o výkonu povolání autorizovaných architektů a o výkonu povolání autorizovaných inženýrů a techniků činných ve výstavbě, ve znění pozdějších předpisů</w:t>
      </w:r>
      <w:r w:rsidR="00736586">
        <w:rPr>
          <w:rFonts w:ascii="Tahoma" w:hAnsi="Tahoma" w:cs="Tahoma"/>
        </w:rPr>
        <w:t>,</w:t>
      </w:r>
      <w:r>
        <w:rPr>
          <w:rFonts w:ascii="Tahoma" w:hAnsi="Tahoma" w:cs="Tahoma"/>
        </w:rPr>
        <w:t xml:space="preserve"> a zákona č. 183/2006 Sb.</w:t>
      </w:r>
      <w:r w:rsidR="00F52101">
        <w:rPr>
          <w:rFonts w:ascii="Tahoma" w:hAnsi="Tahoma" w:cs="Tahoma"/>
        </w:rPr>
        <w:t>,</w:t>
      </w:r>
      <w:r>
        <w:rPr>
          <w:rFonts w:ascii="Tahoma" w:hAnsi="Tahoma" w:cs="Tahoma"/>
        </w:rPr>
        <w:t xml:space="preserve"> o územním plánování a stavebním řádu (stavební zákon), ve znění pozdějších předpisů, zejména formou poradenské a kontrolní činnosti, na </w:t>
      </w:r>
      <w:r w:rsidRPr="00E859D0">
        <w:rPr>
          <w:rFonts w:ascii="Tahoma" w:hAnsi="Tahoma" w:cs="Tahoma"/>
        </w:rPr>
        <w:t xml:space="preserve">základě </w:t>
      </w:r>
      <w:r w:rsidR="0050432B">
        <w:rPr>
          <w:rFonts w:ascii="Tahoma" w:hAnsi="Tahoma" w:cs="Tahoma"/>
        </w:rPr>
        <w:t>projektové</w:t>
      </w:r>
      <w:r w:rsidR="0050432B" w:rsidRPr="00E859D0">
        <w:rPr>
          <w:rFonts w:ascii="Tahoma" w:hAnsi="Tahoma" w:cs="Tahoma"/>
        </w:rPr>
        <w:t xml:space="preserve"> </w:t>
      </w:r>
      <w:r w:rsidR="000C6E93" w:rsidRPr="00E859D0">
        <w:rPr>
          <w:rFonts w:ascii="Tahoma" w:hAnsi="Tahoma" w:cs="Tahoma"/>
        </w:rPr>
        <w:t>dokumentace</w:t>
      </w:r>
      <w:r w:rsidR="008D36DF" w:rsidRPr="00E859D0">
        <w:rPr>
          <w:rFonts w:ascii="Tahoma" w:hAnsi="Tahoma" w:cs="Tahoma"/>
        </w:rPr>
        <w:t xml:space="preserve"> </w:t>
      </w:r>
      <w:r w:rsidR="00A14413" w:rsidRPr="00A14413">
        <w:rPr>
          <w:rFonts w:ascii="Tahoma" w:hAnsi="Tahoma" w:cs="Tahoma"/>
        </w:rPr>
        <w:t>„</w:t>
      </w:r>
      <w:r w:rsidR="00A14413" w:rsidRPr="00A14413">
        <w:rPr>
          <w:rFonts w:ascii="Tahoma" w:hAnsi="Tahoma" w:cs="Tahoma"/>
          <w:bCs/>
        </w:rPr>
        <w:t xml:space="preserve">Výstavba chodníku od ZD </w:t>
      </w:r>
      <w:proofErr w:type="spellStart"/>
      <w:r w:rsidR="00A14413" w:rsidRPr="00A14413">
        <w:rPr>
          <w:rFonts w:ascii="Tahoma" w:hAnsi="Tahoma" w:cs="Tahoma"/>
          <w:bCs/>
        </w:rPr>
        <w:t>Starojicko</w:t>
      </w:r>
      <w:proofErr w:type="spellEnd"/>
      <w:r w:rsidR="00A14413" w:rsidRPr="00A14413">
        <w:rPr>
          <w:rFonts w:ascii="Tahoma" w:hAnsi="Tahoma" w:cs="Tahoma"/>
          <w:bCs/>
        </w:rPr>
        <w:t xml:space="preserve"> po ulici Na Drážkách, Loučka – Nový Jičín“</w:t>
      </w:r>
      <w:r w:rsidR="00A14413">
        <w:rPr>
          <w:rFonts w:ascii="Tahoma" w:hAnsi="Tahoma" w:cs="Tahoma"/>
        </w:rPr>
        <w:t xml:space="preserve"> </w:t>
      </w:r>
      <w:r w:rsidR="000C6E93" w:rsidRPr="00E859D0">
        <w:rPr>
          <w:rFonts w:ascii="Tahoma" w:hAnsi="Tahoma" w:cs="Tahoma"/>
        </w:rPr>
        <w:t>a podle</w:t>
      </w:r>
      <w:r w:rsidRPr="00E859D0">
        <w:rPr>
          <w:rFonts w:ascii="Tahoma" w:hAnsi="Tahoma" w:cs="Tahoma"/>
        </w:rPr>
        <w:t xml:space="preserve"> uzavřené smlouvy o dílo se zhotovitelem výše</w:t>
      </w:r>
      <w:r>
        <w:rPr>
          <w:rFonts w:ascii="Tahoma" w:hAnsi="Tahoma" w:cs="Tahoma"/>
        </w:rPr>
        <w:t xml:space="preserve"> uvedené stavby.</w:t>
      </w:r>
    </w:p>
    <w:p w:rsidR="00C07171" w:rsidRDefault="00C07171">
      <w:pPr>
        <w:pStyle w:val="xl25"/>
        <w:pBdr>
          <w:bottom w:val="none" w:sz="0" w:space="0" w:color="auto"/>
        </w:pBdr>
        <w:spacing w:before="0" w:beforeAutospacing="0" w:after="0" w:afterAutospacing="0"/>
        <w:jc w:val="both"/>
        <w:rPr>
          <w:rFonts w:ascii="Tahoma" w:hAnsi="Tahoma" w:cs="Tahoma"/>
        </w:rPr>
      </w:pPr>
    </w:p>
    <w:p w:rsidR="00C07171" w:rsidRDefault="00C07171" w:rsidP="00F85074">
      <w:pPr>
        <w:pStyle w:val="xl25"/>
        <w:numPr>
          <w:ilvl w:val="1"/>
          <w:numId w:val="2"/>
        </w:numPr>
        <w:pBdr>
          <w:bottom w:val="none" w:sz="0" w:space="0" w:color="auto"/>
        </w:pBdr>
        <w:tabs>
          <w:tab w:val="clear" w:pos="810"/>
        </w:tabs>
        <w:spacing w:before="0" w:beforeAutospacing="0" w:after="0" w:afterAutospacing="0"/>
        <w:ind w:left="540" w:hanging="540"/>
        <w:jc w:val="both"/>
      </w:pPr>
      <w:r>
        <w:rPr>
          <w:rFonts w:ascii="Tahoma" w:hAnsi="Tahoma" w:cs="Tahoma"/>
        </w:rPr>
        <w:t>K výkonu TDI poskyt</w:t>
      </w:r>
      <w:r w:rsidR="007033F5">
        <w:rPr>
          <w:rFonts w:ascii="Tahoma" w:hAnsi="Tahoma" w:cs="Tahoma"/>
        </w:rPr>
        <w:t>ne</w:t>
      </w:r>
      <w:r>
        <w:rPr>
          <w:rFonts w:ascii="Tahoma" w:hAnsi="Tahoma" w:cs="Tahoma"/>
        </w:rPr>
        <w:t xml:space="preserve"> příkazce příkazníkovi následující dokumenty. </w:t>
      </w:r>
    </w:p>
    <w:p w:rsidR="00C07171" w:rsidRDefault="00C07171" w:rsidP="00F85074">
      <w:pPr>
        <w:numPr>
          <w:ilvl w:val="0"/>
          <w:numId w:val="1"/>
        </w:numPr>
        <w:tabs>
          <w:tab w:val="clear" w:pos="720"/>
        </w:tabs>
        <w:ind w:hanging="180"/>
        <w:jc w:val="both"/>
        <w:rPr>
          <w:rFonts w:ascii="Tahoma" w:hAnsi="Tahoma" w:cs="Tahoma"/>
        </w:rPr>
      </w:pPr>
      <w:r>
        <w:rPr>
          <w:rFonts w:ascii="Tahoma" w:hAnsi="Tahoma" w:cs="Tahoma"/>
        </w:rPr>
        <w:t xml:space="preserve">1x </w:t>
      </w:r>
      <w:r w:rsidR="00631BFB">
        <w:rPr>
          <w:rFonts w:ascii="Tahoma" w:hAnsi="Tahoma" w:cs="Tahoma"/>
        </w:rPr>
        <w:t>projektovou dokumentaci</w:t>
      </w:r>
      <w:r w:rsidR="001A2ED0">
        <w:rPr>
          <w:rFonts w:ascii="Tahoma" w:hAnsi="Tahoma" w:cs="Tahoma"/>
        </w:rPr>
        <w:t xml:space="preserve"> vč. dokladové části</w:t>
      </w:r>
    </w:p>
    <w:p w:rsidR="00C07171" w:rsidRPr="00491CF4" w:rsidRDefault="00C07171" w:rsidP="00A50D2B">
      <w:pPr>
        <w:numPr>
          <w:ilvl w:val="0"/>
          <w:numId w:val="1"/>
        </w:numPr>
        <w:tabs>
          <w:tab w:val="clear" w:pos="720"/>
        </w:tabs>
        <w:ind w:hanging="180"/>
        <w:jc w:val="both"/>
        <w:rPr>
          <w:rFonts w:ascii="Tahoma" w:hAnsi="Tahoma" w:cs="Tahoma"/>
        </w:rPr>
      </w:pPr>
      <w:r w:rsidRPr="00523646">
        <w:rPr>
          <w:rFonts w:ascii="Tahoma" w:hAnsi="Tahoma" w:cs="Tahoma"/>
        </w:rPr>
        <w:t xml:space="preserve">1x kopii smlouvy o dílo se zhotovitelem stavby, vč. </w:t>
      </w:r>
      <w:r w:rsidRPr="00491CF4">
        <w:rPr>
          <w:rFonts w:ascii="Tahoma" w:hAnsi="Tahoma" w:cs="Tahoma"/>
        </w:rPr>
        <w:t>rozpočtu</w:t>
      </w:r>
      <w:r w:rsidR="006F708F" w:rsidRPr="003B5FBF">
        <w:rPr>
          <w:rFonts w:ascii="Tahoma" w:hAnsi="Tahoma" w:cs="Tahoma"/>
        </w:rPr>
        <w:t xml:space="preserve"> </w:t>
      </w:r>
      <w:r w:rsidR="006F708F" w:rsidRPr="00077380">
        <w:rPr>
          <w:rFonts w:ascii="Tahoma" w:hAnsi="Tahoma" w:cs="Tahoma"/>
        </w:rPr>
        <w:t>a všech příloh</w:t>
      </w:r>
    </w:p>
    <w:p w:rsidR="00C07171" w:rsidRDefault="00C07171">
      <w:pPr>
        <w:ind w:left="360"/>
        <w:jc w:val="both"/>
        <w:rPr>
          <w:rFonts w:ascii="Tahoma" w:hAnsi="Tahoma" w:cs="Tahoma"/>
          <w:highlight w:val="yellow"/>
        </w:rPr>
      </w:pPr>
    </w:p>
    <w:p w:rsidR="00C07171" w:rsidRDefault="00C07171" w:rsidP="00F85074">
      <w:pPr>
        <w:pStyle w:val="xl25"/>
        <w:numPr>
          <w:ilvl w:val="1"/>
          <w:numId w:val="2"/>
        </w:numPr>
        <w:pBdr>
          <w:bottom w:val="none" w:sz="0" w:space="0" w:color="auto"/>
        </w:pBdr>
        <w:tabs>
          <w:tab w:val="clear" w:pos="810"/>
        </w:tabs>
        <w:spacing w:before="0" w:beforeAutospacing="0" w:after="0" w:afterAutospacing="0"/>
        <w:ind w:left="540" w:hanging="540"/>
        <w:jc w:val="both"/>
        <w:rPr>
          <w:rFonts w:ascii="Tahoma" w:hAnsi="Tahoma" w:cs="Tahoma"/>
        </w:rPr>
      </w:pPr>
      <w:r>
        <w:rPr>
          <w:rFonts w:ascii="Tahoma" w:hAnsi="Tahoma" w:cs="Tahoma"/>
        </w:rPr>
        <w:t xml:space="preserve">Příkazce touto smlouvou zmocňuje příkazníka, aby jeho jménem a na jeho účet vedl jednání a prováděl úkony plynoucí z převzatého závazku, s výjimkou sjednávání a uzavírání smluv při realizaci stavby.  </w:t>
      </w:r>
    </w:p>
    <w:p w:rsidR="00C92971" w:rsidRDefault="00C92971">
      <w:pPr>
        <w:spacing w:after="120"/>
        <w:jc w:val="center"/>
        <w:outlineLvl w:val="0"/>
        <w:rPr>
          <w:rFonts w:ascii="Tahoma" w:hAnsi="Tahoma" w:cs="Tahoma"/>
          <w:b/>
          <w:bCs/>
        </w:rPr>
      </w:pPr>
    </w:p>
    <w:p w:rsidR="00C07171" w:rsidRDefault="00C07171">
      <w:pPr>
        <w:spacing w:after="120"/>
        <w:jc w:val="center"/>
        <w:outlineLvl w:val="0"/>
        <w:rPr>
          <w:rFonts w:ascii="Tahoma" w:hAnsi="Tahoma" w:cs="Tahoma"/>
          <w:b/>
          <w:bCs/>
        </w:rPr>
      </w:pPr>
      <w:r>
        <w:rPr>
          <w:rFonts w:ascii="Tahoma" w:hAnsi="Tahoma" w:cs="Tahoma"/>
          <w:b/>
          <w:bCs/>
        </w:rPr>
        <w:t>III. Doba, místo a způsob plnění předmětu smlouvy</w:t>
      </w:r>
    </w:p>
    <w:p w:rsidR="00963BE0" w:rsidRPr="006331D5" w:rsidRDefault="00C07171" w:rsidP="00963BE0">
      <w:pPr>
        <w:numPr>
          <w:ilvl w:val="1"/>
          <w:numId w:val="3"/>
        </w:numPr>
        <w:spacing w:after="120"/>
        <w:ind w:left="357" w:hanging="540"/>
        <w:jc w:val="both"/>
        <w:rPr>
          <w:rFonts w:ascii="Tahoma" w:hAnsi="Tahoma" w:cs="Tahoma"/>
          <w:bCs/>
        </w:rPr>
      </w:pPr>
      <w:r w:rsidRPr="006331D5">
        <w:rPr>
          <w:rFonts w:ascii="Tahoma" w:hAnsi="Tahoma"/>
        </w:rPr>
        <w:t>Pří</w:t>
      </w:r>
      <w:r w:rsidRPr="006331D5">
        <w:rPr>
          <w:rFonts w:ascii="Tahoma" w:hAnsi="Tahoma" w:cs="Tahoma"/>
        </w:rPr>
        <w:t xml:space="preserve">kazník se zavazuje vykonávat činnosti v rozsahu čl. II. této smlouvy po dobu určitou, </w:t>
      </w:r>
      <w:r w:rsidR="00963BE0" w:rsidRPr="006331D5">
        <w:rPr>
          <w:rFonts w:ascii="Tahoma" w:hAnsi="Tahoma" w:cs="Tahoma"/>
          <w:bCs/>
        </w:rPr>
        <w:t xml:space="preserve">od převzetí staveniště </w:t>
      </w:r>
      <w:r w:rsidR="00E541CA" w:rsidRPr="006331D5">
        <w:rPr>
          <w:rFonts w:ascii="Tahoma" w:hAnsi="Tahoma" w:cs="Tahoma"/>
          <w:bCs/>
        </w:rPr>
        <w:t xml:space="preserve">zhotovitelem </w:t>
      </w:r>
      <w:r w:rsidR="00963BE0" w:rsidRPr="006331D5">
        <w:rPr>
          <w:rFonts w:ascii="Tahoma" w:hAnsi="Tahoma" w:cs="Tahoma"/>
          <w:bCs/>
        </w:rPr>
        <w:t xml:space="preserve">stavby do předání dokončené stavby bez vad a nedodělků příkazci (předpokládaná délka realizace stavby je </w:t>
      </w:r>
      <w:r w:rsidR="008147D2">
        <w:rPr>
          <w:rFonts w:ascii="Tahoma" w:hAnsi="Tahoma" w:cs="Tahoma"/>
          <w:bCs/>
        </w:rPr>
        <w:t>1</w:t>
      </w:r>
      <w:r w:rsidR="008A5761">
        <w:rPr>
          <w:rFonts w:ascii="Tahoma" w:hAnsi="Tahoma" w:cs="Tahoma"/>
          <w:bCs/>
        </w:rPr>
        <w:t xml:space="preserve">7 </w:t>
      </w:r>
      <w:r w:rsidR="008147D2">
        <w:rPr>
          <w:rFonts w:ascii="Tahoma" w:hAnsi="Tahoma" w:cs="Tahoma"/>
          <w:bCs/>
        </w:rPr>
        <w:t>týdnů</w:t>
      </w:r>
      <w:r w:rsidR="00963BE0" w:rsidRPr="006331D5">
        <w:rPr>
          <w:rFonts w:ascii="Tahoma" w:hAnsi="Tahoma" w:cs="Tahoma"/>
          <w:bCs/>
        </w:rPr>
        <w:t xml:space="preserve">, předpokládaný termín </w:t>
      </w:r>
      <w:r w:rsidR="00A14413">
        <w:rPr>
          <w:rFonts w:ascii="Tahoma" w:hAnsi="Tahoma" w:cs="Tahoma"/>
          <w:bCs/>
        </w:rPr>
        <w:t>červenec</w:t>
      </w:r>
      <w:r w:rsidR="00195E88" w:rsidRPr="006331D5">
        <w:rPr>
          <w:rFonts w:ascii="Tahoma" w:hAnsi="Tahoma" w:cs="Tahoma"/>
          <w:bCs/>
        </w:rPr>
        <w:t xml:space="preserve"> </w:t>
      </w:r>
      <w:r w:rsidR="008147D2">
        <w:rPr>
          <w:rFonts w:ascii="Tahoma" w:hAnsi="Tahoma" w:cs="Tahoma"/>
          <w:bCs/>
        </w:rPr>
        <w:t xml:space="preserve">– </w:t>
      </w:r>
      <w:r w:rsidR="00A14413">
        <w:rPr>
          <w:rFonts w:ascii="Tahoma" w:hAnsi="Tahoma" w:cs="Tahoma"/>
          <w:bCs/>
        </w:rPr>
        <w:t>říjen</w:t>
      </w:r>
      <w:r w:rsidR="008147D2">
        <w:rPr>
          <w:rFonts w:ascii="Tahoma" w:hAnsi="Tahoma" w:cs="Tahoma"/>
          <w:bCs/>
        </w:rPr>
        <w:t xml:space="preserve"> </w:t>
      </w:r>
      <w:r w:rsidR="00195E88" w:rsidRPr="006331D5">
        <w:rPr>
          <w:rFonts w:ascii="Tahoma" w:hAnsi="Tahoma" w:cs="Tahoma"/>
          <w:bCs/>
        </w:rPr>
        <w:t>20</w:t>
      </w:r>
      <w:r w:rsidR="00C6383E">
        <w:rPr>
          <w:rFonts w:ascii="Tahoma" w:hAnsi="Tahoma" w:cs="Tahoma"/>
          <w:bCs/>
        </w:rPr>
        <w:t>20</w:t>
      </w:r>
      <w:r w:rsidR="00963BE0" w:rsidRPr="006331D5">
        <w:rPr>
          <w:rFonts w:ascii="Tahoma" w:hAnsi="Tahoma" w:cs="Tahoma"/>
          <w:bCs/>
        </w:rPr>
        <w:t>).</w:t>
      </w:r>
    </w:p>
    <w:p w:rsidR="00963BE0" w:rsidRDefault="00963BE0">
      <w:pPr>
        <w:pStyle w:val="Zkladntext2"/>
        <w:spacing w:after="120"/>
        <w:ind w:left="540"/>
        <w:jc w:val="both"/>
      </w:pPr>
    </w:p>
    <w:p w:rsidR="00C07171" w:rsidRDefault="00C07171" w:rsidP="00F85074">
      <w:pPr>
        <w:numPr>
          <w:ilvl w:val="1"/>
          <w:numId w:val="7"/>
        </w:numPr>
        <w:tabs>
          <w:tab w:val="clear" w:pos="360"/>
        </w:tabs>
        <w:spacing w:after="120"/>
        <w:ind w:left="540" w:hanging="540"/>
        <w:jc w:val="both"/>
        <w:rPr>
          <w:rFonts w:ascii="Tahoma" w:hAnsi="Tahoma" w:cs="Tahoma"/>
        </w:rPr>
      </w:pPr>
      <w:r>
        <w:rPr>
          <w:rFonts w:ascii="Tahoma" w:hAnsi="Tahoma"/>
        </w:rPr>
        <w:t>Příkazník je v rámci TDI povinen</w:t>
      </w:r>
      <w:r w:rsidR="00E541CA">
        <w:rPr>
          <w:rFonts w:ascii="Tahoma" w:hAnsi="Tahoma"/>
        </w:rPr>
        <w:t xml:space="preserve"> </w:t>
      </w:r>
      <w:r>
        <w:rPr>
          <w:rFonts w:ascii="Tahoma" w:hAnsi="Tahoma"/>
        </w:rPr>
        <w:t xml:space="preserve">provádět pravidelné kontroly stavby nejméně </w:t>
      </w:r>
      <w:r w:rsidR="008147D2">
        <w:rPr>
          <w:rFonts w:ascii="Tahoma" w:hAnsi="Tahoma"/>
        </w:rPr>
        <w:t>dva</w:t>
      </w:r>
      <w:r w:rsidR="005D5D92">
        <w:rPr>
          <w:rFonts w:ascii="Tahoma" w:hAnsi="Tahoma"/>
        </w:rPr>
        <w:t>krát</w:t>
      </w:r>
      <w:r w:rsidR="00242AFD">
        <w:rPr>
          <w:rFonts w:ascii="Tahoma" w:hAnsi="Tahoma"/>
        </w:rPr>
        <w:t xml:space="preserve"> </w:t>
      </w:r>
      <w:r>
        <w:rPr>
          <w:rFonts w:ascii="Tahoma" w:hAnsi="Tahoma"/>
        </w:rPr>
        <w:t xml:space="preserve">týdně. </w:t>
      </w:r>
      <w:r w:rsidR="00271519">
        <w:rPr>
          <w:rFonts w:ascii="Tahoma" w:hAnsi="Tahoma"/>
        </w:rPr>
        <w:t>P</w:t>
      </w:r>
      <w:r w:rsidR="00271519" w:rsidRPr="006331D5">
        <w:rPr>
          <w:rFonts w:ascii="Tahoma" w:hAnsi="Tahoma" w:cs="Tahoma"/>
          <w:bCs/>
        </w:rPr>
        <w:t xml:space="preserve">ředpokládaný </w:t>
      </w:r>
      <w:r w:rsidR="00271519">
        <w:rPr>
          <w:rFonts w:ascii="Tahoma" w:hAnsi="Tahoma" w:cs="Tahoma"/>
          <w:bCs/>
        </w:rPr>
        <w:t xml:space="preserve">rozsah výkonu technického dozoru za </w:t>
      </w:r>
      <w:r w:rsidR="00271519" w:rsidRPr="006331D5">
        <w:rPr>
          <w:rFonts w:ascii="Tahoma" w:hAnsi="Tahoma" w:cs="Tahoma"/>
          <w:bCs/>
        </w:rPr>
        <w:t xml:space="preserve">týden </w:t>
      </w:r>
      <w:r w:rsidR="00271519">
        <w:rPr>
          <w:rFonts w:ascii="Tahoma" w:hAnsi="Tahoma" w:cs="Tahoma"/>
          <w:bCs/>
        </w:rPr>
        <w:t>je</w:t>
      </w:r>
      <w:r w:rsidR="00271519" w:rsidRPr="006331D5">
        <w:rPr>
          <w:rFonts w:ascii="Tahoma" w:hAnsi="Tahoma" w:cs="Tahoma"/>
          <w:bCs/>
        </w:rPr>
        <w:t xml:space="preserve"> </w:t>
      </w:r>
      <w:r w:rsidR="0050432B">
        <w:rPr>
          <w:rFonts w:ascii="Tahoma" w:hAnsi="Tahoma" w:cs="Tahoma"/>
          <w:bCs/>
        </w:rPr>
        <w:t>5</w:t>
      </w:r>
      <w:r w:rsidR="00271519" w:rsidRPr="0050432B">
        <w:rPr>
          <w:rFonts w:ascii="Tahoma" w:hAnsi="Tahoma" w:cs="Tahoma"/>
          <w:bCs/>
        </w:rPr>
        <w:t xml:space="preserve"> hodin</w:t>
      </w:r>
      <w:r w:rsidR="00271519">
        <w:rPr>
          <w:rFonts w:ascii="Tahoma" w:hAnsi="Tahoma" w:cs="Tahoma"/>
          <w:bCs/>
        </w:rPr>
        <w:t>.</w:t>
      </w:r>
      <w:r w:rsidR="00271519">
        <w:rPr>
          <w:rFonts w:ascii="Tahoma" w:hAnsi="Tahoma" w:cs="Tahoma"/>
        </w:rPr>
        <w:t xml:space="preserve"> </w:t>
      </w:r>
      <w:r>
        <w:rPr>
          <w:rFonts w:ascii="Tahoma" w:hAnsi="Tahoma" w:cs="Tahoma"/>
        </w:rPr>
        <w:t>V případě výskytu závažných problémů v průběhu realizace stavby se příkazník zavazuje dostavit se k</w:t>
      </w:r>
      <w:r w:rsidR="00685DA3">
        <w:rPr>
          <w:rFonts w:ascii="Tahoma" w:hAnsi="Tahoma" w:cs="Tahoma"/>
        </w:rPr>
        <w:t> </w:t>
      </w:r>
      <w:r>
        <w:rPr>
          <w:rFonts w:ascii="Tahoma" w:hAnsi="Tahoma" w:cs="Tahoma"/>
        </w:rPr>
        <w:t>jednání</w:t>
      </w:r>
      <w:r w:rsidR="00685DA3">
        <w:rPr>
          <w:rFonts w:ascii="Tahoma" w:hAnsi="Tahoma" w:cs="Tahoma"/>
        </w:rPr>
        <w:t>,</w:t>
      </w:r>
      <w:r>
        <w:rPr>
          <w:rFonts w:ascii="Tahoma" w:hAnsi="Tahoma" w:cs="Tahoma"/>
        </w:rPr>
        <w:t xml:space="preserve"> popř. podat vyjádření neprodleně po výzvě příkazce.</w:t>
      </w:r>
    </w:p>
    <w:p w:rsidR="00C07171" w:rsidRDefault="00C07171" w:rsidP="00F85074">
      <w:pPr>
        <w:numPr>
          <w:ilvl w:val="1"/>
          <w:numId w:val="5"/>
        </w:numPr>
        <w:tabs>
          <w:tab w:val="clear" w:pos="360"/>
        </w:tabs>
        <w:spacing w:after="120"/>
        <w:ind w:left="540" w:hanging="540"/>
        <w:jc w:val="both"/>
        <w:rPr>
          <w:rFonts w:ascii="Tahoma" w:hAnsi="Tahoma" w:cs="Tahoma"/>
        </w:rPr>
      </w:pPr>
      <w:r>
        <w:rPr>
          <w:rFonts w:ascii="Tahoma" w:hAnsi="Tahoma" w:cs="Tahoma"/>
        </w:rPr>
        <w:t xml:space="preserve">O jednotlivých činnostech výkonu TDI budou příkazníkem průběžně prováděny zápisy ve stavebním deníku, a to neprodleně po jejich dokončení. </w:t>
      </w:r>
    </w:p>
    <w:p w:rsidR="00C07171" w:rsidRDefault="00C07171" w:rsidP="00F85074">
      <w:pPr>
        <w:numPr>
          <w:ilvl w:val="1"/>
          <w:numId w:val="5"/>
        </w:numPr>
        <w:tabs>
          <w:tab w:val="clear" w:pos="360"/>
        </w:tabs>
        <w:spacing w:after="120"/>
        <w:ind w:left="540" w:hanging="540"/>
        <w:jc w:val="both"/>
        <w:rPr>
          <w:rFonts w:ascii="Tahoma" w:hAnsi="Tahoma" w:cs="Tahoma"/>
        </w:rPr>
      </w:pPr>
      <w:r>
        <w:rPr>
          <w:rFonts w:ascii="Tahoma" w:hAnsi="Tahoma" w:cs="Tahoma"/>
        </w:rPr>
        <w:t xml:space="preserve">Příkazce se zavazuje vytvořit podmínky pro to, aby příkazník mohl činnosti v rozsahu čl. II. této smlouvy řádně a včas splnit, a to svým spolupůsobením. </w:t>
      </w:r>
    </w:p>
    <w:p w:rsidR="00C07171" w:rsidRDefault="00C07171" w:rsidP="00F85074">
      <w:pPr>
        <w:numPr>
          <w:ilvl w:val="1"/>
          <w:numId w:val="5"/>
        </w:numPr>
        <w:tabs>
          <w:tab w:val="clear" w:pos="360"/>
        </w:tabs>
        <w:spacing w:after="120"/>
        <w:ind w:left="540" w:hanging="540"/>
        <w:jc w:val="both"/>
        <w:rPr>
          <w:rFonts w:ascii="Tahoma" w:hAnsi="Tahoma" w:cs="Tahoma"/>
        </w:rPr>
      </w:pPr>
      <w:r>
        <w:rPr>
          <w:rFonts w:ascii="Tahoma" w:hAnsi="Tahoma" w:cs="Tahoma"/>
        </w:rPr>
        <w:lastRenderedPageBreak/>
        <w:t>Místem plnění výkonu TDI je místo</w:t>
      </w:r>
      <w:r w:rsidR="00685DA3">
        <w:rPr>
          <w:rFonts w:ascii="Tahoma" w:hAnsi="Tahoma" w:cs="Tahoma"/>
        </w:rPr>
        <w:t xml:space="preserve"> realizace stavby dle projektov</w:t>
      </w:r>
      <w:r w:rsidR="009B1205">
        <w:rPr>
          <w:rFonts w:ascii="Tahoma" w:hAnsi="Tahoma" w:cs="Tahoma"/>
        </w:rPr>
        <w:t>é</w:t>
      </w:r>
      <w:r w:rsidR="00685DA3">
        <w:rPr>
          <w:rFonts w:ascii="Tahoma" w:hAnsi="Tahoma" w:cs="Tahoma"/>
        </w:rPr>
        <w:t xml:space="preserve"> dokumentac</w:t>
      </w:r>
      <w:r w:rsidR="009B1205">
        <w:rPr>
          <w:rFonts w:ascii="Tahoma" w:hAnsi="Tahoma" w:cs="Tahoma"/>
        </w:rPr>
        <w:t>e</w:t>
      </w:r>
      <w:r>
        <w:rPr>
          <w:rFonts w:ascii="Tahoma" w:hAnsi="Tahoma" w:cs="Tahoma"/>
        </w:rPr>
        <w:t xml:space="preserve"> a sídlo příkazníka. </w:t>
      </w:r>
    </w:p>
    <w:p w:rsidR="00C07171" w:rsidRDefault="00C07171">
      <w:pPr>
        <w:spacing w:after="120"/>
        <w:jc w:val="center"/>
        <w:rPr>
          <w:rFonts w:ascii="Tahoma" w:hAnsi="Tahoma" w:cs="Tahoma"/>
          <w:b/>
          <w:bCs/>
        </w:rPr>
      </w:pPr>
      <w:r>
        <w:rPr>
          <w:rFonts w:ascii="Tahoma" w:hAnsi="Tahoma" w:cs="Tahoma"/>
          <w:b/>
          <w:bCs/>
        </w:rPr>
        <w:t>IV. Odměna</w:t>
      </w:r>
    </w:p>
    <w:p w:rsidR="0090348B" w:rsidRPr="00102F8B" w:rsidRDefault="0090348B" w:rsidP="0090348B">
      <w:pPr>
        <w:numPr>
          <w:ilvl w:val="1"/>
          <w:numId w:val="4"/>
        </w:numPr>
        <w:tabs>
          <w:tab w:val="clear" w:pos="360"/>
        </w:tabs>
        <w:spacing w:after="120"/>
        <w:ind w:left="540" w:hanging="540"/>
        <w:jc w:val="both"/>
        <w:rPr>
          <w:rFonts w:ascii="Tahoma" w:hAnsi="Tahoma" w:cs="Tahoma"/>
        </w:rPr>
      </w:pPr>
      <w:r w:rsidRPr="00102F8B">
        <w:rPr>
          <w:rFonts w:ascii="Tahoma" w:hAnsi="Tahoma" w:cs="Tahoma"/>
        </w:rPr>
        <w:t xml:space="preserve">Za výkon činností dle této smlouvy se příkazce zavazuje uhradit příkazníkovi </w:t>
      </w:r>
      <w:r w:rsidR="00102F8B" w:rsidRPr="00102F8B">
        <w:rPr>
          <w:rFonts w:ascii="Tahoma" w:hAnsi="Tahoma" w:cs="Tahoma"/>
        </w:rPr>
        <w:t>odměnu</w:t>
      </w:r>
      <w:r w:rsidR="00102F8B">
        <w:rPr>
          <w:rFonts w:ascii="Tahoma" w:hAnsi="Tahoma" w:cs="Tahoma"/>
        </w:rPr>
        <w:t xml:space="preserve"> </w:t>
      </w:r>
      <w:r w:rsidRPr="00102F8B">
        <w:rPr>
          <w:rFonts w:ascii="Tahoma" w:hAnsi="Tahoma" w:cs="Tahoma"/>
        </w:rPr>
        <w:t xml:space="preserve">ve výši </w:t>
      </w:r>
      <w:r w:rsidR="00B07D50" w:rsidRPr="00FF2788">
        <w:rPr>
          <w:rFonts w:ascii="Tahoma" w:hAnsi="Tahoma" w:cs="Tahoma"/>
          <w:b/>
        </w:rPr>
        <w:t>5</w:t>
      </w:r>
      <w:r w:rsidR="00144BC3" w:rsidRPr="00FF2788">
        <w:rPr>
          <w:rFonts w:ascii="Tahoma" w:hAnsi="Tahoma" w:cs="Tahoma"/>
          <w:b/>
        </w:rPr>
        <w:t>5</w:t>
      </w:r>
      <w:r w:rsidR="00B07D50" w:rsidRPr="00FF2788">
        <w:rPr>
          <w:rFonts w:ascii="Tahoma" w:hAnsi="Tahoma" w:cs="Tahoma"/>
          <w:b/>
        </w:rPr>
        <w:t>0</w:t>
      </w:r>
      <w:r w:rsidRPr="00736586">
        <w:rPr>
          <w:rFonts w:ascii="Tahoma" w:hAnsi="Tahoma" w:cs="Tahoma"/>
          <w:b/>
        </w:rPr>
        <w:t>,-</w:t>
      </w:r>
      <w:r w:rsidRPr="00102F8B">
        <w:rPr>
          <w:rFonts w:ascii="Tahoma" w:hAnsi="Tahoma" w:cs="Tahoma"/>
          <w:b/>
        </w:rPr>
        <w:t xml:space="preserve"> Kč </w:t>
      </w:r>
      <w:r w:rsidRPr="00FF2788">
        <w:rPr>
          <w:rFonts w:ascii="Tahoma" w:hAnsi="Tahoma" w:cs="Tahoma"/>
        </w:rPr>
        <w:t>bez DPH</w:t>
      </w:r>
      <w:r w:rsidR="00D76B4F">
        <w:rPr>
          <w:rFonts w:ascii="Tahoma" w:hAnsi="Tahoma" w:cs="Tahoma"/>
        </w:rPr>
        <w:t xml:space="preserve"> za </w:t>
      </w:r>
      <w:r w:rsidRPr="00102F8B">
        <w:rPr>
          <w:rFonts w:ascii="Tahoma" w:hAnsi="Tahoma" w:cs="Tahoma"/>
        </w:rPr>
        <w:t xml:space="preserve">1 </w:t>
      </w:r>
      <w:r w:rsidR="005D5D92" w:rsidRPr="00102F8B">
        <w:rPr>
          <w:rFonts w:ascii="Tahoma" w:hAnsi="Tahoma" w:cs="Tahoma"/>
        </w:rPr>
        <w:t>hodinu</w:t>
      </w:r>
      <w:r w:rsidRPr="00102F8B">
        <w:rPr>
          <w:rFonts w:ascii="Tahoma" w:hAnsi="Tahoma" w:cs="Tahoma"/>
        </w:rPr>
        <w:t xml:space="preserve"> činnosti. </w:t>
      </w:r>
    </w:p>
    <w:p w:rsidR="0048305A" w:rsidRPr="006D270D" w:rsidRDefault="006D270D" w:rsidP="0090348B">
      <w:pPr>
        <w:spacing w:after="120"/>
        <w:ind w:left="540"/>
        <w:jc w:val="both"/>
        <w:rPr>
          <w:rFonts w:ascii="Tahoma" w:hAnsi="Tahoma" w:cs="Tahoma"/>
        </w:rPr>
      </w:pPr>
      <w:r w:rsidRPr="008C56E6">
        <w:rPr>
          <w:rFonts w:ascii="Tahoma" w:hAnsi="Tahoma" w:cs="Tahoma"/>
        </w:rPr>
        <w:t xml:space="preserve">Ke sjednané odměně bude připočtena částka odpovídající </w:t>
      </w:r>
      <w:r>
        <w:rPr>
          <w:rFonts w:ascii="Tahoma" w:hAnsi="Tahoma" w:cs="Tahoma"/>
        </w:rPr>
        <w:t xml:space="preserve">platné sazbě </w:t>
      </w:r>
      <w:r w:rsidRPr="008C56E6">
        <w:rPr>
          <w:rFonts w:ascii="Tahoma" w:hAnsi="Tahoma" w:cs="Tahoma"/>
        </w:rPr>
        <w:t>DPH ke dni vystavení faktury</w:t>
      </w:r>
      <w:r w:rsidR="0048305A" w:rsidRPr="006D270D">
        <w:rPr>
          <w:rFonts w:ascii="Tahoma" w:hAnsi="Tahoma" w:cs="Tahoma"/>
        </w:rPr>
        <w:t>.</w:t>
      </w:r>
    </w:p>
    <w:p w:rsidR="008A496D" w:rsidRDefault="008A496D" w:rsidP="00F85074">
      <w:pPr>
        <w:numPr>
          <w:ilvl w:val="1"/>
          <w:numId w:val="4"/>
        </w:numPr>
        <w:tabs>
          <w:tab w:val="clear" w:pos="360"/>
        </w:tabs>
        <w:spacing w:after="120"/>
        <w:ind w:left="540" w:hanging="540"/>
        <w:jc w:val="both"/>
        <w:rPr>
          <w:rFonts w:ascii="Tahoma" w:hAnsi="Tahoma" w:cs="Tahoma"/>
        </w:rPr>
      </w:pPr>
      <w:r w:rsidRPr="008C56E6">
        <w:rPr>
          <w:rFonts w:ascii="Tahoma" w:hAnsi="Tahoma" w:cs="Tahoma"/>
        </w:rPr>
        <w:t>Odměna je stanovena jako odměna maximální, kterou je možné překročit jen za</w:t>
      </w:r>
      <w:r>
        <w:rPr>
          <w:rFonts w:ascii="Tahoma" w:hAnsi="Tahoma" w:cs="Tahoma"/>
        </w:rPr>
        <w:t xml:space="preserve"> podmínek stanovených ve smlouvě.</w:t>
      </w:r>
    </w:p>
    <w:p w:rsidR="00C07171" w:rsidRDefault="00C07171" w:rsidP="00AA2AB0">
      <w:pPr>
        <w:numPr>
          <w:ilvl w:val="1"/>
          <w:numId w:val="4"/>
        </w:numPr>
        <w:tabs>
          <w:tab w:val="clear" w:pos="360"/>
        </w:tabs>
        <w:spacing w:after="120"/>
        <w:ind w:left="540" w:hanging="540"/>
        <w:jc w:val="both"/>
        <w:rPr>
          <w:rFonts w:ascii="Tahoma" w:hAnsi="Tahoma" w:cs="Tahoma"/>
        </w:rPr>
      </w:pPr>
      <w:r>
        <w:rPr>
          <w:rFonts w:ascii="Tahoma" w:hAnsi="Tahoma" w:cs="Tahoma"/>
        </w:rPr>
        <w:t>Odměna obsahuje veškeré náklady nezbytné k řádnému a včasnému plnění za dodržení podmínek nutných ke splnění smlouvy, o kterých příkazník s vynaložením veškeré odborné péče vědět měl nebo mohl, včetně přiměřeného zisku.</w:t>
      </w:r>
    </w:p>
    <w:p w:rsidR="00C07171" w:rsidRDefault="00C07171" w:rsidP="00F85074">
      <w:pPr>
        <w:numPr>
          <w:ilvl w:val="1"/>
          <w:numId w:val="4"/>
        </w:numPr>
        <w:tabs>
          <w:tab w:val="clear" w:pos="360"/>
        </w:tabs>
        <w:spacing w:after="120"/>
        <w:ind w:left="540" w:hanging="540"/>
        <w:jc w:val="both"/>
        <w:rPr>
          <w:rFonts w:ascii="Tahoma" w:hAnsi="Tahoma" w:cs="Tahoma"/>
        </w:rPr>
      </w:pPr>
      <w:r>
        <w:rPr>
          <w:rFonts w:ascii="Tahoma" w:hAnsi="Tahoma" w:cs="Tahoma"/>
        </w:rPr>
        <w:t>Sjednaná odměna obsahuje i případné zvýšení nákladů spojené s vývojem cen vstupních nákladů, a to až do ukončení provádění plnění sjednaného ve smlouvě.</w:t>
      </w:r>
    </w:p>
    <w:p w:rsidR="00C07171" w:rsidRDefault="00C07171" w:rsidP="00F85074">
      <w:pPr>
        <w:numPr>
          <w:ilvl w:val="1"/>
          <w:numId w:val="4"/>
        </w:numPr>
        <w:tabs>
          <w:tab w:val="clear" w:pos="360"/>
        </w:tabs>
        <w:spacing w:after="120"/>
        <w:ind w:left="540" w:hanging="540"/>
        <w:jc w:val="both"/>
        <w:rPr>
          <w:rFonts w:ascii="Tahoma" w:hAnsi="Tahoma" w:cs="Tahoma"/>
        </w:rPr>
      </w:pPr>
      <w:r>
        <w:rPr>
          <w:rFonts w:ascii="Tahoma" w:hAnsi="Tahoma" w:cs="Tahoma"/>
        </w:rPr>
        <w:t>Změnu odměny je možné učinit jen na základě uzavření dodatku k této smlouvě, a to jen v případě rozšíření</w:t>
      </w:r>
      <w:r w:rsidR="00B07D50">
        <w:rPr>
          <w:rFonts w:ascii="Tahoma" w:hAnsi="Tahoma" w:cs="Tahoma"/>
        </w:rPr>
        <w:t xml:space="preserve"> předmětu plnění podle čl. II. </w:t>
      </w:r>
      <w:r>
        <w:rPr>
          <w:rFonts w:ascii="Tahoma" w:hAnsi="Tahoma" w:cs="Tahoma"/>
        </w:rPr>
        <w:t>této smlouvy ze strany příkazce.</w:t>
      </w:r>
    </w:p>
    <w:p w:rsidR="00C07171" w:rsidRDefault="00C07171" w:rsidP="00F85074">
      <w:pPr>
        <w:numPr>
          <w:ilvl w:val="1"/>
          <w:numId w:val="4"/>
        </w:numPr>
        <w:tabs>
          <w:tab w:val="clear" w:pos="360"/>
        </w:tabs>
        <w:spacing w:after="120"/>
        <w:ind w:left="540" w:hanging="540"/>
        <w:jc w:val="both"/>
        <w:rPr>
          <w:rFonts w:ascii="Tahoma" w:hAnsi="Tahoma" w:cs="Tahoma"/>
        </w:rPr>
      </w:pPr>
      <w:r>
        <w:rPr>
          <w:rFonts w:ascii="Tahoma" w:hAnsi="Tahoma" w:cs="Tahoma"/>
        </w:rPr>
        <w:t>Pokud rozšíření</w:t>
      </w:r>
      <w:r w:rsidR="00411CC6">
        <w:rPr>
          <w:rFonts w:ascii="Tahoma" w:hAnsi="Tahoma" w:cs="Tahoma"/>
        </w:rPr>
        <w:t xml:space="preserve"> </w:t>
      </w:r>
      <w:r>
        <w:rPr>
          <w:rFonts w:ascii="Tahoma" w:hAnsi="Tahoma" w:cs="Tahoma"/>
        </w:rPr>
        <w:t>předmětu plnění vyplyne z příčin vzniklých při realizaci stavby, je příkazník povinen před zahájením výkonu TDI nad rámec dohodnutý touto smlouvou předložit příkazci ke schválení tyto práce a kalkulaci odměny za ně a následně vyzvat příkazce k uzavření dodatku ke smlouvě.</w:t>
      </w:r>
    </w:p>
    <w:p w:rsidR="00C07171" w:rsidRDefault="00C07171">
      <w:pPr>
        <w:spacing w:after="120"/>
        <w:jc w:val="center"/>
        <w:rPr>
          <w:rFonts w:ascii="Tahoma" w:hAnsi="Tahoma" w:cs="Tahoma"/>
          <w:b/>
          <w:bCs/>
        </w:rPr>
      </w:pPr>
      <w:r>
        <w:rPr>
          <w:rFonts w:ascii="Tahoma" w:hAnsi="Tahoma" w:cs="Tahoma"/>
          <w:b/>
          <w:bCs/>
        </w:rPr>
        <w:t>V. Platební podmínky</w:t>
      </w:r>
    </w:p>
    <w:p w:rsidR="00C07171" w:rsidRDefault="007033F5" w:rsidP="00F85074">
      <w:pPr>
        <w:pStyle w:val="Nadpis1"/>
        <w:numPr>
          <w:ilvl w:val="1"/>
          <w:numId w:val="8"/>
        </w:numPr>
        <w:tabs>
          <w:tab w:val="clear" w:pos="360"/>
          <w:tab w:val="clear" w:pos="7185"/>
        </w:tabs>
        <w:spacing w:after="120"/>
        <w:ind w:left="567" w:right="-108" w:hanging="567"/>
        <w:jc w:val="both"/>
        <w:rPr>
          <w:rFonts w:ascii="Tahoma" w:hAnsi="Tahoma" w:cs="Tahoma"/>
          <w:b w:val="0"/>
          <w:bCs w:val="0"/>
          <w:color w:val="auto"/>
          <w:sz w:val="24"/>
          <w:szCs w:val="24"/>
        </w:rPr>
      </w:pPr>
      <w:r>
        <w:rPr>
          <w:rFonts w:ascii="Tahoma" w:hAnsi="Tahoma" w:cs="Tahoma"/>
          <w:b w:val="0"/>
          <w:color w:val="auto"/>
          <w:sz w:val="24"/>
          <w:szCs w:val="24"/>
        </w:rPr>
        <w:t xml:space="preserve">Odměnu za </w:t>
      </w:r>
      <w:r w:rsidR="00102F8B">
        <w:rPr>
          <w:rFonts w:ascii="Tahoma" w:hAnsi="Tahoma" w:cs="Tahoma"/>
          <w:b w:val="0"/>
          <w:color w:val="auto"/>
          <w:sz w:val="24"/>
          <w:szCs w:val="24"/>
        </w:rPr>
        <w:t xml:space="preserve">výkon </w:t>
      </w:r>
      <w:r>
        <w:rPr>
          <w:rFonts w:ascii="Tahoma" w:hAnsi="Tahoma" w:cs="Tahoma"/>
          <w:b w:val="0"/>
          <w:color w:val="auto"/>
          <w:sz w:val="24"/>
          <w:szCs w:val="24"/>
        </w:rPr>
        <w:t xml:space="preserve">činnost </w:t>
      </w:r>
      <w:r w:rsidR="00102F8B">
        <w:rPr>
          <w:rFonts w:ascii="Tahoma" w:hAnsi="Tahoma" w:cs="Tahoma"/>
          <w:b w:val="0"/>
          <w:color w:val="auto"/>
          <w:sz w:val="24"/>
          <w:szCs w:val="24"/>
        </w:rPr>
        <w:t>TDI</w:t>
      </w:r>
      <w:r>
        <w:rPr>
          <w:rFonts w:ascii="Tahoma" w:hAnsi="Tahoma" w:cs="Tahoma"/>
          <w:b w:val="0"/>
          <w:color w:val="auto"/>
          <w:sz w:val="24"/>
          <w:szCs w:val="24"/>
        </w:rPr>
        <w:t xml:space="preserve"> se příkazce zavazuje hradit příkazníkovi průběžně na základě faktur vystavených za každý měsíc výkonu činnosti vždy nejpozději do 10. dne následujícího měsíce. Nez</w:t>
      </w:r>
      <w:r w:rsidR="005D5D92">
        <w:rPr>
          <w:rFonts w:ascii="Tahoma" w:hAnsi="Tahoma" w:cs="Tahoma"/>
          <w:b w:val="0"/>
          <w:color w:val="auto"/>
          <w:sz w:val="24"/>
          <w:szCs w:val="24"/>
        </w:rPr>
        <w:t xml:space="preserve">bytnou náležitostí faktury je </w:t>
      </w:r>
      <w:r w:rsidR="009B1205" w:rsidRPr="0048305A">
        <w:rPr>
          <w:rFonts w:ascii="Tahoma" w:hAnsi="Tahoma" w:cs="Tahoma"/>
          <w:b w:val="0"/>
          <w:color w:val="auto"/>
          <w:sz w:val="24"/>
          <w:szCs w:val="24"/>
        </w:rPr>
        <w:t xml:space="preserve">měsíční hodinový </w:t>
      </w:r>
      <w:r w:rsidRPr="0048305A">
        <w:rPr>
          <w:rFonts w:ascii="Tahoma" w:hAnsi="Tahoma" w:cs="Tahoma"/>
          <w:b w:val="0"/>
          <w:color w:val="auto"/>
          <w:sz w:val="24"/>
          <w:szCs w:val="24"/>
        </w:rPr>
        <w:t>výkaz výkonů technického dozoru, který bude odsouhlas</w:t>
      </w:r>
      <w:r w:rsidRPr="006D270D">
        <w:rPr>
          <w:rFonts w:ascii="Tahoma" w:hAnsi="Tahoma" w:cs="Tahoma"/>
          <w:b w:val="0"/>
          <w:color w:val="auto"/>
          <w:sz w:val="24"/>
          <w:szCs w:val="24"/>
        </w:rPr>
        <w:t>en a podepsán oběma smluvními stranami</w:t>
      </w:r>
      <w:r>
        <w:rPr>
          <w:rFonts w:ascii="Tahoma" w:hAnsi="Tahoma" w:cs="Tahoma"/>
          <w:b w:val="0"/>
          <w:color w:val="auto"/>
          <w:sz w:val="24"/>
          <w:szCs w:val="24"/>
        </w:rPr>
        <w:t xml:space="preserve">. </w:t>
      </w:r>
      <w:r w:rsidR="0048305A">
        <w:rPr>
          <w:rFonts w:ascii="Tahoma" w:hAnsi="Tahoma" w:cs="Tahoma"/>
          <w:b w:val="0"/>
          <w:color w:val="auto"/>
          <w:sz w:val="24"/>
          <w:szCs w:val="24"/>
        </w:rPr>
        <w:t>Měsíční hodinový</w:t>
      </w:r>
      <w:r>
        <w:rPr>
          <w:rFonts w:ascii="Tahoma" w:hAnsi="Tahoma" w:cs="Tahoma"/>
          <w:b w:val="0"/>
          <w:color w:val="auto"/>
          <w:sz w:val="24"/>
          <w:szCs w:val="24"/>
        </w:rPr>
        <w:t xml:space="preserve"> výkaz výkonů je </w:t>
      </w:r>
      <w:r w:rsidR="00E541CA">
        <w:rPr>
          <w:rFonts w:ascii="Tahoma" w:hAnsi="Tahoma" w:cs="Tahoma"/>
          <w:b w:val="0"/>
          <w:color w:val="auto"/>
          <w:sz w:val="24"/>
          <w:szCs w:val="24"/>
        </w:rPr>
        <w:t xml:space="preserve">příkazník </w:t>
      </w:r>
      <w:r>
        <w:rPr>
          <w:rFonts w:ascii="Tahoma" w:hAnsi="Tahoma" w:cs="Tahoma"/>
          <w:b w:val="0"/>
          <w:color w:val="auto"/>
          <w:sz w:val="24"/>
          <w:szCs w:val="24"/>
        </w:rPr>
        <w:t xml:space="preserve">povinen předložit </w:t>
      </w:r>
      <w:r w:rsidR="00E541CA">
        <w:rPr>
          <w:rFonts w:ascii="Tahoma" w:hAnsi="Tahoma" w:cs="Tahoma"/>
          <w:b w:val="0"/>
          <w:color w:val="auto"/>
          <w:sz w:val="24"/>
          <w:szCs w:val="24"/>
        </w:rPr>
        <w:t xml:space="preserve">příkazci </w:t>
      </w:r>
      <w:r>
        <w:rPr>
          <w:rFonts w:ascii="Tahoma" w:hAnsi="Tahoma" w:cs="Tahoma"/>
          <w:b w:val="0"/>
          <w:color w:val="auto"/>
          <w:sz w:val="24"/>
          <w:szCs w:val="24"/>
        </w:rPr>
        <w:t>k odsouhlasení nejpozději do 5. dne následujícího měsíce</w:t>
      </w:r>
      <w:r w:rsidR="00C07171">
        <w:rPr>
          <w:rFonts w:ascii="Tahoma" w:hAnsi="Tahoma" w:cs="Tahoma"/>
          <w:b w:val="0"/>
          <w:bCs w:val="0"/>
          <w:color w:val="auto"/>
          <w:sz w:val="24"/>
          <w:szCs w:val="24"/>
        </w:rPr>
        <w:t>.</w:t>
      </w:r>
    </w:p>
    <w:p w:rsidR="00C07171" w:rsidRDefault="00C07171" w:rsidP="00F85074">
      <w:pPr>
        <w:pStyle w:val="Nadpis1"/>
        <w:numPr>
          <w:ilvl w:val="1"/>
          <w:numId w:val="8"/>
        </w:numPr>
        <w:tabs>
          <w:tab w:val="clear" w:pos="360"/>
          <w:tab w:val="clear" w:pos="7185"/>
        </w:tabs>
        <w:spacing w:after="120"/>
        <w:ind w:left="567" w:right="-108" w:hanging="567"/>
        <w:jc w:val="both"/>
        <w:rPr>
          <w:rFonts w:ascii="Tahoma" w:hAnsi="Tahoma" w:cs="Tahoma"/>
          <w:b w:val="0"/>
          <w:bCs w:val="0"/>
          <w:color w:val="auto"/>
          <w:sz w:val="24"/>
          <w:szCs w:val="24"/>
        </w:rPr>
      </w:pPr>
      <w:r>
        <w:rPr>
          <w:rFonts w:ascii="Tahoma" w:hAnsi="Tahoma" w:cs="Tahoma"/>
          <w:b w:val="0"/>
          <w:bCs w:val="0"/>
          <w:color w:val="auto"/>
          <w:sz w:val="24"/>
          <w:szCs w:val="24"/>
        </w:rPr>
        <w:t>Faktur</w:t>
      </w:r>
      <w:r w:rsidR="00453110">
        <w:rPr>
          <w:rFonts w:ascii="Tahoma" w:hAnsi="Tahoma" w:cs="Tahoma"/>
          <w:b w:val="0"/>
          <w:bCs w:val="0"/>
          <w:color w:val="auto"/>
          <w:sz w:val="24"/>
          <w:szCs w:val="24"/>
        </w:rPr>
        <w:t>a</w:t>
      </w:r>
      <w:r>
        <w:rPr>
          <w:rFonts w:ascii="Tahoma" w:hAnsi="Tahoma" w:cs="Tahoma"/>
          <w:b w:val="0"/>
          <w:bCs w:val="0"/>
          <w:color w:val="auto"/>
          <w:sz w:val="24"/>
          <w:szCs w:val="24"/>
        </w:rPr>
        <w:t xml:space="preserve"> j</w:t>
      </w:r>
      <w:r w:rsidR="00453110">
        <w:rPr>
          <w:rFonts w:ascii="Tahoma" w:hAnsi="Tahoma" w:cs="Tahoma"/>
          <w:b w:val="0"/>
          <w:bCs w:val="0"/>
          <w:color w:val="auto"/>
          <w:sz w:val="24"/>
          <w:szCs w:val="24"/>
        </w:rPr>
        <w:t>e</w:t>
      </w:r>
      <w:r>
        <w:rPr>
          <w:rFonts w:ascii="Tahoma" w:hAnsi="Tahoma" w:cs="Tahoma"/>
          <w:b w:val="0"/>
          <w:bCs w:val="0"/>
          <w:color w:val="auto"/>
          <w:sz w:val="24"/>
          <w:szCs w:val="24"/>
        </w:rPr>
        <w:t xml:space="preserve"> splatn</w:t>
      </w:r>
      <w:r w:rsidR="00453110">
        <w:rPr>
          <w:rFonts w:ascii="Tahoma" w:hAnsi="Tahoma" w:cs="Tahoma"/>
          <w:b w:val="0"/>
          <w:bCs w:val="0"/>
          <w:color w:val="auto"/>
          <w:sz w:val="24"/>
          <w:szCs w:val="24"/>
        </w:rPr>
        <w:t>á</w:t>
      </w:r>
      <w:r>
        <w:rPr>
          <w:rFonts w:ascii="Tahoma" w:hAnsi="Tahoma" w:cs="Tahoma"/>
          <w:b w:val="0"/>
          <w:bCs w:val="0"/>
          <w:color w:val="auto"/>
          <w:sz w:val="24"/>
          <w:szCs w:val="24"/>
        </w:rPr>
        <w:t xml:space="preserve"> do 15 dnů ode dne jej</w:t>
      </w:r>
      <w:r w:rsidR="00453110">
        <w:rPr>
          <w:rFonts w:ascii="Tahoma" w:hAnsi="Tahoma" w:cs="Tahoma"/>
          <w:b w:val="0"/>
          <w:bCs w:val="0"/>
          <w:color w:val="auto"/>
          <w:sz w:val="24"/>
          <w:szCs w:val="24"/>
        </w:rPr>
        <w:t>ího</w:t>
      </w:r>
      <w:r>
        <w:rPr>
          <w:rFonts w:ascii="Tahoma" w:hAnsi="Tahoma" w:cs="Tahoma"/>
          <w:b w:val="0"/>
          <w:bCs w:val="0"/>
          <w:color w:val="auto"/>
          <w:sz w:val="24"/>
          <w:szCs w:val="24"/>
        </w:rPr>
        <w:t xml:space="preserve"> doručení.</w:t>
      </w:r>
    </w:p>
    <w:p w:rsidR="00C07171" w:rsidRDefault="00C07171" w:rsidP="00F85074">
      <w:pPr>
        <w:pStyle w:val="Nadpis1"/>
        <w:numPr>
          <w:ilvl w:val="1"/>
          <w:numId w:val="8"/>
        </w:numPr>
        <w:tabs>
          <w:tab w:val="clear" w:pos="360"/>
          <w:tab w:val="clear" w:pos="7185"/>
        </w:tabs>
        <w:spacing w:after="120"/>
        <w:ind w:left="567" w:right="-108" w:hanging="567"/>
        <w:jc w:val="both"/>
        <w:rPr>
          <w:rFonts w:ascii="Tahoma" w:hAnsi="Tahoma" w:cs="Tahoma"/>
          <w:b w:val="0"/>
          <w:bCs w:val="0"/>
          <w:color w:val="auto"/>
          <w:sz w:val="24"/>
          <w:szCs w:val="24"/>
        </w:rPr>
      </w:pPr>
      <w:r>
        <w:rPr>
          <w:rFonts w:ascii="Tahoma" w:hAnsi="Tahoma" w:cs="Tahoma"/>
          <w:b w:val="0"/>
          <w:bCs w:val="0"/>
          <w:color w:val="auto"/>
          <w:sz w:val="24"/>
          <w:szCs w:val="24"/>
        </w:rPr>
        <w:t>Faktur</w:t>
      </w:r>
      <w:r w:rsidR="00453110">
        <w:rPr>
          <w:rFonts w:ascii="Tahoma" w:hAnsi="Tahoma" w:cs="Tahoma"/>
          <w:b w:val="0"/>
          <w:bCs w:val="0"/>
          <w:color w:val="auto"/>
          <w:sz w:val="24"/>
          <w:szCs w:val="24"/>
        </w:rPr>
        <w:t>a</w:t>
      </w:r>
      <w:r>
        <w:rPr>
          <w:rFonts w:ascii="Tahoma" w:hAnsi="Tahoma" w:cs="Tahoma"/>
          <w:b w:val="0"/>
          <w:bCs w:val="0"/>
          <w:color w:val="auto"/>
          <w:sz w:val="24"/>
          <w:szCs w:val="24"/>
        </w:rPr>
        <w:t xml:space="preserve"> musí mít náležitosti stanovené platnými právními předpisy.</w:t>
      </w:r>
    </w:p>
    <w:p w:rsidR="00C07171" w:rsidRDefault="00C07171" w:rsidP="00F85074">
      <w:pPr>
        <w:pStyle w:val="Nadpis1"/>
        <w:numPr>
          <w:ilvl w:val="1"/>
          <w:numId w:val="8"/>
        </w:numPr>
        <w:tabs>
          <w:tab w:val="clear" w:pos="360"/>
          <w:tab w:val="clear" w:pos="7185"/>
        </w:tabs>
        <w:spacing w:after="120"/>
        <w:ind w:left="567" w:right="-108" w:hanging="567"/>
        <w:jc w:val="both"/>
        <w:rPr>
          <w:rFonts w:ascii="Tahoma" w:hAnsi="Tahoma" w:cs="Tahoma"/>
          <w:b w:val="0"/>
          <w:bCs w:val="0"/>
          <w:color w:val="auto"/>
          <w:sz w:val="24"/>
          <w:szCs w:val="24"/>
        </w:rPr>
      </w:pPr>
      <w:r>
        <w:rPr>
          <w:rFonts w:ascii="Tahoma" w:hAnsi="Tahoma" w:cs="Tahoma"/>
          <w:b w:val="0"/>
          <w:bCs w:val="0"/>
          <w:color w:val="auto"/>
          <w:sz w:val="24"/>
          <w:szCs w:val="24"/>
        </w:rPr>
        <w:t xml:space="preserve">Příkazce je oprávněn před uplynutím lhůty splatnosti vrátit bez zaplacení fakturu, která neobsahuje některou náležitost stanovenou zákonem, nebo má jiné vady v obsahu, včetně vad </w:t>
      </w:r>
      <w:r w:rsidR="009B1205">
        <w:rPr>
          <w:rFonts w:ascii="Tahoma" w:hAnsi="Tahoma" w:cs="Tahoma"/>
          <w:b w:val="0"/>
          <w:bCs w:val="0"/>
          <w:color w:val="auto"/>
          <w:sz w:val="24"/>
          <w:szCs w:val="24"/>
        </w:rPr>
        <w:t>výkazu výkonů</w:t>
      </w:r>
      <w:r>
        <w:rPr>
          <w:rFonts w:ascii="Tahoma" w:hAnsi="Tahoma" w:cs="Tahoma"/>
          <w:b w:val="0"/>
          <w:bCs w:val="0"/>
          <w:color w:val="auto"/>
          <w:sz w:val="24"/>
          <w:szCs w:val="24"/>
        </w:rPr>
        <w:t xml:space="preserve">. Ve vrácené faktuře musí vyznačit důvod vrácení. Příkazník je povinen podle povahy nesprávnosti daňový doklad – fakturu opravit nebo nově vyhotovit. </w:t>
      </w:r>
    </w:p>
    <w:p w:rsidR="00C07171" w:rsidRDefault="00C07171" w:rsidP="00F85074">
      <w:pPr>
        <w:pStyle w:val="Nadpis1"/>
        <w:numPr>
          <w:ilvl w:val="1"/>
          <w:numId w:val="8"/>
        </w:numPr>
        <w:tabs>
          <w:tab w:val="clear" w:pos="360"/>
          <w:tab w:val="clear" w:pos="7185"/>
        </w:tabs>
        <w:spacing w:after="120"/>
        <w:ind w:left="567" w:right="-108" w:hanging="567"/>
        <w:jc w:val="both"/>
        <w:rPr>
          <w:rFonts w:ascii="Tahoma" w:hAnsi="Tahoma" w:cs="Tahoma"/>
          <w:b w:val="0"/>
          <w:bCs w:val="0"/>
          <w:color w:val="auto"/>
          <w:sz w:val="24"/>
          <w:szCs w:val="24"/>
        </w:rPr>
      </w:pPr>
      <w:r>
        <w:rPr>
          <w:rFonts w:ascii="Tahoma" w:hAnsi="Tahoma" w:cs="Tahoma"/>
          <w:b w:val="0"/>
          <w:bCs w:val="0"/>
          <w:color w:val="auto"/>
          <w:sz w:val="24"/>
          <w:szCs w:val="24"/>
        </w:rPr>
        <w:t>Oprávněným vrácením faktury přestává běžet původní lhůta splatnosti. Celá lhůta běží znovu ode dne doručení (odevzdání) opravené nebo nově vyhotovené faktury.</w:t>
      </w:r>
    </w:p>
    <w:p w:rsidR="00C07171" w:rsidRDefault="00C07171">
      <w:pPr>
        <w:spacing w:after="120"/>
        <w:jc w:val="center"/>
        <w:outlineLvl w:val="0"/>
        <w:rPr>
          <w:rFonts w:ascii="Tahoma" w:hAnsi="Tahoma" w:cs="Tahoma"/>
          <w:b/>
          <w:bCs/>
        </w:rPr>
      </w:pPr>
      <w:r>
        <w:rPr>
          <w:rFonts w:ascii="Tahoma" w:hAnsi="Tahoma" w:cs="Tahoma"/>
          <w:b/>
          <w:bCs/>
        </w:rPr>
        <w:t>VI. Povinnosti příkazníka</w:t>
      </w:r>
    </w:p>
    <w:p w:rsidR="00C07171" w:rsidRDefault="00C07171" w:rsidP="00F85074">
      <w:pPr>
        <w:numPr>
          <w:ilvl w:val="1"/>
          <w:numId w:val="9"/>
        </w:numPr>
        <w:tabs>
          <w:tab w:val="clear" w:pos="567"/>
        </w:tabs>
        <w:spacing w:after="120"/>
        <w:jc w:val="both"/>
        <w:rPr>
          <w:rFonts w:ascii="Tahoma" w:hAnsi="Tahoma" w:cs="Tahoma"/>
        </w:rPr>
      </w:pPr>
      <w:r>
        <w:rPr>
          <w:rFonts w:ascii="Tahoma" w:hAnsi="Tahoma" w:cs="Tahoma"/>
        </w:rPr>
        <w:t xml:space="preserve">Příkazník je povinen jako </w:t>
      </w:r>
      <w:r w:rsidRPr="009F07B4">
        <w:rPr>
          <w:rFonts w:ascii="Tahoma" w:hAnsi="Tahoma" w:cs="Tahoma"/>
        </w:rPr>
        <w:t>autorizovaná osoba</w:t>
      </w:r>
      <w:r>
        <w:rPr>
          <w:rFonts w:ascii="Tahoma" w:hAnsi="Tahoma" w:cs="Tahoma"/>
        </w:rPr>
        <w:t xml:space="preserve"> zastupovat investora stavby, tj. příkazce ve věcech TDI a odpovídá za odbornou úroveň výkonu vybraných činností a dalších odborných činností, pro které mu byla udělena autorizace.</w:t>
      </w:r>
    </w:p>
    <w:p w:rsidR="00C07171" w:rsidRPr="00C147E8" w:rsidRDefault="00C07171" w:rsidP="00102F8B">
      <w:pPr>
        <w:numPr>
          <w:ilvl w:val="1"/>
          <w:numId w:val="9"/>
        </w:numPr>
        <w:spacing w:after="120"/>
        <w:jc w:val="both"/>
        <w:rPr>
          <w:rFonts w:ascii="Tahoma" w:hAnsi="Tahoma" w:cs="Tahoma"/>
        </w:rPr>
      </w:pPr>
      <w:r w:rsidRPr="00C41F8D">
        <w:rPr>
          <w:rFonts w:ascii="Tahoma" w:hAnsi="Tahoma" w:cs="Tahoma"/>
        </w:rPr>
        <w:lastRenderedPageBreak/>
        <w:t xml:space="preserve">Při plnění předmětu této smlouvy je příkazník povinen postupovat s odbornou péčí, svoji činnost uskutečňovat v souladu se zájmy příkazce, podle jeho pokynů, zápisů a dohod oprávněných pracovníků smluvních stran a v souladu s jejich vyjádřeními a rozhodnutími příslušných orgánů státní správy, </w:t>
      </w:r>
      <w:r w:rsidR="000C6E93">
        <w:rPr>
          <w:rFonts w:ascii="Tahoma" w:hAnsi="Tahoma" w:cs="Tahoma"/>
        </w:rPr>
        <w:t xml:space="preserve">stavebním povolením, </w:t>
      </w:r>
      <w:r w:rsidR="00C147E8">
        <w:rPr>
          <w:rFonts w:ascii="Tahoma" w:hAnsi="Tahoma" w:cs="Tahoma"/>
        </w:rPr>
        <w:t xml:space="preserve">ostatními </w:t>
      </w:r>
      <w:r w:rsidRPr="00C41F8D">
        <w:rPr>
          <w:rFonts w:ascii="Tahoma" w:hAnsi="Tahoma" w:cs="Tahoma"/>
        </w:rPr>
        <w:t xml:space="preserve">rozhodnutími a stanovisky dotčených subjektů a dle </w:t>
      </w:r>
      <w:r w:rsidR="0050432B">
        <w:rPr>
          <w:rFonts w:ascii="Tahoma" w:hAnsi="Tahoma" w:cs="Tahoma"/>
        </w:rPr>
        <w:t>projektové</w:t>
      </w:r>
      <w:r w:rsidR="0050432B" w:rsidRPr="00C41F8D">
        <w:rPr>
          <w:rFonts w:ascii="Tahoma" w:hAnsi="Tahoma" w:cs="Tahoma"/>
        </w:rPr>
        <w:t xml:space="preserve"> </w:t>
      </w:r>
      <w:r w:rsidRPr="00C41F8D">
        <w:rPr>
          <w:rFonts w:ascii="Tahoma" w:hAnsi="Tahoma" w:cs="Tahoma"/>
        </w:rPr>
        <w:t>dokumentac</w:t>
      </w:r>
      <w:r w:rsidR="00EE1461" w:rsidRPr="00C41F8D">
        <w:rPr>
          <w:rFonts w:ascii="Tahoma" w:hAnsi="Tahoma" w:cs="Tahoma"/>
        </w:rPr>
        <w:t>e</w:t>
      </w:r>
      <w:r w:rsidRPr="00C41F8D">
        <w:rPr>
          <w:rFonts w:ascii="Tahoma" w:hAnsi="Tahoma" w:cs="Tahoma"/>
        </w:rPr>
        <w:t xml:space="preserve"> </w:t>
      </w:r>
      <w:r w:rsidR="00A14413" w:rsidRPr="00A14413">
        <w:rPr>
          <w:rFonts w:ascii="Tahoma" w:hAnsi="Tahoma" w:cs="Tahoma"/>
        </w:rPr>
        <w:t>„</w:t>
      </w:r>
      <w:r w:rsidR="00A14413" w:rsidRPr="00A14413">
        <w:rPr>
          <w:rFonts w:ascii="Tahoma" w:hAnsi="Tahoma" w:cs="Tahoma"/>
          <w:bCs/>
        </w:rPr>
        <w:t xml:space="preserve">Výstavba chodníku od ZD </w:t>
      </w:r>
      <w:proofErr w:type="spellStart"/>
      <w:r w:rsidR="00A14413" w:rsidRPr="00A14413">
        <w:rPr>
          <w:rFonts w:ascii="Tahoma" w:hAnsi="Tahoma" w:cs="Tahoma"/>
          <w:bCs/>
        </w:rPr>
        <w:t>Starojicko</w:t>
      </w:r>
      <w:proofErr w:type="spellEnd"/>
      <w:r w:rsidR="00A14413" w:rsidRPr="00A14413">
        <w:rPr>
          <w:rFonts w:ascii="Tahoma" w:hAnsi="Tahoma" w:cs="Tahoma"/>
          <w:bCs/>
        </w:rPr>
        <w:t xml:space="preserve"> po ulici Na Drážkách, Loučka – Nový Jičín“</w:t>
      </w:r>
      <w:r w:rsidR="00D9534D">
        <w:rPr>
          <w:rFonts w:ascii="Tahoma" w:hAnsi="Tahoma" w:cs="Tahoma"/>
        </w:rPr>
        <w:t>.</w:t>
      </w:r>
    </w:p>
    <w:p w:rsidR="00C07171" w:rsidRDefault="00C07171" w:rsidP="00F85074">
      <w:pPr>
        <w:numPr>
          <w:ilvl w:val="1"/>
          <w:numId w:val="9"/>
        </w:numPr>
        <w:tabs>
          <w:tab w:val="clear" w:pos="567"/>
        </w:tabs>
        <w:spacing w:after="120"/>
        <w:jc w:val="both"/>
        <w:rPr>
          <w:rFonts w:ascii="Tahoma" w:hAnsi="Tahoma" w:cs="Tahoma"/>
        </w:rPr>
      </w:pPr>
      <w:r>
        <w:rPr>
          <w:rFonts w:ascii="Tahoma" w:hAnsi="Tahoma" w:cs="Tahoma"/>
        </w:rPr>
        <w:t>Příkazník je povinen neprodleně informovat příkazce o všech podstatných skutečnostech zjištěných v souvislosti s výkonem TDI.</w:t>
      </w:r>
    </w:p>
    <w:p w:rsidR="00C07171" w:rsidRDefault="00C07171" w:rsidP="00F85074">
      <w:pPr>
        <w:numPr>
          <w:ilvl w:val="1"/>
          <w:numId w:val="9"/>
        </w:numPr>
        <w:tabs>
          <w:tab w:val="clear" w:pos="567"/>
        </w:tabs>
        <w:spacing w:after="120"/>
        <w:jc w:val="both"/>
        <w:rPr>
          <w:rFonts w:ascii="Tahoma" w:hAnsi="Tahoma" w:cs="Tahoma"/>
        </w:rPr>
      </w:pPr>
      <w:r>
        <w:rPr>
          <w:rFonts w:ascii="Tahoma" w:hAnsi="Tahoma" w:cs="Tahoma"/>
        </w:rPr>
        <w:t>Příkazník je povinen při výkonu své činnosti upozornit na nevhodnost pokynů příkazce, trvá-li však tento na jejich splnění, neodpovídá příkazník za škodu takto vzniklou.</w:t>
      </w:r>
    </w:p>
    <w:p w:rsidR="00C07171" w:rsidRDefault="00C07171" w:rsidP="00F85074">
      <w:pPr>
        <w:numPr>
          <w:ilvl w:val="1"/>
          <w:numId w:val="9"/>
        </w:numPr>
        <w:tabs>
          <w:tab w:val="clear" w:pos="567"/>
        </w:tabs>
        <w:spacing w:after="120"/>
        <w:jc w:val="both"/>
        <w:rPr>
          <w:rFonts w:ascii="Tahoma" w:hAnsi="Tahoma" w:cs="Tahoma"/>
        </w:rPr>
      </w:pPr>
      <w:r>
        <w:rPr>
          <w:rFonts w:ascii="Tahoma" w:hAnsi="Tahoma" w:cs="Tahoma"/>
        </w:rPr>
        <w:t>Od pokynů příkazce se příkazník smí odchýlit jen v případě, je-li to nezbytné v zájmu příkazce, nemůže-li včas obdržet jeho souhlas a není-li to příkazcem pro daný případ výslovně zakázáno.</w:t>
      </w:r>
    </w:p>
    <w:p w:rsidR="00C07171" w:rsidRDefault="00C07171">
      <w:pPr>
        <w:spacing w:after="120"/>
        <w:ind w:left="3545"/>
        <w:outlineLvl w:val="0"/>
        <w:rPr>
          <w:rFonts w:ascii="Tahoma" w:hAnsi="Tahoma" w:cs="Tahoma"/>
          <w:b/>
          <w:bCs/>
        </w:rPr>
      </w:pPr>
      <w:r>
        <w:rPr>
          <w:rFonts w:ascii="Tahoma" w:hAnsi="Tahoma" w:cs="Tahoma"/>
          <w:b/>
          <w:bCs/>
        </w:rPr>
        <w:t>VII. Povinnosti příkazce</w:t>
      </w:r>
    </w:p>
    <w:p w:rsidR="00C07171" w:rsidRDefault="00C07171" w:rsidP="00F85074">
      <w:pPr>
        <w:pStyle w:val="Zkladntext"/>
        <w:numPr>
          <w:ilvl w:val="1"/>
          <w:numId w:val="6"/>
        </w:numPr>
        <w:tabs>
          <w:tab w:val="clear" w:pos="360"/>
        </w:tabs>
        <w:spacing w:after="120"/>
        <w:ind w:left="540" w:hanging="540"/>
        <w:jc w:val="both"/>
        <w:rPr>
          <w:rFonts w:ascii="Tahoma" w:hAnsi="Tahoma" w:cs="Tahoma"/>
          <w:sz w:val="24"/>
          <w:szCs w:val="24"/>
        </w:rPr>
      </w:pPr>
      <w:r>
        <w:rPr>
          <w:rFonts w:ascii="Tahoma" w:hAnsi="Tahoma" w:cs="Tahoma"/>
          <w:sz w:val="24"/>
          <w:szCs w:val="24"/>
        </w:rPr>
        <w:t>Příkazce jmenuje svého zástupce pro zajišťování administrativních úkonů v oblasti výkonu TDI a komunikaci s příkazníkem. Tento zástupce je uveden v čl. I této smlouvy, jako osoba oprávněná jednat ve věcech technických.</w:t>
      </w:r>
    </w:p>
    <w:p w:rsidR="00C07171" w:rsidRDefault="00C07171" w:rsidP="00F85074">
      <w:pPr>
        <w:pStyle w:val="Zkladntext"/>
        <w:numPr>
          <w:ilvl w:val="1"/>
          <w:numId w:val="6"/>
        </w:numPr>
        <w:tabs>
          <w:tab w:val="clear" w:pos="360"/>
        </w:tabs>
        <w:spacing w:after="120"/>
        <w:ind w:left="567" w:hanging="567"/>
        <w:jc w:val="both"/>
        <w:rPr>
          <w:rFonts w:ascii="Tahoma" w:hAnsi="Tahoma" w:cs="Tahoma"/>
          <w:sz w:val="24"/>
          <w:szCs w:val="24"/>
        </w:rPr>
      </w:pPr>
      <w:r>
        <w:rPr>
          <w:rFonts w:ascii="Tahoma" w:hAnsi="Tahoma" w:cs="Tahoma"/>
          <w:sz w:val="24"/>
          <w:szCs w:val="24"/>
        </w:rPr>
        <w:t>Příkazce se zavazuje předávat příkazníkovi informace potřebné k zabezpečení TDI, a to na požádání příkazníka anebo bezprostředně v případě vzniku potřeby na straně příkazce. Příkazce umožní příkazníkovi přístup do všech objektů a provozů, včetně prováděných staveb, v nichž má být činnost příkazníka prováděna.</w:t>
      </w:r>
    </w:p>
    <w:p w:rsidR="00C07171" w:rsidRDefault="00C07171" w:rsidP="00F85074">
      <w:pPr>
        <w:pStyle w:val="Zkladntext"/>
        <w:numPr>
          <w:ilvl w:val="1"/>
          <w:numId w:val="6"/>
        </w:numPr>
        <w:tabs>
          <w:tab w:val="clear" w:pos="360"/>
        </w:tabs>
        <w:spacing w:after="120"/>
        <w:ind w:left="567" w:hanging="567"/>
        <w:jc w:val="both"/>
        <w:rPr>
          <w:rFonts w:ascii="Tahoma" w:hAnsi="Tahoma" w:cs="Tahoma"/>
          <w:sz w:val="24"/>
          <w:szCs w:val="24"/>
        </w:rPr>
      </w:pPr>
      <w:r>
        <w:rPr>
          <w:rFonts w:ascii="Tahoma" w:hAnsi="Tahoma" w:cs="Tahoma"/>
          <w:sz w:val="24"/>
          <w:szCs w:val="24"/>
        </w:rPr>
        <w:t>Příkazce bude bezodkladně informovat příkazníka, prostřednictvím svého zástupce v záležitostech, které vznikají v rámci jeho činnosti anebo bezprostředně souvisejí se závazkem příkazníka.</w:t>
      </w:r>
    </w:p>
    <w:p w:rsidR="00C07171" w:rsidRDefault="00C07171" w:rsidP="00F85074">
      <w:pPr>
        <w:pStyle w:val="Zkladntext"/>
        <w:numPr>
          <w:ilvl w:val="1"/>
          <w:numId w:val="6"/>
        </w:numPr>
        <w:tabs>
          <w:tab w:val="clear" w:pos="360"/>
        </w:tabs>
        <w:spacing w:after="120"/>
        <w:ind w:left="567" w:hanging="567"/>
        <w:jc w:val="both"/>
        <w:rPr>
          <w:rFonts w:ascii="Tahoma" w:hAnsi="Tahoma" w:cs="Tahoma"/>
          <w:sz w:val="24"/>
          <w:szCs w:val="24"/>
        </w:rPr>
      </w:pPr>
      <w:r>
        <w:rPr>
          <w:rFonts w:ascii="Tahoma" w:hAnsi="Tahoma" w:cs="Tahoma"/>
          <w:sz w:val="24"/>
          <w:szCs w:val="24"/>
        </w:rPr>
        <w:t>Příkazce je povinen předat příkazníkovi na jeho žádost plnou moc, je</w:t>
      </w:r>
      <w:r w:rsidR="00871102">
        <w:rPr>
          <w:rFonts w:ascii="Tahoma" w:hAnsi="Tahoma" w:cs="Tahoma"/>
          <w:sz w:val="24"/>
          <w:szCs w:val="24"/>
        </w:rPr>
        <w:t xml:space="preserve">-li to zapotřebí, pro jednání </w:t>
      </w:r>
      <w:r>
        <w:rPr>
          <w:rFonts w:ascii="Tahoma" w:hAnsi="Tahoma" w:cs="Tahoma"/>
          <w:sz w:val="24"/>
          <w:szCs w:val="24"/>
        </w:rPr>
        <w:t>nebo řízení před úřady.</w:t>
      </w:r>
    </w:p>
    <w:p w:rsidR="00C07171" w:rsidRDefault="00C07171" w:rsidP="00F85074">
      <w:pPr>
        <w:pStyle w:val="Zkladntext"/>
        <w:numPr>
          <w:ilvl w:val="1"/>
          <w:numId w:val="6"/>
        </w:numPr>
        <w:tabs>
          <w:tab w:val="clear" w:pos="360"/>
        </w:tabs>
        <w:spacing w:after="120"/>
        <w:ind w:left="567" w:hanging="567"/>
        <w:jc w:val="both"/>
        <w:rPr>
          <w:rFonts w:ascii="Tahoma" w:hAnsi="Tahoma" w:cs="Tahoma"/>
          <w:sz w:val="24"/>
          <w:szCs w:val="24"/>
        </w:rPr>
      </w:pPr>
      <w:r>
        <w:rPr>
          <w:rFonts w:ascii="Tahoma" w:hAnsi="Tahoma" w:cs="Tahoma"/>
          <w:sz w:val="24"/>
          <w:szCs w:val="24"/>
        </w:rPr>
        <w:t>Příkazce se zavazuje příkazníkovi za činnost a práce dle článku II. a VI. této smlouvy zaplatit dohodnutou odměnu dle článku IV. této smlouvy.</w:t>
      </w:r>
    </w:p>
    <w:p w:rsidR="00C07171" w:rsidRDefault="00C07171">
      <w:pPr>
        <w:pStyle w:val="Nadpis5"/>
      </w:pPr>
      <w:r>
        <w:t xml:space="preserve">VIII. Sankční ujednání </w:t>
      </w:r>
    </w:p>
    <w:p w:rsidR="00C07171" w:rsidRDefault="00C07171" w:rsidP="00F85074">
      <w:pPr>
        <w:pStyle w:val="Zkladntext"/>
        <w:numPr>
          <w:ilvl w:val="1"/>
          <w:numId w:val="10"/>
        </w:numPr>
        <w:tabs>
          <w:tab w:val="clear" w:pos="360"/>
        </w:tabs>
        <w:spacing w:after="120"/>
        <w:ind w:left="540" w:hanging="540"/>
        <w:jc w:val="both"/>
        <w:rPr>
          <w:rFonts w:ascii="Tahoma" w:hAnsi="Tahoma" w:cs="Tahoma"/>
          <w:sz w:val="24"/>
          <w:szCs w:val="24"/>
        </w:rPr>
      </w:pPr>
      <w:r>
        <w:rPr>
          <w:rFonts w:ascii="Tahoma" w:hAnsi="Tahoma" w:cs="Tahoma"/>
          <w:sz w:val="24"/>
          <w:szCs w:val="24"/>
        </w:rPr>
        <w:t xml:space="preserve">Smluvní strany sjednávají tyto smluvní pokuty a úroky z prodlení: </w:t>
      </w:r>
    </w:p>
    <w:p w:rsidR="00C07171" w:rsidRDefault="00C07171">
      <w:pPr>
        <w:autoSpaceDE w:val="0"/>
        <w:autoSpaceDN w:val="0"/>
        <w:adjustRightInd w:val="0"/>
        <w:spacing w:after="120"/>
        <w:ind w:left="1260" w:hanging="720"/>
        <w:jc w:val="both"/>
        <w:rPr>
          <w:rFonts w:ascii="Tahoma" w:hAnsi="Tahoma" w:cs="Tahoma"/>
        </w:rPr>
      </w:pPr>
      <w:r>
        <w:rPr>
          <w:rFonts w:ascii="Tahoma" w:hAnsi="Tahoma" w:cs="Tahoma"/>
        </w:rPr>
        <w:t xml:space="preserve">8.1.1. V případě neplnění předmětu smlouvy příkazníkem v souladu s podmínkami uvedenými v této smlouvě, zejména nedostavení se bez vážných důvodů k návštěvě stavby nebo k jednání na výzvu dle odst. 3.2, je příkazník povinen zaplatit příkazci smluvní pokutu ve výši </w:t>
      </w:r>
      <w:r>
        <w:rPr>
          <w:rFonts w:ascii="Tahoma" w:hAnsi="Tahoma" w:cs="Tahoma"/>
          <w:b/>
          <w:bCs/>
        </w:rPr>
        <w:t>3.000,- Kč</w:t>
      </w:r>
      <w:r>
        <w:rPr>
          <w:rFonts w:ascii="Tahoma" w:hAnsi="Tahoma" w:cs="Tahoma"/>
        </w:rPr>
        <w:t xml:space="preserve"> za každý jednotlivý případ takového neplnění. V případě opakovaného porušení činí smluvní pokuta </w:t>
      </w:r>
      <w:r>
        <w:rPr>
          <w:rFonts w:ascii="Tahoma" w:hAnsi="Tahoma" w:cs="Tahoma"/>
          <w:b/>
          <w:bCs/>
        </w:rPr>
        <w:t>6.000,- Kč</w:t>
      </w:r>
      <w:r>
        <w:rPr>
          <w:rFonts w:ascii="Tahoma" w:hAnsi="Tahoma" w:cs="Tahoma"/>
        </w:rPr>
        <w:t>. Uhrazením smluvní pokuty není dotčen nárok na náhradu škody, kterou je možno vymáhat samostatně vedle smluvní pokuty.</w:t>
      </w:r>
    </w:p>
    <w:p w:rsidR="00C07171" w:rsidRDefault="00C07171">
      <w:pPr>
        <w:autoSpaceDE w:val="0"/>
        <w:autoSpaceDN w:val="0"/>
        <w:adjustRightInd w:val="0"/>
        <w:spacing w:after="120"/>
        <w:ind w:left="1260" w:hanging="720"/>
        <w:jc w:val="both"/>
        <w:rPr>
          <w:rFonts w:ascii="Tahoma" w:hAnsi="Tahoma" w:cs="Tahoma"/>
        </w:rPr>
      </w:pPr>
      <w:r>
        <w:rPr>
          <w:rFonts w:ascii="Tahoma" w:hAnsi="Tahoma" w:cs="Tahoma"/>
        </w:rPr>
        <w:t xml:space="preserve">8.1.2. </w:t>
      </w:r>
      <w:r>
        <w:rPr>
          <w:rFonts w:ascii="Tahoma" w:hAnsi="Tahoma" w:cs="Tahoma"/>
        </w:rPr>
        <w:tab/>
        <w:t>Pokud v důsledku neplnění povinností příkazníka dojde ke zvýšení smluvené</w:t>
      </w:r>
      <w:r w:rsidR="007330E2">
        <w:rPr>
          <w:rFonts w:ascii="Tahoma" w:hAnsi="Tahoma" w:cs="Tahoma"/>
        </w:rPr>
        <w:t xml:space="preserve"> ceny stavby mezi zhotovitelem </w:t>
      </w:r>
      <w:r>
        <w:rPr>
          <w:rFonts w:ascii="Tahoma" w:hAnsi="Tahoma" w:cs="Tahoma"/>
        </w:rPr>
        <w:t xml:space="preserve">stavby a příkazcem, je příkazník </w:t>
      </w:r>
      <w:r>
        <w:rPr>
          <w:rFonts w:ascii="Tahoma" w:hAnsi="Tahoma" w:cs="Tahoma"/>
        </w:rPr>
        <w:lastRenderedPageBreak/>
        <w:t>povinen zaplatit příkazci smluvní pokutu ve výši 10 % z finanční hodnoty zvýšených nákladů na realizaci stavby vzniklých vadou plnění podle této smlouvy. Tím není dotčena odpovědnost příkazníka za způsobenou škodu.</w:t>
      </w:r>
    </w:p>
    <w:p w:rsidR="00C07171" w:rsidRDefault="00C07171">
      <w:pPr>
        <w:autoSpaceDE w:val="0"/>
        <w:autoSpaceDN w:val="0"/>
        <w:adjustRightInd w:val="0"/>
        <w:spacing w:after="120"/>
        <w:ind w:left="1260" w:hanging="720"/>
        <w:jc w:val="both"/>
        <w:rPr>
          <w:rFonts w:ascii="Tahoma" w:hAnsi="Tahoma" w:cs="Tahoma"/>
        </w:rPr>
      </w:pPr>
      <w:r>
        <w:rPr>
          <w:rFonts w:ascii="Tahoma" w:hAnsi="Tahoma" w:cs="Tahoma"/>
        </w:rPr>
        <w:t xml:space="preserve">8.1.3. </w:t>
      </w:r>
      <w:r>
        <w:rPr>
          <w:rFonts w:ascii="Tahoma" w:hAnsi="Tahoma" w:cs="Tahoma"/>
        </w:rPr>
        <w:tab/>
        <w:t xml:space="preserve">Je-li příkazce v prodlení s úhradou faktury nebo její části, je povinen zaplatit příkazníkovi z nezaplacené částky úroky z prodlení ve výši </w:t>
      </w:r>
      <w:r>
        <w:rPr>
          <w:rFonts w:ascii="Tahoma" w:hAnsi="Tahoma" w:cs="Tahoma"/>
          <w:b/>
          <w:bCs/>
        </w:rPr>
        <w:t>0,05%</w:t>
      </w:r>
      <w:r>
        <w:rPr>
          <w:rFonts w:ascii="Tahoma" w:hAnsi="Tahoma" w:cs="Tahoma"/>
        </w:rPr>
        <w:t xml:space="preserve"> za každý i započatý den prodlení.</w:t>
      </w:r>
    </w:p>
    <w:p w:rsidR="00C07171" w:rsidRDefault="00C07171" w:rsidP="00F85074">
      <w:pPr>
        <w:pStyle w:val="Zkladntext"/>
        <w:numPr>
          <w:ilvl w:val="1"/>
          <w:numId w:val="10"/>
        </w:numPr>
        <w:tabs>
          <w:tab w:val="clear" w:pos="360"/>
        </w:tabs>
        <w:spacing w:after="120"/>
        <w:ind w:left="540" w:hanging="540"/>
        <w:jc w:val="both"/>
        <w:rPr>
          <w:rFonts w:ascii="Tahoma" w:hAnsi="Tahoma" w:cs="Tahoma"/>
          <w:sz w:val="24"/>
          <w:szCs w:val="24"/>
        </w:rPr>
      </w:pPr>
      <w:r>
        <w:rPr>
          <w:rFonts w:ascii="Tahoma" w:hAnsi="Tahoma" w:cs="Tahoma"/>
          <w:sz w:val="24"/>
          <w:szCs w:val="24"/>
        </w:rPr>
        <w:t xml:space="preserve">Pokud při provádění nebo užívání stavby, která je předmětem TDI prováděného příkazníkem, dojde ke způsobení škody příkazci nebo třetím osobám z titulu porušení povinnosti příkazníka, je příkazník povinen bez zbytečného odkladu tuto škodu uhradit. Příkazník odpovídá i za škodu způsobenou porušením povinností osobami, které pro něj činnosti provádějí. </w:t>
      </w:r>
    </w:p>
    <w:p w:rsidR="00C07171" w:rsidRDefault="00C07171">
      <w:pPr>
        <w:spacing w:after="120"/>
        <w:jc w:val="center"/>
        <w:outlineLvl w:val="0"/>
        <w:rPr>
          <w:rFonts w:ascii="Tahoma" w:hAnsi="Tahoma" w:cs="Tahoma"/>
          <w:b/>
          <w:bCs/>
        </w:rPr>
      </w:pPr>
      <w:r>
        <w:rPr>
          <w:rFonts w:ascii="Tahoma" w:hAnsi="Tahoma" w:cs="Tahoma"/>
          <w:b/>
          <w:bCs/>
        </w:rPr>
        <w:t xml:space="preserve">IX. Odstoupení od smlouvy a Ostatní ustanovení </w:t>
      </w:r>
    </w:p>
    <w:p w:rsidR="00C07171" w:rsidRDefault="00C07171" w:rsidP="00F85074">
      <w:pPr>
        <w:pStyle w:val="Zkladntext"/>
        <w:numPr>
          <w:ilvl w:val="1"/>
          <w:numId w:val="11"/>
        </w:numPr>
        <w:tabs>
          <w:tab w:val="clear" w:pos="360"/>
        </w:tabs>
        <w:spacing w:after="120"/>
        <w:ind w:left="567" w:hanging="567"/>
        <w:jc w:val="both"/>
        <w:rPr>
          <w:rFonts w:ascii="Tahoma" w:hAnsi="Tahoma" w:cs="Tahoma"/>
          <w:sz w:val="24"/>
        </w:rPr>
      </w:pPr>
      <w:r>
        <w:rPr>
          <w:rFonts w:ascii="Tahoma" w:hAnsi="Tahoma" w:cs="Tahoma"/>
          <w:sz w:val="24"/>
        </w:rPr>
        <w:t>Příkazník je oprávněn písemně odstoupit od smlouvy, pokud je příkazce v prodlení s úhradou jakékoli faktury po dobu delší než 30 dní, ač na to byl již ze strany příkazníka písemně upozorněn. Příkazník je rovněž oprávněn odstoupit od této smlouvy, pokud příkazce neposkytne příkazníkovi součinnost k řádnému výkonu TDI podle čl. VII. této smlouvy, a to v ani v dodatečné lhůtě stanovené příkazníkem v písemné výzvě, která nesmí být kratší než 10 dnů.</w:t>
      </w:r>
    </w:p>
    <w:p w:rsidR="00C07171" w:rsidRDefault="00C07171" w:rsidP="00F85074">
      <w:pPr>
        <w:pStyle w:val="Zkladntext"/>
        <w:numPr>
          <w:ilvl w:val="1"/>
          <w:numId w:val="11"/>
        </w:numPr>
        <w:tabs>
          <w:tab w:val="clear" w:pos="360"/>
        </w:tabs>
        <w:spacing w:after="120"/>
        <w:ind w:left="567" w:hanging="567"/>
        <w:jc w:val="both"/>
        <w:rPr>
          <w:rFonts w:ascii="Tahoma" w:hAnsi="Tahoma" w:cs="Tahoma"/>
          <w:sz w:val="24"/>
        </w:rPr>
      </w:pPr>
      <w:r>
        <w:rPr>
          <w:rFonts w:ascii="Tahoma" w:hAnsi="Tahoma" w:cs="Tahoma"/>
          <w:sz w:val="24"/>
        </w:rPr>
        <w:t>Příkazce je oprávněn písemně odstoupit od smlouvy, pokud příkazník neplní řádně předmět plnění a své povinnosti podle této smlouvy, a to v ani v dodatečné lhůtě stanovené příkazcem v písemné výzvě, která nesmí být kratší než 10 dnů.</w:t>
      </w:r>
    </w:p>
    <w:p w:rsidR="00C07171" w:rsidRPr="00411CC6" w:rsidRDefault="00C07171" w:rsidP="00A216A6">
      <w:pPr>
        <w:pStyle w:val="Zkladntext"/>
        <w:numPr>
          <w:ilvl w:val="1"/>
          <w:numId w:val="11"/>
        </w:numPr>
        <w:tabs>
          <w:tab w:val="clear" w:pos="360"/>
        </w:tabs>
        <w:spacing w:after="120"/>
        <w:ind w:left="567" w:hanging="567"/>
        <w:jc w:val="both"/>
        <w:rPr>
          <w:rFonts w:ascii="Tahoma" w:hAnsi="Tahoma" w:cs="Tahoma"/>
          <w:sz w:val="24"/>
        </w:rPr>
      </w:pPr>
      <w:r w:rsidRPr="00411CC6">
        <w:rPr>
          <w:rFonts w:ascii="Tahoma" w:hAnsi="Tahoma" w:cs="Tahoma"/>
          <w:sz w:val="24"/>
        </w:rPr>
        <w:t>Příkazce je dále oprávněn odstoupit od smlouvy také v případě, že z objektivních důvodů nebude moci realizovat stavbu uvedenou a specifikovanou v čl. II. odst. 2.1.</w:t>
      </w:r>
      <w:r w:rsidR="00637E42">
        <w:rPr>
          <w:rFonts w:ascii="Tahoma" w:hAnsi="Tahoma" w:cs="Tahoma"/>
          <w:sz w:val="24"/>
        </w:rPr>
        <w:t xml:space="preserve"> </w:t>
      </w:r>
      <w:r w:rsidRPr="00411CC6">
        <w:rPr>
          <w:rFonts w:ascii="Tahoma" w:hAnsi="Tahoma" w:cs="Tahoma"/>
          <w:sz w:val="24"/>
        </w:rPr>
        <w:t xml:space="preserve">Odstoupením od smlouvy se smlouva ruší ex </w:t>
      </w:r>
      <w:proofErr w:type="spellStart"/>
      <w:r w:rsidRPr="00411CC6">
        <w:rPr>
          <w:rFonts w:ascii="Tahoma" w:hAnsi="Tahoma" w:cs="Tahoma"/>
          <w:sz w:val="24"/>
        </w:rPr>
        <w:t>nunc</w:t>
      </w:r>
      <w:proofErr w:type="spellEnd"/>
      <w:r w:rsidRPr="00411CC6">
        <w:rPr>
          <w:rFonts w:ascii="Tahoma" w:hAnsi="Tahoma" w:cs="Tahoma"/>
          <w:sz w:val="24"/>
        </w:rPr>
        <w:t>, tj. dnem následujícím po doručení oznámení o odstoupení druhé smluvní straně.</w:t>
      </w:r>
    </w:p>
    <w:p w:rsidR="00C07171" w:rsidRDefault="00C07171" w:rsidP="00F85074">
      <w:pPr>
        <w:pStyle w:val="Zkladntext"/>
        <w:numPr>
          <w:ilvl w:val="1"/>
          <w:numId w:val="11"/>
        </w:numPr>
        <w:tabs>
          <w:tab w:val="clear" w:pos="360"/>
        </w:tabs>
        <w:spacing w:after="120"/>
        <w:ind w:left="567" w:hanging="567"/>
        <w:jc w:val="both"/>
        <w:rPr>
          <w:rFonts w:ascii="Tahoma" w:hAnsi="Tahoma" w:cs="Tahoma"/>
          <w:sz w:val="24"/>
        </w:rPr>
      </w:pPr>
      <w:r>
        <w:rPr>
          <w:rFonts w:ascii="Tahoma" w:hAnsi="Tahoma" w:cs="Tahoma"/>
          <w:sz w:val="24"/>
        </w:rPr>
        <w:t>Při odstoupení od smlouvy kterékoliv ze smluvních stran je příkazník povinen předat příkazci veškeré doklady a dokumentaci získané nebo pořízené v průběhu jeho činnosti dle této smlouvy.</w:t>
      </w:r>
    </w:p>
    <w:p w:rsidR="00C07171" w:rsidRDefault="00C07171" w:rsidP="00F85074">
      <w:pPr>
        <w:pStyle w:val="Zkladntext"/>
        <w:numPr>
          <w:ilvl w:val="1"/>
          <w:numId w:val="11"/>
        </w:numPr>
        <w:tabs>
          <w:tab w:val="clear" w:pos="360"/>
        </w:tabs>
        <w:spacing w:after="120"/>
        <w:ind w:left="567" w:hanging="567"/>
        <w:jc w:val="both"/>
        <w:rPr>
          <w:rFonts w:ascii="Tahoma" w:hAnsi="Tahoma" w:cs="Tahoma"/>
        </w:rPr>
      </w:pPr>
      <w:r>
        <w:rPr>
          <w:rFonts w:ascii="Tahoma" w:hAnsi="Tahoma" w:cs="Tahoma"/>
          <w:sz w:val="24"/>
        </w:rPr>
        <w:t>Odstoupením od smlouvy není dotčeno právo na smluvní pokutu, úroky z prodlení a náhradu škody dle této smlouvy, případně též Občanského zákoníku.</w:t>
      </w:r>
    </w:p>
    <w:p w:rsidR="00C07171" w:rsidRDefault="00C07171" w:rsidP="00F85074">
      <w:pPr>
        <w:pStyle w:val="Zkladntext"/>
        <w:numPr>
          <w:ilvl w:val="1"/>
          <w:numId w:val="11"/>
        </w:numPr>
        <w:tabs>
          <w:tab w:val="clear" w:pos="360"/>
        </w:tabs>
        <w:spacing w:after="120"/>
        <w:ind w:left="567" w:hanging="567"/>
        <w:jc w:val="both"/>
        <w:rPr>
          <w:rFonts w:ascii="Tahoma" w:hAnsi="Tahoma" w:cs="Tahoma"/>
        </w:rPr>
      </w:pPr>
      <w:r>
        <w:rPr>
          <w:rFonts w:ascii="Tahoma" w:hAnsi="Tahoma" w:cs="Tahoma"/>
          <w:sz w:val="24"/>
        </w:rPr>
        <w:t>Příkazník může smluvní vztah ukončit též písemnou dohodou s příkazcem nebo písemnou výpovědí nejdříve ke konci měsíce následujícího po měsíci, v němž byla výpověď příkazci doručena.</w:t>
      </w:r>
    </w:p>
    <w:p w:rsidR="00C07171" w:rsidRDefault="00C07171" w:rsidP="00F85074">
      <w:pPr>
        <w:pStyle w:val="Zkladntext"/>
        <w:numPr>
          <w:ilvl w:val="1"/>
          <w:numId w:val="11"/>
        </w:numPr>
        <w:tabs>
          <w:tab w:val="clear" w:pos="360"/>
        </w:tabs>
        <w:spacing w:after="120"/>
        <w:ind w:left="567" w:hanging="567"/>
        <w:jc w:val="both"/>
        <w:rPr>
          <w:rFonts w:ascii="Tahoma" w:hAnsi="Tahoma" w:cs="Tahoma"/>
        </w:rPr>
      </w:pPr>
      <w:r>
        <w:rPr>
          <w:rFonts w:ascii="Tahoma" w:hAnsi="Tahoma" w:cs="Tahoma"/>
          <w:sz w:val="24"/>
        </w:rPr>
        <w:t>Příkazce může příkaz odvolat kdykoliv. Povinnost nahradit příkazníkovi náklady, které do té doby měl, část odměny přiměřenou vynaložené námaze příkazníka a případnou škodu spojenou s odvoláním příkazu nemá příkazce v případě, že příkazce odvolá příkaz z důvodu porušení povinnosti příkazníka.</w:t>
      </w:r>
    </w:p>
    <w:p w:rsidR="00C07171" w:rsidRDefault="00C07171">
      <w:pPr>
        <w:pStyle w:val="Zkladntext"/>
        <w:jc w:val="center"/>
        <w:rPr>
          <w:rFonts w:ascii="Tahoma" w:hAnsi="Tahoma" w:cs="Tahoma"/>
          <w:b/>
          <w:bCs/>
          <w:sz w:val="24"/>
        </w:rPr>
      </w:pPr>
      <w:r>
        <w:rPr>
          <w:rFonts w:ascii="Tahoma" w:hAnsi="Tahoma" w:cs="Tahoma"/>
          <w:b/>
          <w:bCs/>
          <w:sz w:val="24"/>
        </w:rPr>
        <w:t>X. Závěrečná ustanovení</w:t>
      </w:r>
    </w:p>
    <w:p w:rsidR="00C92971" w:rsidRDefault="00C92971">
      <w:pPr>
        <w:pStyle w:val="Zkladntext"/>
        <w:jc w:val="center"/>
        <w:rPr>
          <w:rFonts w:ascii="Tahoma" w:hAnsi="Tahoma" w:cs="Tahoma"/>
          <w:b/>
          <w:bCs/>
          <w:sz w:val="24"/>
        </w:rPr>
      </w:pPr>
    </w:p>
    <w:p w:rsidR="00C07171" w:rsidRDefault="00C07171" w:rsidP="00F85074">
      <w:pPr>
        <w:pStyle w:val="Zkladntext"/>
        <w:numPr>
          <w:ilvl w:val="1"/>
          <w:numId w:val="12"/>
        </w:numPr>
        <w:tabs>
          <w:tab w:val="clear" w:pos="360"/>
        </w:tabs>
        <w:spacing w:after="120"/>
        <w:ind w:left="567" w:hanging="567"/>
        <w:jc w:val="both"/>
        <w:rPr>
          <w:rFonts w:ascii="Tahoma" w:hAnsi="Tahoma" w:cs="Tahoma"/>
          <w:sz w:val="24"/>
        </w:rPr>
      </w:pPr>
      <w:r>
        <w:rPr>
          <w:rFonts w:ascii="Tahoma" w:hAnsi="Tahoma" w:cs="Tahoma"/>
          <w:sz w:val="24"/>
        </w:rPr>
        <w:t>Smlouva se řídí právním řádem České republiky. Vztahy mezi stranami se řídí Občanským zákoníkem, pokud smlouva nestanoví jinak.</w:t>
      </w:r>
    </w:p>
    <w:p w:rsidR="00C07171" w:rsidRDefault="00C07171" w:rsidP="00F85074">
      <w:pPr>
        <w:pStyle w:val="Zkladntext"/>
        <w:numPr>
          <w:ilvl w:val="1"/>
          <w:numId w:val="12"/>
        </w:numPr>
        <w:tabs>
          <w:tab w:val="clear" w:pos="360"/>
        </w:tabs>
        <w:spacing w:after="120"/>
        <w:ind w:left="567" w:hanging="567"/>
        <w:jc w:val="both"/>
        <w:rPr>
          <w:rFonts w:ascii="Tahoma" w:hAnsi="Tahoma" w:cs="Tahoma"/>
          <w:sz w:val="24"/>
        </w:rPr>
      </w:pPr>
      <w:r>
        <w:rPr>
          <w:rFonts w:ascii="Tahoma" w:hAnsi="Tahoma" w:cs="Tahoma"/>
          <w:sz w:val="24"/>
        </w:rPr>
        <w:t>Měnit, doplňovat nebo zrušit tuto smlouvu je možné jen formou písemných dodatků, které budou platné po podpisu oprávněných zástupců obou stran.</w:t>
      </w:r>
    </w:p>
    <w:p w:rsidR="00653509" w:rsidRDefault="00C07171" w:rsidP="003F58BB">
      <w:pPr>
        <w:pStyle w:val="Zkladntext"/>
        <w:numPr>
          <w:ilvl w:val="1"/>
          <w:numId w:val="12"/>
        </w:numPr>
        <w:tabs>
          <w:tab w:val="clear" w:pos="360"/>
        </w:tabs>
        <w:spacing w:after="120"/>
        <w:ind w:left="567" w:hanging="567"/>
        <w:jc w:val="both"/>
        <w:rPr>
          <w:rFonts w:ascii="Tahoma" w:hAnsi="Tahoma" w:cs="Tahoma"/>
          <w:sz w:val="24"/>
        </w:rPr>
      </w:pPr>
      <w:r w:rsidRPr="00653509">
        <w:rPr>
          <w:rFonts w:ascii="Tahoma" w:hAnsi="Tahoma" w:cs="Tahoma"/>
          <w:sz w:val="24"/>
        </w:rPr>
        <w:lastRenderedPageBreak/>
        <w:t xml:space="preserve">Smlouva je vyhotovena ve </w:t>
      </w:r>
      <w:r w:rsidR="00653509" w:rsidRPr="00653509">
        <w:rPr>
          <w:rFonts w:ascii="Tahoma" w:hAnsi="Tahoma" w:cs="Tahoma"/>
          <w:sz w:val="24"/>
        </w:rPr>
        <w:t>dvou</w:t>
      </w:r>
      <w:r w:rsidRPr="00653509">
        <w:rPr>
          <w:rFonts w:ascii="Tahoma" w:hAnsi="Tahoma" w:cs="Tahoma"/>
          <w:sz w:val="24"/>
        </w:rPr>
        <w:t xml:space="preserve"> stejnopisech s platností originálu, </w:t>
      </w:r>
      <w:r w:rsidR="00653509" w:rsidRPr="00653509">
        <w:rPr>
          <w:rFonts w:ascii="Tahoma" w:hAnsi="Tahoma" w:cs="Tahoma"/>
          <w:sz w:val="24"/>
        </w:rPr>
        <w:t xml:space="preserve">z nichž každá strana obdrží jeden stejnopis. </w:t>
      </w:r>
    </w:p>
    <w:p w:rsidR="0050432B" w:rsidRDefault="0050432B" w:rsidP="0050432B">
      <w:pPr>
        <w:pStyle w:val="Zkladntext"/>
        <w:numPr>
          <w:ilvl w:val="1"/>
          <w:numId w:val="12"/>
        </w:numPr>
        <w:tabs>
          <w:tab w:val="clear" w:pos="360"/>
          <w:tab w:val="num" w:pos="567"/>
        </w:tabs>
        <w:spacing w:after="120"/>
        <w:ind w:left="567" w:hanging="567"/>
        <w:jc w:val="both"/>
        <w:rPr>
          <w:rFonts w:ascii="Tahoma" w:hAnsi="Tahoma" w:cs="Tahoma"/>
          <w:sz w:val="24"/>
        </w:rPr>
      </w:pPr>
      <w:r w:rsidRPr="0050432B">
        <w:rPr>
          <w:rFonts w:ascii="Tahoma" w:hAnsi="Tahoma" w:cs="Tahoma"/>
          <w:sz w:val="24"/>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50432B">
        <w:rPr>
          <w:rFonts w:ascii="Tahoma" w:hAnsi="Tahoma" w:cs="Tahoma"/>
          <w:sz w:val="24"/>
        </w:rPr>
        <w:t>metadata</w:t>
      </w:r>
      <w:proofErr w:type="spellEnd"/>
      <w:r w:rsidRPr="0050432B">
        <w:rPr>
          <w:rFonts w:ascii="Tahoma" w:hAnsi="Tahoma" w:cs="Tahoma"/>
          <w:sz w:val="24"/>
        </w:rPr>
        <w:t xml:space="preserve"> dle uvedeného zákona zašle k uveřejnění v registru smluv Město Nový Jičín, a to nejpozději do 15 dnů od jejího uzavření. Smluvní strany prohlašují, že pokud tato smlouva obsahuje informace ve smyslu § 3 odst. 1 zák. č. 340/2015 Sb., souhlasí s jejich zveřejněním, tedy souhlasí se zveřejněním celého textu smlouvy.</w:t>
      </w:r>
    </w:p>
    <w:p w:rsidR="00C07171" w:rsidRPr="0050432B" w:rsidRDefault="00C07171" w:rsidP="0050432B">
      <w:pPr>
        <w:pStyle w:val="Zkladntext"/>
        <w:numPr>
          <w:ilvl w:val="1"/>
          <w:numId w:val="12"/>
        </w:numPr>
        <w:tabs>
          <w:tab w:val="clear" w:pos="360"/>
          <w:tab w:val="num" w:pos="567"/>
        </w:tabs>
        <w:spacing w:after="120"/>
        <w:ind w:left="567" w:hanging="567"/>
        <w:jc w:val="both"/>
        <w:rPr>
          <w:rFonts w:ascii="Tahoma" w:hAnsi="Tahoma" w:cs="Tahoma"/>
          <w:sz w:val="24"/>
        </w:rPr>
      </w:pPr>
      <w:r w:rsidRPr="00653509">
        <w:rPr>
          <w:rFonts w:ascii="Tahoma" w:hAnsi="Tahoma" w:cs="Tahoma"/>
          <w:sz w:val="24"/>
        </w:rPr>
        <w:t xml:space="preserve">Smluvní strany prohlašují, že je jim znám celý obsah smlouvy a s tímto bezvýhradně souhlasí. Tuto smlouvu uzavřely na základě své svobodné a vážné vůle a na důkaz této skutečnosti připojují své </w:t>
      </w:r>
      <w:r w:rsidRPr="0050432B">
        <w:rPr>
          <w:rFonts w:ascii="Tahoma" w:hAnsi="Tahoma" w:cs="Tahoma"/>
          <w:sz w:val="24"/>
        </w:rPr>
        <w:t>podpisy.</w:t>
      </w:r>
    </w:p>
    <w:p w:rsidR="00C07171" w:rsidRPr="00B07D50" w:rsidRDefault="00C07171" w:rsidP="00F85074">
      <w:pPr>
        <w:pStyle w:val="Zkladntext"/>
        <w:numPr>
          <w:ilvl w:val="1"/>
          <w:numId w:val="12"/>
        </w:numPr>
        <w:tabs>
          <w:tab w:val="clear" w:pos="360"/>
        </w:tabs>
        <w:spacing w:after="120"/>
        <w:ind w:left="567" w:hanging="567"/>
        <w:jc w:val="both"/>
      </w:pPr>
      <w:r w:rsidRPr="00B07D50">
        <w:rPr>
          <w:rFonts w:ascii="Tahoma" w:hAnsi="Tahoma" w:cs="Tahoma"/>
          <w:sz w:val="24"/>
        </w:rPr>
        <w:t xml:space="preserve">Smlouva nabývá platnosti </w:t>
      </w:r>
      <w:r w:rsidR="0050432B" w:rsidRPr="00B07D50">
        <w:rPr>
          <w:rFonts w:ascii="Tahoma" w:hAnsi="Tahoma" w:cs="Tahoma"/>
          <w:sz w:val="24"/>
        </w:rPr>
        <w:t>dnem podpisu</w:t>
      </w:r>
      <w:r w:rsidR="0050432B" w:rsidRPr="0050432B" w:rsidDel="0050432B">
        <w:rPr>
          <w:rFonts w:ascii="Tahoma" w:hAnsi="Tahoma" w:cs="Tahoma"/>
          <w:sz w:val="24"/>
        </w:rPr>
        <w:t xml:space="preserve"> </w:t>
      </w:r>
      <w:r w:rsidR="00E541CA" w:rsidRPr="00B07D50">
        <w:rPr>
          <w:rFonts w:ascii="Tahoma" w:hAnsi="Tahoma" w:cs="Tahoma"/>
          <w:sz w:val="24"/>
        </w:rPr>
        <w:t>ob</w:t>
      </w:r>
      <w:r w:rsidR="00270C34" w:rsidRPr="00B07D50">
        <w:rPr>
          <w:rFonts w:ascii="Tahoma" w:hAnsi="Tahoma" w:cs="Tahoma"/>
          <w:sz w:val="24"/>
        </w:rPr>
        <w:t>ěma</w:t>
      </w:r>
      <w:r w:rsidR="00E541CA" w:rsidRPr="00B07D50">
        <w:rPr>
          <w:rFonts w:ascii="Tahoma" w:hAnsi="Tahoma" w:cs="Tahoma"/>
          <w:sz w:val="24"/>
        </w:rPr>
        <w:t xml:space="preserve"> smluvní</w:t>
      </w:r>
      <w:r w:rsidR="00270C34" w:rsidRPr="00B07D50">
        <w:rPr>
          <w:rFonts w:ascii="Tahoma" w:hAnsi="Tahoma" w:cs="Tahoma"/>
          <w:sz w:val="24"/>
        </w:rPr>
        <w:t>mi</w:t>
      </w:r>
      <w:r w:rsidR="00E541CA" w:rsidRPr="00B07D50">
        <w:rPr>
          <w:rFonts w:ascii="Tahoma" w:hAnsi="Tahoma" w:cs="Tahoma"/>
          <w:sz w:val="24"/>
        </w:rPr>
        <w:t xml:space="preserve"> stran</w:t>
      </w:r>
      <w:r w:rsidR="00270C34" w:rsidRPr="00B07D50">
        <w:rPr>
          <w:rFonts w:ascii="Tahoma" w:hAnsi="Tahoma" w:cs="Tahoma"/>
          <w:sz w:val="24"/>
        </w:rPr>
        <w:t>ami</w:t>
      </w:r>
      <w:r w:rsidR="0050432B" w:rsidRPr="00B07D50">
        <w:rPr>
          <w:rFonts w:ascii="Tahoma" w:hAnsi="Tahoma" w:cs="Tahoma"/>
          <w:sz w:val="24"/>
        </w:rPr>
        <w:t xml:space="preserve"> a účinnosti uveřejněním v registru smluv.  </w:t>
      </w:r>
    </w:p>
    <w:p w:rsidR="00C07171" w:rsidRDefault="00C07171">
      <w:pPr>
        <w:pStyle w:val="Zkladntext2"/>
      </w:pPr>
    </w:p>
    <w:p w:rsidR="00381BDD" w:rsidRDefault="00381BDD">
      <w:pPr>
        <w:pStyle w:val="Zkladntext2"/>
      </w:pPr>
    </w:p>
    <w:p w:rsidR="00381BDD" w:rsidRDefault="00381BDD">
      <w:pPr>
        <w:pStyle w:val="Zkladntext2"/>
      </w:pPr>
    </w:p>
    <w:p w:rsidR="00714241" w:rsidRPr="00995B11" w:rsidRDefault="00714241" w:rsidP="00714241">
      <w:pPr>
        <w:ind w:left="540" w:hanging="539"/>
        <w:rPr>
          <w:rFonts w:ascii="Tahoma" w:hAnsi="Tahoma" w:cs="Tahoma"/>
        </w:rPr>
      </w:pPr>
      <w:r w:rsidRPr="00995B11">
        <w:rPr>
          <w:rFonts w:ascii="Tahoma" w:hAnsi="Tahoma" w:cs="Tahoma"/>
          <w:b/>
          <w:bCs/>
        </w:rPr>
        <w:t xml:space="preserve">Za objednatele                                   </w:t>
      </w:r>
      <w:r w:rsidRPr="00995B11">
        <w:rPr>
          <w:rFonts w:ascii="Tahoma" w:hAnsi="Tahoma" w:cs="Tahoma"/>
          <w:b/>
          <w:bCs/>
        </w:rPr>
        <w:tab/>
      </w:r>
      <w:r w:rsidRPr="00995B11">
        <w:rPr>
          <w:rFonts w:ascii="Tahoma" w:hAnsi="Tahoma" w:cs="Tahoma"/>
          <w:b/>
          <w:bCs/>
        </w:rPr>
        <w:tab/>
      </w:r>
      <w:r w:rsidRPr="00995B11">
        <w:rPr>
          <w:rFonts w:ascii="Tahoma" w:hAnsi="Tahoma" w:cs="Tahoma"/>
          <w:b/>
          <w:bCs/>
        </w:rPr>
        <w:tab/>
        <w:t>Za zhotovitele</w:t>
      </w:r>
    </w:p>
    <w:p w:rsidR="00714241" w:rsidRPr="00995B11" w:rsidRDefault="00714241" w:rsidP="00714241">
      <w:pPr>
        <w:rPr>
          <w:rFonts w:ascii="Tahoma" w:hAnsi="Tahoma" w:cs="Tahoma"/>
        </w:rPr>
      </w:pPr>
      <w:r w:rsidRPr="00995B11">
        <w:rPr>
          <w:rFonts w:ascii="Tahoma" w:hAnsi="Tahoma" w:cs="Tahoma"/>
          <w:bCs/>
        </w:rPr>
        <w:t>V Novém Jičíně dne</w:t>
      </w:r>
      <w:r w:rsidR="00EF2511">
        <w:rPr>
          <w:rFonts w:ascii="Tahoma" w:hAnsi="Tahoma" w:cs="Tahoma"/>
          <w:bCs/>
        </w:rPr>
        <w:t xml:space="preserve"> </w:t>
      </w:r>
      <w:proofErr w:type="gramStart"/>
      <w:r w:rsidR="00EF2511">
        <w:rPr>
          <w:rFonts w:ascii="Tahoma" w:hAnsi="Tahoma" w:cs="Tahoma"/>
          <w:bCs/>
        </w:rPr>
        <w:t>19.6.2020</w:t>
      </w:r>
      <w:proofErr w:type="gramEnd"/>
      <w:r w:rsidRPr="00995B11">
        <w:rPr>
          <w:rFonts w:ascii="Tahoma" w:hAnsi="Tahoma" w:cs="Tahoma"/>
          <w:bCs/>
        </w:rPr>
        <w:tab/>
      </w:r>
      <w:r w:rsidRPr="00995B11">
        <w:rPr>
          <w:rFonts w:ascii="Tahoma" w:hAnsi="Tahoma" w:cs="Tahoma"/>
          <w:bCs/>
        </w:rPr>
        <w:tab/>
      </w:r>
      <w:r w:rsidRPr="00995B11">
        <w:rPr>
          <w:rFonts w:ascii="Tahoma" w:hAnsi="Tahoma" w:cs="Tahoma"/>
          <w:bCs/>
        </w:rPr>
        <w:tab/>
      </w:r>
      <w:r w:rsidRPr="00995B11">
        <w:rPr>
          <w:rFonts w:ascii="Tahoma" w:hAnsi="Tahoma" w:cs="Tahoma"/>
          <w:bCs/>
        </w:rPr>
        <w:tab/>
        <w:t>V Novém Jičíně dne</w:t>
      </w:r>
      <w:r w:rsidRPr="00995B11">
        <w:rPr>
          <w:rFonts w:ascii="Tahoma" w:hAnsi="Tahoma" w:cs="Tahoma"/>
          <w:bCs/>
        </w:rPr>
        <w:tab/>
      </w:r>
      <w:r w:rsidR="00EF2511">
        <w:rPr>
          <w:rFonts w:ascii="Tahoma" w:hAnsi="Tahoma" w:cs="Tahoma"/>
          <w:bCs/>
        </w:rPr>
        <w:t>22.6.2020</w:t>
      </w:r>
      <w:bookmarkStart w:id="0" w:name="_GoBack"/>
      <w:bookmarkEnd w:id="0"/>
      <w:r w:rsidRPr="00995B11">
        <w:rPr>
          <w:rFonts w:ascii="Tahoma" w:hAnsi="Tahoma" w:cs="Tahoma"/>
        </w:rPr>
        <w:t xml:space="preserve">                                                     </w:t>
      </w:r>
      <w:r w:rsidRPr="00995B11">
        <w:rPr>
          <w:rFonts w:ascii="Tahoma" w:hAnsi="Tahoma" w:cs="Tahoma"/>
        </w:rPr>
        <w:tab/>
      </w:r>
      <w:r w:rsidRPr="00995B11">
        <w:rPr>
          <w:rFonts w:ascii="Tahoma" w:hAnsi="Tahoma" w:cs="Tahoma"/>
        </w:rPr>
        <w:tab/>
      </w:r>
      <w:r w:rsidRPr="00995B11">
        <w:rPr>
          <w:rFonts w:ascii="Tahoma" w:hAnsi="Tahoma" w:cs="Tahoma"/>
        </w:rPr>
        <w:tab/>
      </w:r>
      <w:r w:rsidRPr="00995B11">
        <w:rPr>
          <w:rFonts w:ascii="Tahoma" w:hAnsi="Tahoma" w:cs="Tahoma"/>
        </w:rPr>
        <w:tab/>
      </w:r>
      <w:r w:rsidRPr="00995B11">
        <w:rPr>
          <w:rFonts w:ascii="Tahoma" w:hAnsi="Tahoma" w:cs="Tahoma"/>
        </w:rPr>
        <w:tab/>
      </w:r>
    </w:p>
    <w:p w:rsidR="00714241" w:rsidRPr="00995B11" w:rsidRDefault="00714241" w:rsidP="00714241">
      <w:pPr>
        <w:pStyle w:val="Obsah1"/>
      </w:pPr>
    </w:p>
    <w:p w:rsidR="00714241" w:rsidRPr="00995B11" w:rsidRDefault="00714241" w:rsidP="00714241">
      <w:pPr>
        <w:pStyle w:val="Obsah1"/>
      </w:pPr>
    </w:p>
    <w:p w:rsidR="00714241" w:rsidRPr="00995B11" w:rsidRDefault="00714241" w:rsidP="00714241">
      <w:pPr>
        <w:pStyle w:val="Obsah1"/>
      </w:pPr>
    </w:p>
    <w:p w:rsidR="00714241" w:rsidRPr="00995B11" w:rsidRDefault="00714241" w:rsidP="00714241">
      <w:pPr>
        <w:pStyle w:val="Obsah1"/>
      </w:pPr>
      <w:r w:rsidRPr="00995B11">
        <w:tab/>
        <w:t> </w:t>
      </w:r>
    </w:p>
    <w:p w:rsidR="00714241" w:rsidRPr="00995B11" w:rsidRDefault="00714241" w:rsidP="00714241">
      <w:pPr>
        <w:pStyle w:val="Obsah1"/>
      </w:pPr>
    </w:p>
    <w:p w:rsidR="00714241" w:rsidRPr="00995B11" w:rsidRDefault="00714241" w:rsidP="00714241">
      <w:pPr>
        <w:pStyle w:val="Obsah1"/>
      </w:pPr>
      <w:r w:rsidRPr="00995B11">
        <w:tab/>
      </w:r>
    </w:p>
    <w:p w:rsidR="00714241" w:rsidRPr="00995B11" w:rsidRDefault="00714241" w:rsidP="00714241">
      <w:pPr>
        <w:pStyle w:val="Obsah1"/>
      </w:pPr>
      <w:r w:rsidRPr="00995B11">
        <w:t xml:space="preserve">                                              </w:t>
      </w:r>
      <w:r w:rsidRPr="00995B11">
        <w:tab/>
      </w:r>
    </w:p>
    <w:p w:rsidR="00714241" w:rsidRPr="00995B11" w:rsidRDefault="00714241" w:rsidP="00714241">
      <w:pPr>
        <w:rPr>
          <w:rFonts w:ascii="Tahoma" w:hAnsi="Tahoma" w:cs="Tahoma"/>
          <w:highlight w:val="yellow"/>
        </w:rPr>
      </w:pPr>
      <w:r w:rsidRPr="00995B11">
        <w:rPr>
          <w:rFonts w:ascii="Tahoma" w:hAnsi="Tahoma" w:cs="Tahoma"/>
          <w:bCs/>
        </w:rPr>
        <w:t>……………………………</w:t>
      </w:r>
      <w:r w:rsidRPr="00995B11">
        <w:rPr>
          <w:rFonts w:ascii="Tahoma" w:hAnsi="Tahoma" w:cs="Tahoma"/>
          <w:b/>
          <w:bCs/>
        </w:rPr>
        <w:t xml:space="preserve">                </w:t>
      </w:r>
      <w:r w:rsidRPr="00995B11">
        <w:rPr>
          <w:rFonts w:ascii="Tahoma" w:hAnsi="Tahoma" w:cs="Tahoma"/>
          <w:b/>
          <w:bCs/>
        </w:rPr>
        <w:tab/>
      </w:r>
      <w:r w:rsidRPr="00995B11">
        <w:rPr>
          <w:rFonts w:ascii="Tahoma" w:hAnsi="Tahoma" w:cs="Tahoma"/>
          <w:b/>
          <w:bCs/>
        </w:rPr>
        <w:tab/>
      </w:r>
      <w:r w:rsidRPr="00995B11">
        <w:rPr>
          <w:rFonts w:ascii="Tahoma" w:hAnsi="Tahoma" w:cs="Tahoma"/>
          <w:b/>
          <w:bCs/>
        </w:rPr>
        <w:tab/>
      </w:r>
      <w:r w:rsidR="00FF2788">
        <w:rPr>
          <w:rFonts w:ascii="Tahoma" w:hAnsi="Tahoma" w:cs="Tahoma"/>
          <w:b/>
          <w:bCs/>
        </w:rPr>
        <w:tab/>
      </w:r>
      <w:r w:rsidRPr="00995B11">
        <w:rPr>
          <w:rFonts w:ascii="Tahoma" w:hAnsi="Tahoma" w:cs="Tahoma"/>
          <w:bCs/>
        </w:rPr>
        <w:t>……………………………</w:t>
      </w:r>
      <w:r w:rsidRPr="00995B11">
        <w:rPr>
          <w:rFonts w:ascii="Tahoma" w:hAnsi="Tahoma" w:cs="Tahoma"/>
          <w:b/>
          <w:bCs/>
        </w:rPr>
        <w:t xml:space="preserve">   </w:t>
      </w:r>
      <w:r w:rsidRPr="00995B11">
        <w:rPr>
          <w:rFonts w:ascii="Tahoma" w:hAnsi="Tahoma" w:cs="Tahoma"/>
          <w:b/>
          <w:bCs/>
        </w:rPr>
        <w:tab/>
      </w:r>
    </w:p>
    <w:p w:rsidR="00714241" w:rsidRPr="00995B11" w:rsidRDefault="00714241" w:rsidP="00714241">
      <w:pPr>
        <w:rPr>
          <w:rFonts w:ascii="Tahoma" w:hAnsi="Tahoma" w:cs="Tahoma"/>
          <w:bCs/>
        </w:rPr>
      </w:pPr>
      <w:r w:rsidRPr="00995B11">
        <w:rPr>
          <w:rFonts w:ascii="Tahoma" w:hAnsi="Tahoma" w:cs="Tahoma"/>
          <w:bCs/>
        </w:rPr>
        <w:t>Ing. arch. Jitka Pospíšilová</w:t>
      </w:r>
      <w:r w:rsidRPr="00995B11">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sidR="00A14413">
        <w:rPr>
          <w:rFonts w:ascii="Tahoma" w:hAnsi="Tahoma" w:cs="Tahoma"/>
          <w:bCs/>
        </w:rPr>
        <w:t xml:space="preserve">Ing. David </w:t>
      </w:r>
      <w:proofErr w:type="spellStart"/>
      <w:r w:rsidR="00A14413">
        <w:rPr>
          <w:rFonts w:ascii="Tahoma" w:hAnsi="Tahoma" w:cs="Tahoma"/>
          <w:bCs/>
        </w:rPr>
        <w:t>Hoďa</w:t>
      </w:r>
      <w:proofErr w:type="spellEnd"/>
      <w:r w:rsidRPr="00995B11">
        <w:rPr>
          <w:rFonts w:ascii="Tahoma" w:hAnsi="Tahoma" w:cs="Tahoma"/>
          <w:bCs/>
        </w:rPr>
        <w:tab/>
      </w:r>
      <w:r w:rsidRPr="00995B11">
        <w:rPr>
          <w:rFonts w:ascii="Tahoma" w:hAnsi="Tahoma" w:cs="Tahoma"/>
          <w:bCs/>
        </w:rPr>
        <w:tab/>
      </w:r>
      <w:r w:rsidRPr="00995B11">
        <w:rPr>
          <w:rFonts w:ascii="Tahoma" w:hAnsi="Tahoma" w:cs="Tahoma"/>
          <w:bCs/>
        </w:rPr>
        <w:tab/>
      </w:r>
      <w:r w:rsidRPr="00995B11">
        <w:rPr>
          <w:rFonts w:ascii="Tahoma" w:hAnsi="Tahoma" w:cs="Tahoma"/>
          <w:bCs/>
        </w:rPr>
        <w:tab/>
      </w:r>
      <w:r w:rsidRPr="00995B11">
        <w:rPr>
          <w:rFonts w:ascii="Tahoma" w:hAnsi="Tahoma" w:cs="Tahoma"/>
          <w:bCs/>
        </w:rPr>
        <w:tab/>
      </w:r>
      <w:r w:rsidRPr="00995B11">
        <w:rPr>
          <w:rFonts w:ascii="Tahoma" w:hAnsi="Tahoma" w:cs="Tahoma"/>
          <w:bCs/>
        </w:rPr>
        <w:tab/>
      </w:r>
      <w:r w:rsidRPr="00995B11">
        <w:rPr>
          <w:rFonts w:ascii="Tahoma" w:hAnsi="Tahoma" w:cs="Tahoma"/>
          <w:bCs/>
        </w:rPr>
        <w:tab/>
      </w:r>
    </w:p>
    <w:p w:rsidR="00714241" w:rsidRPr="00995B11" w:rsidRDefault="00714241" w:rsidP="00714241">
      <w:pPr>
        <w:rPr>
          <w:rFonts w:ascii="Tahoma" w:hAnsi="Tahoma" w:cs="Tahoma"/>
        </w:rPr>
      </w:pPr>
      <w:r w:rsidRPr="00995B11">
        <w:rPr>
          <w:rFonts w:ascii="Tahoma" w:hAnsi="Tahoma" w:cs="Tahoma"/>
          <w:bCs/>
        </w:rPr>
        <w:t>vedoucí Odboru rozvoje a investic</w:t>
      </w:r>
      <w:r w:rsidRPr="00995B11">
        <w:rPr>
          <w:rFonts w:ascii="Tahoma" w:hAnsi="Tahoma" w:cs="Tahoma"/>
          <w:bCs/>
        </w:rPr>
        <w:tab/>
      </w:r>
      <w:r>
        <w:rPr>
          <w:rFonts w:ascii="Tahoma" w:hAnsi="Tahoma" w:cs="Tahoma"/>
          <w:bCs/>
        </w:rPr>
        <w:tab/>
      </w:r>
      <w:r>
        <w:rPr>
          <w:rFonts w:ascii="Tahoma" w:hAnsi="Tahoma" w:cs="Tahoma"/>
          <w:bCs/>
        </w:rPr>
        <w:tab/>
      </w:r>
      <w:r>
        <w:rPr>
          <w:rFonts w:ascii="Tahoma" w:hAnsi="Tahoma" w:cs="Tahoma"/>
          <w:bCs/>
        </w:rPr>
        <w:tab/>
        <w:t>jednatel společnosti</w:t>
      </w:r>
      <w:r w:rsidRPr="00995B11">
        <w:rPr>
          <w:rFonts w:ascii="Tahoma" w:hAnsi="Tahoma" w:cs="Tahoma"/>
          <w:b/>
          <w:bCs/>
        </w:rPr>
        <w:tab/>
      </w:r>
      <w:r w:rsidRPr="00995B11">
        <w:rPr>
          <w:rFonts w:ascii="Tahoma" w:hAnsi="Tahoma" w:cs="Tahoma"/>
          <w:b/>
          <w:bCs/>
        </w:rPr>
        <w:tab/>
      </w:r>
      <w:r w:rsidRPr="00995B11">
        <w:rPr>
          <w:rFonts w:ascii="Tahoma" w:hAnsi="Tahoma" w:cs="Tahoma"/>
          <w:b/>
          <w:bCs/>
        </w:rPr>
        <w:tab/>
      </w:r>
    </w:p>
    <w:p w:rsidR="00714241" w:rsidRPr="00995B11" w:rsidRDefault="00714241" w:rsidP="00714241">
      <w:pPr>
        <w:ind w:left="540" w:hanging="539"/>
        <w:rPr>
          <w:rFonts w:ascii="Tahoma" w:hAnsi="Tahoma" w:cs="Tahoma"/>
          <w:b/>
          <w:bCs/>
        </w:rPr>
      </w:pPr>
      <w:r w:rsidRPr="00995B11">
        <w:rPr>
          <w:rFonts w:ascii="Tahoma" w:hAnsi="Tahoma" w:cs="Tahoma"/>
          <w:b/>
          <w:bCs/>
        </w:rPr>
        <w:tab/>
        <w:t xml:space="preserve"> </w:t>
      </w:r>
    </w:p>
    <w:p w:rsidR="00714241" w:rsidRDefault="00714241" w:rsidP="00714241">
      <w:pPr>
        <w:tabs>
          <w:tab w:val="left" w:pos="2520"/>
          <w:tab w:val="left" w:pos="5040"/>
          <w:tab w:val="right" w:pos="8820"/>
        </w:tabs>
        <w:jc w:val="both"/>
        <w:textAlignment w:val="baseline"/>
      </w:pPr>
    </w:p>
    <w:p w:rsidR="00236142" w:rsidRDefault="00236142">
      <w:pPr>
        <w:pStyle w:val="Zkladntext2"/>
      </w:pPr>
    </w:p>
    <w:sectPr w:rsidR="00236142" w:rsidSect="00685FB5">
      <w:headerReference w:type="default" r:id="rId8"/>
      <w:footerReference w:type="default" r:id="rId9"/>
      <w:pgSz w:w="11907" w:h="16839"/>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281" w:rsidRDefault="00CF4281">
      <w:r>
        <w:separator/>
      </w:r>
    </w:p>
  </w:endnote>
  <w:endnote w:type="continuationSeparator" w:id="0">
    <w:p w:rsidR="00CF4281" w:rsidRDefault="00C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Math">
    <w:panose1 w:val="02040503050406030204"/>
    <w:charset w:val="01"/>
    <w:family w:val="roman"/>
    <w:notTrueType/>
    <w:pitch w:val="variable"/>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971" w:rsidRDefault="00C92971">
    <w:pPr>
      <w:tabs>
        <w:tab w:val="center" w:pos="4550"/>
        <w:tab w:val="left" w:pos="5818"/>
      </w:tabs>
      <w:ind w:right="260"/>
      <w:jc w:val="right"/>
      <w:rPr>
        <w:color w:val="222A35" w:themeColor="text2" w:themeShade="80"/>
      </w:rPr>
    </w:pP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sidR="00EF2511">
      <w:rPr>
        <w:noProof/>
        <w:color w:val="323E4F" w:themeColor="text2" w:themeShade="BF"/>
      </w:rPr>
      <w:t>7</w:t>
    </w:r>
    <w:r>
      <w:rPr>
        <w:color w:val="323E4F" w:themeColor="text2" w:themeShade="BF"/>
      </w:rPr>
      <w:fldChar w:fldCharType="end"/>
    </w:r>
    <w:r>
      <w:rPr>
        <w:color w:val="323E4F" w:themeColor="text2" w:themeShade="BF"/>
      </w:rPr>
      <w:t></w:t>
    </w:r>
    <w:r>
      <w:rPr>
        <w:color w:val="323E4F" w:themeColor="text2" w:themeShade="BF"/>
      </w:rPr>
      <w:t></w:t>
    </w:r>
    <w:r>
      <w:rPr>
        <w:color w:val="323E4F" w:themeColor="text2" w:themeShade="BF"/>
      </w:rPr>
      <w:t></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sidR="00EF2511">
      <w:rPr>
        <w:noProof/>
        <w:color w:val="323E4F" w:themeColor="text2" w:themeShade="BF"/>
      </w:rPr>
      <w:t>7</w:t>
    </w:r>
    <w:r>
      <w:rPr>
        <w:color w:val="323E4F" w:themeColor="text2" w:themeShade="BF"/>
      </w:rPr>
      <w:fldChar w:fldCharType="end"/>
    </w:r>
  </w:p>
  <w:p w:rsidR="00C07171" w:rsidRPr="00D76B4F" w:rsidRDefault="00C07171" w:rsidP="00D76B4F">
    <w:pPr>
      <w:pStyle w:val="Zpat"/>
      <w:jc w:val="right"/>
      <w:rPr>
        <w:rFonts w:ascii="Tahoma" w:hAnsi="Tahoma" w:cs="Tahoma"/>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281" w:rsidRDefault="00CF4281">
      <w:r>
        <w:separator/>
      </w:r>
    </w:p>
  </w:footnote>
  <w:footnote w:type="continuationSeparator" w:id="0">
    <w:p w:rsidR="00CF4281" w:rsidRDefault="00CF4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5DC" w:rsidRPr="006E15DC" w:rsidRDefault="006E15DC" w:rsidP="006E15DC">
    <w:pPr>
      <w:pStyle w:val="Zhlav"/>
      <w:jc w:val="right"/>
      <w:rPr>
        <w:rFonts w:ascii="Tahoma" w:hAnsi="Tahoma" w:cs="Tahoma"/>
      </w:rPr>
    </w:pPr>
    <w:r w:rsidRPr="006E15DC">
      <w:rPr>
        <w:rFonts w:ascii="Tahoma" w:hAnsi="Tahoma" w:cs="Tahoma"/>
      </w:rPr>
      <w:t>V2020-</w:t>
    </w:r>
    <w:r w:rsidR="00122D4D">
      <w:rPr>
        <w:rFonts w:ascii="Tahoma" w:hAnsi="Tahoma" w:cs="Tahoma"/>
      </w:rPr>
      <w:t>397</w:t>
    </w:r>
    <w:r w:rsidRPr="006E15DC">
      <w:rPr>
        <w:rFonts w:ascii="Tahoma" w:hAnsi="Tahoma" w:cs="Tahoma"/>
      </w:rPr>
      <w:t>/ORI</w:t>
    </w:r>
  </w:p>
  <w:p w:rsidR="006E15DC" w:rsidRDefault="006E15D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FFFFFFFE"/>
    <w:multiLevelType w:val="singleLevel"/>
    <w:tmpl w:val="246E1CE8"/>
    <w:lvl w:ilvl="0">
      <w:numFmt w:val="bullet"/>
      <w:lvlText w:val="*"/>
      <w:lvlJc w:val="left"/>
    </w:lvl>
  </w:abstractNum>
  <w:abstractNum w:abstractNumId="1" w15:restartNumberingAfterBreak="0">
    <w:nsid w:val="0276250F"/>
    <w:multiLevelType w:val="multilevel"/>
    <w:tmpl w:val="425AF936"/>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2" w15:restartNumberingAfterBreak="0">
    <w:nsid w:val="057D2C68"/>
    <w:multiLevelType w:val="multilevel"/>
    <w:tmpl w:val="7A685600"/>
    <w:lvl w:ilvl="0">
      <w:start w:val="7"/>
      <w:numFmt w:val="decimal"/>
      <w:lvlText w:val="%1"/>
      <w:lvlJc w:val="left"/>
      <w:pPr>
        <w:tabs>
          <w:tab w:val="num" w:pos="360"/>
        </w:tabs>
        <w:ind w:left="360" w:hanging="360"/>
      </w:pPr>
      <w:rPr>
        <w:rFonts w:hint="default"/>
      </w:rPr>
    </w:lvl>
    <w:lvl w:ilvl="1">
      <w:start w:val="1"/>
      <w:numFmt w:val="decimal"/>
      <w:lvlText w:val="3.%2"/>
      <w:lvlJc w:val="left"/>
      <w:pPr>
        <w:tabs>
          <w:tab w:val="num" w:pos="927"/>
        </w:tabs>
        <w:ind w:left="927"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836ACB"/>
    <w:multiLevelType w:val="multilevel"/>
    <w:tmpl w:val="9A0C33A2"/>
    <w:lvl w:ilvl="0">
      <w:start w:val="8"/>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4" w15:restartNumberingAfterBreak="0">
    <w:nsid w:val="23565041"/>
    <w:multiLevelType w:val="multilevel"/>
    <w:tmpl w:val="6A7201D4"/>
    <w:lvl w:ilvl="0">
      <w:start w:val="7"/>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bCs/>
        <w:color w:val="auto"/>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5" w15:restartNumberingAfterBreak="0">
    <w:nsid w:val="29AF4C95"/>
    <w:multiLevelType w:val="hybridMultilevel"/>
    <w:tmpl w:val="E91C59A6"/>
    <w:lvl w:ilvl="0" w:tplc="04050001">
      <w:start w:val="1"/>
      <w:numFmt w:val="bullet"/>
      <w:lvlText w:val=""/>
      <w:lvlJc w:val="left"/>
      <w:pPr>
        <w:tabs>
          <w:tab w:val="num" w:pos="720"/>
        </w:tabs>
        <w:ind w:left="720" w:hanging="360"/>
      </w:pPr>
      <w:rPr>
        <w:rFonts w:ascii="Cambria Math" w:hAnsi="Cambria Math" w:hint="default"/>
      </w:rPr>
    </w:lvl>
    <w:lvl w:ilvl="1" w:tplc="04050003" w:tentative="1">
      <w:start w:val="1"/>
      <w:numFmt w:val="bullet"/>
      <w:lvlText w:val="o"/>
      <w:lvlJc w:val="left"/>
      <w:pPr>
        <w:tabs>
          <w:tab w:val="num" w:pos="1440"/>
        </w:tabs>
        <w:ind w:left="1440" w:hanging="360"/>
      </w:pPr>
      <w:rPr>
        <w:rFonts w:ascii="Wingdings 3" w:hAnsi="Wingdings 3" w:cs="Wingdings 3" w:hint="default"/>
      </w:rPr>
    </w:lvl>
    <w:lvl w:ilvl="2" w:tplc="04050005" w:tentative="1">
      <w:start w:val="1"/>
      <w:numFmt w:val="bullet"/>
      <w:lvlText w:val=""/>
      <w:lvlJc w:val="left"/>
      <w:pPr>
        <w:tabs>
          <w:tab w:val="num" w:pos="2160"/>
        </w:tabs>
        <w:ind w:left="2160" w:hanging="360"/>
      </w:pPr>
      <w:rPr>
        <w:rFonts w:ascii="Arial" w:hAnsi="Arial" w:hint="default"/>
      </w:rPr>
    </w:lvl>
    <w:lvl w:ilvl="3" w:tplc="04050001" w:tentative="1">
      <w:start w:val="1"/>
      <w:numFmt w:val="bullet"/>
      <w:lvlText w:val=""/>
      <w:lvlJc w:val="left"/>
      <w:pPr>
        <w:tabs>
          <w:tab w:val="num" w:pos="2880"/>
        </w:tabs>
        <w:ind w:left="2880" w:hanging="360"/>
      </w:pPr>
      <w:rPr>
        <w:rFonts w:ascii="Cambria Math" w:hAnsi="Cambria Math" w:hint="default"/>
      </w:rPr>
    </w:lvl>
    <w:lvl w:ilvl="4" w:tplc="04050003" w:tentative="1">
      <w:start w:val="1"/>
      <w:numFmt w:val="bullet"/>
      <w:lvlText w:val="o"/>
      <w:lvlJc w:val="left"/>
      <w:pPr>
        <w:tabs>
          <w:tab w:val="num" w:pos="3600"/>
        </w:tabs>
        <w:ind w:left="3600" w:hanging="360"/>
      </w:pPr>
      <w:rPr>
        <w:rFonts w:ascii="Wingdings 3" w:hAnsi="Wingdings 3" w:cs="Wingdings 3" w:hint="default"/>
      </w:rPr>
    </w:lvl>
    <w:lvl w:ilvl="5" w:tplc="04050005" w:tentative="1">
      <w:start w:val="1"/>
      <w:numFmt w:val="bullet"/>
      <w:lvlText w:val=""/>
      <w:lvlJc w:val="left"/>
      <w:pPr>
        <w:tabs>
          <w:tab w:val="num" w:pos="4320"/>
        </w:tabs>
        <w:ind w:left="4320" w:hanging="360"/>
      </w:pPr>
      <w:rPr>
        <w:rFonts w:ascii="Arial" w:hAnsi="Arial" w:hint="default"/>
      </w:rPr>
    </w:lvl>
    <w:lvl w:ilvl="6" w:tplc="04050001" w:tentative="1">
      <w:start w:val="1"/>
      <w:numFmt w:val="bullet"/>
      <w:lvlText w:val=""/>
      <w:lvlJc w:val="left"/>
      <w:pPr>
        <w:tabs>
          <w:tab w:val="num" w:pos="5040"/>
        </w:tabs>
        <w:ind w:left="5040" w:hanging="360"/>
      </w:pPr>
      <w:rPr>
        <w:rFonts w:ascii="Cambria Math" w:hAnsi="Cambria Math" w:hint="default"/>
      </w:rPr>
    </w:lvl>
    <w:lvl w:ilvl="7" w:tplc="04050003" w:tentative="1">
      <w:start w:val="1"/>
      <w:numFmt w:val="bullet"/>
      <w:lvlText w:val="o"/>
      <w:lvlJc w:val="left"/>
      <w:pPr>
        <w:tabs>
          <w:tab w:val="num" w:pos="5760"/>
        </w:tabs>
        <w:ind w:left="5760" w:hanging="360"/>
      </w:pPr>
      <w:rPr>
        <w:rFonts w:ascii="Wingdings 3" w:hAnsi="Wingdings 3" w:cs="Wingdings 3" w:hint="default"/>
      </w:rPr>
    </w:lvl>
    <w:lvl w:ilvl="8" w:tplc="04050005"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FC1269"/>
    <w:multiLevelType w:val="multilevel"/>
    <w:tmpl w:val="683052D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2D8421C"/>
    <w:multiLevelType w:val="multilevel"/>
    <w:tmpl w:val="5EDED7D2"/>
    <w:lvl w:ilvl="0">
      <w:start w:val="2"/>
      <w:numFmt w:val="decimal"/>
      <w:lvlText w:val="%1."/>
      <w:lvlJc w:val="left"/>
      <w:pPr>
        <w:tabs>
          <w:tab w:val="num" w:pos="810"/>
        </w:tabs>
        <w:ind w:left="810" w:hanging="630"/>
      </w:pPr>
      <w:rPr>
        <w:rFonts w:hint="default"/>
        <w:b/>
        <w:bCs/>
      </w:rPr>
    </w:lvl>
    <w:lvl w:ilvl="1">
      <w:start w:val="1"/>
      <w:numFmt w:val="decimal"/>
      <w:lvlText w:val="%1.%2."/>
      <w:lvlJc w:val="left"/>
      <w:pPr>
        <w:tabs>
          <w:tab w:val="num" w:pos="810"/>
        </w:tabs>
        <w:ind w:left="810" w:hanging="630"/>
      </w:pPr>
      <w:rPr>
        <w:rFonts w:ascii="Tahoma" w:hAnsi="Tahoma" w:cs="Tahoma" w:hint="default"/>
        <w:b/>
        <w:bCs/>
        <w:sz w:val="24"/>
        <w:szCs w:val="24"/>
      </w:rPr>
    </w:lvl>
    <w:lvl w:ilvl="2">
      <w:start w:val="1"/>
      <w:numFmt w:val="decimal"/>
      <w:lvlText w:val="%1.%2.%3."/>
      <w:lvlJc w:val="left"/>
      <w:pPr>
        <w:tabs>
          <w:tab w:val="num" w:pos="900"/>
        </w:tabs>
        <w:ind w:left="900" w:hanging="720"/>
      </w:pPr>
      <w:rPr>
        <w:rFonts w:hint="default"/>
        <w:b/>
        <w:bCs/>
      </w:rPr>
    </w:lvl>
    <w:lvl w:ilvl="3">
      <w:start w:val="1"/>
      <w:numFmt w:val="decimal"/>
      <w:lvlText w:val="%1.%2.%3.%4."/>
      <w:lvlJc w:val="left"/>
      <w:pPr>
        <w:tabs>
          <w:tab w:val="num" w:pos="900"/>
        </w:tabs>
        <w:ind w:left="900" w:hanging="720"/>
      </w:pPr>
      <w:rPr>
        <w:rFonts w:hint="default"/>
        <w:b/>
        <w:bCs/>
      </w:rPr>
    </w:lvl>
    <w:lvl w:ilvl="4">
      <w:start w:val="1"/>
      <w:numFmt w:val="decimal"/>
      <w:lvlText w:val="%1.%2.%3.%4.%5."/>
      <w:lvlJc w:val="left"/>
      <w:pPr>
        <w:tabs>
          <w:tab w:val="num" w:pos="1260"/>
        </w:tabs>
        <w:ind w:left="1260" w:hanging="1080"/>
      </w:pPr>
      <w:rPr>
        <w:rFonts w:hint="default"/>
        <w:b/>
        <w:bCs/>
      </w:rPr>
    </w:lvl>
    <w:lvl w:ilvl="5">
      <w:start w:val="1"/>
      <w:numFmt w:val="decimal"/>
      <w:lvlText w:val="%1.%2.%3.%4.%5.%6."/>
      <w:lvlJc w:val="left"/>
      <w:pPr>
        <w:tabs>
          <w:tab w:val="num" w:pos="1260"/>
        </w:tabs>
        <w:ind w:left="1260" w:hanging="1080"/>
      </w:pPr>
      <w:rPr>
        <w:rFonts w:hint="default"/>
        <w:b/>
        <w:bCs/>
      </w:rPr>
    </w:lvl>
    <w:lvl w:ilvl="6">
      <w:start w:val="1"/>
      <w:numFmt w:val="decimal"/>
      <w:lvlText w:val="%1.%2.%3.%4.%5.%6.%7."/>
      <w:lvlJc w:val="left"/>
      <w:pPr>
        <w:tabs>
          <w:tab w:val="num" w:pos="1620"/>
        </w:tabs>
        <w:ind w:left="1620" w:hanging="1440"/>
      </w:pPr>
      <w:rPr>
        <w:rFonts w:hint="default"/>
        <w:b/>
        <w:bCs/>
      </w:rPr>
    </w:lvl>
    <w:lvl w:ilvl="7">
      <w:start w:val="1"/>
      <w:numFmt w:val="decimal"/>
      <w:lvlText w:val="%1.%2.%3.%4.%5.%6.%7.%8."/>
      <w:lvlJc w:val="left"/>
      <w:pPr>
        <w:tabs>
          <w:tab w:val="num" w:pos="1620"/>
        </w:tabs>
        <w:ind w:left="1620" w:hanging="1440"/>
      </w:pPr>
      <w:rPr>
        <w:rFonts w:hint="default"/>
        <w:b/>
        <w:bCs/>
      </w:rPr>
    </w:lvl>
    <w:lvl w:ilvl="8">
      <w:start w:val="1"/>
      <w:numFmt w:val="decimal"/>
      <w:lvlText w:val="%1.%2.%3.%4.%5.%6.%7.%8.%9."/>
      <w:lvlJc w:val="left"/>
      <w:pPr>
        <w:tabs>
          <w:tab w:val="num" w:pos="1980"/>
        </w:tabs>
        <w:ind w:left="1980" w:hanging="1800"/>
      </w:pPr>
      <w:rPr>
        <w:rFonts w:hint="default"/>
        <w:b/>
        <w:bCs/>
      </w:rPr>
    </w:lvl>
  </w:abstractNum>
  <w:abstractNum w:abstractNumId="8" w15:restartNumberingAfterBreak="0">
    <w:nsid w:val="3AE93425"/>
    <w:multiLevelType w:val="hybridMultilevel"/>
    <w:tmpl w:val="65F014CC"/>
    <w:lvl w:ilvl="0" w:tplc="AD20339C">
      <w:start w:val="2"/>
      <w:numFmt w:val="bullet"/>
      <w:lvlText w:val="-"/>
      <w:lvlJc w:val="left"/>
      <w:pPr>
        <w:tabs>
          <w:tab w:val="num" w:pos="720"/>
        </w:tabs>
        <w:ind w:left="720" w:hanging="360"/>
      </w:pPr>
      <w:rPr>
        <w:rFonts w:ascii="Tahoma" w:eastAsia="Tahoma" w:hAnsi="Tahoma" w:hint="default"/>
      </w:rPr>
    </w:lvl>
    <w:lvl w:ilvl="1" w:tplc="04050003">
      <w:start w:val="1"/>
      <w:numFmt w:val="bullet"/>
      <w:lvlText w:val="o"/>
      <w:lvlJc w:val="left"/>
      <w:pPr>
        <w:tabs>
          <w:tab w:val="num" w:pos="1440"/>
        </w:tabs>
        <w:ind w:left="1440" w:hanging="360"/>
      </w:pPr>
      <w:rPr>
        <w:rFonts w:ascii="Wingdings 3" w:hAnsi="Wingdings 3" w:cs="Wingdings 3" w:hint="default"/>
      </w:rPr>
    </w:lvl>
    <w:lvl w:ilvl="2" w:tplc="04050005">
      <w:start w:val="1"/>
      <w:numFmt w:val="bullet"/>
      <w:lvlText w:val=""/>
      <w:lvlJc w:val="left"/>
      <w:pPr>
        <w:tabs>
          <w:tab w:val="num" w:pos="2160"/>
        </w:tabs>
        <w:ind w:left="2160" w:hanging="360"/>
      </w:pPr>
      <w:rPr>
        <w:rFonts w:ascii="Arial" w:hAnsi="Arial" w:cs="Arial" w:hint="default"/>
      </w:rPr>
    </w:lvl>
    <w:lvl w:ilvl="3" w:tplc="04050001">
      <w:start w:val="1"/>
      <w:numFmt w:val="bullet"/>
      <w:lvlText w:val=""/>
      <w:lvlJc w:val="left"/>
      <w:pPr>
        <w:tabs>
          <w:tab w:val="num" w:pos="2880"/>
        </w:tabs>
        <w:ind w:left="2880" w:hanging="360"/>
      </w:pPr>
      <w:rPr>
        <w:rFonts w:ascii="Cambria Math" w:hAnsi="Cambria Math" w:cs="Cambria Math" w:hint="default"/>
      </w:rPr>
    </w:lvl>
    <w:lvl w:ilvl="4" w:tplc="04050003">
      <w:start w:val="1"/>
      <w:numFmt w:val="bullet"/>
      <w:lvlText w:val="o"/>
      <w:lvlJc w:val="left"/>
      <w:pPr>
        <w:tabs>
          <w:tab w:val="num" w:pos="3600"/>
        </w:tabs>
        <w:ind w:left="3600" w:hanging="360"/>
      </w:pPr>
      <w:rPr>
        <w:rFonts w:ascii="Wingdings 3" w:hAnsi="Wingdings 3" w:cs="Wingdings 3" w:hint="default"/>
      </w:rPr>
    </w:lvl>
    <w:lvl w:ilvl="5" w:tplc="04050005">
      <w:start w:val="1"/>
      <w:numFmt w:val="bullet"/>
      <w:lvlText w:val=""/>
      <w:lvlJc w:val="left"/>
      <w:pPr>
        <w:tabs>
          <w:tab w:val="num" w:pos="4320"/>
        </w:tabs>
        <w:ind w:left="4320" w:hanging="360"/>
      </w:pPr>
      <w:rPr>
        <w:rFonts w:ascii="Arial" w:hAnsi="Arial" w:cs="Arial" w:hint="default"/>
      </w:rPr>
    </w:lvl>
    <w:lvl w:ilvl="6" w:tplc="04050001">
      <w:start w:val="1"/>
      <w:numFmt w:val="bullet"/>
      <w:lvlText w:val=""/>
      <w:lvlJc w:val="left"/>
      <w:pPr>
        <w:tabs>
          <w:tab w:val="num" w:pos="5040"/>
        </w:tabs>
        <w:ind w:left="5040" w:hanging="360"/>
      </w:pPr>
      <w:rPr>
        <w:rFonts w:ascii="Cambria Math" w:hAnsi="Cambria Math" w:cs="Cambria Math" w:hint="default"/>
      </w:rPr>
    </w:lvl>
    <w:lvl w:ilvl="7" w:tplc="04050003">
      <w:start w:val="1"/>
      <w:numFmt w:val="bullet"/>
      <w:lvlText w:val="o"/>
      <w:lvlJc w:val="left"/>
      <w:pPr>
        <w:tabs>
          <w:tab w:val="num" w:pos="5760"/>
        </w:tabs>
        <w:ind w:left="5760" w:hanging="360"/>
      </w:pPr>
      <w:rPr>
        <w:rFonts w:ascii="Wingdings 3" w:hAnsi="Wingdings 3" w:cs="Wingdings 3" w:hint="default"/>
      </w:rPr>
    </w:lvl>
    <w:lvl w:ilvl="8" w:tplc="04050005">
      <w:start w:val="1"/>
      <w:numFmt w:val="bullet"/>
      <w:lvlText w:val=""/>
      <w:lvlJc w:val="left"/>
      <w:pPr>
        <w:tabs>
          <w:tab w:val="num" w:pos="6480"/>
        </w:tabs>
        <w:ind w:left="6480" w:hanging="360"/>
      </w:pPr>
      <w:rPr>
        <w:rFonts w:ascii="Arial" w:hAnsi="Arial" w:cs="Arial" w:hint="default"/>
      </w:rPr>
    </w:lvl>
  </w:abstractNum>
  <w:abstractNum w:abstractNumId="9" w15:restartNumberingAfterBreak="0">
    <w:nsid w:val="50BA3FBC"/>
    <w:multiLevelType w:val="multilevel"/>
    <w:tmpl w:val="D264C2B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4A57404"/>
    <w:multiLevelType w:val="multilevel"/>
    <w:tmpl w:val="342E4044"/>
    <w:lvl w:ilvl="0">
      <w:numFmt w:val="bullet"/>
      <w:lvlText w:val="-"/>
      <w:lvlJc w:val="left"/>
      <w:pPr>
        <w:tabs>
          <w:tab w:val="num" w:pos="360"/>
        </w:tabs>
        <w:ind w:left="170" w:hanging="17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FCA01D7"/>
    <w:multiLevelType w:val="hybridMultilevel"/>
    <w:tmpl w:val="E0722F1E"/>
    <w:lvl w:ilvl="0" w:tplc="0F6CE0CE">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Wingdings 3" w:hAnsi="Wingdings 3" w:cs="Wingdings 3" w:hint="default"/>
      </w:rPr>
    </w:lvl>
    <w:lvl w:ilvl="2" w:tplc="04050005" w:tentative="1">
      <w:start w:val="1"/>
      <w:numFmt w:val="bullet"/>
      <w:lvlText w:val=""/>
      <w:lvlJc w:val="left"/>
      <w:pPr>
        <w:ind w:left="2160" w:hanging="360"/>
      </w:pPr>
      <w:rPr>
        <w:rFonts w:ascii="Arial" w:hAnsi="Arial" w:hint="default"/>
      </w:rPr>
    </w:lvl>
    <w:lvl w:ilvl="3" w:tplc="04050001" w:tentative="1">
      <w:start w:val="1"/>
      <w:numFmt w:val="bullet"/>
      <w:lvlText w:val=""/>
      <w:lvlJc w:val="left"/>
      <w:pPr>
        <w:ind w:left="2880" w:hanging="360"/>
      </w:pPr>
      <w:rPr>
        <w:rFonts w:ascii="Cambria Math" w:hAnsi="Cambria Math" w:hint="default"/>
      </w:rPr>
    </w:lvl>
    <w:lvl w:ilvl="4" w:tplc="04050003" w:tentative="1">
      <w:start w:val="1"/>
      <w:numFmt w:val="bullet"/>
      <w:lvlText w:val="o"/>
      <w:lvlJc w:val="left"/>
      <w:pPr>
        <w:ind w:left="3600" w:hanging="360"/>
      </w:pPr>
      <w:rPr>
        <w:rFonts w:ascii="Wingdings 3" w:hAnsi="Wingdings 3" w:cs="Wingdings 3" w:hint="default"/>
      </w:rPr>
    </w:lvl>
    <w:lvl w:ilvl="5" w:tplc="04050005" w:tentative="1">
      <w:start w:val="1"/>
      <w:numFmt w:val="bullet"/>
      <w:lvlText w:val=""/>
      <w:lvlJc w:val="left"/>
      <w:pPr>
        <w:ind w:left="4320" w:hanging="360"/>
      </w:pPr>
      <w:rPr>
        <w:rFonts w:ascii="Arial" w:hAnsi="Arial" w:hint="default"/>
      </w:rPr>
    </w:lvl>
    <w:lvl w:ilvl="6" w:tplc="04050001" w:tentative="1">
      <w:start w:val="1"/>
      <w:numFmt w:val="bullet"/>
      <w:lvlText w:val=""/>
      <w:lvlJc w:val="left"/>
      <w:pPr>
        <w:ind w:left="5040" w:hanging="360"/>
      </w:pPr>
      <w:rPr>
        <w:rFonts w:ascii="Cambria Math" w:hAnsi="Cambria Math" w:hint="default"/>
      </w:rPr>
    </w:lvl>
    <w:lvl w:ilvl="7" w:tplc="04050003" w:tentative="1">
      <w:start w:val="1"/>
      <w:numFmt w:val="bullet"/>
      <w:lvlText w:val="o"/>
      <w:lvlJc w:val="left"/>
      <w:pPr>
        <w:ind w:left="5760" w:hanging="360"/>
      </w:pPr>
      <w:rPr>
        <w:rFonts w:ascii="Wingdings 3" w:hAnsi="Wingdings 3" w:cs="Wingdings 3" w:hint="default"/>
      </w:rPr>
    </w:lvl>
    <w:lvl w:ilvl="8" w:tplc="04050005" w:tentative="1">
      <w:start w:val="1"/>
      <w:numFmt w:val="bullet"/>
      <w:lvlText w:val=""/>
      <w:lvlJc w:val="left"/>
      <w:pPr>
        <w:ind w:left="6480" w:hanging="360"/>
      </w:pPr>
      <w:rPr>
        <w:rFonts w:ascii="Arial" w:hAnsi="Arial" w:hint="default"/>
      </w:rPr>
    </w:lvl>
  </w:abstractNum>
  <w:abstractNum w:abstractNumId="12" w15:restartNumberingAfterBreak="0">
    <w:nsid w:val="62662F4B"/>
    <w:multiLevelType w:val="hybridMultilevel"/>
    <w:tmpl w:val="ED7C3B82"/>
    <w:lvl w:ilvl="0" w:tplc="AE046426">
      <w:start w:val="1"/>
      <w:numFmt w:val="bullet"/>
      <w:lvlText w:val=""/>
      <w:lvlJc w:val="left"/>
      <w:pPr>
        <w:tabs>
          <w:tab w:val="num" w:pos="360"/>
        </w:tabs>
        <w:ind w:left="360" w:hanging="360"/>
      </w:pPr>
      <w:rPr>
        <w:rFonts w:ascii="Cambria Math" w:hAnsi="Cambria Math" w:hint="default"/>
        <w:color w:val="auto"/>
      </w:rPr>
    </w:lvl>
    <w:lvl w:ilvl="1" w:tplc="0405000F">
      <w:start w:val="1"/>
      <w:numFmt w:val="decimal"/>
      <w:lvlText w:val="%2."/>
      <w:lvlJc w:val="left"/>
      <w:pPr>
        <w:tabs>
          <w:tab w:val="num" w:pos="363"/>
        </w:tabs>
        <w:ind w:left="363" w:hanging="360"/>
      </w:pPr>
      <w:rPr>
        <w:rFonts w:hint="default"/>
        <w:color w:val="auto"/>
      </w:rPr>
    </w:lvl>
    <w:lvl w:ilvl="2" w:tplc="04050005" w:tentative="1">
      <w:start w:val="1"/>
      <w:numFmt w:val="bullet"/>
      <w:lvlText w:val=""/>
      <w:lvlJc w:val="left"/>
      <w:pPr>
        <w:tabs>
          <w:tab w:val="num" w:pos="1083"/>
        </w:tabs>
        <w:ind w:left="1083" w:hanging="360"/>
      </w:pPr>
      <w:rPr>
        <w:rFonts w:ascii="Arial" w:hAnsi="Arial" w:hint="default"/>
      </w:rPr>
    </w:lvl>
    <w:lvl w:ilvl="3" w:tplc="04050001" w:tentative="1">
      <w:start w:val="1"/>
      <w:numFmt w:val="bullet"/>
      <w:lvlText w:val=""/>
      <w:lvlJc w:val="left"/>
      <w:pPr>
        <w:tabs>
          <w:tab w:val="num" w:pos="1803"/>
        </w:tabs>
        <w:ind w:left="1803" w:hanging="360"/>
      </w:pPr>
      <w:rPr>
        <w:rFonts w:ascii="Cambria Math" w:hAnsi="Cambria Math" w:hint="default"/>
      </w:rPr>
    </w:lvl>
    <w:lvl w:ilvl="4" w:tplc="04050003" w:tentative="1">
      <w:start w:val="1"/>
      <w:numFmt w:val="bullet"/>
      <w:lvlText w:val="o"/>
      <w:lvlJc w:val="left"/>
      <w:pPr>
        <w:tabs>
          <w:tab w:val="num" w:pos="2523"/>
        </w:tabs>
        <w:ind w:left="2523" w:hanging="360"/>
      </w:pPr>
      <w:rPr>
        <w:rFonts w:ascii="Wingdings 3" w:hAnsi="Wingdings 3" w:cs="Wingdings 3" w:hint="default"/>
      </w:rPr>
    </w:lvl>
    <w:lvl w:ilvl="5" w:tplc="04050005" w:tentative="1">
      <w:start w:val="1"/>
      <w:numFmt w:val="bullet"/>
      <w:lvlText w:val=""/>
      <w:lvlJc w:val="left"/>
      <w:pPr>
        <w:tabs>
          <w:tab w:val="num" w:pos="3243"/>
        </w:tabs>
        <w:ind w:left="3243" w:hanging="360"/>
      </w:pPr>
      <w:rPr>
        <w:rFonts w:ascii="Arial" w:hAnsi="Arial" w:hint="default"/>
      </w:rPr>
    </w:lvl>
    <w:lvl w:ilvl="6" w:tplc="04050001" w:tentative="1">
      <w:start w:val="1"/>
      <w:numFmt w:val="bullet"/>
      <w:lvlText w:val=""/>
      <w:lvlJc w:val="left"/>
      <w:pPr>
        <w:tabs>
          <w:tab w:val="num" w:pos="3963"/>
        </w:tabs>
        <w:ind w:left="3963" w:hanging="360"/>
      </w:pPr>
      <w:rPr>
        <w:rFonts w:ascii="Cambria Math" w:hAnsi="Cambria Math" w:hint="default"/>
      </w:rPr>
    </w:lvl>
    <w:lvl w:ilvl="7" w:tplc="04050003" w:tentative="1">
      <w:start w:val="1"/>
      <w:numFmt w:val="bullet"/>
      <w:lvlText w:val="o"/>
      <w:lvlJc w:val="left"/>
      <w:pPr>
        <w:tabs>
          <w:tab w:val="num" w:pos="4683"/>
        </w:tabs>
        <w:ind w:left="4683" w:hanging="360"/>
      </w:pPr>
      <w:rPr>
        <w:rFonts w:ascii="Wingdings 3" w:hAnsi="Wingdings 3" w:cs="Wingdings 3" w:hint="default"/>
      </w:rPr>
    </w:lvl>
    <w:lvl w:ilvl="8" w:tplc="04050005" w:tentative="1">
      <w:start w:val="1"/>
      <w:numFmt w:val="bullet"/>
      <w:lvlText w:val=""/>
      <w:lvlJc w:val="left"/>
      <w:pPr>
        <w:tabs>
          <w:tab w:val="num" w:pos="5403"/>
        </w:tabs>
        <w:ind w:left="5403" w:hanging="360"/>
      </w:pPr>
      <w:rPr>
        <w:rFonts w:ascii="Arial" w:hAnsi="Arial" w:hint="default"/>
      </w:rPr>
    </w:lvl>
  </w:abstractNum>
  <w:abstractNum w:abstractNumId="13" w15:restartNumberingAfterBreak="0">
    <w:nsid w:val="64F731D4"/>
    <w:multiLevelType w:val="multilevel"/>
    <w:tmpl w:val="92B23B7A"/>
    <w:lvl w:ilvl="0">
      <w:start w:val="9"/>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ascii="Tahoma" w:hAnsi="Tahoma" w:hint="default"/>
        <w:b/>
        <w:bCs/>
        <w:i w:val="0"/>
        <w:sz w:val="24"/>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4" w15:restartNumberingAfterBreak="0">
    <w:nsid w:val="6FB65E73"/>
    <w:multiLevelType w:val="multilevel"/>
    <w:tmpl w:val="14A2DA1C"/>
    <w:lvl w:ilvl="0">
      <w:start w:val="10"/>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ascii="Tahoma" w:hAnsi="Tahoma" w:hint="default"/>
        <w:b/>
        <w:bCs/>
        <w:i w:val="0"/>
        <w:sz w:val="24"/>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5" w15:restartNumberingAfterBreak="0">
    <w:nsid w:val="78CF72F9"/>
    <w:multiLevelType w:val="multilevel"/>
    <w:tmpl w:val="DC5C59A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BAE0EC7"/>
    <w:multiLevelType w:val="multilevel"/>
    <w:tmpl w:val="7AB610DC"/>
    <w:lvl w:ilvl="0">
      <w:start w:val="6"/>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i w:val="0"/>
      </w:rPr>
    </w:lvl>
    <w:lvl w:ilvl="2">
      <w:start w:val="1"/>
      <w:numFmt w:val="decimal"/>
      <w:lvlText w:val="%1.%2.%3. "/>
      <w:lvlJc w:val="left"/>
      <w:pPr>
        <w:tabs>
          <w:tab w:val="num" w:pos="567"/>
        </w:tabs>
        <w:ind w:left="567" w:hanging="567"/>
      </w:pPr>
      <w:rPr>
        <w:rFonts w:hint="default"/>
        <w:color w:val="auto"/>
      </w:rPr>
    </w:lvl>
    <w:lvl w:ilvl="3">
      <w:start w:val="1"/>
      <w:numFmt w:val="lowerLetter"/>
      <w:lvlText w:val=" %4)"/>
      <w:lvlJc w:val="left"/>
      <w:pPr>
        <w:tabs>
          <w:tab w:val="num" w:pos="937"/>
        </w:tabs>
        <w:ind w:left="937"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num w:numId="1">
    <w:abstractNumId w:val="8"/>
  </w:num>
  <w:num w:numId="2">
    <w:abstractNumId w:val="7"/>
  </w:num>
  <w:num w:numId="3">
    <w:abstractNumId w:val="2"/>
  </w:num>
  <w:num w:numId="4">
    <w:abstractNumId w:val="1"/>
  </w:num>
  <w:num w:numId="5">
    <w:abstractNumId w:val="15"/>
  </w:num>
  <w:num w:numId="6">
    <w:abstractNumId w:val="4"/>
  </w:num>
  <w:num w:numId="7">
    <w:abstractNumId w:val="9"/>
  </w:num>
  <w:num w:numId="8">
    <w:abstractNumId w:val="6"/>
  </w:num>
  <w:num w:numId="9">
    <w:abstractNumId w:val="16"/>
  </w:num>
  <w:num w:numId="10">
    <w:abstractNumId w:val="3"/>
  </w:num>
  <w:num w:numId="11">
    <w:abstractNumId w:val="13"/>
  </w:num>
  <w:num w:numId="12">
    <w:abstractNumId w:val="14"/>
  </w:num>
  <w:num w:numId="13">
    <w:abstractNumId w:val="10"/>
  </w:num>
  <w:num w:numId="14">
    <w:abstractNumId w:val="0"/>
    <w:lvlOverride w:ilvl="0">
      <w:lvl w:ilvl="0">
        <w:start w:val="65535"/>
        <w:numFmt w:val="bullet"/>
        <w:lvlText w:val="·"/>
        <w:legacy w:legacy="1" w:legacySpace="0" w:legacyIndent="0"/>
        <w:lvlJc w:val="left"/>
        <w:rPr>
          <w:rFonts w:ascii="Symbol" w:hAnsi="Symbol" w:cs="Symbol" w:hint="default"/>
          <w:color w:val="202537"/>
        </w:rPr>
      </w:lvl>
    </w:lvlOverride>
  </w:num>
  <w:num w:numId="15">
    <w:abstractNumId w:val="0"/>
    <w:lvlOverride w:ilvl="0">
      <w:lvl w:ilvl="0">
        <w:start w:val="65535"/>
        <w:numFmt w:val="bullet"/>
        <w:lvlText w:val="·"/>
        <w:legacy w:legacy="1" w:legacySpace="0" w:legacyIndent="0"/>
        <w:lvlJc w:val="left"/>
        <w:rPr>
          <w:rFonts w:ascii="Symbol" w:hAnsi="Symbol" w:cs="Symbol" w:hint="default"/>
          <w:color w:val="232636"/>
        </w:rPr>
      </w:lvl>
    </w:lvlOverride>
  </w:num>
  <w:num w:numId="16">
    <w:abstractNumId w:val="11"/>
  </w:num>
  <w:num w:numId="17">
    <w:abstractNumId w:val="5"/>
  </w:num>
  <w:num w:numId="1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645"/>
    <w:rsid w:val="00005E03"/>
    <w:rsid w:val="00006C49"/>
    <w:rsid w:val="0001374D"/>
    <w:rsid w:val="00017D7F"/>
    <w:rsid w:val="000205C3"/>
    <w:rsid w:val="00023D42"/>
    <w:rsid w:val="00036748"/>
    <w:rsid w:val="00037468"/>
    <w:rsid w:val="0005029C"/>
    <w:rsid w:val="00057176"/>
    <w:rsid w:val="00063DFC"/>
    <w:rsid w:val="00077380"/>
    <w:rsid w:val="00077D37"/>
    <w:rsid w:val="00085F9E"/>
    <w:rsid w:val="000A73C7"/>
    <w:rsid w:val="000C1B33"/>
    <w:rsid w:val="000C6E93"/>
    <w:rsid w:val="000D414C"/>
    <w:rsid w:val="000E35E5"/>
    <w:rsid w:val="000F17DF"/>
    <w:rsid w:val="00102F8B"/>
    <w:rsid w:val="00105031"/>
    <w:rsid w:val="00122D4D"/>
    <w:rsid w:val="00125B97"/>
    <w:rsid w:val="00144BC3"/>
    <w:rsid w:val="00164F70"/>
    <w:rsid w:val="001701BF"/>
    <w:rsid w:val="00183FCB"/>
    <w:rsid w:val="001908D1"/>
    <w:rsid w:val="0019346D"/>
    <w:rsid w:val="0019544D"/>
    <w:rsid w:val="00195E88"/>
    <w:rsid w:val="00197223"/>
    <w:rsid w:val="00197645"/>
    <w:rsid w:val="001A2ED0"/>
    <w:rsid w:val="001A4EC1"/>
    <w:rsid w:val="001A532A"/>
    <w:rsid w:val="001A6842"/>
    <w:rsid w:val="001D648F"/>
    <w:rsid w:val="001E0645"/>
    <w:rsid w:val="001F356A"/>
    <w:rsid w:val="001F3B21"/>
    <w:rsid w:val="002001A2"/>
    <w:rsid w:val="00203EDF"/>
    <w:rsid w:val="00221A6D"/>
    <w:rsid w:val="0022315C"/>
    <w:rsid w:val="002307B5"/>
    <w:rsid w:val="002350FE"/>
    <w:rsid w:val="00236142"/>
    <w:rsid w:val="00240D01"/>
    <w:rsid w:val="00242AFD"/>
    <w:rsid w:val="002510CF"/>
    <w:rsid w:val="002524A1"/>
    <w:rsid w:val="0025591F"/>
    <w:rsid w:val="00256533"/>
    <w:rsid w:val="00260677"/>
    <w:rsid w:val="00261A53"/>
    <w:rsid w:val="00270C34"/>
    <w:rsid w:val="00271519"/>
    <w:rsid w:val="00283834"/>
    <w:rsid w:val="002901FE"/>
    <w:rsid w:val="002B7BC0"/>
    <w:rsid w:val="002C75B4"/>
    <w:rsid w:val="002F3107"/>
    <w:rsid w:val="00303CC1"/>
    <w:rsid w:val="003101C4"/>
    <w:rsid w:val="003156B4"/>
    <w:rsid w:val="00321DA3"/>
    <w:rsid w:val="00324E9B"/>
    <w:rsid w:val="00334516"/>
    <w:rsid w:val="00370739"/>
    <w:rsid w:val="003711AD"/>
    <w:rsid w:val="00381BDD"/>
    <w:rsid w:val="00384308"/>
    <w:rsid w:val="003926AB"/>
    <w:rsid w:val="00392764"/>
    <w:rsid w:val="0039328E"/>
    <w:rsid w:val="003B3F43"/>
    <w:rsid w:val="003B5FBF"/>
    <w:rsid w:val="003C0691"/>
    <w:rsid w:val="003D0ABD"/>
    <w:rsid w:val="003D56FF"/>
    <w:rsid w:val="003E681E"/>
    <w:rsid w:val="003F58BB"/>
    <w:rsid w:val="003F6957"/>
    <w:rsid w:val="00411CC6"/>
    <w:rsid w:val="004265D9"/>
    <w:rsid w:val="00440E3C"/>
    <w:rsid w:val="00453110"/>
    <w:rsid w:val="004753E7"/>
    <w:rsid w:val="0048305A"/>
    <w:rsid w:val="00491CF4"/>
    <w:rsid w:val="004A3C64"/>
    <w:rsid w:val="004A3CAD"/>
    <w:rsid w:val="004A43CB"/>
    <w:rsid w:val="004D1186"/>
    <w:rsid w:val="004D4FFE"/>
    <w:rsid w:val="0050432B"/>
    <w:rsid w:val="00506809"/>
    <w:rsid w:val="00512D3A"/>
    <w:rsid w:val="00523646"/>
    <w:rsid w:val="00527DEB"/>
    <w:rsid w:val="00545A22"/>
    <w:rsid w:val="005538FB"/>
    <w:rsid w:val="0058039B"/>
    <w:rsid w:val="005A1048"/>
    <w:rsid w:val="005C037C"/>
    <w:rsid w:val="005C42CD"/>
    <w:rsid w:val="005C725D"/>
    <w:rsid w:val="005D0CC4"/>
    <w:rsid w:val="005D5D92"/>
    <w:rsid w:val="005E2F23"/>
    <w:rsid w:val="005F3F16"/>
    <w:rsid w:val="00631BFB"/>
    <w:rsid w:val="006331D5"/>
    <w:rsid w:val="00637E42"/>
    <w:rsid w:val="006401DD"/>
    <w:rsid w:val="00640D55"/>
    <w:rsid w:val="00653509"/>
    <w:rsid w:val="00680B6F"/>
    <w:rsid w:val="00685203"/>
    <w:rsid w:val="00685DA3"/>
    <w:rsid w:val="00685FB5"/>
    <w:rsid w:val="006A04B2"/>
    <w:rsid w:val="006A3B4C"/>
    <w:rsid w:val="006B190E"/>
    <w:rsid w:val="006B7E96"/>
    <w:rsid w:val="006C14A9"/>
    <w:rsid w:val="006C16FA"/>
    <w:rsid w:val="006C44C1"/>
    <w:rsid w:val="006C55E1"/>
    <w:rsid w:val="006D270D"/>
    <w:rsid w:val="006D4168"/>
    <w:rsid w:val="006E0123"/>
    <w:rsid w:val="006E15DC"/>
    <w:rsid w:val="006F708F"/>
    <w:rsid w:val="007033F5"/>
    <w:rsid w:val="00712192"/>
    <w:rsid w:val="00714241"/>
    <w:rsid w:val="00725B6B"/>
    <w:rsid w:val="007330E2"/>
    <w:rsid w:val="00736586"/>
    <w:rsid w:val="00745CD8"/>
    <w:rsid w:val="00772AE3"/>
    <w:rsid w:val="00780288"/>
    <w:rsid w:val="00785114"/>
    <w:rsid w:val="00793045"/>
    <w:rsid w:val="007A564D"/>
    <w:rsid w:val="007B0F7E"/>
    <w:rsid w:val="007B74BD"/>
    <w:rsid w:val="007C62D2"/>
    <w:rsid w:val="007E5688"/>
    <w:rsid w:val="00806333"/>
    <w:rsid w:val="008106A6"/>
    <w:rsid w:val="0081187A"/>
    <w:rsid w:val="008147D2"/>
    <w:rsid w:val="00814806"/>
    <w:rsid w:val="00824F1C"/>
    <w:rsid w:val="00834A1D"/>
    <w:rsid w:val="0085130C"/>
    <w:rsid w:val="00866211"/>
    <w:rsid w:val="00867B16"/>
    <w:rsid w:val="00871102"/>
    <w:rsid w:val="00892F44"/>
    <w:rsid w:val="008957F4"/>
    <w:rsid w:val="008A496D"/>
    <w:rsid w:val="008A5761"/>
    <w:rsid w:val="008B089D"/>
    <w:rsid w:val="008C0801"/>
    <w:rsid w:val="008C56E6"/>
    <w:rsid w:val="008D36DF"/>
    <w:rsid w:val="008E34CD"/>
    <w:rsid w:val="008E3B15"/>
    <w:rsid w:val="008F2893"/>
    <w:rsid w:val="0090348B"/>
    <w:rsid w:val="00914418"/>
    <w:rsid w:val="00931147"/>
    <w:rsid w:val="00937A17"/>
    <w:rsid w:val="0094599F"/>
    <w:rsid w:val="00945D2E"/>
    <w:rsid w:val="00963BE0"/>
    <w:rsid w:val="00964E62"/>
    <w:rsid w:val="009B1205"/>
    <w:rsid w:val="009B1485"/>
    <w:rsid w:val="009B5A57"/>
    <w:rsid w:val="009E7B7C"/>
    <w:rsid w:val="009F07B4"/>
    <w:rsid w:val="009F76D9"/>
    <w:rsid w:val="00A02279"/>
    <w:rsid w:val="00A0338A"/>
    <w:rsid w:val="00A14413"/>
    <w:rsid w:val="00A20CE7"/>
    <w:rsid w:val="00A216A6"/>
    <w:rsid w:val="00A36113"/>
    <w:rsid w:val="00A41194"/>
    <w:rsid w:val="00A50D2B"/>
    <w:rsid w:val="00A55DBA"/>
    <w:rsid w:val="00A61067"/>
    <w:rsid w:val="00A62618"/>
    <w:rsid w:val="00A75BCA"/>
    <w:rsid w:val="00A97BD3"/>
    <w:rsid w:val="00AA2AB0"/>
    <w:rsid w:val="00AA55D2"/>
    <w:rsid w:val="00AC58F3"/>
    <w:rsid w:val="00AE1ADC"/>
    <w:rsid w:val="00AF23DF"/>
    <w:rsid w:val="00B07D50"/>
    <w:rsid w:val="00B20DEE"/>
    <w:rsid w:val="00B70792"/>
    <w:rsid w:val="00B86DF1"/>
    <w:rsid w:val="00B87378"/>
    <w:rsid w:val="00B95AC5"/>
    <w:rsid w:val="00BA153D"/>
    <w:rsid w:val="00BA2586"/>
    <w:rsid w:val="00BC228C"/>
    <w:rsid w:val="00BD4B19"/>
    <w:rsid w:val="00BF5527"/>
    <w:rsid w:val="00BF5C0C"/>
    <w:rsid w:val="00C07171"/>
    <w:rsid w:val="00C147E8"/>
    <w:rsid w:val="00C14874"/>
    <w:rsid w:val="00C1604A"/>
    <w:rsid w:val="00C217BB"/>
    <w:rsid w:val="00C310FA"/>
    <w:rsid w:val="00C32E45"/>
    <w:rsid w:val="00C367B1"/>
    <w:rsid w:val="00C41F8D"/>
    <w:rsid w:val="00C43409"/>
    <w:rsid w:val="00C46DB2"/>
    <w:rsid w:val="00C50A58"/>
    <w:rsid w:val="00C54AA1"/>
    <w:rsid w:val="00C6383E"/>
    <w:rsid w:val="00C76D75"/>
    <w:rsid w:val="00C825B2"/>
    <w:rsid w:val="00C92971"/>
    <w:rsid w:val="00C94464"/>
    <w:rsid w:val="00CC20FF"/>
    <w:rsid w:val="00CC31EC"/>
    <w:rsid w:val="00CD655A"/>
    <w:rsid w:val="00CE41F1"/>
    <w:rsid w:val="00CF4281"/>
    <w:rsid w:val="00CF4F3E"/>
    <w:rsid w:val="00D04E15"/>
    <w:rsid w:val="00D06482"/>
    <w:rsid w:val="00D349E8"/>
    <w:rsid w:val="00D435DE"/>
    <w:rsid w:val="00D4495D"/>
    <w:rsid w:val="00D4578F"/>
    <w:rsid w:val="00D517C5"/>
    <w:rsid w:val="00D517D5"/>
    <w:rsid w:val="00D737C9"/>
    <w:rsid w:val="00D76B4F"/>
    <w:rsid w:val="00D84B51"/>
    <w:rsid w:val="00D9534D"/>
    <w:rsid w:val="00DB365B"/>
    <w:rsid w:val="00DC29C1"/>
    <w:rsid w:val="00E10FEB"/>
    <w:rsid w:val="00E3554D"/>
    <w:rsid w:val="00E41CC5"/>
    <w:rsid w:val="00E541CA"/>
    <w:rsid w:val="00E65B93"/>
    <w:rsid w:val="00E66CFB"/>
    <w:rsid w:val="00E70276"/>
    <w:rsid w:val="00E859D0"/>
    <w:rsid w:val="00E9029F"/>
    <w:rsid w:val="00E94202"/>
    <w:rsid w:val="00E95773"/>
    <w:rsid w:val="00EC1F28"/>
    <w:rsid w:val="00ED3436"/>
    <w:rsid w:val="00ED3B77"/>
    <w:rsid w:val="00ED6644"/>
    <w:rsid w:val="00ED6D5E"/>
    <w:rsid w:val="00EE1461"/>
    <w:rsid w:val="00EE4D7A"/>
    <w:rsid w:val="00EF2511"/>
    <w:rsid w:val="00EF3897"/>
    <w:rsid w:val="00EF6A7F"/>
    <w:rsid w:val="00EF6CE0"/>
    <w:rsid w:val="00F25321"/>
    <w:rsid w:val="00F27EDF"/>
    <w:rsid w:val="00F465D0"/>
    <w:rsid w:val="00F46CAC"/>
    <w:rsid w:val="00F52101"/>
    <w:rsid w:val="00F62F5A"/>
    <w:rsid w:val="00F64CCC"/>
    <w:rsid w:val="00F66FCC"/>
    <w:rsid w:val="00F85074"/>
    <w:rsid w:val="00F92015"/>
    <w:rsid w:val="00FA226D"/>
    <w:rsid w:val="00FB7071"/>
    <w:rsid w:val="00FD004D"/>
    <w:rsid w:val="00FD3012"/>
    <w:rsid w:val="00FF1EE2"/>
    <w:rsid w:val="00FF2788"/>
    <w:rsid w:val="00FF2F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6F283CB-14BD-4C96-B471-A181C74A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Symbol" w:hAnsi="Symbol" w:cs="Symbol"/>
      <w:sz w:val="24"/>
      <w:szCs w:val="24"/>
    </w:rPr>
  </w:style>
  <w:style w:type="paragraph" w:styleId="Nadpis1">
    <w:name w:val="heading 1"/>
    <w:basedOn w:val="Normln"/>
    <w:next w:val="Normln"/>
    <w:qFormat/>
    <w:pPr>
      <w:tabs>
        <w:tab w:val="left" w:pos="7185"/>
      </w:tabs>
      <w:ind w:left="-907" w:right="-1080"/>
      <w:jc w:val="right"/>
      <w:outlineLvl w:val="0"/>
    </w:pPr>
    <w:rPr>
      <w:b/>
      <w:bCs/>
      <w:color w:val="808080"/>
      <w:sz w:val="36"/>
      <w:szCs w:val="36"/>
    </w:rPr>
  </w:style>
  <w:style w:type="paragraph" w:styleId="Nadpis2">
    <w:name w:val="heading 2"/>
    <w:basedOn w:val="Normln"/>
    <w:next w:val="Normln"/>
    <w:qFormat/>
    <w:pPr>
      <w:tabs>
        <w:tab w:val="left" w:pos="7185"/>
      </w:tabs>
      <w:spacing w:after="60"/>
      <w:ind w:left="-720"/>
      <w:outlineLvl w:val="1"/>
    </w:pPr>
    <w:rPr>
      <w:b/>
      <w:bCs/>
    </w:rPr>
  </w:style>
  <w:style w:type="paragraph" w:styleId="Nadpis3">
    <w:name w:val="heading 3"/>
    <w:basedOn w:val="Normln"/>
    <w:next w:val="Normln"/>
    <w:qFormat/>
    <w:pPr>
      <w:jc w:val="center"/>
      <w:outlineLvl w:val="2"/>
    </w:pPr>
    <w:rPr>
      <w:b/>
      <w:bCs/>
      <w:color w:val="FFFFFF"/>
      <w:sz w:val="20"/>
      <w:szCs w:val="20"/>
    </w:rPr>
  </w:style>
  <w:style w:type="paragraph" w:styleId="Nadpis4">
    <w:name w:val="heading 4"/>
    <w:basedOn w:val="Normln"/>
    <w:next w:val="Normln"/>
    <w:qFormat/>
    <w:pPr>
      <w:keepNext/>
      <w:tabs>
        <w:tab w:val="left" w:pos="3060"/>
      </w:tabs>
      <w:outlineLvl w:val="3"/>
    </w:pPr>
    <w:rPr>
      <w:rFonts w:ascii="Tahoma" w:hAnsi="Tahoma" w:cs="Tahoma"/>
      <w:b/>
      <w:bCs/>
    </w:rPr>
  </w:style>
  <w:style w:type="paragraph" w:styleId="Nadpis5">
    <w:name w:val="heading 5"/>
    <w:basedOn w:val="Normln"/>
    <w:next w:val="Normln"/>
    <w:qFormat/>
    <w:pPr>
      <w:keepNext/>
      <w:spacing w:after="120"/>
      <w:jc w:val="center"/>
      <w:outlineLvl w:val="4"/>
    </w:pPr>
    <w:rPr>
      <w:rFonts w:ascii="Tahoma" w:hAnsi="Tahoma" w:cs="Tahom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rPr>
      <w:rFonts w:ascii="Courier New" w:hAnsi="Courier New" w:cs="Courier New"/>
      <w:b/>
      <w:bCs/>
      <w:kern w:val="32"/>
      <w:sz w:val="32"/>
      <w:szCs w:val="32"/>
    </w:rPr>
  </w:style>
  <w:style w:type="character" w:customStyle="1" w:styleId="Heading2Char">
    <w:name w:val="Heading 2 Char"/>
    <w:rPr>
      <w:rFonts w:ascii="Courier New" w:hAnsi="Courier New" w:cs="Courier New"/>
      <w:b/>
      <w:bCs/>
      <w:i/>
      <w:iCs/>
      <w:sz w:val="28"/>
      <w:szCs w:val="28"/>
    </w:rPr>
  </w:style>
  <w:style w:type="character" w:customStyle="1" w:styleId="Heading3Char">
    <w:name w:val="Heading 3 Char"/>
    <w:rPr>
      <w:rFonts w:ascii="Courier New" w:hAnsi="Courier New" w:cs="Courier New"/>
      <w:b/>
      <w:bCs/>
      <w:sz w:val="26"/>
      <w:szCs w:val="26"/>
    </w:rPr>
  </w:style>
  <w:style w:type="character" w:customStyle="1" w:styleId="CharChar9">
    <w:name w:val="Char Char9"/>
    <w:locked/>
    <w:rPr>
      <w:rFonts w:ascii="Symbol" w:hAnsi="Symbol" w:cs="Symbol"/>
      <w:b/>
      <w:bCs/>
      <w:kern w:val="32"/>
      <w:sz w:val="32"/>
      <w:szCs w:val="32"/>
      <w:lang w:val="cs-CZ" w:eastAsia="cs-CZ"/>
    </w:rPr>
  </w:style>
  <w:style w:type="character" w:customStyle="1" w:styleId="CharChar8">
    <w:name w:val="Char Char8"/>
    <w:semiHidden/>
    <w:locked/>
    <w:rPr>
      <w:rFonts w:ascii="Courier New" w:hAnsi="Courier New" w:cs="Courier New"/>
      <w:b/>
      <w:bCs/>
      <w:i/>
      <w:iCs/>
      <w:sz w:val="28"/>
      <w:szCs w:val="28"/>
    </w:rPr>
  </w:style>
  <w:style w:type="character" w:customStyle="1" w:styleId="CharChar7">
    <w:name w:val="Char Char7"/>
    <w:semiHidden/>
    <w:locked/>
    <w:rPr>
      <w:rFonts w:ascii="Courier New" w:hAnsi="Courier New" w:cs="Courier New"/>
      <w:b/>
      <w:bCs/>
      <w:sz w:val="26"/>
      <w:szCs w:val="26"/>
    </w:rPr>
  </w:style>
  <w:style w:type="character" w:customStyle="1" w:styleId="BodyTextChar">
    <w:name w:val="Body Text Char"/>
    <w:rPr>
      <w:rFonts w:ascii="Symbol" w:hAnsi="Symbol" w:cs="Symbol"/>
      <w:sz w:val="19"/>
      <w:szCs w:val="19"/>
      <w:lang w:val="cs-CZ" w:eastAsia="cs-CZ"/>
    </w:rPr>
  </w:style>
  <w:style w:type="paragraph" w:styleId="Zkladntext">
    <w:name w:val="Body Text"/>
    <w:basedOn w:val="Normln"/>
    <w:rPr>
      <w:sz w:val="19"/>
      <w:szCs w:val="19"/>
    </w:rPr>
  </w:style>
  <w:style w:type="character" w:customStyle="1" w:styleId="BodyTextChar1">
    <w:name w:val="Body Text Char1"/>
    <w:rPr>
      <w:rFonts w:ascii="Symbol" w:hAnsi="Symbol" w:cs="Symbol"/>
      <w:sz w:val="24"/>
      <w:szCs w:val="24"/>
    </w:rPr>
  </w:style>
  <w:style w:type="character" w:customStyle="1" w:styleId="CharChar6">
    <w:name w:val="Char Char6"/>
    <w:semiHidden/>
    <w:locked/>
    <w:rPr>
      <w:rFonts w:ascii="Symbol" w:hAnsi="Symbol" w:cs="Symbol"/>
      <w:sz w:val="24"/>
      <w:szCs w:val="24"/>
    </w:rPr>
  </w:style>
  <w:style w:type="paragraph" w:styleId="Zkladntext2">
    <w:name w:val="Body Text 2"/>
    <w:basedOn w:val="Normln"/>
    <w:pPr>
      <w:outlineLvl w:val="0"/>
    </w:pPr>
  </w:style>
  <w:style w:type="character" w:customStyle="1" w:styleId="BodyText2Char">
    <w:name w:val="Body Text 2 Char"/>
    <w:rPr>
      <w:rFonts w:ascii="Symbol" w:hAnsi="Symbol" w:cs="Symbol"/>
      <w:sz w:val="24"/>
      <w:szCs w:val="24"/>
    </w:rPr>
  </w:style>
  <w:style w:type="character" w:customStyle="1" w:styleId="CharChar5">
    <w:name w:val="Char Char5"/>
    <w:semiHidden/>
    <w:locked/>
    <w:rPr>
      <w:rFonts w:ascii="Symbol" w:hAnsi="Symbol" w:cs="Symbol"/>
      <w:sz w:val="24"/>
      <w:szCs w:val="24"/>
    </w:rPr>
  </w:style>
  <w:style w:type="paragraph" w:styleId="Zkladntext3">
    <w:name w:val="Body Text 3"/>
    <w:basedOn w:val="Normln"/>
    <w:pPr>
      <w:jc w:val="center"/>
    </w:pPr>
    <w:rPr>
      <w:sz w:val="16"/>
      <w:szCs w:val="16"/>
    </w:rPr>
  </w:style>
  <w:style w:type="character" w:customStyle="1" w:styleId="BodyText3Char">
    <w:name w:val="Body Text 3 Char"/>
    <w:rPr>
      <w:rFonts w:ascii="Symbol" w:hAnsi="Symbol" w:cs="Symbol"/>
      <w:sz w:val="16"/>
      <w:szCs w:val="16"/>
    </w:rPr>
  </w:style>
  <w:style w:type="character" w:customStyle="1" w:styleId="CharChar4">
    <w:name w:val="Char Char4"/>
    <w:semiHidden/>
    <w:locked/>
    <w:rPr>
      <w:rFonts w:ascii="Symbol" w:hAnsi="Symbol" w:cs="Symbol"/>
      <w:sz w:val="16"/>
      <w:szCs w:val="16"/>
    </w:rPr>
  </w:style>
  <w:style w:type="paragraph" w:styleId="Textbubliny">
    <w:name w:val="Balloon Text"/>
    <w:basedOn w:val="Normln"/>
    <w:semiHidden/>
    <w:rPr>
      <w:rFonts w:ascii="Wingdings" w:hAnsi="Wingdings" w:cs="Wingdings"/>
      <w:sz w:val="16"/>
      <w:szCs w:val="16"/>
    </w:rPr>
  </w:style>
  <w:style w:type="character" w:customStyle="1" w:styleId="BalloonTextChar">
    <w:name w:val="Balloon Text Char"/>
    <w:rPr>
      <w:rFonts w:ascii="Tahoma" w:hAnsi="Tahoma" w:cs="Tahoma"/>
      <w:sz w:val="2"/>
      <w:szCs w:val="2"/>
    </w:rPr>
  </w:style>
  <w:style w:type="character" w:customStyle="1" w:styleId="CharChar3">
    <w:name w:val="Char Char3"/>
    <w:semiHidden/>
    <w:locked/>
    <w:rPr>
      <w:rFonts w:ascii="Wingdings" w:hAnsi="Wingdings" w:cs="Wingdings"/>
      <w:sz w:val="16"/>
      <w:szCs w:val="16"/>
    </w:rPr>
  </w:style>
  <w:style w:type="paragraph" w:customStyle="1" w:styleId="Checkbox">
    <w:name w:val="Checkbox"/>
    <w:basedOn w:val="Normln"/>
    <w:next w:val="Normln"/>
    <w:pPr>
      <w:jc w:val="center"/>
    </w:pPr>
    <w:rPr>
      <w:sz w:val="19"/>
      <w:szCs w:val="19"/>
    </w:rPr>
  </w:style>
  <w:style w:type="character" w:customStyle="1" w:styleId="FieldTextChar">
    <w:name w:val="Field Text Char"/>
    <w:rPr>
      <w:rFonts w:ascii="Symbol" w:hAnsi="Symbol" w:cs="Symbol"/>
      <w:b/>
      <w:bCs/>
      <w:sz w:val="19"/>
      <w:szCs w:val="19"/>
      <w:lang w:val="cs-CZ" w:eastAsia="cs-CZ"/>
    </w:rPr>
  </w:style>
  <w:style w:type="paragraph" w:customStyle="1" w:styleId="FieldText">
    <w:name w:val="Field Text"/>
    <w:basedOn w:val="Zkladntext"/>
    <w:next w:val="Normln"/>
    <w:rPr>
      <w:b/>
      <w:bCs/>
    </w:rPr>
  </w:style>
  <w:style w:type="paragraph" w:customStyle="1" w:styleId="BodyText4">
    <w:name w:val="Body Text 4"/>
    <w:basedOn w:val="Normln"/>
    <w:next w:val="Normln"/>
    <w:pPr>
      <w:spacing w:after="120"/>
    </w:pPr>
    <w:rPr>
      <w:i/>
      <w:iCs/>
      <w:sz w:val="20"/>
      <w:szCs w:val="20"/>
    </w:rPr>
  </w:style>
  <w:style w:type="paragraph" w:styleId="Zhlav">
    <w:name w:val="header"/>
    <w:basedOn w:val="Normln"/>
    <w:link w:val="ZhlavChar"/>
    <w:uiPriority w:val="99"/>
    <w:pPr>
      <w:tabs>
        <w:tab w:val="center" w:pos="4536"/>
        <w:tab w:val="right" w:pos="9072"/>
      </w:tabs>
    </w:pPr>
  </w:style>
  <w:style w:type="character" w:customStyle="1" w:styleId="HeaderChar">
    <w:name w:val="Header Char"/>
    <w:rPr>
      <w:rFonts w:ascii="Symbol" w:hAnsi="Symbol" w:cs="Symbol"/>
      <w:sz w:val="24"/>
      <w:szCs w:val="24"/>
    </w:rPr>
  </w:style>
  <w:style w:type="character" w:customStyle="1" w:styleId="CharChar2">
    <w:name w:val="Char Char2"/>
    <w:semiHidden/>
    <w:locked/>
    <w:rPr>
      <w:rFonts w:ascii="Symbol" w:hAnsi="Symbol" w:cs="Symbol"/>
      <w:sz w:val="24"/>
      <w:szCs w:val="24"/>
    </w:rPr>
  </w:style>
  <w:style w:type="paragraph" w:styleId="Zpat">
    <w:name w:val="footer"/>
    <w:basedOn w:val="Normln"/>
    <w:pPr>
      <w:tabs>
        <w:tab w:val="center" w:pos="4536"/>
        <w:tab w:val="right" w:pos="9072"/>
      </w:tabs>
    </w:pPr>
  </w:style>
  <w:style w:type="character" w:customStyle="1" w:styleId="FooterChar">
    <w:name w:val="Footer Char"/>
    <w:rPr>
      <w:rFonts w:ascii="Symbol" w:hAnsi="Symbol" w:cs="Symbol"/>
      <w:sz w:val="24"/>
      <w:szCs w:val="24"/>
    </w:rPr>
  </w:style>
  <w:style w:type="character" w:customStyle="1" w:styleId="CharChar1">
    <w:name w:val="Char Char1"/>
    <w:semiHidden/>
    <w:locked/>
    <w:rPr>
      <w:rFonts w:ascii="Symbol" w:hAnsi="Symbol" w:cs="Symbol"/>
      <w:sz w:val="24"/>
      <w:szCs w:val="24"/>
    </w:rPr>
  </w:style>
  <w:style w:type="paragraph" w:styleId="Podtitul">
    <w:name w:val="Subtitle"/>
    <w:basedOn w:val="Normln"/>
    <w:qFormat/>
    <w:rPr>
      <w:b/>
      <w:bCs/>
    </w:rPr>
  </w:style>
  <w:style w:type="character" w:customStyle="1" w:styleId="SubtitleChar">
    <w:name w:val="Subtitle Char"/>
    <w:rPr>
      <w:rFonts w:ascii="Courier New" w:hAnsi="Courier New" w:cs="Courier New"/>
      <w:sz w:val="24"/>
      <w:szCs w:val="24"/>
    </w:rPr>
  </w:style>
  <w:style w:type="character" w:customStyle="1" w:styleId="CharChar">
    <w:name w:val="Char Char"/>
    <w:locked/>
    <w:rPr>
      <w:rFonts w:ascii="Courier New" w:hAnsi="Courier New" w:cs="Courier New"/>
      <w:sz w:val="24"/>
      <w:szCs w:val="24"/>
    </w:rPr>
  </w:style>
  <w:style w:type="character" w:styleId="Hypertextovodkaz">
    <w:name w:val="Hyperlink"/>
    <w:rPr>
      <w:rFonts w:cs="Tahoma"/>
      <w:color w:val="0000FF"/>
      <w:u w:val="single"/>
    </w:rPr>
  </w:style>
  <w:style w:type="paragraph" w:styleId="Textvbloku">
    <w:name w:val="Block Text"/>
    <w:basedOn w:val="Normln"/>
    <w:pPr>
      <w:ind w:left="3540" w:right="-284"/>
      <w:jc w:val="both"/>
    </w:pPr>
  </w:style>
  <w:style w:type="paragraph" w:customStyle="1" w:styleId="xl25">
    <w:name w:val="xl25"/>
    <w:basedOn w:val="Normln"/>
    <w:pPr>
      <w:pBdr>
        <w:bottom w:val="single" w:sz="4" w:space="0" w:color="auto"/>
      </w:pBdr>
      <w:spacing w:before="100" w:beforeAutospacing="1" w:after="100" w:afterAutospacing="1"/>
    </w:pPr>
  </w:style>
  <w:style w:type="paragraph" w:customStyle="1" w:styleId="Styl">
    <w:name w:val="Styl"/>
    <w:pPr>
      <w:widowControl w:val="0"/>
      <w:autoSpaceDE w:val="0"/>
      <w:autoSpaceDN w:val="0"/>
      <w:adjustRightInd w:val="0"/>
    </w:pPr>
    <w:rPr>
      <w:rFonts w:ascii="Symbol" w:hAnsi="Symbol" w:cs="Symbol"/>
      <w:sz w:val="24"/>
      <w:szCs w:val="24"/>
    </w:rPr>
  </w:style>
  <w:style w:type="paragraph" w:styleId="Zkladntextodsazen">
    <w:name w:val="Body Text Indent"/>
    <w:basedOn w:val="Normln"/>
    <w:pPr>
      <w:tabs>
        <w:tab w:val="left" w:pos="3119"/>
        <w:tab w:val="left" w:pos="7655"/>
      </w:tabs>
      <w:spacing w:before="120"/>
      <w:ind w:left="3060" w:hanging="3060"/>
    </w:pPr>
    <w:rPr>
      <w:rFonts w:ascii="Tahoma" w:hAnsi="Tahoma" w:cs="Tahoma"/>
    </w:rPr>
  </w:style>
  <w:style w:type="paragraph" w:styleId="Zkladntextodsazen2">
    <w:name w:val="Body Text Indent 2"/>
    <w:basedOn w:val="Normln"/>
    <w:pPr>
      <w:spacing w:after="120"/>
      <w:ind w:left="360" w:hanging="360"/>
      <w:jc w:val="both"/>
    </w:pPr>
    <w:rPr>
      <w:rFonts w:ascii="Tahoma" w:hAnsi="Tahoma" w:cs="Tahoma"/>
    </w:rPr>
  </w:style>
  <w:style w:type="paragraph" w:styleId="Odstavecseseznamem">
    <w:name w:val="List Paragraph"/>
    <w:basedOn w:val="Normln"/>
    <w:uiPriority w:val="34"/>
    <w:qFormat/>
    <w:rsid w:val="00963BE0"/>
    <w:pPr>
      <w:ind w:left="708"/>
    </w:pPr>
  </w:style>
  <w:style w:type="paragraph" w:styleId="Obsah1">
    <w:name w:val="toc 1"/>
    <w:basedOn w:val="Normln"/>
    <w:rsid w:val="00714241"/>
    <w:pPr>
      <w:tabs>
        <w:tab w:val="left" w:pos="540"/>
        <w:tab w:val="right" w:pos="9062"/>
      </w:tabs>
    </w:pPr>
    <w:rPr>
      <w:rFonts w:ascii="Tahoma" w:hAnsi="Tahoma" w:cs="Tahoma"/>
      <w:color w:val="00000A"/>
    </w:rPr>
  </w:style>
  <w:style w:type="character" w:customStyle="1" w:styleId="ZhlavChar">
    <w:name w:val="Záhlaví Char"/>
    <w:link w:val="Zhlav"/>
    <w:uiPriority w:val="99"/>
    <w:rsid w:val="006E15DC"/>
    <w:rPr>
      <w:rFonts w:ascii="Symbol" w:hAnsi="Symbol" w:cs="Symbo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546F4-6B9F-411C-A0C3-E19E2B93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2307</Words>
  <Characters>13582</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Požadavek na výběr dodavatele</vt:lpstr>
    </vt:vector>
  </TitlesOfParts>
  <Company>Microsoft Corporation</Company>
  <LinksUpToDate>false</LinksUpToDate>
  <CharactersWithSpaces>15858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Požadavek na výběr dodavatele</dc:title>
  <dc:subject/>
  <dc:creator>Jiří Vlček</dc:creator>
  <cp:keywords/>
  <cp:lastModifiedBy>Iveta Hrůzková</cp:lastModifiedBy>
  <cp:revision>3</cp:revision>
  <cp:lastPrinted>2020-06-15T06:05:00Z</cp:lastPrinted>
  <dcterms:created xsi:type="dcterms:W3CDTF">2020-06-22T11:49:00Z</dcterms:created>
  <dcterms:modified xsi:type="dcterms:W3CDTF">2020-06-22T11:51:00Z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TC061075401029</vt:lpwstr>
  </property>
</Properties>
</file>