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6D" w:rsidRDefault="0063445E">
      <w:pPr>
        <w:pStyle w:val="Nadpis20"/>
        <w:keepNext/>
        <w:keepLines/>
        <w:framePr w:w="1670" w:h="442" w:wrap="none" w:vAnchor="text" w:hAnchor="margin" w:x="1009" w:y="251"/>
        <w:shd w:val="clear" w:color="auto" w:fill="auto"/>
      </w:pPr>
      <w:bookmarkStart w:id="0" w:name="bookmark0"/>
      <w:r>
        <w:t>1 PRVNÍ</w:t>
      </w:r>
      <w:bookmarkEnd w:id="0"/>
    </w:p>
    <w:p w:rsidR="00501C6D" w:rsidRDefault="0063445E">
      <w:pPr>
        <w:pStyle w:val="Zkladntext20"/>
        <w:framePr w:w="1872" w:h="302" w:wrap="none" w:vAnchor="text" w:hAnchor="margin" w:x="2204" w:y="21"/>
        <w:pBdr>
          <w:top w:val="single" w:sz="0" w:space="0" w:color="E81D25"/>
          <w:left w:val="single" w:sz="0" w:space="0" w:color="E81D25"/>
          <w:bottom w:val="single" w:sz="0" w:space="0" w:color="E81D25"/>
          <w:right w:val="single" w:sz="0" w:space="0" w:color="E81D25"/>
        </w:pBdr>
        <w:shd w:val="clear" w:color="auto" w:fill="E81D25"/>
        <w:spacing w:after="0" w:line="240" w:lineRule="auto"/>
        <w:ind w:left="0"/>
        <w:rPr>
          <w:sz w:val="17"/>
          <w:szCs w:val="17"/>
        </w:rPr>
      </w:pPr>
      <w:r>
        <w:rPr>
          <w:color w:val="F7DAD6"/>
          <w:sz w:val="20"/>
          <w:szCs w:val="20"/>
        </w:rPr>
        <w:t xml:space="preserve">PEŤURA </w:t>
      </w:r>
      <w:r>
        <w:rPr>
          <w:color w:val="F7DAD6"/>
          <w:sz w:val="17"/>
          <w:szCs w:val="17"/>
        </w:rPr>
        <w:t>s.r.o.</w:t>
      </w:r>
    </w:p>
    <w:p w:rsidR="00501C6D" w:rsidRDefault="0063445E">
      <w:pPr>
        <w:pStyle w:val="Nadpis20"/>
        <w:keepNext/>
        <w:keepLines/>
        <w:framePr w:w="2458" w:h="442" w:wrap="none" w:vAnchor="text" w:hAnchor="margin" w:x="2756" w:y="251"/>
        <w:shd w:val="clear" w:color="auto" w:fill="auto"/>
      </w:pPr>
      <w:bookmarkStart w:id="1" w:name="bookmark1"/>
      <w:r>
        <w:t>CHODSKÁ</w:t>
      </w:r>
      <w:bookmarkEnd w:id="1"/>
    </w:p>
    <w:p w:rsidR="00501C6D" w:rsidRDefault="0063445E">
      <w:pPr>
        <w:pStyle w:val="Zkladntext20"/>
        <w:framePr w:w="2477" w:h="283" w:wrap="none" w:vAnchor="text" w:hAnchor="margin" w:x="2756" w:y="692"/>
        <w:shd w:val="clear" w:color="auto" w:fill="auto"/>
        <w:spacing w:after="0" w:line="240" w:lineRule="auto"/>
        <w:ind w:left="0"/>
        <w:rPr>
          <w:sz w:val="18"/>
          <w:szCs w:val="18"/>
        </w:rPr>
      </w:pPr>
      <w:r>
        <w:rPr>
          <w:color w:val="B22E35"/>
          <w:sz w:val="18"/>
          <w:szCs w:val="18"/>
        </w:rPr>
        <w:t>SPECIALISTA NA STŘECHY</w:t>
      </w:r>
    </w:p>
    <w:p w:rsidR="00501C6D" w:rsidRDefault="0063445E">
      <w:pPr>
        <w:pStyle w:val="Zkladntext40"/>
        <w:framePr w:w="2251" w:h="1723" w:wrap="none" w:vAnchor="text" w:hAnchor="margin" w:x="63" w:y="1844"/>
        <w:shd w:val="clear" w:color="auto" w:fill="auto"/>
      </w:pPr>
      <w:r>
        <w:t>Dodavatel:</w:t>
      </w:r>
    </w:p>
    <w:p w:rsidR="00501C6D" w:rsidRDefault="0063445E">
      <w:pPr>
        <w:pStyle w:val="Zkladntext1"/>
        <w:framePr w:w="2251" w:h="1723" w:wrap="none" w:vAnchor="text" w:hAnchor="margin" w:x="63" w:y="1844"/>
        <w:shd w:val="clear" w:color="auto" w:fill="auto"/>
      </w:pPr>
      <w:r>
        <w:rPr>
          <w:color w:val="000000"/>
        </w:rPr>
        <w:t>PRVNÍ CHODSKÁ PEŤURA s.r.o. Boleslavská 400 288 01 Nymburk CZ</w:t>
      </w:r>
    </w:p>
    <w:p w:rsidR="00501C6D" w:rsidRDefault="0063445E">
      <w:pPr>
        <w:pStyle w:val="Zkladntext1"/>
        <w:framePr w:w="2251" w:h="1723" w:wrap="none" w:vAnchor="text" w:hAnchor="margin" w:x="63" w:y="1844"/>
        <w:shd w:val="clear" w:color="auto" w:fill="auto"/>
      </w:pPr>
      <w:r>
        <w:rPr>
          <w:color w:val="000000"/>
        </w:rPr>
        <w:t>IČO: 28372824</w:t>
      </w:r>
    </w:p>
    <w:p w:rsidR="00501C6D" w:rsidRDefault="0063445E">
      <w:pPr>
        <w:pStyle w:val="Zkladntext1"/>
        <w:framePr w:w="2251" w:h="1723" w:wrap="none" w:vAnchor="text" w:hAnchor="margin" w:x="63" w:y="1844"/>
        <w:shd w:val="clear" w:color="auto" w:fill="auto"/>
      </w:pPr>
      <w:r>
        <w:rPr>
          <w:color w:val="000000"/>
        </w:rPr>
        <w:t>DIČ: CZ28372824</w:t>
      </w:r>
    </w:p>
    <w:p w:rsidR="00501C6D" w:rsidRDefault="0063445E">
      <w:pPr>
        <w:pStyle w:val="Zkladntext1"/>
        <w:framePr w:w="2251" w:h="1723" w:wrap="none" w:vAnchor="text" w:hAnchor="margin" w:x="63" w:y="1844"/>
        <w:shd w:val="clear" w:color="auto" w:fill="auto"/>
      </w:pPr>
      <w:r>
        <w:rPr>
          <w:color w:val="000000"/>
        </w:rPr>
        <w:t xml:space="preserve">Mobil: </w:t>
      </w:r>
    </w:p>
    <w:p w:rsidR="00501C6D" w:rsidRDefault="0063445E">
      <w:pPr>
        <w:pStyle w:val="Zkladntext1"/>
        <w:framePr w:w="2251" w:h="1723" w:wrap="none" w:vAnchor="text" w:hAnchor="margin" w:x="63" w:y="1844"/>
        <w:shd w:val="clear" w:color="auto" w:fill="auto"/>
      </w:pPr>
      <w:r>
        <w:rPr>
          <w:color w:val="000000"/>
        </w:rPr>
        <w:t xml:space="preserve">e-mail: </w:t>
      </w:r>
      <w:bookmarkStart w:id="2" w:name="_GoBack"/>
      <w:bookmarkEnd w:id="2"/>
    </w:p>
    <w:p w:rsidR="00501C6D" w:rsidRDefault="0063445E">
      <w:pPr>
        <w:pStyle w:val="Zkladntext20"/>
        <w:framePr w:w="2266" w:h="1776" w:wrap="none" w:vAnchor="text" w:hAnchor="margin" w:x="5118" w:y="1825"/>
        <w:shd w:val="clear" w:color="auto" w:fill="auto"/>
        <w:ind w:left="0"/>
      </w:pPr>
      <w:r>
        <w:t>r</w:t>
      </w:r>
    </w:p>
    <w:p w:rsidR="00501C6D" w:rsidRDefault="0063445E">
      <w:pPr>
        <w:pStyle w:val="Zkladntext20"/>
        <w:framePr w:w="2266" w:h="1776" w:wrap="none" w:vAnchor="text" w:hAnchor="margin" w:x="5118" w:y="1825"/>
        <w:shd w:val="clear" w:color="auto" w:fill="auto"/>
        <w:ind w:left="460"/>
      </w:pPr>
      <w:r>
        <w:t xml:space="preserve">Jaroslav </w:t>
      </w:r>
      <w:proofErr w:type="spellStart"/>
      <w:r>
        <w:t>Poulíček</w:t>
      </w:r>
      <w:proofErr w:type="spellEnd"/>
      <w:r>
        <w:t xml:space="preserve"> Na Černavě 165 289 37 </w:t>
      </w:r>
      <w:proofErr w:type="spellStart"/>
      <w:r>
        <w:t>Patřín</w:t>
      </w:r>
      <w:proofErr w:type="spellEnd"/>
      <w:r>
        <w:t xml:space="preserve"> CZ</w:t>
      </w:r>
    </w:p>
    <w:p w:rsidR="00501C6D" w:rsidRDefault="0063445E">
      <w:pPr>
        <w:pStyle w:val="Zkladntext20"/>
        <w:framePr w:w="2266" w:h="1776" w:wrap="none" w:vAnchor="text" w:hAnchor="margin" w:x="5118" w:y="1825"/>
        <w:shd w:val="clear" w:color="auto" w:fill="auto"/>
        <w:ind w:left="0"/>
      </w:pPr>
      <w:r>
        <w:t>L</w:t>
      </w:r>
    </w:p>
    <w:p w:rsidR="00501C6D" w:rsidRDefault="0063445E">
      <w:pPr>
        <w:pStyle w:val="Nadpis10"/>
        <w:keepNext/>
        <w:keepLines/>
        <w:framePr w:w="1920" w:h="2602" w:wrap="none" w:vAnchor="text" w:hAnchor="margin" w:x="8502" w:y="990"/>
        <w:shd w:val="clear" w:color="auto" w:fill="auto"/>
      </w:pPr>
      <w:bookmarkStart w:id="3" w:name="bookmark2"/>
      <w:r>
        <w:t>Nabídka</w:t>
      </w:r>
      <w:bookmarkEnd w:id="3"/>
    </w:p>
    <w:p w:rsidR="00501C6D" w:rsidRDefault="0063445E">
      <w:pPr>
        <w:pStyle w:val="Zkladntext30"/>
        <w:framePr w:w="1920" w:h="2602" w:wrap="none" w:vAnchor="text" w:hAnchor="margin" w:x="8502" w:y="990"/>
        <w:shd w:val="clear" w:color="auto" w:fill="auto"/>
      </w:pPr>
      <w:r>
        <w:t>N1/2020/2243</w:t>
      </w:r>
    </w:p>
    <w:p w:rsidR="00501C6D" w:rsidRDefault="0063445E">
      <w:pPr>
        <w:pStyle w:val="Zkladntext1"/>
        <w:framePr w:w="1920" w:h="2602" w:wrap="none" w:vAnchor="text" w:hAnchor="margin" w:x="8502" w:y="990"/>
        <w:shd w:val="clear" w:color="auto" w:fill="auto"/>
        <w:spacing w:after="1080" w:line="240" w:lineRule="auto"/>
        <w:ind w:right="220"/>
        <w:jc w:val="right"/>
      </w:pPr>
      <w:r>
        <w:rPr>
          <w:color w:val="000000"/>
        </w:rPr>
        <w:t>“i</w:t>
      </w:r>
    </w:p>
    <w:p w:rsidR="00501C6D" w:rsidRDefault="0063445E">
      <w:pPr>
        <w:pStyle w:val="Zkladntext1"/>
        <w:framePr w:w="1920" w:h="2602" w:wrap="none" w:vAnchor="text" w:hAnchor="margin" w:x="8502" w:y="990"/>
        <w:shd w:val="clear" w:color="auto" w:fill="auto"/>
        <w:spacing w:after="600" w:line="240" w:lineRule="auto"/>
        <w:ind w:right="220"/>
        <w:jc w:val="right"/>
      </w:pPr>
      <w:r>
        <w:rPr>
          <w:color w:val="000000"/>
        </w:rPr>
        <w:t>j</w:t>
      </w:r>
    </w:p>
    <w:p w:rsidR="00501C6D" w:rsidRDefault="00501C6D">
      <w:pPr>
        <w:spacing w:line="360" w:lineRule="exact"/>
      </w:pPr>
    </w:p>
    <w:p w:rsidR="00501C6D" w:rsidRDefault="00501C6D">
      <w:pPr>
        <w:spacing w:line="360" w:lineRule="exact"/>
      </w:pPr>
    </w:p>
    <w:p w:rsidR="00501C6D" w:rsidRDefault="00501C6D">
      <w:pPr>
        <w:spacing w:line="360" w:lineRule="exact"/>
      </w:pPr>
    </w:p>
    <w:p w:rsidR="00501C6D" w:rsidRDefault="00501C6D">
      <w:pPr>
        <w:spacing w:line="360" w:lineRule="exact"/>
      </w:pPr>
    </w:p>
    <w:p w:rsidR="00501C6D" w:rsidRDefault="00501C6D">
      <w:pPr>
        <w:spacing w:line="360" w:lineRule="exact"/>
      </w:pPr>
    </w:p>
    <w:p w:rsidR="00501C6D" w:rsidRDefault="00501C6D">
      <w:pPr>
        <w:spacing w:line="360" w:lineRule="exact"/>
      </w:pPr>
    </w:p>
    <w:p w:rsidR="00501C6D" w:rsidRDefault="00501C6D">
      <w:pPr>
        <w:spacing w:line="360" w:lineRule="exact"/>
      </w:pPr>
    </w:p>
    <w:p w:rsidR="00501C6D" w:rsidRDefault="00501C6D">
      <w:pPr>
        <w:spacing w:line="360" w:lineRule="exact"/>
      </w:pPr>
    </w:p>
    <w:p w:rsidR="00501C6D" w:rsidRDefault="00501C6D">
      <w:pPr>
        <w:spacing w:line="360" w:lineRule="exact"/>
      </w:pPr>
    </w:p>
    <w:p w:rsidR="00501C6D" w:rsidRDefault="00501C6D">
      <w:pPr>
        <w:spacing w:line="360" w:lineRule="exact"/>
      </w:pPr>
    </w:p>
    <w:p w:rsidR="00501C6D" w:rsidRDefault="00501C6D">
      <w:pPr>
        <w:spacing w:line="14" w:lineRule="exact"/>
        <w:sectPr w:rsidR="00501C6D">
          <w:footerReference w:type="default" r:id="rId6"/>
          <w:pgSz w:w="11900" w:h="16840"/>
          <w:pgMar w:top="932" w:right="601" w:bottom="2104" w:left="859" w:header="0" w:footer="3" w:gutter="0"/>
          <w:cols w:space="720"/>
          <w:noEndnote/>
          <w:docGrid w:linePitch="360"/>
        </w:sectPr>
      </w:pPr>
    </w:p>
    <w:p w:rsidR="00501C6D" w:rsidRDefault="00501C6D">
      <w:pPr>
        <w:spacing w:line="206" w:lineRule="exact"/>
        <w:rPr>
          <w:sz w:val="17"/>
          <w:szCs w:val="17"/>
        </w:rPr>
      </w:pPr>
    </w:p>
    <w:p w:rsidR="00501C6D" w:rsidRDefault="00501C6D">
      <w:pPr>
        <w:spacing w:line="14" w:lineRule="exact"/>
        <w:sectPr w:rsidR="00501C6D">
          <w:type w:val="continuous"/>
          <w:pgSz w:w="11900" w:h="16840"/>
          <w:pgMar w:top="932" w:right="0" w:bottom="204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3720"/>
        <w:gridCol w:w="3139"/>
      </w:tblGrid>
      <w:tr w:rsidR="00501C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Odběratel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2040"/>
            </w:pPr>
            <w:r>
              <w:rPr>
                <w:rFonts w:ascii="Arial" w:eastAsia="Arial" w:hAnsi="Arial" w:cs="Arial"/>
                <w:color w:val="000000"/>
              </w:rPr>
              <w:t>Zakázka: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300"/>
            </w:pPr>
            <w:r>
              <w:rPr>
                <w:rFonts w:ascii="Arial" w:eastAsia="Arial" w:hAnsi="Arial" w:cs="Arial"/>
                <w:color w:val="000000"/>
              </w:rPr>
              <w:t>N1/2020/2243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28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 xml:space="preserve">Jaroslav </w:t>
            </w:r>
            <w:proofErr w:type="spellStart"/>
            <w:r>
              <w:rPr>
                <w:color w:val="000000"/>
              </w:rPr>
              <w:t>Poulíček</w:t>
            </w:r>
            <w:proofErr w:type="spellEnd"/>
          </w:p>
        </w:tc>
        <w:tc>
          <w:tcPr>
            <w:tcW w:w="3720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2040"/>
            </w:pPr>
            <w:r>
              <w:rPr>
                <w:color w:val="000000"/>
              </w:rPr>
              <w:t>Datum vystavení: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300"/>
            </w:pPr>
            <w:proofErr w:type="gramStart"/>
            <w:r>
              <w:rPr>
                <w:color w:val="000000"/>
              </w:rPr>
              <w:t>25.5.2020</w:t>
            </w:r>
            <w:proofErr w:type="gramEnd"/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28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Na Černavě 165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2040"/>
            </w:pPr>
            <w:r>
              <w:rPr>
                <w:color w:val="000000"/>
              </w:rPr>
              <w:t>Splatnost (dnů):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300"/>
            </w:pPr>
            <w:r>
              <w:rPr>
                <w:color w:val="000000"/>
              </w:rPr>
              <w:t>14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28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 xml:space="preserve">289 37 </w:t>
            </w:r>
            <w:proofErr w:type="spellStart"/>
            <w:r>
              <w:rPr>
                <w:color w:val="000000"/>
              </w:rPr>
              <w:t>Patřín</w:t>
            </w:r>
            <w:proofErr w:type="spellEnd"/>
          </w:p>
        </w:tc>
        <w:tc>
          <w:tcPr>
            <w:tcW w:w="3720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2040"/>
            </w:pPr>
            <w:r>
              <w:rPr>
                <w:color w:val="000000"/>
              </w:rPr>
              <w:t>Způsob odběru: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300"/>
            </w:pPr>
            <w:r>
              <w:rPr>
                <w:color w:val="000000"/>
              </w:rPr>
              <w:t>-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528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CZ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2040"/>
            </w:pPr>
            <w:r>
              <w:rPr>
                <w:color w:val="000000"/>
              </w:rPr>
              <w:t>Způsob platby: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300"/>
            </w:pPr>
            <w:r>
              <w:rPr>
                <w:color w:val="000000"/>
              </w:rPr>
              <w:t>Bankovním převodem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28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IČO: 71912339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2040"/>
            </w:pPr>
            <w:r>
              <w:rPr>
                <w:color w:val="000000"/>
              </w:rPr>
              <w:t>Způsob dopravy: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300"/>
            </w:pPr>
            <w:r>
              <w:rPr>
                <w:color w:val="000000"/>
              </w:rPr>
              <w:t>Vlastní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 xml:space="preserve">DIČ: </w:t>
            </w:r>
            <w:r>
              <w:rPr>
                <w:color w:val="000000"/>
              </w:rPr>
              <w:t>CZ8412131002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2040"/>
            </w:pPr>
            <w:r>
              <w:rPr>
                <w:color w:val="000000"/>
              </w:rPr>
              <w:t>Popis: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300"/>
            </w:pPr>
            <w:r>
              <w:rPr>
                <w:color w:val="000000"/>
              </w:rPr>
              <w:t xml:space="preserve">CN </w:t>
            </w:r>
            <w:proofErr w:type="spellStart"/>
            <w:r>
              <w:rPr>
                <w:color w:val="000000"/>
              </w:rPr>
              <w:t>Tondach</w:t>
            </w:r>
            <w:proofErr w:type="spellEnd"/>
            <w:r>
              <w:rPr>
                <w:color w:val="000000"/>
              </w:rPr>
              <w:t xml:space="preserve"> prostup+ </w:t>
            </w:r>
            <w:proofErr w:type="spellStart"/>
            <w:proofErr w:type="gramStart"/>
            <w:r>
              <w:rPr>
                <w:color w:val="000000"/>
              </w:rPr>
              <w:t>lišty,MH</w:t>
            </w:r>
            <w:proofErr w:type="spellEnd"/>
            <w:proofErr w:type="gramEnd"/>
          </w:p>
        </w:tc>
      </w:tr>
    </w:tbl>
    <w:p w:rsidR="00501C6D" w:rsidRDefault="0063445E">
      <w:pPr>
        <w:pStyle w:val="Titulektabulky0"/>
        <w:shd w:val="clear" w:color="auto" w:fill="auto"/>
        <w:ind w:left="14"/>
      </w:pPr>
      <w:r>
        <w:t>Dodací adresa:</w:t>
      </w:r>
    </w:p>
    <w:p w:rsidR="00501C6D" w:rsidRDefault="00501C6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2645"/>
        <w:gridCol w:w="2179"/>
        <w:gridCol w:w="1046"/>
        <w:gridCol w:w="360"/>
      </w:tblGrid>
      <w:tr w:rsidR="00501C6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Zboží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400"/>
            </w:pPr>
            <w:r>
              <w:rPr>
                <w:color w:val="000000"/>
              </w:rPr>
              <w:t>Množství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40"/>
              <w:jc w:val="right"/>
            </w:pPr>
            <w:r>
              <w:rPr>
                <w:color w:val="000000"/>
              </w:rPr>
              <w:t>Netto/MJ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color w:val="000000"/>
              </w:rPr>
              <w:t>Netto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:rsidR="00501C6D" w:rsidRDefault="00501C6D">
            <w:pPr>
              <w:rPr>
                <w:sz w:val="10"/>
                <w:szCs w:val="10"/>
              </w:rPr>
            </w:pP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</w:rPr>
              <w:t>Tondach</w:t>
            </w:r>
            <w:proofErr w:type="spellEnd"/>
            <w:r>
              <w:rPr>
                <w:color w:val="000000"/>
              </w:rPr>
              <w:t xml:space="preserve"> prostup odvětrání - komplet </w:t>
            </w:r>
            <w:proofErr w:type="spellStart"/>
            <w:r>
              <w:rPr>
                <w:color w:val="000000"/>
              </w:rPr>
              <w:t>Jirčanka</w:t>
            </w:r>
            <w:proofErr w:type="spellEnd"/>
            <w:r>
              <w:rPr>
                <w:color w:val="000000"/>
              </w:rPr>
              <w:t xml:space="preserve"> režná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700"/>
            </w:pPr>
            <w:r>
              <w:rPr>
                <w:color w:val="000000"/>
              </w:rPr>
              <w:t>3,000 kus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40"/>
              <w:jc w:val="right"/>
            </w:pPr>
            <w:r>
              <w:rPr>
                <w:color w:val="000000"/>
              </w:rPr>
              <w:t>4 198,00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color w:val="000000"/>
              </w:rPr>
              <w:t>12 594,00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Kč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57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Manipulační poplatek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700"/>
            </w:pPr>
            <w:r>
              <w:rPr>
                <w:color w:val="000000"/>
              </w:rPr>
              <w:t>1,000</w:t>
            </w:r>
          </w:p>
        </w:tc>
        <w:tc>
          <w:tcPr>
            <w:tcW w:w="2179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40"/>
              <w:jc w:val="right"/>
            </w:pPr>
            <w:r>
              <w:rPr>
                <w:color w:val="000000"/>
              </w:rPr>
              <w:t>670,00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color w:val="000000"/>
              </w:rPr>
              <w:t>670,00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Kč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157" w:type="dxa"/>
            <w:shd w:val="clear" w:color="auto" w:fill="FFFFFF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420"/>
            </w:pPr>
            <w:r>
              <w:rPr>
                <w:color w:val="000000"/>
              </w:rPr>
              <w:t xml:space="preserve">Doprava RS </w:t>
            </w:r>
            <w:proofErr w:type="spellStart"/>
            <w:r>
              <w:rPr>
                <w:color w:val="000000"/>
              </w:rPr>
              <w:t>Tondach</w:t>
            </w:r>
            <w:proofErr w:type="spellEnd"/>
          </w:p>
        </w:tc>
        <w:tc>
          <w:tcPr>
            <w:tcW w:w="2645" w:type="dxa"/>
            <w:shd w:val="clear" w:color="auto" w:fill="FFFFFF"/>
          </w:tcPr>
          <w:p w:rsidR="00501C6D" w:rsidRDefault="00501C6D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shd w:val="clear" w:color="auto" w:fill="FFFFFF"/>
          </w:tcPr>
          <w:p w:rsidR="00501C6D" w:rsidRDefault="00501C6D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501C6D" w:rsidRDefault="00501C6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shd w:val="clear" w:color="auto" w:fill="FFFFFF"/>
          </w:tcPr>
          <w:p w:rsidR="00501C6D" w:rsidRDefault="00501C6D">
            <w:pPr>
              <w:rPr>
                <w:sz w:val="10"/>
                <w:szCs w:val="10"/>
              </w:rPr>
            </w:pP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157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</w:rPr>
              <w:t>Pz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lišta </w:t>
            </w:r>
            <w:proofErr w:type="spellStart"/>
            <w:r>
              <w:rPr>
                <w:color w:val="000000"/>
              </w:rPr>
              <w:t>atypová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rš</w:t>
            </w:r>
            <w:proofErr w:type="spellEnd"/>
            <w:r>
              <w:rPr>
                <w:color w:val="000000"/>
              </w:rPr>
              <w:t>. 501-1000 lak.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700"/>
            </w:pPr>
            <w:r>
              <w:rPr>
                <w:color w:val="000000"/>
              </w:rPr>
              <w:t xml:space="preserve">1,000 </w:t>
            </w:r>
            <w:proofErr w:type="spellStart"/>
            <w:r>
              <w:rPr>
                <w:color w:val="000000"/>
              </w:rPr>
              <w:t>bm</w:t>
            </w:r>
            <w:proofErr w:type="spellEnd"/>
          </w:p>
        </w:tc>
        <w:tc>
          <w:tcPr>
            <w:tcW w:w="2179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40"/>
              <w:jc w:val="right"/>
            </w:pPr>
            <w:r>
              <w:rPr>
                <w:color w:val="000000"/>
              </w:rPr>
              <w:t>330,00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color w:val="000000"/>
              </w:rPr>
              <w:t>330,00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Kč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57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</w:rPr>
              <w:t>Pz</w:t>
            </w:r>
            <w:proofErr w:type="spellEnd"/>
            <w:r>
              <w:rPr>
                <w:color w:val="000000"/>
              </w:rPr>
              <w:t xml:space="preserve"> lišta </w:t>
            </w:r>
            <w:proofErr w:type="spellStart"/>
            <w:r>
              <w:rPr>
                <w:color w:val="000000"/>
              </w:rPr>
              <w:t>atypová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rš</w:t>
            </w:r>
            <w:proofErr w:type="spellEnd"/>
            <w:r>
              <w:rPr>
                <w:color w:val="000000"/>
              </w:rPr>
              <w:t>. 334-500 lak.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700"/>
            </w:pPr>
            <w:r>
              <w:rPr>
                <w:color w:val="000000"/>
              </w:rPr>
              <w:t xml:space="preserve">2,500 </w:t>
            </w:r>
            <w:proofErr w:type="spellStart"/>
            <w:r>
              <w:rPr>
                <w:color w:val="000000"/>
              </w:rPr>
              <w:t>bm</w:t>
            </w:r>
            <w:proofErr w:type="spellEnd"/>
          </w:p>
        </w:tc>
        <w:tc>
          <w:tcPr>
            <w:tcW w:w="2179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40"/>
              <w:jc w:val="right"/>
            </w:pPr>
            <w:r>
              <w:rPr>
                <w:color w:val="000000"/>
              </w:rPr>
              <w:t>210,00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color w:val="000000"/>
              </w:rPr>
              <w:t>525,00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Kč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57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rPr>
                <w:color w:val="000000"/>
              </w:rPr>
              <w:t>Pz</w:t>
            </w:r>
            <w:proofErr w:type="spellEnd"/>
            <w:r>
              <w:rPr>
                <w:color w:val="000000"/>
              </w:rPr>
              <w:t xml:space="preserve"> lišta </w:t>
            </w:r>
            <w:proofErr w:type="spellStart"/>
            <w:r>
              <w:rPr>
                <w:color w:val="000000"/>
              </w:rPr>
              <w:t>atypová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rš</w:t>
            </w:r>
            <w:proofErr w:type="spellEnd"/>
            <w:r>
              <w:rPr>
                <w:color w:val="000000"/>
              </w:rPr>
              <w:t>. 334-500 lak.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700"/>
            </w:pPr>
            <w:r>
              <w:rPr>
                <w:color w:val="000000"/>
              </w:rPr>
              <w:t xml:space="preserve">2,000 </w:t>
            </w:r>
            <w:proofErr w:type="spellStart"/>
            <w:r>
              <w:rPr>
                <w:color w:val="000000"/>
              </w:rPr>
              <w:t>bm</w:t>
            </w:r>
            <w:proofErr w:type="spellEnd"/>
          </w:p>
        </w:tc>
        <w:tc>
          <w:tcPr>
            <w:tcW w:w="2179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40"/>
              <w:jc w:val="right"/>
            </w:pPr>
            <w:r>
              <w:rPr>
                <w:color w:val="000000"/>
              </w:rPr>
              <w:t>210,00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color w:val="000000"/>
              </w:rPr>
              <w:t>420,00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Kč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Top-</w:t>
            </w:r>
            <w:proofErr w:type="spellStart"/>
            <w:r>
              <w:rPr>
                <w:color w:val="000000"/>
              </w:rPr>
              <w:t>flex</w:t>
            </w:r>
            <w:proofErr w:type="spellEnd"/>
            <w:r>
              <w:rPr>
                <w:color w:val="000000"/>
              </w:rPr>
              <w:t xml:space="preserve"> hliníkový, šíře 300 mm antracit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700"/>
            </w:pPr>
            <w:r>
              <w:rPr>
                <w:color w:val="000000"/>
              </w:rPr>
              <w:t>0,100 role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40"/>
              <w:jc w:val="right"/>
            </w:pPr>
            <w:r>
              <w:rPr>
                <w:color w:val="000000"/>
              </w:rPr>
              <w:t>1 325,00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color w:val="000000"/>
              </w:rPr>
              <w:t>132,50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Kč</w:t>
            </w:r>
          </w:p>
        </w:tc>
      </w:tr>
    </w:tbl>
    <w:p w:rsidR="00501C6D" w:rsidRDefault="00501C6D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1565"/>
        <w:gridCol w:w="1464"/>
        <w:gridCol w:w="1195"/>
        <w:gridCol w:w="1085"/>
        <w:gridCol w:w="336"/>
      </w:tblGrid>
      <w:tr w:rsidR="00501C6D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</w:tcPr>
          <w:p w:rsidR="00501C6D" w:rsidRDefault="00501C6D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120"/>
              <w:jc w:val="center"/>
            </w:pPr>
            <w:r>
              <w:rPr>
                <w:rFonts w:ascii="Arial" w:eastAsia="Arial" w:hAnsi="Arial" w:cs="Arial"/>
                <w:color w:val="000000"/>
              </w:rPr>
              <w:t>Daň %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40"/>
              <w:jc w:val="right"/>
            </w:pPr>
            <w:r>
              <w:rPr>
                <w:rFonts w:ascii="Arial" w:eastAsia="Arial" w:hAnsi="Arial" w:cs="Arial"/>
                <w:color w:val="000000"/>
              </w:rPr>
              <w:t>Netto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20"/>
              <w:jc w:val="right"/>
            </w:pPr>
            <w:r>
              <w:rPr>
                <w:rFonts w:ascii="Arial" w:eastAsia="Arial" w:hAnsi="Arial" w:cs="Arial"/>
                <w:color w:val="000000"/>
              </w:rPr>
              <w:t>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Brutto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:rsidR="00501C6D" w:rsidRDefault="00501C6D">
            <w:pPr>
              <w:rPr>
                <w:sz w:val="10"/>
                <w:szCs w:val="10"/>
              </w:rPr>
            </w:pP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 xml:space="preserve">Základní sazba DPH od </w:t>
            </w:r>
            <w:proofErr w:type="gramStart"/>
            <w:r>
              <w:rPr>
                <w:color w:val="000000"/>
              </w:rPr>
              <w:t>r.2013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left="900"/>
            </w:pPr>
            <w:r>
              <w:rPr>
                <w:color w:val="000000"/>
              </w:rPr>
              <w:t>21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40"/>
              <w:jc w:val="right"/>
            </w:pPr>
            <w:r>
              <w:rPr>
                <w:color w:val="000000"/>
              </w:rPr>
              <w:t>14 671,50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20"/>
              <w:jc w:val="right"/>
            </w:pPr>
            <w:r>
              <w:rPr>
                <w:color w:val="000000"/>
              </w:rPr>
              <w:t>3 081,02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color w:val="000000"/>
              </w:rPr>
              <w:t>17 752,52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Kč</w:t>
            </w:r>
          </w:p>
        </w:tc>
      </w:tr>
      <w:tr w:rsidR="00501C6D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Celkem: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501C6D" w:rsidRDefault="00501C6D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40"/>
              <w:jc w:val="right"/>
            </w:pPr>
            <w:r>
              <w:rPr>
                <w:rFonts w:ascii="Arial" w:eastAsia="Arial" w:hAnsi="Arial" w:cs="Arial"/>
                <w:color w:val="000000"/>
              </w:rPr>
              <w:t>14 671,50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ind w:right="220"/>
              <w:jc w:val="right"/>
            </w:pPr>
            <w:r>
              <w:rPr>
                <w:rFonts w:ascii="Arial" w:eastAsia="Arial" w:hAnsi="Arial" w:cs="Arial"/>
                <w:color w:val="000000"/>
              </w:rPr>
              <w:t>3 081,02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17 752,52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1C6D" w:rsidRDefault="0063445E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>Kč</w:t>
            </w:r>
          </w:p>
        </w:tc>
      </w:tr>
    </w:tbl>
    <w:p w:rsidR="00501C6D" w:rsidRDefault="00501C6D">
      <w:pPr>
        <w:spacing w:after="2046" w:line="14" w:lineRule="exact"/>
      </w:pPr>
    </w:p>
    <w:p w:rsidR="00501C6D" w:rsidRDefault="0063445E">
      <w:pPr>
        <w:pStyle w:val="Zkladntext1"/>
        <w:shd w:val="clear" w:color="auto" w:fill="auto"/>
        <w:spacing w:line="262" w:lineRule="auto"/>
      </w:pPr>
      <w:r>
        <w:t xml:space="preserve">Tato nabídka </w:t>
      </w:r>
      <w:r>
        <w:rPr>
          <w:color w:val="000000"/>
        </w:rPr>
        <w:t xml:space="preserve">a </w:t>
      </w:r>
      <w:r>
        <w:rPr>
          <w:color w:val="3B4C4E"/>
        </w:rPr>
        <w:t xml:space="preserve">smluvní </w:t>
      </w:r>
      <w:r>
        <w:t xml:space="preserve">vztahy z </w:t>
      </w:r>
      <w:r>
        <w:rPr>
          <w:color w:val="3B4C4E"/>
        </w:rPr>
        <w:t xml:space="preserve">ní </w:t>
      </w:r>
      <w:r>
        <w:t xml:space="preserve">vzniklé se řídí </w:t>
      </w:r>
      <w:r>
        <w:rPr>
          <w:color w:val="3B4C4E"/>
        </w:rPr>
        <w:t xml:space="preserve">Všeobecnými </w:t>
      </w:r>
      <w:r>
        <w:t xml:space="preserve">obchodními </w:t>
      </w:r>
      <w:r>
        <w:rPr>
          <w:color w:val="3B4C4E"/>
        </w:rPr>
        <w:t xml:space="preserve">podmínkami </w:t>
      </w:r>
      <w:r>
        <w:t xml:space="preserve">společnosti PRVNÍ CHODSKA PETURA s.r.o. </w:t>
      </w:r>
      <w:r>
        <w:rPr>
          <w:color w:val="3B4C4E"/>
        </w:rPr>
        <w:t xml:space="preserve">zveřejněnými </w:t>
      </w:r>
      <w:r>
        <w:t xml:space="preserve">na </w:t>
      </w:r>
      <w:proofErr w:type="gramStart"/>
      <w:r>
        <w:rPr>
          <w:rFonts w:ascii="Arial" w:eastAsia="Arial" w:hAnsi="Arial" w:cs="Arial"/>
          <w:color w:val="3B4C4E"/>
          <w:u w:val="single"/>
          <w:lang w:val="en-US" w:eastAsia="en-US" w:bidi="en-US"/>
        </w:rPr>
        <w:t xml:space="preserve">https; </w:t>
      </w:r>
      <w:r>
        <w:rPr>
          <w:rFonts w:ascii="Arial" w:eastAsia="Arial" w:hAnsi="Arial" w:cs="Arial"/>
          <w:color w:val="3B4C4E"/>
          <w:u w:val="single"/>
        </w:rPr>
        <w:t>.•.</w:t>
      </w:r>
      <w:proofErr w:type="spellStart"/>
      <w:r>
        <w:rPr>
          <w:rFonts w:ascii="Arial" w:eastAsia="Arial" w:hAnsi="Arial" w:cs="Arial"/>
          <w:color w:val="3B4C4E"/>
          <w:u w:val="single"/>
        </w:rPr>
        <w:t>chccsks</w:t>
      </w:r>
      <w:proofErr w:type="gramEnd"/>
      <w:r>
        <w:rPr>
          <w:rFonts w:ascii="Arial" w:eastAsia="Arial" w:hAnsi="Arial" w:cs="Arial"/>
          <w:color w:val="3B4C4E"/>
          <w:u w:val="single"/>
        </w:rPr>
        <w:t>.c</w:t>
      </w:r>
      <w:proofErr w:type="spellEnd"/>
      <w:r>
        <w:rPr>
          <w:rFonts w:ascii="Arial" w:eastAsia="Arial" w:hAnsi="Arial" w:cs="Arial"/>
          <w:color w:val="3B4C4E"/>
          <w:u w:val="single"/>
        </w:rPr>
        <w:t xml:space="preserve">: :-n; </w:t>
      </w:r>
      <w:proofErr w:type="spellStart"/>
      <w:r>
        <w:rPr>
          <w:rFonts w:ascii="Arial" w:eastAsia="Arial" w:hAnsi="Arial" w:cs="Arial"/>
          <w:color w:val="3B4C4E"/>
          <w:u w:val="single"/>
        </w:rPr>
        <w:t>op.htr</w:t>
      </w:r>
      <w:proofErr w:type="spellEnd"/>
      <w:r>
        <w:rPr>
          <w:rFonts w:ascii="Arial" w:eastAsia="Arial" w:hAnsi="Arial" w:cs="Arial"/>
          <w:color w:val="3B4C4E"/>
        </w:rPr>
        <w:t xml:space="preserve"> </w:t>
      </w:r>
      <w:r>
        <w:rPr>
          <w:rFonts w:ascii="Arial" w:eastAsia="Arial" w:hAnsi="Arial" w:cs="Arial"/>
          <w:color w:val="47170B"/>
        </w:rPr>
        <w:t xml:space="preserve">. </w:t>
      </w:r>
      <w:r>
        <w:rPr>
          <w:rFonts w:ascii="Arial" w:eastAsia="Arial" w:hAnsi="Arial" w:cs="Arial"/>
        </w:rPr>
        <w:t xml:space="preserve">Přijetím nabídky přistupujete </w:t>
      </w:r>
      <w:proofErr w:type="spellStart"/>
      <w:r>
        <w:rPr>
          <w:rFonts w:ascii="Arial" w:eastAsia="Arial" w:hAnsi="Arial" w:cs="Arial"/>
        </w:rPr>
        <w:t>tez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3B4C4E"/>
        </w:rPr>
        <w:t xml:space="preserve">výhrad </w:t>
      </w:r>
      <w:r>
        <w:rPr>
          <w:rFonts w:ascii="Arial" w:eastAsia="Arial" w:hAnsi="Arial" w:cs="Arial"/>
        </w:rPr>
        <w:t>k těmto podmínkám,</w:t>
      </w:r>
    </w:p>
    <w:p w:rsidR="00501C6D" w:rsidRDefault="0063445E">
      <w:pPr>
        <w:pStyle w:val="Zkladntext1"/>
        <w:shd w:val="clear" w:color="auto" w:fill="auto"/>
        <w:tabs>
          <w:tab w:val="left" w:pos="946"/>
        </w:tabs>
        <w:spacing w:line="257" w:lineRule="auto"/>
      </w:pPr>
      <w:r>
        <w:t xml:space="preserve">V případě, že kupující je </w:t>
      </w:r>
      <w:proofErr w:type="spellStart"/>
      <w:r>
        <w:t>spotřebtei</w:t>
      </w:r>
      <w:proofErr w:type="spellEnd"/>
      <w:r>
        <w:t xml:space="preserve"> a </w:t>
      </w:r>
      <w:r>
        <w:rPr>
          <w:color w:val="3B4C4E"/>
        </w:rPr>
        <w:t xml:space="preserve">smlouva </w:t>
      </w:r>
      <w:r>
        <w:t xml:space="preserve">je uzavírána prostřednictvím komunikace na </w:t>
      </w:r>
      <w:r>
        <w:rPr>
          <w:color w:val="3B4C4E"/>
        </w:rPr>
        <w:t xml:space="preserve">dálku, má </w:t>
      </w:r>
      <w:r>
        <w:t xml:space="preserve">kupující právo odstoupit od </w:t>
      </w:r>
      <w:r>
        <w:rPr>
          <w:color w:val="3B4C4E"/>
        </w:rPr>
        <w:t xml:space="preserve">smlouvy </w:t>
      </w:r>
      <w:r>
        <w:t xml:space="preserve">bez </w:t>
      </w:r>
      <w:r>
        <w:rPr>
          <w:color w:val="3B4C4E"/>
        </w:rPr>
        <w:t xml:space="preserve">jakékoli </w:t>
      </w:r>
      <w:r>
        <w:t xml:space="preserve">sankce ve lhůtě 14 </w:t>
      </w:r>
      <w:proofErr w:type="spellStart"/>
      <w:r>
        <w:t>dnůod</w:t>
      </w:r>
      <w:proofErr w:type="spellEnd"/>
      <w:r>
        <w:t xml:space="preserve"> převzetí zboží prodávajícímu uhradí pouze nutné náklady spojené </w:t>
      </w:r>
      <w:r>
        <w:rPr>
          <w:color w:val="000000"/>
        </w:rPr>
        <w:t xml:space="preserve">s </w:t>
      </w:r>
      <w:r>
        <w:t xml:space="preserve">dopravou </w:t>
      </w:r>
      <w:r>
        <w:rPr>
          <w:color w:val="3B4C4E"/>
        </w:rPr>
        <w:t xml:space="preserve">či </w:t>
      </w:r>
      <w:r>
        <w:t xml:space="preserve">dodáním zboží, Kupující nemá právo odstoupit od </w:t>
      </w:r>
      <w:r>
        <w:rPr>
          <w:color w:val="3B4C4E"/>
        </w:rPr>
        <w:t xml:space="preserve">smlouvy, </w:t>
      </w:r>
      <w:r>
        <w:t xml:space="preserve">pokud dodané zboží </w:t>
      </w:r>
      <w:proofErr w:type="spellStart"/>
      <w:r>
        <w:rPr>
          <w:color w:val="3B4C4E"/>
        </w:rPr>
        <w:t>byb</w:t>
      </w:r>
      <w:proofErr w:type="spellEnd"/>
      <w:r>
        <w:rPr>
          <w:color w:val="3B4C4E"/>
        </w:rPr>
        <w:t xml:space="preserve"> </w:t>
      </w:r>
      <w:r>
        <w:t xml:space="preserve">vyrobeno či upraveno na základě jeho přání </w:t>
      </w:r>
      <w:r>
        <w:rPr>
          <w:color w:val="3B4C4E"/>
        </w:rPr>
        <w:t xml:space="preserve">či </w:t>
      </w:r>
      <w:r>
        <w:t xml:space="preserve">pokud objednaná </w:t>
      </w:r>
      <w:proofErr w:type="gramStart"/>
      <w:r>
        <w:t xml:space="preserve">služba </w:t>
      </w:r>
      <w:r>
        <w:rPr>
          <w:color w:val="3B4C4E"/>
        </w:rPr>
        <w:t>jíž</w:t>
      </w:r>
      <w:proofErr w:type="gramEnd"/>
      <w:r>
        <w:rPr>
          <w:color w:val="3B4C4E"/>
        </w:rPr>
        <w:t xml:space="preserve"> byla </w:t>
      </w:r>
      <w:r>
        <w:t xml:space="preserve">poskytnuta s </w:t>
      </w:r>
      <w:r>
        <w:rPr>
          <w:color w:val="3B4C4E"/>
        </w:rPr>
        <w:t xml:space="preserve">výslovným </w:t>
      </w:r>
      <w:r>
        <w:t>souhlasem kupujícího. V případě odstoupení kupujícího je tento povinen ve lhůtě 14 dnů od tohoto odstoupení zaslat zakoupené zboží na své náklady zpět prod</w:t>
      </w:r>
      <w:r>
        <w:t xml:space="preserve">ávajícímu. </w:t>
      </w:r>
      <w:r>
        <w:rPr>
          <w:color w:val="3B4C4E"/>
        </w:rPr>
        <w:t xml:space="preserve">Ku </w:t>
      </w:r>
      <w:proofErr w:type="spellStart"/>
      <w:r>
        <w:t>pní</w:t>
      </w:r>
      <w:proofErr w:type="spellEnd"/>
      <w:r>
        <w:t xml:space="preserve"> cena může být vrácena </w:t>
      </w:r>
      <w:r>
        <w:rPr>
          <w:color w:val="000000"/>
        </w:rPr>
        <w:t xml:space="preserve">až </w:t>
      </w:r>
      <w:r>
        <w:t xml:space="preserve">poté. </w:t>
      </w:r>
      <w:proofErr w:type="gramStart"/>
      <w:r>
        <w:t>co</w:t>
      </w:r>
      <w:proofErr w:type="gramEnd"/>
      <w:r>
        <w:t xml:space="preserve"> kupující vrátí zakoupené zboží nebo pošle </w:t>
      </w:r>
      <w:r>
        <w:rPr>
          <w:color w:val="3B4C4E"/>
        </w:rPr>
        <w:t xml:space="preserve">doklad o tom, </w:t>
      </w:r>
      <w:r>
        <w:t xml:space="preserve">že zboží zpět </w:t>
      </w:r>
      <w:proofErr w:type="spellStart"/>
      <w:r>
        <w:t>jž</w:t>
      </w:r>
      <w:proofErr w:type="spellEnd"/>
      <w:r>
        <w:t xml:space="preserve"> </w:t>
      </w:r>
      <w:r>
        <w:rPr>
          <w:color w:val="3B4C4E"/>
        </w:rPr>
        <w:t xml:space="preserve">odeslal, </w:t>
      </w:r>
      <w:r>
        <w:t xml:space="preserve">Podrobné poučení spotřebitele </w:t>
      </w:r>
      <w:r>
        <w:rPr>
          <w:color w:val="000000"/>
        </w:rPr>
        <w:t xml:space="preserve">o </w:t>
      </w:r>
      <w:r>
        <w:t xml:space="preserve">odstoupení od </w:t>
      </w:r>
      <w:r>
        <w:rPr>
          <w:color w:val="3B4C4E"/>
        </w:rPr>
        <w:t xml:space="preserve">smlouvy </w:t>
      </w:r>
      <w:r>
        <w:t xml:space="preserve">a </w:t>
      </w:r>
      <w:r>
        <w:rPr>
          <w:color w:val="3B4C4E"/>
        </w:rPr>
        <w:t xml:space="preserve">formulář </w:t>
      </w:r>
      <w:r>
        <w:t xml:space="preserve">pro odstoupení od </w:t>
      </w:r>
      <w:r>
        <w:rPr>
          <w:color w:val="3B4C4E"/>
        </w:rPr>
        <w:t xml:space="preserve">smlouvy </w:t>
      </w:r>
      <w:r>
        <w:t>je na stránkách prodávajícího p</w:t>
      </w:r>
      <w:r>
        <w:t xml:space="preserve">od odkazem </w:t>
      </w:r>
      <w:proofErr w:type="spellStart"/>
      <w:r>
        <w:rPr>
          <w:rFonts w:ascii="Arial" w:eastAsia="Arial" w:hAnsi="Arial" w:cs="Arial"/>
          <w:color w:val="3B4C4E"/>
          <w:u w:val="single"/>
        </w:rPr>
        <w:t>httcs</w:t>
      </w:r>
      <w:proofErr w:type="spellEnd"/>
      <w:r>
        <w:rPr>
          <w:rFonts w:ascii="Arial" w:eastAsia="Arial" w:hAnsi="Arial" w:cs="Arial"/>
          <w:color w:val="3B4C4E"/>
          <w:u w:val="single"/>
        </w:rPr>
        <w:t>;</w:t>
      </w:r>
      <w:r>
        <w:rPr>
          <w:rFonts w:ascii="Arial" w:eastAsia="Arial" w:hAnsi="Arial" w:cs="Arial"/>
          <w:color w:val="3B4C4E"/>
          <w:u w:val="single"/>
        </w:rPr>
        <w:tab/>
      </w:r>
      <w:proofErr w:type="spellStart"/>
      <w:r>
        <w:rPr>
          <w:rFonts w:ascii="Arial" w:eastAsia="Arial" w:hAnsi="Arial" w:cs="Arial"/>
          <w:color w:val="3B4C4E"/>
          <w:u w:val="single"/>
        </w:rPr>
        <w:t>zhocsks.c</w:t>
      </w:r>
      <w:proofErr w:type="spellEnd"/>
      <w:r>
        <w:rPr>
          <w:rFonts w:ascii="Arial" w:eastAsia="Arial" w:hAnsi="Arial" w:cs="Arial"/>
          <w:color w:val="3B4C4E"/>
          <w:u w:val="single"/>
        </w:rPr>
        <w:t>: :-</w:t>
      </w:r>
      <w:proofErr w:type="spellStart"/>
      <w:r>
        <w:rPr>
          <w:rFonts w:ascii="Arial" w:eastAsia="Arial" w:hAnsi="Arial" w:cs="Arial"/>
          <w:color w:val="3B4C4E"/>
          <w:u w:val="single"/>
        </w:rPr>
        <w:t>rss</w:t>
      </w:r>
      <w:proofErr w:type="spellEnd"/>
      <w:r>
        <w:rPr>
          <w:rFonts w:ascii="Arial" w:eastAsia="Arial" w:hAnsi="Arial" w:cs="Arial"/>
          <w:color w:val="3B4C4E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3B4C4E"/>
          <w:u w:val="single"/>
        </w:rPr>
        <w:t>sr</w:t>
      </w:r>
      <w:proofErr w:type="spellEnd"/>
      <w:r>
        <w:rPr>
          <w:rFonts w:ascii="Arial" w:eastAsia="Arial" w:hAnsi="Arial" w:cs="Arial"/>
          <w:color w:val="3B4C4E"/>
          <w:u w:val="single"/>
        </w:rPr>
        <w:t xml:space="preserve">~ </w:t>
      </w:r>
      <w:proofErr w:type="spellStart"/>
      <w:r>
        <w:rPr>
          <w:rFonts w:ascii="Arial" w:eastAsia="Arial" w:hAnsi="Arial" w:cs="Arial"/>
          <w:smallCaps/>
          <w:color w:val="3B4C4E"/>
          <w:u w:val="single"/>
        </w:rPr>
        <w:t>pl</w:t>
      </w:r>
      <w:proofErr w:type="spellEnd"/>
      <w:r>
        <w:rPr>
          <w:rFonts w:ascii="Arial" w:eastAsia="Arial" w:hAnsi="Arial" w:cs="Arial"/>
          <w:smallCaps/>
          <w:color w:val="3B4C4E"/>
          <w:u w:val="single"/>
        </w:rPr>
        <w:t xml:space="preserve"> .</w:t>
      </w:r>
      <w:r>
        <w:rPr>
          <w:color w:val="3B4C4E"/>
          <w:u w:val="single"/>
        </w:rPr>
        <w:t xml:space="preserve"> </w:t>
      </w:r>
      <w:proofErr w:type="spellStart"/>
      <w:r>
        <w:rPr>
          <w:color w:val="3B4C4E"/>
          <w:u w:val="single"/>
        </w:rPr>
        <w:t>v.htr</w:t>
      </w:r>
      <w:proofErr w:type="spellEnd"/>
      <w:r>
        <w:rPr>
          <w:color w:val="3B4C4E"/>
          <w:u w:val="single"/>
        </w:rPr>
        <w:t>~</w:t>
      </w:r>
      <w:r>
        <w:rPr>
          <w:color w:val="47170B"/>
        </w:rPr>
        <w:t>.</w:t>
      </w:r>
    </w:p>
    <w:p w:rsidR="00501C6D" w:rsidRDefault="0063445E">
      <w:pPr>
        <w:spacing w:line="14" w:lineRule="exact"/>
        <w:sectPr w:rsidR="00501C6D">
          <w:type w:val="continuous"/>
          <w:pgSz w:w="11900" w:h="16840"/>
          <w:pgMar w:top="932" w:right="601" w:bottom="2042" w:left="859" w:header="0" w:footer="3" w:gutter="0"/>
          <w:cols w:space="720"/>
          <w:noEndnote/>
          <w:docGrid w:linePitch="360"/>
        </w:sectPr>
      </w:pPr>
      <w:r>
        <w:rPr>
          <w:rFonts w:ascii="Verdana" w:eastAsia="Verdana" w:hAnsi="Verdana" w:cs="Verdana"/>
          <w:noProof/>
          <w:color w:val="282B2F"/>
          <w:sz w:val="14"/>
          <w:szCs w:val="14"/>
          <w:lang w:bidi="ar-SA"/>
        </w:rPr>
        <mc:AlternateContent>
          <mc:Choice Requires="wps">
            <w:drawing>
              <wp:anchor distT="0" distB="0" distL="114300" distR="4247515" simplePos="0" relativeHeight="125829378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8890</wp:posOffset>
                </wp:positionV>
                <wp:extent cx="530225" cy="31115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1C6D" w:rsidRDefault="0063445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Datum:</w:t>
                            </w:r>
                          </w:p>
                          <w:p w:rsidR="00501C6D" w:rsidRDefault="0063445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Vystavil: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.9pt;margin-top:.7pt;width:41.75pt;height:24.5pt;z-index:125829378;visibility:visible;mso-wrap-style:square;mso-wrap-distance-left:9pt;mso-wrap-distance-top:0;mso-wrap-distance-right:334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" filled="f" stroked="f">
                <v:textbox inset="0,0,0,0">
                  <w:txbxContent>
                    <w:p w:rsidR="00501C6D" w:rsidRDefault="0063445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Datum:</w:t>
                      </w:r>
                    </w:p>
                    <w:p w:rsidR="00501C6D" w:rsidRDefault="0063445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Vystavil: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282B2F"/>
          <w:sz w:val="14"/>
          <w:szCs w:val="14"/>
          <w:lang w:bidi="ar-SA"/>
        </w:rPr>
        <mc:AlternateContent>
          <mc:Choice Requires="wps">
            <w:drawing>
              <wp:anchor distT="0" distB="6350" distL="961390" distR="3070860" simplePos="0" relativeHeight="125829380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8890</wp:posOffset>
                </wp:positionV>
                <wp:extent cx="859790" cy="29591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1C6D" w:rsidRDefault="0063445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25.5.2020</w:t>
                            </w:r>
                            <w:proofErr w:type="gramEnd"/>
                          </w:p>
                          <w:p w:rsidR="00501C6D" w:rsidRDefault="0063445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Klosovská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Jitka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110.65pt;margin-top:.7pt;width:67.7pt;height:23.3pt;z-index:125829380;visibility:visible;mso-wrap-style:square;mso-wrap-distance-left:75.7pt;mso-wrap-distance-top:0;mso-wrap-distance-right:241.8pt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" filled="f" stroked="f">
                <v:textbox inset="0,0,0,0">
                  <w:txbxContent>
                    <w:p w:rsidR="00501C6D" w:rsidRDefault="0063445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rPr>
                          <w:color w:val="000000"/>
                        </w:rPr>
                        <w:t>25.5.2020</w:t>
                      </w:r>
                      <w:proofErr w:type="gramEnd"/>
                    </w:p>
                    <w:p w:rsidR="00501C6D" w:rsidRDefault="0063445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color w:val="000000"/>
                        </w:rPr>
                        <w:t>Klosovská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Jitka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282B2F"/>
          <w:sz w:val="14"/>
          <w:szCs w:val="14"/>
          <w:lang w:bidi="ar-SA"/>
        </w:rPr>
        <mc:AlternateContent>
          <mc:Choice Requires="wps">
            <w:drawing>
              <wp:anchor distT="0" distB="6350" distL="4290060" distR="114300" simplePos="0" relativeHeight="125829382" behindDoc="0" locked="0" layoutInCell="1" allowOverlap="1">
                <wp:simplePos x="0" y="0"/>
                <wp:positionH relativeFrom="page">
                  <wp:posOffset>4733290</wp:posOffset>
                </wp:positionH>
                <wp:positionV relativeFrom="paragraph">
                  <wp:posOffset>8890</wp:posOffset>
                </wp:positionV>
                <wp:extent cx="487680" cy="29591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1C6D" w:rsidRDefault="0063445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Datum:</w:t>
                            </w:r>
                          </w:p>
                          <w:p w:rsidR="00501C6D" w:rsidRDefault="0063445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Převzal: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372.7pt;margin-top:.7pt;width:38.4pt;height:23.3pt;z-index:125829382;visibility:visible;mso-wrap-style:square;mso-wrap-distance-left:337.8pt;mso-wrap-distance-top:0;mso-wrap-distance-right:9pt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" filled="f" stroked="f">
                <v:textbox inset="0,0,0,0">
                  <w:txbxContent>
                    <w:p w:rsidR="00501C6D" w:rsidRDefault="0063445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Datum:</w:t>
                      </w:r>
                    </w:p>
                    <w:p w:rsidR="00501C6D" w:rsidRDefault="0063445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Převzal: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1C6D" w:rsidRDefault="0063445E">
      <w:pPr>
        <w:pStyle w:val="Zkladntext1"/>
        <w:shd w:val="clear" w:color="auto" w:fill="auto"/>
        <w:spacing w:line="240" w:lineRule="auto"/>
      </w:pPr>
      <w:r>
        <w:rPr>
          <w:color w:val="000000"/>
        </w:rPr>
        <w:t>Tento doklad byl vystaven ERP systémem K2</w:t>
      </w:r>
    </w:p>
    <w:sectPr w:rsidR="00501C6D">
      <w:type w:val="continuous"/>
      <w:pgSz w:w="11900" w:h="16840"/>
      <w:pgMar w:top="932" w:right="601" w:bottom="2042" w:left="8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45E" w:rsidRDefault="0063445E">
      <w:r>
        <w:separator/>
      </w:r>
    </w:p>
  </w:endnote>
  <w:endnote w:type="continuationSeparator" w:id="0">
    <w:p w:rsidR="0063445E" w:rsidRDefault="0063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C6D" w:rsidRDefault="0063445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9293860</wp:posOffset>
              </wp:positionV>
              <wp:extent cx="655637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637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1C6D" w:rsidRDefault="0063445E">
                          <w:pPr>
                            <w:pStyle w:val="Zhlavnebozpat20"/>
                            <w:shd w:val="clear" w:color="auto" w:fill="auto"/>
                            <w:tabs>
                              <w:tab w:val="right" w:pos="1032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>Zápis v OR: Městský soud v Praze, oddíl C, vložka 136922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ab/>
                            <w:t>Strana: 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47pt;margin-top:731.8pt;width:516.25pt;height:10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" filled="f" stroked="f">
              <v:textbox style="mso-fit-shape-to-text:t" inset="0,0,0,0">
                <w:txbxContent>
                  <w:p w:rsidR="00501C6D" w:rsidRDefault="0063445E">
                    <w:pPr>
                      <w:pStyle w:val="Zhlavnebozpat20"/>
                      <w:shd w:val="clear" w:color="auto" w:fill="auto"/>
                      <w:tabs>
                        <w:tab w:val="right" w:pos="10325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>Zápis v OR: Městský soud v Praze, oddíl C, vložka 136922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ab/>
                      <w:t>Strana: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9271000</wp:posOffset>
              </wp:positionV>
              <wp:extent cx="65595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9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7.pt;margin-top:730.pt;width:51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45E" w:rsidRDefault="0063445E"/>
  </w:footnote>
  <w:footnote w:type="continuationSeparator" w:id="0">
    <w:p w:rsidR="0063445E" w:rsidRDefault="006344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6D"/>
    <w:rsid w:val="00501C6D"/>
    <w:rsid w:val="0063445E"/>
    <w:rsid w:val="00D5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63043-8F8A-4DD9-ACC3-178E32AA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82B2F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82B2F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82B2F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282B2F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30" w:lineRule="auto"/>
      <w:ind w:left="23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auto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Verdana" w:eastAsia="Verdana" w:hAnsi="Verdana" w:cs="Verdana"/>
      <w:color w:val="282B2F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2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Verdana" w:eastAsia="Verdana" w:hAnsi="Verdana" w:cs="Verdana"/>
      <w:color w:val="282B2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Zakázka</vt:lpstr>
    </vt:vector>
  </TitlesOfParts>
  <Company>Finanční správa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Zakázka</dc:title>
  <dc:subject/>
  <dc:creator/>
  <cp:keywords>Zakázky</cp:keywords>
  <cp:lastModifiedBy>Mašterová Hana JUDr. (GFŘ)</cp:lastModifiedBy>
  <cp:revision>2</cp:revision>
  <dcterms:created xsi:type="dcterms:W3CDTF">2020-06-19T11:58:00Z</dcterms:created>
  <dcterms:modified xsi:type="dcterms:W3CDTF">2020-06-19T11:58:00Z</dcterms:modified>
</cp:coreProperties>
</file>