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44" w:rsidRDefault="003E0F44" w:rsidP="003E0F44">
      <w:pPr>
        <w:pStyle w:val="Nadpis1"/>
        <w:jc w:val="center"/>
        <w:rPr>
          <w:shd w:val="pct25" w:color="auto" w:fill="auto"/>
        </w:rPr>
      </w:pPr>
      <w:r>
        <w:rPr>
          <w:shd w:val="pct25" w:color="auto" w:fill="auto"/>
        </w:rPr>
        <w:t>Smlouva o nájmu motorového vozidla</w:t>
      </w:r>
    </w:p>
    <w:p w:rsidR="003E0F44" w:rsidRPr="00427697" w:rsidRDefault="003E0F44" w:rsidP="003E0F44">
      <w:pPr>
        <w:jc w:val="center"/>
        <w:rPr>
          <w:rFonts w:ascii="Arial" w:hAnsi="Arial" w:cs="Arial"/>
          <w:sz w:val="20"/>
          <w:szCs w:val="20"/>
        </w:rPr>
      </w:pPr>
      <w:r w:rsidRPr="00427697">
        <w:rPr>
          <w:rFonts w:ascii="Arial" w:hAnsi="Arial" w:cs="Arial"/>
          <w:sz w:val="20"/>
          <w:szCs w:val="20"/>
        </w:rPr>
        <w:t>uzavřená dle ustanovení § 2321 a násl. zák. č. 89/2012 Sb., občanského zákoníku,</w:t>
      </w:r>
    </w:p>
    <w:p w:rsidR="003E0F44" w:rsidRPr="00427697" w:rsidRDefault="003E0F44" w:rsidP="003E0F44">
      <w:pPr>
        <w:jc w:val="center"/>
        <w:rPr>
          <w:rFonts w:ascii="Arial" w:hAnsi="Arial" w:cs="Arial"/>
        </w:rPr>
      </w:pPr>
      <w:r w:rsidRPr="00427697">
        <w:rPr>
          <w:rFonts w:ascii="Arial" w:hAnsi="Arial" w:cs="Arial"/>
          <w:sz w:val="20"/>
          <w:szCs w:val="20"/>
        </w:rPr>
        <w:t>mezi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Smluvními stranami: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pStyle w:val="Normln1"/>
        <w:spacing w:line="240" w:lineRule="atLeast"/>
        <w:jc w:val="both"/>
        <w:rPr>
          <w:rFonts w:ascii="Arial" w:eastAsia="Arial" w:hAnsi="Arial" w:cs="Arial"/>
          <w:b/>
          <w:sz w:val="22"/>
          <w:szCs w:val="22"/>
        </w:rPr>
      </w:pPr>
      <w:r w:rsidRPr="00427697">
        <w:rPr>
          <w:rFonts w:ascii="Arial" w:eastAsia="Arial" w:hAnsi="Arial" w:cs="Arial"/>
          <w:b/>
          <w:sz w:val="22"/>
          <w:szCs w:val="22"/>
        </w:rPr>
        <w:t>Obchodní korporace:</w:t>
      </w:r>
      <w:r w:rsidRPr="00427697">
        <w:rPr>
          <w:rFonts w:ascii="Arial" w:eastAsia="Arial" w:hAnsi="Arial" w:cs="Arial"/>
          <w:b/>
          <w:sz w:val="22"/>
          <w:szCs w:val="22"/>
        </w:rPr>
        <w:tab/>
        <w:t>AUTOCENTRUM Jičín s.r.o.</w:t>
      </w:r>
    </w:p>
    <w:p w:rsidR="003E0F44" w:rsidRPr="00427697" w:rsidRDefault="003E0F44" w:rsidP="003E0F44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Arial" w:eastAsia="Arial" w:hAnsi="Arial" w:cs="Arial"/>
          <w:sz w:val="22"/>
          <w:szCs w:val="22"/>
        </w:rPr>
      </w:pPr>
      <w:r w:rsidRPr="00427697">
        <w:rPr>
          <w:rFonts w:ascii="Arial" w:eastAsia="Arial" w:hAnsi="Arial" w:cs="Arial"/>
          <w:sz w:val="22"/>
          <w:szCs w:val="22"/>
        </w:rPr>
        <w:t>IČ:</w:t>
      </w:r>
      <w:r w:rsidRPr="00427697">
        <w:rPr>
          <w:rFonts w:ascii="Arial" w:eastAsia="Arial" w:hAnsi="Arial" w:cs="Arial"/>
          <w:sz w:val="22"/>
          <w:szCs w:val="22"/>
        </w:rPr>
        <w:tab/>
      </w:r>
      <w:r w:rsidRPr="00427697">
        <w:rPr>
          <w:rFonts w:ascii="Arial" w:eastAsia="Arial" w:hAnsi="Arial" w:cs="Arial"/>
          <w:sz w:val="22"/>
          <w:szCs w:val="22"/>
        </w:rPr>
        <w:tab/>
      </w:r>
      <w:r w:rsidRPr="00427697">
        <w:rPr>
          <w:rFonts w:ascii="Arial" w:eastAsia="Arial" w:hAnsi="Arial" w:cs="Arial"/>
          <w:sz w:val="22"/>
          <w:szCs w:val="22"/>
        </w:rPr>
        <w:tab/>
      </w:r>
      <w:r w:rsidRPr="00427697">
        <w:rPr>
          <w:rFonts w:ascii="Arial" w:eastAsia="Arial" w:hAnsi="Arial" w:cs="Arial"/>
          <w:sz w:val="22"/>
          <w:szCs w:val="22"/>
        </w:rPr>
        <w:tab/>
        <w:t>015 96 501, DIČ: CZ 01596501</w:t>
      </w:r>
    </w:p>
    <w:p w:rsidR="003E0F44" w:rsidRPr="00427697" w:rsidRDefault="003E0F44" w:rsidP="003E0F44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Arial" w:eastAsia="Arial" w:hAnsi="Arial" w:cs="Arial"/>
          <w:sz w:val="22"/>
          <w:szCs w:val="22"/>
        </w:rPr>
      </w:pPr>
      <w:r w:rsidRPr="00427697">
        <w:rPr>
          <w:rFonts w:ascii="Arial" w:eastAsia="Arial" w:hAnsi="Arial" w:cs="Arial"/>
          <w:sz w:val="22"/>
          <w:szCs w:val="22"/>
        </w:rPr>
        <w:t>sídlo</w:t>
      </w:r>
      <w:r w:rsidRPr="00427697">
        <w:rPr>
          <w:rFonts w:ascii="Arial" w:eastAsia="Arial" w:hAnsi="Arial" w:cs="Arial"/>
          <w:sz w:val="22"/>
          <w:szCs w:val="22"/>
        </w:rPr>
        <w:tab/>
      </w:r>
      <w:r w:rsidRPr="00427697">
        <w:rPr>
          <w:rFonts w:ascii="Arial" w:eastAsia="Arial" w:hAnsi="Arial" w:cs="Arial"/>
          <w:sz w:val="22"/>
          <w:szCs w:val="22"/>
        </w:rPr>
        <w:tab/>
      </w:r>
      <w:r w:rsidRPr="00427697">
        <w:rPr>
          <w:rFonts w:ascii="Arial" w:eastAsia="Arial" w:hAnsi="Arial" w:cs="Arial"/>
          <w:sz w:val="22"/>
          <w:szCs w:val="22"/>
        </w:rPr>
        <w:tab/>
      </w:r>
      <w:r w:rsidRPr="00427697">
        <w:rPr>
          <w:rFonts w:ascii="Arial" w:eastAsia="Arial" w:hAnsi="Arial" w:cs="Arial"/>
          <w:sz w:val="22"/>
          <w:szCs w:val="22"/>
        </w:rPr>
        <w:tab/>
        <w:t>Hradecká 1107, Valdické Předměstí, 506 01 Jičín</w:t>
      </w:r>
    </w:p>
    <w:p w:rsidR="003E0F44" w:rsidRPr="00427697" w:rsidRDefault="003E0F44" w:rsidP="003E0F44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Arial" w:eastAsia="Arial" w:hAnsi="Arial" w:cs="Arial"/>
          <w:sz w:val="22"/>
          <w:szCs w:val="22"/>
        </w:rPr>
      </w:pPr>
      <w:r w:rsidRPr="00427697">
        <w:rPr>
          <w:rFonts w:ascii="Arial" w:eastAsia="Arial" w:hAnsi="Arial" w:cs="Arial"/>
          <w:sz w:val="22"/>
          <w:szCs w:val="22"/>
        </w:rPr>
        <w:t>zastoupená statutárním orgánem Jaroslavem Richterem, jednatelem a Pavlem Fólem, jednatelem</w:t>
      </w:r>
    </w:p>
    <w:p w:rsidR="003E0F44" w:rsidRPr="00427697" w:rsidRDefault="003E0F44" w:rsidP="003E0F44">
      <w:pPr>
        <w:jc w:val="both"/>
        <w:rPr>
          <w:rFonts w:ascii="Arial" w:hAnsi="Arial" w:cs="Arial"/>
          <w:sz w:val="22"/>
          <w:szCs w:val="22"/>
        </w:rPr>
      </w:pPr>
      <w:r w:rsidRPr="00427697">
        <w:rPr>
          <w:rFonts w:ascii="Arial" w:eastAsia="Arial" w:hAnsi="Arial" w:cs="Arial"/>
          <w:sz w:val="22"/>
          <w:szCs w:val="22"/>
        </w:rPr>
        <w:t>Obchodní rejstřík:</w:t>
      </w:r>
      <w:r w:rsidRPr="00427697">
        <w:rPr>
          <w:rFonts w:ascii="Arial" w:eastAsia="Arial" w:hAnsi="Arial" w:cs="Arial"/>
          <w:sz w:val="22"/>
          <w:szCs w:val="22"/>
        </w:rPr>
        <w:tab/>
      </w:r>
      <w:r w:rsidRPr="00427697">
        <w:rPr>
          <w:rFonts w:ascii="Arial" w:eastAsia="Arial" w:hAnsi="Arial" w:cs="Arial"/>
          <w:sz w:val="22"/>
          <w:szCs w:val="22"/>
        </w:rPr>
        <w:tab/>
        <w:t>KSHK oddíl C, vložka 32121</w:t>
      </w:r>
    </w:p>
    <w:p w:rsidR="003E0F44" w:rsidRPr="00427697" w:rsidRDefault="003E0F44" w:rsidP="003E0F44">
      <w:pPr>
        <w:jc w:val="both"/>
        <w:rPr>
          <w:rFonts w:ascii="Arial" w:hAnsi="Arial" w:cs="Arial"/>
          <w:sz w:val="22"/>
          <w:szCs w:val="22"/>
        </w:rPr>
      </w:pPr>
    </w:p>
    <w:p w:rsidR="003E0F44" w:rsidRPr="00427697" w:rsidRDefault="003E0F44" w:rsidP="003E0F44">
      <w:pPr>
        <w:jc w:val="both"/>
        <w:rPr>
          <w:rFonts w:ascii="Arial" w:hAnsi="Arial" w:cs="Arial"/>
          <w:szCs w:val="22"/>
        </w:rPr>
      </w:pPr>
      <w:r w:rsidRPr="00427697">
        <w:rPr>
          <w:rFonts w:ascii="Arial" w:hAnsi="Arial" w:cs="Arial"/>
          <w:szCs w:val="22"/>
        </w:rPr>
        <w:t>(dále jen „Pronajímatel“) na straně jedné</w:t>
      </w:r>
    </w:p>
    <w:p w:rsidR="003E0F44" w:rsidRPr="00427697" w:rsidRDefault="003E0F44" w:rsidP="003E0F44">
      <w:pPr>
        <w:jc w:val="both"/>
        <w:rPr>
          <w:rFonts w:ascii="Arial" w:hAnsi="Arial" w:cs="Arial"/>
          <w:sz w:val="22"/>
          <w:szCs w:val="22"/>
        </w:rPr>
      </w:pPr>
    </w:p>
    <w:p w:rsidR="003E0F44" w:rsidRPr="00427697" w:rsidRDefault="003E0F44" w:rsidP="003E0F44">
      <w:pPr>
        <w:jc w:val="both"/>
        <w:rPr>
          <w:rFonts w:ascii="Arial" w:hAnsi="Arial" w:cs="Arial"/>
          <w:sz w:val="22"/>
          <w:szCs w:val="22"/>
        </w:rPr>
      </w:pPr>
      <w:r w:rsidRPr="00427697">
        <w:rPr>
          <w:rFonts w:ascii="Arial" w:hAnsi="Arial" w:cs="Arial"/>
          <w:sz w:val="22"/>
          <w:szCs w:val="22"/>
        </w:rPr>
        <w:t>-a-</w:t>
      </w:r>
    </w:p>
    <w:p w:rsidR="003E0F44" w:rsidRPr="00427697" w:rsidRDefault="003E0F44" w:rsidP="003E0F44">
      <w:pPr>
        <w:jc w:val="both"/>
        <w:rPr>
          <w:rFonts w:ascii="Arial" w:hAnsi="Arial" w:cs="Arial"/>
          <w:sz w:val="22"/>
          <w:szCs w:val="22"/>
        </w:rPr>
      </w:pPr>
    </w:p>
    <w:p w:rsidR="003E0F44" w:rsidRPr="00427697" w:rsidRDefault="003E0F44" w:rsidP="003E0F44">
      <w:pPr>
        <w:pStyle w:val="Normln1"/>
        <w:spacing w:line="240" w:lineRule="atLeast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Příspěvková organizace</w:t>
      </w:r>
      <w:r w:rsidRPr="00427697"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 xml:space="preserve">       Sportovní zařízení města Jičín</w:t>
      </w:r>
    </w:p>
    <w:p w:rsidR="003E0F44" w:rsidRPr="00427697" w:rsidRDefault="003E0F44" w:rsidP="003E0F44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Arial" w:eastAsia="Arial" w:hAnsi="Arial" w:cs="Arial"/>
          <w:sz w:val="22"/>
          <w:szCs w:val="22"/>
        </w:rPr>
      </w:pPr>
      <w:r w:rsidRPr="00427697">
        <w:rPr>
          <w:rFonts w:ascii="Arial" w:eastAsia="Arial" w:hAnsi="Arial" w:cs="Arial"/>
          <w:sz w:val="22"/>
          <w:szCs w:val="22"/>
        </w:rPr>
        <w:t>IČ:</w:t>
      </w:r>
      <w:r w:rsidRPr="0042769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7097434, DIČ: CZ70974349</w:t>
      </w:r>
    </w:p>
    <w:p w:rsidR="003E0F44" w:rsidRDefault="003E0F44" w:rsidP="003E0F44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Arial" w:eastAsia="Arial" w:hAnsi="Arial" w:cs="Arial"/>
          <w:sz w:val="22"/>
          <w:szCs w:val="22"/>
        </w:rPr>
      </w:pPr>
      <w:r w:rsidRPr="00427697">
        <w:rPr>
          <w:rFonts w:ascii="Arial" w:eastAsia="Arial" w:hAnsi="Arial" w:cs="Arial"/>
          <w:sz w:val="22"/>
          <w:szCs w:val="22"/>
        </w:rPr>
        <w:t>sídlo</w:t>
      </w:r>
      <w:r>
        <w:rPr>
          <w:rFonts w:ascii="Arial" w:eastAsia="Arial" w:hAnsi="Arial" w:cs="Arial"/>
          <w:sz w:val="22"/>
          <w:szCs w:val="22"/>
        </w:rPr>
        <w:t>: Reovluční 863, Jičín 506 01</w:t>
      </w:r>
    </w:p>
    <w:p w:rsidR="003E0F44" w:rsidRDefault="003E0F44" w:rsidP="003E0F44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zastoupená ředitelem Bc. Davidem Streubelem</w:t>
      </w:r>
    </w:p>
    <w:p w:rsidR="003E0F44" w:rsidRPr="00427697" w:rsidRDefault="003E0F44" w:rsidP="003E0F44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Arial" w:eastAsia="Arial" w:hAnsi="Arial" w:cs="Arial"/>
          <w:sz w:val="22"/>
          <w:szCs w:val="22"/>
        </w:rPr>
      </w:pPr>
      <w:r w:rsidRPr="00427697">
        <w:rPr>
          <w:rFonts w:ascii="Arial" w:eastAsia="Arial" w:hAnsi="Arial" w:cs="Arial"/>
          <w:sz w:val="22"/>
          <w:szCs w:val="22"/>
        </w:rPr>
        <w:tab/>
      </w:r>
    </w:p>
    <w:p w:rsidR="003E0F44" w:rsidRPr="000F349B" w:rsidRDefault="003E0F44" w:rsidP="003E0F44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eastAsia="Arial" w:hAnsi="Tahoma" w:cs="Tahoma"/>
          <w:sz w:val="22"/>
          <w:szCs w:val="22"/>
        </w:rPr>
      </w:pPr>
      <w:r w:rsidRPr="000F349B">
        <w:rPr>
          <w:rFonts w:ascii="Tahoma" w:eastAsia="Arial" w:hAnsi="Tahoma" w:cs="Tahoma"/>
          <w:sz w:val="22"/>
          <w:szCs w:val="22"/>
        </w:rPr>
        <w:t xml:space="preserve">vedený u </w:t>
      </w:r>
      <w:r w:rsidRPr="000F349B">
        <w:rPr>
          <w:rFonts w:ascii="Tahoma" w:hAnsi="Tahoma" w:cs="Tahoma"/>
          <w:sz w:val="22"/>
          <w:szCs w:val="22"/>
        </w:rPr>
        <w:t>Krajského soudu v Hradci Králové</w:t>
      </w:r>
      <w:r w:rsidRPr="000F349B">
        <w:rPr>
          <w:rFonts w:ascii="Tahoma" w:eastAsia="Arial" w:hAnsi="Tahoma" w:cs="Tahoma"/>
          <w:sz w:val="22"/>
          <w:szCs w:val="22"/>
        </w:rPr>
        <w:t xml:space="preserve">, spis.značka </w:t>
      </w:r>
      <w:r w:rsidRPr="000F349B">
        <w:rPr>
          <w:rFonts w:ascii="Tahoma" w:hAnsi="Tahoma" w:cs="Tahoma"/>
          <w:sz w:val="22"/>
          <w:szCs w:val="22"/>
        </w:rPr>
        <w:t>Pr 190</w:t>
      </w:r>
    </w:p>
    <w:p w:rsidR="003E0F44" w:rsidRPr="00427697" w:rsidRDefault="003E0F44" w:rsidP="003E0F44">
      <w:pPr>
        <w:jc w:val="both"/>
        <w:rPr>
          <w:rFonts w:ascii="Arial" w:hAnsi="Arial" w:cs="Arial"/>
          <w:sz w:val="22"/>
          <w:szCs w:val="22"/>
        </w:rPr>
      </w:pPr>
    </w:p>
    <w:p w:rsidR="003E0F44" w:rsidRPr="00427697" w:rsidRDefault="003E0F44" w:rsidP="003E0F44">
      <w:pPr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(dále jen „Nájemce“) na straně druhé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uzavírají dne </w:t>
      </w:r>
      <w:proofErr w:type="gramStart"/>
      <w:r>
        <w:rPr>
          <w:rFonts w:ascii="Arial" w:hAnsi="Arial" w:cs="Arial"/>
        </w:rPr>
        <w:t>12.6.2020</w:t>
      </w:r>
      <w:proofErr w:type="gramEnd"/>
      <w:r>
        <w:rPr>
          <w:rFonts w:ascii="Arial" w:hAnsi="Arial" w:cs="Arial"/>
        </w:rPr>
        <w:t xml:space="preserve"> </w:t>
      </w:r>
      <w:r w:rsidRPr="00427697">
        <w:rPr>
          <w:rFonts w:ascii="Arial" w:hAnsi="Arial" w:cs="Arial"/>
        </w:rPr>
        <w:t>mezi sebou tuto</w:t>
      </w: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  <w:r w:rsidRPr="00427697">
        <w:rPr>
          <w:rFonts w:ascii="Arial" w:hAnsi="Arial" w:cs="Arial"/>
          <w:b/>
          <w:bCs/>
        </w:rPr>
        <w:t>smlouvu o nájmu motorového vozidla</w:t>
      </w: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  <w:r w:rsidRPr="00427697">
        <w:rPr>
          <w:rFonts w:ascii="Arial" w:hAnsi="Arial" w:cs="Arial"/>
          <w:b/>
          <w:bCs/>
        </w:rPr>
        <w:t>Článek I.</w:t>
      </w:r>
    </w:p>
    <w:p w:rsidR="003E0F44" w:rsidRPr="00427697" w:rsidRDefault="003E0F44" w:rsidP="003E0F44">
      <w:pPr>
        <w:jc w:val="center"/>
        <w:rPr>
          <w:rFonts w:ascii="Arial" w:hAnsi="Arial" w:cs="Arial"/>
          <w:u w:val="single"/>
        </w:rPr>
      </w:pPr>
      <w:r w:rsidRPr="00427697">
        <w:rPr>
          <w:rFonts w:ascii="Arial" w:hAnsi="Arial" w:cs="Arial"/>
          <w:u w:val="single"/>
        </w:rPr>
        <w:t>Předmět smlouvy</w:t>
      </w: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Pronajímatel se zavazuje, že od účinnosti této smlouvy přenechá Nájemci po dobu a za podmínek dále uvedených v této smlouvě do užívání náhradní motorové vozidlo, a to:</w:t>
      </w:r>
    </w:p>
    <w:p w:rsidR="003E0F44" w:rsidRPr="00427697" w:rsidRDefault="003E0F44" w:rsidP="003E0F44">
      <w:pPr>
        <w:ind w:left="360"/>
        <w:jc w:val="both"/>
        <w:rPr>
          <w:rFonts w:ascii="Arial" w:hAnsi="Arial" w:cs="Arial"/>
        </w:rPr>
      </w:pPr>
    </w:p>
    <w:p w:rsidR="003E0F44" w:rsidRPr="005B25F9" w:rsidRDefault="003E0F44" w:rsidP="003E0F44">
      <w:pPr>
        <w:ind w:left="568" w:hanging="284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RZ:</w:t>
      </w:r>
      <w:r>
        <w:rPr>
          <w:rFonts w:ascii="Arial" w:hAnsi="Arial" w:cs="Arial"/>
        </w:rPr>
        <w:t xml:space="preserve">      </w:t>
      </w:r>
      <w:r w:rsidRPr="00427697">
        <w:rPr>
          <w:rFonts w:ascii="Arial" w:hAnsi="Arial" w:cs="Arial"/>
        </w:rPr>
        <w:t xml:space="preserve">                     </w:t>
      </w:r>
      <w:r w:rsidRPr="0042769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349B">
        <w:rPr>
          <w:rFonts w:ascii="Arial" w:hAnsi="Arial" w:cs="Arial"/>
        </w:rPr>
        <w:t>7H4 3716</w:t>
      </w:r>
    </w:p>
    <w:p w:rsidR="003E0F44" w:rsidRPr="005B25F9" w:rsidRDefault="003E0F44" w:rsidP="003E0F44">
      <w:pPr>
        <w:ind w:left="568" w:hanging="284"/>
        <w:jc w:val="both"/>
        <w:rPr>
          <w:rFonts w:ascii="Arial" w:hAnsi="Arial" w:cs="Arial"/>
        </w:rPr>
      </w:pPr>
      <w:r w:rsidRPr="005B25F9">
        <w:rPr>
          <w:rFonts w:ascii="Arial" w:hAnsi="Arial" w:cs="Arial"/>
        </w:rPr>
        <w:t xml:space="preserve">druh </w:t>
      </w:r>
      <w:proofErr w:type="gramStart"/>
      <w:r w:rsidRPr="005B25F9">
        <w:rPr>
          <w:rFonts w:ascii="Arial" w:hAnsi="Arial" w:cs="Arial"/>
        </w:rPr>
        <w:t xml:space="preserve">vozidla:            </w:t>
      </w:r>
      <w:r>
        <w:rPr>
          <w:rFonts w:ascii="Arial" w:hAnsi="Arial" w:cs="Arial"/>
        </w:rPr>
        <w:t xml:space="preserve">                 osobní</w:t>
      </w:r>
      <w:proofErr w:type="gramEnd"/>
      <w:r w:rsidRPr="005B25F9">
        <w:rPr>
          <w:rFonts w:ascii="Arial" w:hAnsi="Arial" w:cs="Arial"/>
        </w:rPr>
        <w:t xml:space="preserve">     </w:t>
      </w:r>
      <w:r w:rsidRPr="005B25F9">
        <w:rPr>
          <w:rFonts w:ascii="Arial" w:hAnsi="Arial" w:cs="Arial"/>
        </w:rPr>
        <w:tab/>
        <w:t xml:space="preserve"> </w:t>
      </w:r>
      <w:r w:rsidRPr="005B25F9">
        <w:rPr>
          <w:rFonts w:ascii="Arial" w:hAnsi="Arial" w:cs="Arial"/>
        </w:rPr>
        <w:tab/>
      </w:r>
    </w:p>
    <w:p w:rsidR="003E0F44" w:rsidRPr="005B25F9" w:rsidRDefault="003E0F44" w:rsidP="003E0F44">
      <w:pPr>
        <w:ind w:left="568" w:hanging="284"/>
        <w:jc w:val="both"/>
        <w:rPr>
          <w:rFonts w:ascii="Arial" w:hAnsi="Arial" w:cs="Arial"/>
        </w:rPr>
      </w:pPr>
      <w:r w:rsidRPr="005B25F9">
        <w:rPr>
          <w:rFonts w:ascii="Arial" w:hAnsi="Arial" w:cs="Arial"/>
        </w:rPr>
        <w:t xml:space="preserve">tovární značka, typ:  </w:t>
      </w:r>
      <w:r>
        <w:rPr>
          <w:rFonts w:ascii="Arial" w:hAnsi="Arial" w:cs="Arial"/>
        </w:rPr>
        <w:t xml:space="preserve">                Škoda Octavia </w:t>
      </w:r>
    </w:p>
    <w:p w:rsidR="003E0F44" w:rsidRDefault="003E0F44" w:rsidP="003E0F44">
      <w:pPr>
        <w:ind w:left="568" w:hanging="284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výrobní číslo karoserie (VIN):</w:t>
      </w:r>
      <w:r>
        <w:rPr>
          <w:rFonts w:ascii="Arial" w:hAnsi="Arial" w:cs="Arial"/>
        </w:rPr>
        <w:t xml:space="preserve"> </w:t>
      </w:r>
      <w:r w:rsidRPr="004276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TMBJR7NE0J0191153</w:t>
      </w:r>
    </w:p>
    <w:p w:rsidR="003E0F44" w:rsidRPr="00427697" w:rsidRDefault="003E0F44" w:rsidP="003E0F44">
      <w:pPr>
        <w:ind w:left="568" w:hanging="284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barva:</w:t>
      </w:r>
      <w:r w:rsidRPr="00427697">
        <w:rPr>
          <w:rFonts w:ascii="Arial" w:hAnsi="Arial" w:cs="Arial"/>
        </w:rPr>
        <w:tab/>
      </w:r>
      <w:r w:rsidRPr="00427697">
        <w:rPr>
          <w:rFonts w:ascii="Arial" w:hAnsi="Arial" w:cs="Arial"/>
        </w:rPr>
        <w:tab/>
      </w:r>
      <w:r w:rsidRPr="0042769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427697">
        <w:rPr>
          <w:rFonts w:ascii="Arial" w:hAnsi="Arial" w:cs="Arial"/>
        </w:rPr>
        <w:tab/>
      </w:r>
      <w:r>
        <w:rPr>
          <w:rFonts w:ascii="Arial" w:hAnsi="Arial" w:cs="Arial"/>
        </w:rPr>
        <w:t>šedá</w:t>
      </w:r>
    </w:p>
    <w:p w:rsidR="003E0F44" w:rsidRPr="00427697" w:rsidRDefault="003E0F44" w:rsidP="003E0F44">
      <w:pPr>
        <w:rPr>
          <w:rFonts w:ascii="Arial" w:hAnsi="Arial" w:cs="Arial"/>
        </w:rPr>
      </w:pPr>
      <w:r>
        <w:rPr>
          <w:rFonts w:ascii="Arial" w:hAnsi="Arial" w:cs="Arial"/>
        </w:rPr>
        <w:t>stav tachometru:</w:t>
      </w:r>
    </w:p>
    <w:p w:rsidR="003E0F44" w:rsidRPr="00427697" w:rsidRDefault="003E0F44" w:rsidP="003E0F44">
      <w:pPr>
        <w:ind w:left="360"/>
        <w:rPr>
          <w:rFonts w:ascii="Arial" w:hAnsi="Arial" w:cs="Arial"/>
        </w:rPr>
      </w:pPr>
      <w:r w:rsidRPr="00427697">
        <w:rPr>
          <w:rFonts w:ascii="Arial" w:hAnsi="Arial" w:cs="Arial"/>
        </w:rPr>
        <w:t xml:space="preserve">(dále jen </w:t>
      </w:r>
      <w:r w:rsidRPr="00427697">
        <w:rPr>
          <w:rFonts w:ascii="Arial" w:hAnsi="Arial" w:cs="Arial"/>
          <w:b/>
          <w:bCs/>
        </w:rPr>
        <w:t>„motorové vozidlo“</w:t>
      </w:r>
      <w:r w:rsidRPr="00427697">
        <w:rPr>
          <w:rFonts w:ascii="Arial" w:hAnsi="Arial" w:cs="Arial"/>
        </w:rPr>
        <w:t>)</w:t>
      </w:r>
      <w:r w:rsidRPr="00427697">
        <w:rPr>
          <w:rFonts w:ascii="Arial" w:hAnsi="Arial" w:cs="Arial"/>
        </w:rPr>
        <w:tab/>
      </w: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Default="003E0F44" w:rsidP="003E0F44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Shora specifikované motorové vozidlo je možno užívat jen k</w:t>
      </w:r>
      <w:r>
        <w:rPr>
          <w:rFonts w:ascii="Arial" w:hAnsi="Arial" w:cs="Arial"/>
        </w:rPr>
        <w:t> </w:t>
      </w:r>
      <w:r w:rsidRPr="00427697">
        <w:rPr>
          <w:rFonts w:ascii="Arial" w:hAnsi="Arial" w:cs="Arial"/>
        </w:rPr>
        <w:t>účelům</w:t>
      </w:r>
      <w:r>
        <w:rPr>
          <w:rFonts w:ascii="Arial" w:hAnsi="Arial" w:cs="Arial"/>
        </w:rPr>
        <w:t xml:space="preserve">, </w:t>
      </w:r>
      <w:r w:rsidRPr="00427697">
        <w:rPr>
          <w:rFonts w:ascii="Arial" w:hAnsi="Arial" w:cs="Arial"/>
        </w:rPr>
        <w:t>k nimž je určeno a provozovat jej pouze na pozemních komunikacích. Pronajímatel i Nájemce souhlasně prohlašují, že je předmět nájmu dostatečně určitě a srozumitelně popsán, aby nemohl být zaměněn s jinou věcí.</w:t>
      </w:r>
    </w:p>
    <w:p w:rsidR="003E0F44" w:rsidRDefault="003E0F44" w:rsidP="003E0F44">
      <w:pPr>
        <w:jc w:val="both"/>
        <w:rPr>
          <w:rFonts w:ascii="Arial" w:hAnsi="Arial" w:cs="Arial"/>
        </w:rPr>
      </w:pPr>
    </w:p>
    <w:p w:rsidR="003E0F44" w:rsidRDefault="003E0F44" w:rsidP="003E0F44">
      <w:pPr>
        <w:jc w:val="both"/>
        <w:rPr>
          <w:rFonts w:ascii="Arial" w:hAnsi="Arial" w:cs="Arial"/>
        </w:rPr>
      </w:pPr>
    </w:p>
    <w:p w:rsidR="003E0F44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ind w:left="360"/>
        <w:jc w:val="center"/>
        <w:rPr>
          <w:rFonts w:ascii="Arial" w:hAnsi="Arial" w:cs="Arial"/>
          <w:b/>
          <w:bCs/>
        </w:rPr>
      </w:pPr>
      <w:r w:rsidRPr="00427697">
        <w:rPr>
          <w:rFonts w:ascii="Arial" w:hAnsi="Arial" w:cs="Arial"/>
          <w:b/>
          <w:bCs/>
        </w:rPr>
        <w:lastRenderedPageBreak/>
        <w:t>Článek II.</w:t>
      </w:r>
    </w:p>
    <w:p w:rsidR="003E0F44" w:rsidRPr="00427697" w:rsidRDefault="003E0F44" w:rsidP="003E0F44">
      <w:pPr>
        <w:ind w:left="360"/>
        <w:jc w:val="center"/>
        <w:rPr>
          <w:rFonts w:ascii="Arial" w:hAnsi="Arial" w:cs="Arial"/>
          <w:u w:val="single"/>
        </w:rPr>
      </w:pPr>
      <w:r w:rsidRPr="00427697">
        <w:rPr>
          <w:rFonts w:ascii="Arial" w:hAnsi="Arial" w:cs="Arial"/>
          <w:u w:val="single"/>
        </w:rPr>
        <w:t>Doba poskytnutí motorového vozidla</w:t>
      </w:r>
    </w:p>
    <w:p w:rsidR="003E0F44" w:rsidRPr="00427697" w:rsidRDefault="003E0F44" w:rsidP="003E0F44">
      <w:pPr>
        <w:ind w:left="360"/>
        <w:jc w:val="center"/>
        <w:rPr>
          <w:rFonts w:ascii="Arial" w:hAnsi="Arial" w:cs="Arial"/>
          <w:u w:val="single"/>
        </w:rPr>
      </w:pPr>
    </w:p>
    <w:p w:rsidR="003E0F44" w:rsidRPr="00427697" w:rsidRDefault="003E0F44" w:rsidP="003E0F44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Motorové </w:t>
      </w:r>
      <w:r w:rsidRPr="00427697">
        <w:rPr>
          <w:rFonts w:ascii="Arial" w:hAnsi="Arial" w:cs="Arial"/>
        </w:rPr>
        <w:t>vozidl</w:t>
      </w:r>
      <w:r>
        <w:rPr>
          <w:rFonts w:ascii="Arial" w:hAnsi="Arial" w:cs="Arial"/>
        </w:rPr>
        <w:t xml:space="preserve">o se poskytuje na dobu určitou, </w:t>
      </w:r>
      <w:r w:rsidRPr="00427697">
        <w:rPr>
          <w:rFonts w:ascii="Arial" w:hAnsi="Arial" w:cs="Arial"/>
        </w:rPr>
        <w:t xml:space="preserve">a to </w:t>
      </w:r>
      <w:r w:rsidRPr="002923F3">
        <w:rPr>
          <w:rFonts w:ascii="Arial" w:hAnsi="Arial" w:cs="Arial"/>
          <w:b/>
        </w:rPr>
        <w:t xml:space="preserve">od </w:t>
      </w:r>
      <w:proofErr w:type="gramStart"/>
      <w:r>
        <w:rPr>
          <w:rFonts w:ascii="Arial" w:hAnsi="Arial" w:cs="Arial"/>
          <w:b/>
        </w:rPr>
        <w:t>12.6.2020</w:t>
      </w:r>
      <w:proofErr w:type="gramEnd"/>
      <w:r w:rsidRPr="002923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11.6.2021</w:t>
      </w:r>
      <w:r w:rsidRPr="0042769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427697">
        <w:rPr>
          <w:rFonts w:ascii="Arial" w:hAnsi="Arial" w:cs="Arial"/>
        </w:rPr>
        <w:t>s omezen</w:t>
      </w:r>
      <w:r>
        <w:rPr>
          <w:rFonts w:ascii="Arial" w:hAnsi="Arial" w:cs="Arial"/>
        </w:rPr>
        <w:t>ím počtu ujetých kilometrů na 20 000</w:t>
      </w:r>
      <w:r w:rsidRPr="004276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</w:t>
      </w:r>
      <w:r w:rsidRPr="00427697">
        <w:rPr>
          <w:rFonts w:ascii="Arial" w:hAnsi="Arial" w:cs="Arial"/>
        </w:rPr>
        <w:t>. Při překročení tohoto limitu počtu ujetých kilometrů se Nájemce zavazuje uhradit Pronajímateli částku ve výši 1,50 Kč bez DPH za každý další ujetý kilometr.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165300" w:rsidRDefault="003E0F44" w:rsidP="003E0F44">
      <w:pPr>
        <w:rPr>
          <w:rFonts w:ascii="Arial" w:hAnsi="Arial" w:cs="Arial"/>
          <w:color w:val="FF0000"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  <w:r w:rsidRPr="00427697">
        <w:rPr>
          <w:rFonts w:ascii="Arial" w:hAnsi="Arial" w:cs="Arial"/>
          <w:b/>
          <w:bCs/>
        </w:rPr>
        <w:t>Článek III.</w:t>
      </w:r>
    </w:p>
    <w:p w:rsidR="003E0F44" w:rsidRPr="00427697" w:rsidRDefault="003E0F44" w:rsidP="003E0F44">
      <w:pPr>
        <w:jc w:val="center"/>
        <w:rPr>
          <w:rFonts w:ascii="Arial" w:hAnsi="Arial" w:cs="Arial"/>
          <w:u w:val="single"/>
        </w:rPr>
      </w:pPr>
      <w:r w:rsidRPr="00427697">
        <w:rPr>
          <w:rFonts w:ascii="Arial" w:hAnsi="Arial" w:cs="Arial"/>
          <w:u w:val="single"/>
        </w:rPr>
        <w:t>Nájemné motorového vozidla</w:t>
      </w:r>
    </w:p>
    <w:p w:rsidR="003E0F44" w:rsidRPr="00427697" w:rsidRDefault="003E0F44" w:rsidP="003E0F44">
      <w:pPr>
        <w:jc w:val="center"/>
        <w:rPr>
          <w:rFonts w:ascii="Arial" w:hAnsi="Arial" w:cs="Arial"/>
          <w:u w:val="single"/>
        </w:rPr>
      </w:pPr>
    </w:p>
    <w:p w:rsidR="003E0F44" w:rsidRDefault="003E0F44" w:rsidP="003E0F44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8D1B4B">
        <w:rPr>
          <w:rFonts w:ascii="Arial" w:hAnsi="Arial" w:cs="Arial"/>
        </w:rPr>
        <w:t xml:space="preserve">Nájemce se zavazuje uhradit Pronajímateli úplatu za poskytnutí motorového vozidla ve výši </w:t>
      </w:r>
      <w:r>
        <w:rPr>
          <w:rFonts w:ascii="Arial" w:hAnsi="Arial" w:cs="Arial"/>
          <w:b/>
        </w:rPr>
        <w:t>9 025</w:t>
      </w:r>
      <w:r w:rsidRPr="008D1B4B">
        <w:rPr>
          <w:rFonts w:ascii="Arial" w:hAnsi="Arial" w:cs="Arial"/>
          <w:b/>
        </w:rPr>
        <w:t>,- Kč bez DPH/ měsíc</w:t>
      </w:r>
      <w:r w:rsidRPr="008D1B4B">
        <w:rPr>
          <w:rFonts w:ascii="Arial" w:hAnsi="Arial" w:cs="Arial"/>
        </w:rPr>
        <w:t xml:space="preserve">. Úplata bude splatná vždy k datu splatnosti faktury (daňového dokladu), kterou vystaví Pronajímatel Nájemci na bankovní účet  u ČSOB, </w:t>
      </w:r>
      <w:proofErr w:type="spellStart"/>
      <w:proofErr w:type="gramStart"/>
      <w:r w:rsidRPr="008D1B4B">
        <w:rPr>
          <w:rFonts w:ascii="Arial" w:hAnsi="Arial" w:cs="Arial"/>
        </w:rPr>
        <w:t>č.účtu</w:t>
      </w:r>
      <w:proofErr w:type="spellEnd"/>
      <w:proofErr w:type="gramEnd"/>
      <w:r w:rsidRPr="008D1B4B">
        <w:rPr>
          <w:rFonts w:ascii="Arial" w:hAnsi="Arial" w:cs="Arial"/>
        </w:rPr>
        <w:t xml:space="preserve">: 265 165 070/0300. </w:t>
      </w:r>
    </w:p>
    <w:p w:rsidR="003E0F44" w:rsidRPr="000F349B" w:rsidRDefault="003E0F44" w:rsidP="003E0F44">
      <w:pPr>
        <w:pStyle w:val="Zkladntext"/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0F349B">
        <w:rPr>
          <w:rFonts w:ascii="Tahoma" w:hAnsi="Tahoma" w:cs="Tahoma"/>
          <w:b w:val="0"/>
          <w:sz w:val="22"/>
          <w:szCs w:val="22"/>
        </w:rPr>
        <w:t xml:space="preserve">Faktury vystavené pronajímatelem budou započteny proti fakturám vystaveným nájemcem na základě smlouvy o zajištění propagace ze dne </w:t>
      </w:r>
      <w:proofErr w:type="gramStart"/>
      <w:r w:rsidRPr="000F349B">
        <w:rPr>
          <w:rFonts w:ascii="Tahoma" w:hAnsi="Tahoma" w:cs="Tahoma"/>
          <w:b w:val="0"/>
          <w:sz w:val="22"/>
          <w:szCs w:val="22"/>
        </w:rPr>
        <w:t>12.6.2020</w:t>
      </w:r>
      <w:proofErr w:type="gramEnd"/>
      <w:r w:rsidRPr="000F349B">
        <w:rPr>
          <w:rFonts w:ascii="Tahoma" w:hAnsi="Tahoma" w:cs="Tahoma"/>
          <w:b w:val="0"/>
          <w:sz w:val="22"/>
          <w:szCs w:val="22"/>
        </w:rPr>
        <w:t xml:space="preserve"> K prvnímu zápočtu dojde k 31.12.2020 s vystavením faktury na částku 59.866 Kč bez DPH, která se započte vůči faktuře vystavené za propagaci za období od 12.6.2020 do 31.12.2020. K druhému zápočtu dojde k </w:t>
      </w:r>
      <w:proofErr w:type="gramStart"/>
      <w:r w:rsidRPr="000F349B">
        <w:rPr>
          <w:rFonts w:ascii="Tahoma" w:hAnsi="Tahoma" w:cs="Tahoma"/>
          <w:b w:val="0"/>
          <w:sz w:val="22"/>
          <w:szCs w:val="22"/>
        </w:rPr>
        <w:t>11.6.2021</w:t>
      </w:r>
      <w:proofErr w:type="gramEnd"/>
      <w:r w:rsidRPr="000F349B">
        <w:rPr>
          <w:rFonts w:ascii="Tahoma" w:hAnsi="Tahoma" w:cs="Tahoma"/>
          <w:b w:val="0"/>
          <w:sz w:val="22"/>
          <w:szCs w:val="22"/>
        </w:rPr>
        <w:t xml:space="preserve"> s vystavením faktury na částku 48.434 Kč bez DPH, která se započte vůči faktuře vystavené za propagaci za období od 1.1.2021 do 11.6.2021.</w:t>
      </w:r>
    </w:p>
    <w:p w:rsidR="003E0F44" w:rsidRDefault="003E0F44" w:rsidP="003E0F44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V případě poškození motorového vozidla z důvodu zaviněného Nájemcem, a tím jeho vyřazení z provozu, je povinen Nájemce k úhradě úplaty, jakoby motorové vozidlo nebylo odstaveno, a to v případě, že doba opravy nepřesáhne 7 dní. Pokud si oprava vyžádá dobu delší, pak o tuto dobu nad 7 dní se alikvotně sníží příslušná výše úplaty. Je-li důvodem odstavení motorového vozidla závada, za kterou odpovídá Pronajímatel, pak po dobu odstavení motorového vozidla, za účelem opravy, Nájemce úplatu nehradí, nedohodnou-li se smluvní strany na poskytnutí náhradního motorového vozidla.</w:t>
      </w:r>
    </w:p>
    <w:p w:rsidR="003E0F44" w:rsidRDefault="003E0F44" w:rsidP="003E0F44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Arial" w:hAnsi="Arial" w:cs="Arial"/>
        </w:rPr>
      </w:pPr>
      <w:r w:rsidRPr="00723C65">
        <w:rPr>
          <w:rFonts w:ascii="Arial" w:hAnsi="Arial" w:cs="Arial"/>
        </w:rPr>
        <w:t>V</w:t>
      </w:r>
      <w:r w:rsidRPr="00427697">
        <w:rPr>
          <w:rFonts w:ascii="Arial" w:hAnsi="Arial" w:cs="Arial"/>
        </w:rPr>
        <w:t> případě prodlení</w:t>
      </w:r>
      <w:r>
        <w:rPr>
          <w:rFonts w:ascii="Arial" w:hAnsi="Arial" w:cs="Arial"/>
        </w:rPr>
        <w:t xml:space="preserve"> N</w:t>
      </w:r>
      <w:r w:rsidRPr="00427697">
        <w:rPr>
          <w:rFonts w:ascii="Arial" w:hAnsi="Arial" w:cs="Arial"/>
        </w:rPr>
        <w:t>ájemce s úhradou úplaty je Nájemce povinen Pronajímateli uhradit smluvní úrok z prodlení ve výši 0.05% za každý den prodlení.</w:t>
      </w:r>
    </w:p>
    <w:p w:rsidR="003E0F44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  <w:r w:rsidRPr="00427697">
        <w:rPr>
          <w:rFonts w:ascii="Arial" w:hAnsi="Arial" w:cs="Arial"/>
          <w:b/>
          <w:bCs/>
        </w:rPr>
        <w:t>Článek IV.</w:t>
      </w:r>
    </w:p>
    <w:p w:rsidR="003E0F44" w:rsidRPr="00427697" w:rsidRDefault="003E0F44" w:rsidP="003E0F44">
      <w:pPr>
        <w:jc w:val="center"/>
        <w:rPr>
          <w:rFonts w:ascii="Arial" w:hAnsi="Arial" w:cs="Arial"/>
        </w:rPr>
      </w:pPr>
      <w:r w:rsidRPr="00427697">
        <w:rPr>
          <w:rFonts w:ascii="Arial" w:hAnsi="Arial" w:cs="Arial"/>
          <w:u w:val="single"/>
        </w:rPr>
        <w:t>Práva a povinnosti Pronajímatele</w:t>
      </w:r>
    </w:p>
    <w:p w:rsidR="003E0F44" w:rsidRPr="00427697" w:rsidRDefault="003E0F44" w:rsidP="003E0F44">
      <w:pPr>
        <w:jc w:val="center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Pronajímatel se zavazuje, že předá Nájemci motorového vozidlo včetně příslušenství, tj. povinné výbavy, v den počátku doby uvedené v článku II. této smlou</w:t>
      </w:r>
      <w:r>
        <w:rPr>
          <w:rFonts w:ascii="Arial" w:hAnsi="Arial" w:cs="Arial"/>
        </w:rPr>
        <w:t xml:space="preserve">vy. Spolu </w:t>
      </w:r>
      <w:r w:rsidRPr="00427697">
        <w:rPr>
          <w:rFonts w:ascii="Arial" w:hAnsi="Arial" w:cs="Arial"/>
        </w:rPr>
        <w:t xml:space="preserve">s motorovým vozidlem je povinen Pronajímatel předat Nájemci </w:t>
      </w:r>
      <w:r>
        <w:rPr>
          <w:rFonts w:ascii="Arial" w:hAnsi="Arial" w:cs="Arial"/>
        </w:rPr>
        <w:t xml:space="preserve">i příslušné doklady </w:t>
      </w:r>
      <w:r w:rsidRPr="00427697">
        <w:rPr>
          <w:rFonts w:ascii="Arial" w:hAnsi="Arial" w:cs="Arial"/>
        </w:rPr>
        <w:t xml:space="preserve">k motorovému vozidlu. O předání a převzetí se sepíše protokol, který podepíší obě smluvní </w:t>
      </w:r>
      <w:proofErr w:type="gramStart"/>
      <w:r w:rsidRPr="00427697">
        <w:rPr>
          <w:rFonts w:ascii="Arial" w:hAnsi="Arial" w:cs="Arial"/>
        </w:rPr>
        <w:t>strany a stane</w:t>
      </w:r>
      <w:proofErr w:type="gramEnd"/>
      <w:r w:rsidRPr="00427697">
        <w:rPr>
          <w:rFonts w:ascii="Arial" w:hAnsi="Arial" w:cs="Arial"/>
        </w:rPr>
        <w:t xml:space="preserve"> se nedílnou součástí této smlouvy.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Motorové vozidlo musí být při předání v takovém technickém stavu</w:t>
      </w:r>
      <w:r>
        <w:rPr>
          <w:rFonts w:ascii="Arial" w:hAnsi="Arial" w:cs="Arial"/>
        </w:rPr>
        <w:t xml:space="preserve">, aby bylo způsobilé </w:t>
      </w:r>
      <w:r w:rsidRPr="00427697">
        <w:rPr>
          <w:rFonts w:ascii="Arial" w:hAnsi="Arial" w:cs="Arial"/>
        </w:rPr>
        <w:t>k provozu a k užívání, k němuž je určeno.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 xml:space="preserve">Pronajímatel je povinen zajistit po každých ujetých 15 000 km povinnou prohlídku a údržbu na svůj náklad, jakož i opravy závad vzniklých provozem motorového vozidla. </w:t>
      </w:r>
      <w:r w:rsidRPr="000F349B">
        <w:rPr>
          <w:rFonts w:ascii="Arial" w:hAnsi="Arial" w:cs="Arial"/>
        </w:rPr>
        <w:t>Součástí servisu je i pravidelná výměna zimního a letního obutí vozidla</w:t>
      </w:r>
      <w:r>
        <w:rPr>
          <w:rFonts w:ascii="Arial" w:hAnsi="Arial" w:cs="Arial"/>
          <w:color w:val="FF0000"/>
        </w:rPr>
        <w:t xml:space="preserve">. </w:t>
      </w:r>
      <w:r w:rsidRPr="00427697">
        <w:rPr>
          <w:rFonts w:ascii="Arial" w:hAnsi="Arial" w:cs="Arial"/>
        </w:rPr>
        <w:t>Veškeré provozní náplně (benzín, olej, brzdová kapalina, náplně do ostřikovačů, apod.) však hradí Nájemce.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lastRenderedPageBreak/>
        <w:t>Povinné pojištění motorového vozidla, jakož i pojištění pro případ havárie, živelné pohromy nebo odcizení, je povinností Pronajímatele. Pojištění se nevztahuje na zavazadla a přepravované osoby.</w:t>
      </w: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  <w:r w:rsidRPr="00427697">
        <w:rPr>
          <w:rFonts w:ascii="Arial" w:hAnsi="Arial" w:cs="Arial"/>
          <w:b/>
          <w:bCs/>
        </w:rPr>
        <w:t>Článek V.</w:t>
      </w:r>
    </w:p>
    <w:p w:rsidR="003E0F44" w:rsidRPr="00427697" w:rsidRDefault="003E0F44" w:rsidP="003E0F44">
      <w:pPr>
        <w:jc w:val="center"/>
        <w:rPr>
          <w:rFonts w:ascii="Arial" w:hAnsi="Arial" w:cs="Arial"/>
          <w:u w:val="single"/>
        </w:rPr>
      </w:pPr>
      <w:r w:rsidRPr="00427697">
        <w:rPr>
          <w:rFonts w:ascii="Arial" w:hAnsi="Arial" w:cs="Arial"/>
          <w:u w:val="single"/>
        </w:rPr>
        <w:t>Práva a povinnosti Nájemce</w:t>
      </w:r>
    </w:p>
    <w:p w:rsidR="003E0F44" w:rsidRPr="00427697" w:rsidRDefault="003E0F44" w:rsidP="003E0F44">
      <w:pPr>
        <w:jc w:val="center"/>
        <w:rPr>
          <w:rFonts w:ascii="Arial" w:hAnsi="Arial" w:cs="Arial"/>
          <w:u w:val="single"/>
        </w:rPr>
      </w:pPr>
    </w:p>
    <w:p w:rsidR="003E0F44" w:rsidRPr="00427697" w:rsidRDefault="003E0F44" w:rsidP="003E0F4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Nájemce není oprávněn přenechat do užívání motorové vozidlo jiné právnické či fyzické osobě bez písemného souhlasu Pronajímatele.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Nájemce je povinen užívat motorové vozidlo tak, aby na něm nevznikla škoda. Každou nehodu či jinou pojistnou událost je povinen bezprostředně poté, kdy ji zjistí, oznámit Pronajímateli a současně Policii České republiky. V opačném případě by celá náhrada vzniklé škody šla k jeho tíži. Veškeré závady na motorovém vozidle zaviněné Nájemcem (mimo havárie ve výši hrazené pojišťovnou a jiné poškození třetí osobou) jdou k tíži Nájemce. Každá jiná závada na motorovém vozidle, která způsobí jeho nepojízdnost, musí být Nájemcem neprodleně oznámena Pronajímateli. V případě prodlení se splněním této povinnosti, nezbavuje se Nájemce povinnosti placení úplaty za dobu, po kterou bylo motorové vozidlo mimo provoz.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V případě nepojízdnosti motorového vozidla z důvodu běžné závady, vzniklé mimo havárii, je Nájemce povinen ohlásit tuto skutečnost neprodleně Pronajímateli, který rozhodne o opravě. V žádném případě není Nájemce oprávněn provádět bez výslovného souhlasu Pronajímatele opravu sám. Učiní-li tak, jdou náklady s touto opravou spojené k jeho tíži. Oprava musí být bezpodmínečně provedena vždy jen v autorizovaném servisu zn. Škoda.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Nájemce je povinen používat jen ty pohonné hmoty, oleje a další kapaliny (např. brzdová), které jsou pro motorové vozidlo předepsány. Škody vzniklé na motorovém vozidle z titulu použití nesprávných pohonných hmot, olejů apod. jdou k tíži Nájemce. Náklady spojené s nákupem pohonných hmot, náplní předepsané kapaliny do ostřikovačů skel a opravy pneumatik při běžném defektu jdou k tíži Nájemce.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Nájemce je povinen provádět pravidelně kontrolu oleje a huštění pneumatik a v chladící soustavě doplňovat předepsanou kapalinu. Není oprávněn vypouštět či doplňovat nemrznoucí směs. V případě potřeby doplnění nemrznoucí směsi je povinen upozornit Pronajímatele, který rozhodne o dalším postupu. Poškození pneumatik nevhodnou jízdou či jiným zaviněním Nájemce jde k jeho tíži.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Nájemce není oprávněn provádět jakékoliv úpravy na motorovém vozidle či demontovat jakékoliv díly bez předchozího písemného souhlasu Pronajímatele.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Ke splnění povinnosti Pronajímatele uvedené v článku IV. odst. 3. této smlouvy je Nájemce povinen přistavit motorové vozidlo k provedení povinné prohlídky a údržby, a to do servisní opravny Pronajímatele. Jiným servisním místem může být jen to, které bude předem s Pronajímatelem dohodnuto a písemně odsouhlaseno.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 xml:space="preserve">Nájemce je povinen přistavit motorové vozidlo k provedení povinné prohlídky a údržby do servisní opravny Pronajímatele při stavu tachometru uvedeném v čl. IV. odst. 3 této smlouvy. V případě překročení tohoto limitu se Nájemce zavazuje </w:t>
      </w:r>
      <w:r w:rsidRPr="00427697">
        <w:rPr>
          <w:rFonts w:ascii="Arial" w:hAnsi="Arial" w:cs="Arial"/>
        </w:rPr>
        <w:lastRenderedPageBreak/>
        <w:t>uhradit Pronajímateli 5,- Kč bez DPH za každý ujetý kilometr nad tento limit a příp. škodu, která Pronajímateli vznikla porušením této povinnosti.</w:t>
      </w:r>
    </w:p>
    <w:p w:rsidR="003E0F44" w:rsidRPr="00427697" w:rsidRDefault="003E0F44" w:rsidP="003E0F44">
      <w:pPr>
        <w:pStyle w:val="Odstavecseseznamem"/>
        <w:rPr>
          <w:rFonts w:ascii="Arial" w:hAnsi="Arial" w:cs="Arial"/>
        </w:rPr>
      </w:pPr>
    </w:p>
    <w:p w:rsidR="003E0F44" w:rsidRDefault="003E0F44" w:rsidP="003E0F44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V případě pojistné události (nehoda, odcizení vozidla) Nájemce odpovídá Pronajímateli v plné výši za škodu, která Pronajímateli vznikne odmítnutím pojistného plnění ze strany pojišťovny anebo do výše rozdílu mezi náhradou pojišťovny a skutečnými náklady Pronajímatele</w:t>
      </w:r>
      <w:r w:rsidRPr="00427697">
        <w:rPr>
          <w:rFonts w:ascii="Arial" w:hAnsi="Arial" w:cs="Arial"/>
          <w:color w:val="FF0000"/>
        </w:rPr>
        <w:t xml:space="preserve">. </w:t>
      </w:r>
      <w:r w:rsidRPr="00427697">
        <w:rPr>
          <w:rFonts w:ascii="Arial" w:hAnsi="Arial" w:cs="Arial"/>
          <w:color w:val="000000"/>
        </w:rPr>
        <w:t>Pronajímatel je povinen doložit výši škody jejím vyúčtováním. Nájemce zcela odpovídá za případnou nemajetkovou újmu, která vznikne třetím osobám v důsledku užití motorového vozidla, včetně té, kterou bude povinen nahradit Pronajímatel z titulu provozovatele motorového vozidla resp. vlastníka motorového vozidla.</w:t>
      </w:r>
      <w:r w:rsidRPr="00427697">
        <w:rPr>
          <w:rFonts w:ascii="Arial" w:hAnsi="Arial" w:cs="Arial"/>
        </w:rPr>
        <w:t xml:space="preserve">  </w:t>
      </w:r>
    </w:p>
    <w:p w:rsidR="003E0F44" w:rsidRDefault="003E0F44" w:rsidP="003E0F44">
      <w:pPr>
        <w:pStyle w:val="Odstavecseseznamem"/>
        <w:rPr>
          <w:rFonts w:ascii="Arial" w:hAnsi="Arial" w:cs="Arial"/>
        </w:rPr>
      </w:pPr>
    </w:p>
    <w:p w:rsidR="003E0F44" w:rsidRDefault="003E0F44" w:rsidP="003E0F4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B57951">
        <w:rPr>
          <w:rFonts w:ascii="Arial" w:hAnsi="Arial" w:cs="Arial"/>
        </w:rPr>
        <w:t>Ve vozidle platí zákaz kouření a jiného znečišťování interiéru</w:t>
      </w:r>
      <w:r>
        <w:rPr>
          <w:rFonts w:ascii="Arial" w:hAnsi="Arial" w:cs="Arial"/>
        </w:rPr>
        <w:t>.</w:t>
      </w:r>
      <w:r w:rsidRPr="00B57951">
        <w:rPr>
          <w:rFonts w:ascii="Arial" w:hAnsi="Arial" w:cs="Arial"/>
        </w:rPr>
        <w:t xml:space="preserve"> V případě nedodržení zákazu kouření a znečištění interiéru jdou náklady spojené s odstraněním těchto závad k tíži Nájemce.</w:t>
      </w:r>
    </w:p>
    <w:p w:rsidR="003E0F44" w:rsidRDefault="003E0F44" w:rsidP="003E0F44">
      <w:pPr>
        <w:pStyle w:val="Odstavecseseznamem"/>
        <w:rPr>
          <w:rFonts w:ascii="Arial" w:hAnsi="Arial" w:cs="Arial"/>
        </w:rPr>
      </w:pPr>
    </w:p>
    <w:p w:rsidR="003E0F44" w:rsidRPr="008D1B4B" w:rsidRDefault="003E0F44" w:rsidP="003E0F4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8D1B4B">
        <w:rPr>
          <w:rFonts w:ascii="Arial" w:hAnsi="Arial" w:cs="Arial"/>
        </w:rPr>
        <w:t>Po skončení nájmu je nutné vozidlo vrátit vyčištěné a omyté</w:t>
      </w:r>
      <w:r>
        <w:rPr>
          <w:rFonts w:ascii="Arial" w:hAnsi="Arial" w:cs="Arial"/>
        </w:rPr>
        <w:t>.</w:t>
      </w:r>
      <w:r w:rsidRPr="008D1B4B">
        <w:rPr>
          <w:rFonts w:ascii="Arial" w:hAnsi="Arial" w:cs="Arial"/>
        </w:rPr>
        <w:t xml:space="preserve">! </w:t>
      </w: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  <w:r w:rsidRPr="00427697">
        <w:rPr>
          <w:rFonts w:ascii="Arial" w:hAnsi="Arial" w:cs="Arial"/>
          <w:b/>
          <w:bCs/>
        </w:rPr>
        <w:t>Článek VI.</w:t>
      </w:r>
    </w:p>
    <w:p w:rsidR="003E0F44" w:rsidRPr="00427697" w:rsidRDefault="003E0F44" w:rsidP="003E0F44">
      <w:pPr>
        <w:jc w:val="center"/>
        <w:rPr>
          <w:rFonts w:ascii="Arial" w:hAnsi="Arial" w:cs="Arial"/>
          <w:u w:val="single"/>
        </w:rPr>
      </w:pPr>
      <w:r w:rsidRPr="00427697">
        <w:rPr>
          <w:rFonts w:ascii="Arial" w:hAnsi="Arial" w:cs="Arial"/>
          <w:u w:val="single"/>
        </w:rPr>
        <w:t>Ukončení doby poskytnutí motorového vozidla</w:t>
      </w:r>
    </w:p>
    <w:p w:rsidR="003E0F44" w:rsidRPr="00427697" w:rsidRDefault="003E0F44" w:rsidP="003E0F44">
      <w:pPr>
        <w:jc w:val="center"/>
        <w:rPr>
          <w:rFonts w:ascii="Arial" w:hAnsi="Arial" w:cs="Arial"/>
          <w:u w:val="single"/>
        </w:rPr>
      </w:pPr>
    </w:p>
    <w:p w:rsidR="003E0F44" w:rsidRPr="00427697" w:rsidRDefault="003E0F44" w:rsidP="003E0F44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Doba poskytnutí motorového vozidla zaniká uplynutím doby, na kterou bylo poskytnutí motorového vozidla sjednáno anebo může být ukončena dohodou smluvních stran.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Poskytnutí motorového vozidla může být Pronajímatelem ukončeno okamžitě, jakmile je Nájemce opakovaně v prodlení se zaplacením svých závazků vůči Pronajímateli.</w:t>
      </w:r>
      <w:r>
        <w:rPr>
          <w:rFonts w:ascii="Arial" w:hAnsi="Arial" w:cs="Arial"/>
        </w:rPr>
        <w:t xml:space="preserve"> </w:t>
      </w:r>
      <w:r w:rsidRPr="00427697">
        <w:rPr>
          <w:rFonts w:ascii="Arial" w:hAnsi="Arial" w:cs="Arial"/>
        </w:rPr>
        <w:t xml:space="preserve">V takovém případě je Pronajímatel oprávněn odebrat Nájemci motorové vozidlo ihned. Pro tento případ sjednávají smluvní strany smluvní pokutu ve prospěch Pronajímatele ve výši 50% (padesát procent) sjednaného nájemného příslušející na dobu od odebrání motorového vozidla do konečného termínu stanoveného v článku II. odst. 1, této smlouvy. 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Pokud Nájemce hodlá ukončit poskytnutí motorového vozidla v průběhu doby, na kterou je sjednáno, pak se tato možnost připouští, ale Nájemce je povinen uhradit Pronajímateli smluvní pokutu ve výši 50% sjednané úplaty příslušející na dobu od předčasného vrácení motorového vozidla do konečného termínu stanoveného v článku 2. této smlouvy.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Po ukončení doby poskytnutí motorového vozidla je Nájemce povinen motorové vozidlo protokolárně předat Pronajímateli v místě, kde jej převzal, nebude-li po ukončení nájmu smluvními stranami dohodnuto jiné místo.</w:t>
      </w:r>
    </w:p>
    <w:p w:rsidR="003E0F44" w:rsidRPr="00427697" w:rsidRDefault="003E0F44" w:rsidP="003E0F44">
      <w:pPr>
        <w:pStyle w:val="Odstavecseseznamem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Po ukončení doby poskytnutí motorového vozidla je Nájemce povinen motorové vozidlo předat Pronajímateli v místě, kde jej převzal, nebude-li po ukončení nájmu smluvními stranami dohodnuto jiné místo,</w:t>
      </w:r>
      <w:r w:rsidRPr="00427697">
        <w:rPr>
          <w:rFonts w:ascii="Arial" w:hAnsi="Arial" w:cs="Arial"/>
          <w:color w:val="FF0000"/>
        </w:rPr>
        <w:t xml:space="preserve"> </w:t>
      </w:r>
      <w:r w:rsidRPr="00427697">
        <w:rPr>
          <w:rFonts w:ascii="Arial" w:hAnsi="Arial" w:cs="Arial"/>
        </w:rPr>
        <w:t>a to nejpozději následující den po dni ukončení doby poskytnutí motorového vozidla. V případě prodlení s vrácením motorového vozidla se Nájemce zavazuje uhradit Pronajímateli smluvní pokutu ve výši 1.000,-Kč za každý den prodlení.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</w:p>
    <w:p w:rsidR="003E0F44" w:rsidRPr="00427697" w:rsidRDefault="003E0F44" w:rsidP="003E0F44">
      <w:pPr>
        <w:jc w:val="center"/>
        <w:rPr>
          <w:rFonts w:ascii="Arial" w:hAnsi="Arial" w:cs="Arial"/>
          <w:b/>
          <w:bCs/>
        </w:rPr>
      </w:pPr>
      <w:r w:rsidRPr="00427697">
        <w:rPr>
          <w:rFonts w:ascii="Arial" w:hAnsi="Arial" w:cs="Arial"/>
          <w:b/>
          <w:bCs/>
        </w:rPr>
        <w:t>Článek VII.</w:t>
      </w:r>
    </w:p>
    <w:p w:rsidR="003E0F44" w:rsidRPr="00427697" w:rsidRDefault="003E0F44" w:rsidP="003E0F44">
      <w:pPr>
        <w:jc w:val="center"/>
        <w:rPr>
          <w:rFonts w:ascii="Arial" w:hAnsi="Arial" w:cs="Arial"/>
        </w:rPr>
      </w:pPr>
      <w:r w:rsidRPr="00427697">
        <w:rPr>
          <w:rFonts w:ascii="Arial" w:hAnsi="Arial" w:cs="Arial"/>
          <w:u w:val="single"/>
        </w:rPr>
        <w:t>Závěrečná ustanovení</w:t>
      </w:r>
    </w:p>
    <w:p w:rsidR="003E0F44" w:rsidRPr="00427697" w:rsidRDefault="003E0F44" w:rsidP="003E0F44">
      <w:pPr>
        <w:jc w:val="center"/>
        <w:rPr>
          <w:rFonts w:ascii="Arial" w:hAnsi="Arial" w:cs="Arial"/>
        </w:rPr>
      </w:pPr>
    </w:p>
    <w:p w:rsidR="006A0FDD" w:rsidRDefault="006A0FDD" w:rsidP="006A0FD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 xml:space="preserve">Tato smlouva nabývá </w:t>
      </w:r>
      <w:r>
        <w:rPr>
          <w:rFonts w:ascii="Arial" w:hAnsi="Arial" w:cs="Arial"/>
        </w:rPr>
        <w:t>platnosti</w:t>
      </w:r>
      <w:r w:rsidRPr="00427697">
        <w:rPr>
          <w:rFonts w:ascii="Arial" w:hAnsi="Arial" w:cs="Arial"/>
        </w:rPr>
        <w:t xml:space="preserve"> podpisem smluvních stran. Smluvní strany výslovně v souladu s </w:t>
      </w:r>
      <w:proofErr w:type="spellStart"/>
      <w:r w:rsidRPr="00427697">
        <w:rPr>
          <w:rFonts w:ascii="Arial" w:hAnsi="Arial" w:cs="Arial"/>
        </w:rPr>
        <w:t>ust</w:t>
      </w:r>
      <w:proofErr w:type="spellEnd"/>
      <w:r w:rsidRPr="00427697">
        <w:rPr>
          <w:rFonts w:ascii="Arial" w:hAnsi="Arial" w:cs="Arial"/>
        </w:rPr>
        <w:t>. § 564 občanského zákoníku vylučují možnost provést změnu nebo dodatek této smlouvy v jiné než písemné podobě.</w:t>
      </w:r>
    </w:p>
    <w:p w:rsidR="006A0FDD" w:rsidRPr="006104C1" w:rsidRDefault="006A0FDD" w:rsidP="006A0FDD">
      <w:pPr>
        <w:ind w:left="426" w:hanging="284"/>
        <w:jc w:val="both"/>
        <w:rPr>
          <w:rFonts w:ascii="Arial" w:hAnsi="Arial" w:cs="Arial"/>
          <w:iCs/>
        </w:rPr>
      </w:pPr>
      <w:r>
        <w:rPr>
          <w:rFonts w:ascii="Tahoma" w:hAnsi="Tahoma" w:cs="Tahoma"/>
          <w:iCs/>
          <w:sz w:val="22"/>
          <w:szCs w:val="22"/>
        </w:rPr>
        <w:t xml:space="preserve">    </w:t>
      </w:r>
      <w:r w:rsidRPr="006104C1">
        <w:rPr>
          <w:rFonts w:ascii="Arial" w:hAnsi="Arial" w:cs="Arial"/>
          <w:iCs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SZMJ, jenž je povinným subjektem dle </w:t>
      </w:r>
      <w:proofErr w:type="spellStart"/>
      <w:r w:rsidRPr="006104C1">
        <w:rPr>
          <w:rFonts w:ascii="Arial" w:hAnsi="Arial" w:cs="Arial"/>
          <w:iCs/>
        </w:rPr>
        <w:t>ust</w:t>
      </w:r>
      <w:proofErr w:type="spellEnd"/>
      <w:r w:rsidRPr="006104C1">
        <w:rPr>
          <w:rFonts w:ascii="Arial" w:hAnsi="Arial" w:cs="Arial"/>
          <w:iCs/>
        </w:rPr>
        <w:t xml:space="preserve">. § 2 odst. 1 tohoto zákona, zašle neprodleně od uzavření smlouvu včetně </w:t>
      </w:r>
      <w:proofErr w:type="spellStart"/>
      <w:r w:rsidRPr="006104C1">
        <w:rPr>
          <w:rFonts w:ascii="Arial" w:hAnsi="Arial" w:cs="Arial"/>
          <w:iCs/>
        </w:rPr>
        <w:t>metadat</w:t>
      </w:r>
      <w:proofErr w:type="spellEnd"/>
      <w:r w:rsidRPr="006104C1">
        <w:rPr>
          <w:rFonts w:ascii="Arial" w:hAnsi="Arial" w:cs="Arial"/>
          <w:iCs/>
        </w:rPr>
        <w:t xml:space="preserve"> ve smyslu </w:t>
      </w:r>
      <w:proofErr w:type="spellStart"/>
      <w:r w:rsidRPr="006104C1">
        <w:rPr>
          <w:rFonts w:ascii="Arial" w:hAnsi="Arial" w:cs="Arial"/>
          <w:iCs/>
        </w:rPr>
        <w:t>ust</w:t>
      </w:r>
      <w:proofErr w:type="spellEnd"/>
      <w:r w:rsidRPr="006104C1">
        <w:rPr>
          <w:rFonts w:ascii="Arial" w:hAnsi="Arial" w:cs="Arial"/>
          <w:iCs/>
        </w:rPr>
        <w:t>. § 5 odst. 2 a 5 zákona správci registru smluv k uveřejnění, s vyloučením, resp. znečitelněním těch informací, které jsou ze zákona vyňaty z povinnosti uveřejnění.</w:t>
      </w:r>
    </w:p>
    <w:p w:rsidR="006A0FDD" w:rsidRPr="006104C1" w:rsidRDefault="006A0FDD" w:rsidP="006A0FDD">
      <w:pPr>
        <w:ind w:left="360"/>
        <w:jc w:val="both"/>
        <w:rPr>
          <w:rFonts w:ascii="Arial" w:hAnsi="Arial" w:cs="Arial"/>
          <w:iCs/>
        </w:rPr>
      </w:pPr>
      <w:r w:rsidRPr="006104C1">
        <w:rPr>
          <w:rFonts w:ascii="Arial" w:hAnsi="Arial" w:cs="Arial"/>
          <w:iCs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městu písemně a jasně označila a nejsou obsaženy v této smlouvě.</w:t>
      </w:r>
    </w:p>
    <w:p w:rsidR="006A0FDD" w:rsidRPr="006104C1" w:rsidRDefault="006A0FDD" w:rsidP="006A0FDD">
      <w:pPr>
        <w:ind w:left="360"/>
        <w:jc w:val="both"/>
        <w:rPr>
          <w:rFonts w:ascii="Arial" w:hAnsi="Arial" w:cs="Arial"/>
          <w:iCs/>
        </w:rPr>
      </w:pPr>
      <w:r w:rsidRPr="006104C1">
        <w:rPr>
          <w:rFonts w:ascii="Arial" w:hAnsi="Arial" w:cs="Arial"/>
          <w:iCs/>
        </w:rPr>
        <w:t xml:space="preserve">Smluvní strany si ujednaly pozdější okamžik nabytí účinnosti smlouvy, než je uveden v § 6 odst. 1 zákona č. č. 340/2015 Sb., o zvláštních podmínkách účinnosti některých smluv, uveřejňování těchto smluv a o registru smluv, ve znění pozdějších předpisů, a to dnem </w:t>
      </w:r>
      <w:proofErr w:type="gramStart"/>
      <w:r w:rsidRPr="006104C1">
        <w:rPr>
          <w:rFonts w:ascii="Arial" w:hAnsi="Arial" w:cs="Arial"/>
          <w:iCs/>
        </w:rPr>
        <w:t>12.6.2020</w:t>
      </w:r>
      <w:proofErr w:type="gramEnd"/>
      <w:r w:rsidRPr="006104C1">
        <w:rPr>
          <w:rFonts w:ascii="Arial" w:hAnsi="Arial" w:cs="Arial"/>
          <w:iCs/>
        </w:rPr>
        <w:t>.</w:t>
      </w:r>
    </w:p>
    <w:p w:rsidR="003E0F44" w:rsidRPr="000F349B" w:rsidRDefault="003E0F44" w:rsidP="00DC56B4">
      <w:pPr>
        <w:ind w:left="426" w:hanging="284"/>
        <w:jc w:val="both"/>
        <w:rPr>
          <w:rFonts w:ascii="Arial" w:hAnsi="Arial" w:cs="Arial"/>
          <w:iCs/>
        </w:rPr>
      </w:pPr>
      <w:r>
        <w:rPr>
          <w:rFonts w:ascii="Tahoma" w:hAnsi="Tahoma" w:cs="Tahoma"/>
          <w:iCs/>
          <w:sz w:val="22"/>
          <w:szCs w:val="22"/>
        </w:rPr>
        <w:t xml:space="preserve">    </w:t>
      </w:r>
    </w:p>
    <w:p w:rsidR="003E0F44" w:rsidRPr="00427697" w:rsidRDefault="003E0F44" w:rsidP="003E0F44">
      <w:pPr>
        <w:pStyle w:val="Odstavecseseznamem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eastAsia="Arial" w:hAnsi="Arial" w:cs="Arial"/>
          <w:color w:val="000000"/>
          <w:shd w:val="clear" w:color="auto" w:fill="FFFFFF"/>
        </w:rPr>
        <w:t xml:space="preserve">Odpověď smluvní strany této smlouvy, ve smyslu </w:t>
      </w:r>
      <w:proofErr w:type="spellStart"/>
      <w:r w:rsidRPr="00427697">
        <w:rPr>
          <w:rFonts w:ascii="Arial" w:eastAsia="Arial" w:hAnsi="Arial" w:cs="Arial"/>
          <w:color w:val="000000"/>
          <w:shd w:val="clear" w:color="auto" w:fill="FFFFFF"/>
        </w:rPr>
        <w:t>ust</w:t>
      </w:r>
      <w:proofErr w:type="spellEnd"/>
      <w:r w:rsidRPr="00427697">
        <w:rPr>
          <w:rFonts w:ascii="Arial" w:eastAsia="Arial" w:hAnsi="Arial" w:cs="Arial"/>
          <w:color w:val="000000"/>
          <w:shd w:val="clear" w:color="auto" w:fill="FFFFFF"/>
        </w:rPr>
        <w:t>. § 1740 odst. 3 zák. č. 89/2012 Sb., občanský zákoník, s dodatkem nebo odchylkou, která podstatně nemění podmínky nabídky, není přijetím nabídky na uzavření této smlouvy.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 xml:space="preserve">Tato smlouva je sepsána ve dvou vyhotoveních. Každá ze smluvních stran obdrží po jednom vyhotovení. </w:t>
      </w:r>
    </w:p>
    <w:p w:rsidR="003E0F44" w:rsidRPr="00427697" w:rsidRDefault="003E0F44" w:rsidP="003E0F44">
      <w:pPr>
        <w:jc w:val="both"/>
        <w:rPr>
          <w:rFonts w:ascii="Arial" w:hAnsi="Arial" w:cs="Arial"/>
        </w:rPr>
      </w:pPr>
    </w:p>
    <w:p w:rsidR="003E0F44" w:rsidRPr="00427697" w:rsidRDefault="003E0F44" w:rsidP="003E0F44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27697">
        <w:rPr>
          <w:rFonts w:ascii="Arial" w:hAnsi="Arial" w:cs="Arial"/>
        </w:rPr>
        <w:t>Smluvní strany prohlašují, že si tuto smlouvu před jejím podpisem přečetly, že je obsahem jejich pravé a svobodné vůle, že byla uzavřena po vzájemném projednání, srozumitelně a vážně, nikoliv v tísni či za jinak jednostranně nevýhodných podmínek a na důkaz toho připojují své podpisy.</w:t>
      </w: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Default="003E0F44" w:rsidP="003E0F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Jičíně dne </w:t>
      </w:r>
    </w:p>
    <w:p w:rsidR="003E0F44" w:rsidRPr="00427697" w:rsidRDefault="003E0F44" w:rsidP="003E0F44">
      <w:pPr>
        <w:rPr>
          <w:rFonts w:ascii="Arial" w:hAnsi="Arial" w:cs="Arial"/>
        </w:rPr>
      </w:pPr>
      <w:bookmarkStart w:id="0" w:name="_GoBack"/>
      <w:bookmarkEnd w:id="0"/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rPr>
          <w:rFonts w:ascii="Arial" w:hAnsi="Arial" w:cs="Arial"/>
        </w:rPr>
      </w:pPr>
      <w:r w:rsidRPr="00427697">
        <w:rPr>
          <w:rFonts w:ascii="Arial" w:hAnsi="Arial" w:cs="Arial"/>
          <w:b/>
          <w:bCs/>
        </w:rPr>
        <w:t>PRONAJÍMATEL:</w:t>
      </w:r>
      <w:r w:rsidRPr="00427697">
        <w:rPr>
          <w:rFonts w:ascii="Arial" w:hAnsi="Arial" w:cs="Arial"/>
          <w:b/>
          <w:bCs/>
        </w:rPr>
        <w:tab/>
      </w:r>
      <w:r w:rsidRPr="00427697">
        <w:rPr>
          <w:rFonts w:ascii="Arial" w:hAnsi="Arial" w:cs="Arial"/>
          <w:b/>
          <w:bCs/>
        </w:rPr>
        <w:tab/>
      </w:r>
      <w:r w:rsidRPr="00427697">
        <w:rPr>
          <w:rFonts w:ascii="Arial" w:hAnsi="Arial" w:cs="Arial"/>
          <w:b/>
          <w:bCs/>
        </w:rPr>
        <w:tab/>
      </w:r>
      <w:r w:rsidRPr="00427697">
        <w:rPr>
          <w:rFonts w:ascii="Arial" w:hAnsi="Arial" w:cs="Arial"/>
          <w:b/>
          <w:bCs/>
        </w:rPr>
        <w:tab/>
      </w:r>
      <w:r w:rsidRPr="00427697">
        <w:rPr>
          <w:rFonts w:ascii="Arial" w:hAnsi="Arial" w:cs="Arial"/>
          <w:b/>
          <w:bCs/>
        </w:rPr>
        <w:tab/>
        <w:t>NÁJEMCE:</w:t>
      </w: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rPr>
          <w:rFonts w:ascii="Arial" w:hAnsi="Arial" w:cs="Arial"/>
        </w:rPr>
      </w:pPr>
    </w:p>
    <w:p w:rsidR="003E0F44" w:rsidRPr="00427697" w:rsidRDefault="003E0F44" w:rsidP="003E0F4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7697">
        <w:rPr>
          <w:rFonts w:ascii="Arial" w:hAnsi="Arial" w:cs="Arial"/>
        </w:rPr>
        <w:t>_____________________________</w:t>
      </w:r>
    </w:p>
    <w:p w:rsidR="00FC2284" w:rsidRDefault="00FC2284"/>
    <w:sectPr w:rsidR="00FC2284" w:rsidSect="00353F1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474F"/>
    <w:multiLevelType w:val="hybridMultilevel"/>
    <w:tmpl w:val="39F61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34507"/>
    <w:multiLevelType w:val="hybridMultilevel"/>
    <w:tmpl w:val="95DED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25B5F"/>
    <w:multiLevelType w:val="hybridMultilevel"/>
    <w:tmpl w:val="32F68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A0C3E"/>
    <w:multiLevelType w:val="hybridMultilevel"/>
    <w:tmpl w:val="5770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E2DEF"/>
    <w:multiLevelType w:val="hybridMultilevel"/>
    <w:tmpl w:val="E0606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62773"/>
    <w:multiLevelType w:val="hybridMultilevel"/>
    <w:tmpl w:val="340C0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5A7A24"/>
    <w:multiLevelType w:val="hybridMultilevel"/>
    <w:tmpl w:val="3AD6A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44"/>
    <w:rsid w:val="001871D7"/>
    <w:rsid w:val="003E0F44"/>
    <w:rsid w:val="006A0FDD"/>
    <w:rsid w:val="00D77807"/>
    <w:rsid w:val="00DC56B4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74AE-6151-484E-B760-0436D377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F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E0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0F44"/>
    <w:rPr>
      <w:rFonts w:ascii="Arial" w:eastAsia="SimSun" w:hAnsi="Arial" w:cs="Arial"/>
      <w:b/>
      <w:bCs/>
      <w:kern w:val="32"/>
      <w:sz w:val="32"/>
      <w:szCs w:val="32"/>
      <w:lang w:eastAsia="cs-CZ"/>
    </w:rPr>
  </w:style>
  <w:style w:type="paragraph" w:customStyle="1" w:styleId="Normln1">
    <w:name w:val="Normální1"/>
    <w:basedOn w:val="Normln"/>
    <w:rsid w:val="003E0F44"/>
    <w:rPr>
      <w:rFonts w:eastAsia="Times New Roman"/>
      <w:noProof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E0F44"/>
    <w:pPr>
      <w:ind w:left="708"/>
    </w:pPr>
  </w:style>
  <w:style w:type="paragraph" w:styleId="Zkladntext">
    <w:name w:val="Body Text"/>
    <w:basedOn w:val="Normln"/>
    <w:link w:val="ZkladntextChar"/>
    <w:rsid w:val="003E0F44"/>
    <w:pPr>
      <w:jc w:val="center"/>
    </w:pPr>
    <w:rPr>
      <w:rFonts w:eastAsia="Times New Roman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4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3E0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F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F44"/>
    <w:rPr>
      <w:rFonts w:ascii="Times New Roman" w:eastAsia="SimSu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F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F44"/>
    <w:rPr>
      <w:rFonts w:ascii="Segoe UI" w:eastAsia="SimSu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1772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Choděrová</dc:creator>
  <cp:keywords/>
  <dc:description/>
  <cp:lastModifiedBy>Radka Choděrová</cp:lastModifiedBy>
  <cp:revision>3</cp:revision>
  <dcterms:created xsi:type="dcterms:W3CDTF">2020-06-18T13:40:00Z</dcterms:created>
  <dcterms:modified xsi:type="dcterms:W3CDTF">2020-06-19T07:12:00Z</dcterms:modified>
</cp:coreProperties>
</file>