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538FB" w14:textId="77777777" w:rsidR="009B3696" w:rsidRPr="009F2CAE" w:rsidRDefault="009B3696" w:rsidP="0084300C">
      <w:pPr>
        <w:pStyle w:val="Nadpis1"/>
        <w:numPr>
          <w:ilvl w:val="0"/>
          <w:numId w:val="0"/>
        </w:numPr>
        <w:jc w:val="center"/>
        <w:rPr>
          <w:rFonts w:cs="Arial"/>
          <w:sz w:val="32"/>
          <w:szCs w:val="32"/>
        </w:rPr>
      </w:pPr>
      <w:r w:rsidRPr="009F2CAE">
        <w:rPr>
          <w:rFonts w:cs="Arial"/>
          <w:sz w:val="32"/>
          <w:szCs w:val="32"/>
        </w:rPr>
        <w:t>K u p n í   s m l o u v a</w:t>
      </w:r>
    </w:p>
    <w:p w14:paraId="0347E08F" w14:textId="77777777" w:rsidR="009B3696" w:rsidRPr="009F2CAE" w:rsidRDefault="009B3696" w:rsidP="0084300C">
      <w:pPr>
        <w:jc w:val="center"/>
        <w:rPr>
          <w:rFonts w:ascii="Arial" w:hAnsi="Arial" w:cs="Arial"/>
          <w:b/>
        </w:rPr>
      </w:pPr>
    </w:p>
    <w:p w14:paraId="777E8C96" w14:textId="77777777"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14:paraId="4CE45100" w14:textId="77777777" w:rsidR="00E001DF" w:rsidRPr="009F2CAE" w:rsidRDefault="00E001DF" w:rsidP="0084300C">
      <w:pPr>
        <w:jc w:val="center"/>
        <w:rPr>
          <w:rFonts w:ascii="Arial" w:hAnsi="Arial" w:cs="Arial"/>
          <w:sz w:val="22"/>
        </w:rPr>
      </w:pPr>
    </w:p>
    <w:p w14:paraId="4ADD2A1A" w14:textId="77777777" w:rsidR="00F12975" w:rsidRPr="009F2CAE" w:rsidRDefault="00F12975" w:rsidP="00F12975">
      <w:pPr>
        <w:pBdr>
          <w:bottom w:val="single" w:sz="2" w:space="1" w:color="auto"/>
        </w:pBdr>
        <w:spacing w:line="120" w:lineRule="auto"/>
        <w:rPr>
          <w:rFonts w:ascii="Arial" w:hAnsi="Arial" w:cs="Arial"/>
        </w:rPr>
      </w:pPr>
    </w:p>
    <w:p w14:paraId="21A4F23A" w14:textId="77777777" w:rsidR="00F12975" w:rsidRPr="009F2CAE" w:rsidRDefault="00F12975" w:rsidP="00F12975">
      <w:pPr>
        <w:rPr>
          <w:rFonts w:ascii="Arial" w:hAnsi="Arial" w:cs="Arial"/>
          <w:b/>
        </w:rPr>
      </w:pPr>
    </w:p>
    <w:p w14:paraId="4FED592F" w14:textId="77777777" w:rsidR="00F12975" w:rsidRPr="009F2CAE" w:rsidRDefault="00F12975" w:rsidP="00F12975">
      <w:pPr>
        <w:jc w:val="center"/>
        <w:rPr>
          <w:rFonts w:ascii="Arial" w:hAnsi="Arial" w:cs="Arial"/>
          <w:b/>
          <w:sz w:val="22"/>
          <w:u w:val="single"/>
        </w:rPr>
      </w:pPr>
    </w:p>
    <w:p w14:paraId="5F83502A" w14:textId="77777777"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14:paraId="4BA75145" w14:textId="77777777" w:rsidR="00195812" w:rsidRPr="00BB50A0" w:rsidRDefault="00195812" w:rsidP="00F12975">
      <w:pPr>
        <w:jc w:val="center"/>
        <w:rPr>
          <w:rFonts w:ascii="Arial" w:hAnsi="Arial" w:cs="Arial"/>
          <w:b/>
          <w:sz w:val="22"/>
        </w:rPr>
      </w:pPr>
    </w:p>
    <w:p w14:paraId="6CE5A120" w14:textId="77777777"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14:paraId="40633964" w14:textId="77777777" w:rsidR="00F12975" w:rsidRPr="00BB50A0" w:rsidRDefault="00F12975" w:rsidP="00F12975">
      <w:pPr>
        <w:rPr>
          <w:rFonts w:ascii="Arial" w:hAnsi="Arial" w:cs="Arial"/>
          <w:b/>
          <w:sz w:val="22"/>
        </w:rPr>
      </w:pPr>
    </w:p>
    <w:tbl>
      <w:tblPr>
        <w:tblW w:w="8170" w:type="dxa"/>
        <w:tblLayout w:type="fixed"/>
        <w:tblCellMar>
          <w:left w:w="70" w:type="dxa"/>
          <w:right w:w="70" w:type="dxa"/>
        </w:tblCellMar>
        <w:tblLook w:val="0000" w:firstRow="0" w:lastRow="0" w:firstColumn="0" w:lastColumn="0" w:noHBand="0" w:noVBand="0"/>
      </w:tblPr>
      <w:tblGrid>
        <w:gridCol w:w="2050"/>
        <w:gridCol w:w="288"/>
        <w:gridCol w:w="5832"/>
      </w:tblGrid>
      <w:tr w:rsidR="009F2CAE" w:rsidRPr="00BB50A0" w14:paraId="360F120B" w14:textId="77777777" w:rsidTr="009F2CAE">
        <w:tc>
          <w:tcPr>
            <w:tcW w:w="2050" w:type="dxa"/>
          </w:tcPr>
          <w:p w14:paraId="399D9967" w14:textId="77777777" w:rsidR="009F2CAE" w:rsidRPr="00BB50A0" w:rsidRDefault="009F2CAE" w:rsidP="00C600EF">
            <w:pPr>
              <w:pStyle w:val="Zpat"/>
              <w:tabs>
                <w:tab w:val="clear" w:pos="4536"/>
                <w:tab w:val="clear" w:pos="9072"/>
              </w:tabs>
              <w:rPr>
                <w:rFonts w:ascii="Arial" w:hAnsi="Arial" w:cs="Arial"/>
                <w:b/>
                <w:sz w:val="22"/>
              </w:rPr>
            </w:pPr>
            <w:r w:rsidRPr="00BB50A0">
              <w:rPr>
                <w:rFonts w:ascii="Arial" w:hAnsi="Arial" w:cs="Arial"/>
                <w:b/>
                <w:sz w:val="22"/>
              </w:rPr>
              <w:t>Obchodní firma</w:t>
            </w:r>
          </w:p>
        </w:tc>
        <w:tc>
          <w:tcPr>
            <w:tcW w:w="288" w:type="dxa"/>
          </w:tcPr>
          <w:p w14:paraId="6E12E9B8"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669D27DC" w14:textId="77777777" w:rsidR="009F2CAE" w:rsidRPr="007050FB" w:rsidRDefault="007050FB" w:rsidP="00761B30">
            <w:pPr>
              <w:rPr>
                <w:rFonts w:ascii="Arial" w:hAnsi="Arial" w:cs="Arial"/>
                <w:b/>
                <w:sz w:val="22"/>
              </w:rPr>
            </w:pPr>
            <w:r w:rsidRPr="007050FB">
              <w:rPr>
                <w:rFonts w:ascii="Arial" w:hAnsi="Arial" w:cs="Arial"/>
                <w:b/>
                <w:sz w:val="22"/>
              </w:rPr>
              <w:t>BMP Bohemia s.r.o.</w:t>
            </w:r>
          </w:p>
        </w:tc>
      </w:tr>
      <w:tr w:rsidR="009F2CAE" w:rsidRPr="00BB50A0" w14:paraId="6694EB8F" w14:textId="77777777" w:rsidTr="009F2CAE">
        <w:tc>
          <w:tcPr>
            <w:tcW w:w="2050" w:type="dxa"/>
          </w:tcPr>
          <w:p w14:paraId="7B33F1C8"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Sídlo</w:t>
            </w:r>
          </w:p>
        </w:tc>
        <w:tc>
          <w:tcPr>
            <w:tcW w:w="288" w:type="dxa"/>
          </w:tcPr>
          <w:p w14:paraId="12CF71EE" w14:textId="77777777" w:rsidR="009F2CAE" w:rsidRPr="00BB50A0" w:rsidRDefault="009F2CAE" w:rsidP="00C600EF">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BB50A0">
              <w:rPr>
                <w:rFonts w:ascii="Arial" w:hAnsi="Arial" w:cs="Arial"/>
                <w:sz w:val="22"/>
              </w:rPr>
              <w:t>:</w:t>
            </w:r>
          </w:p>
        </w:tc>
        <w:tc>
          <w:tcPr>
            <w:tcW w:w="5832" w:type="dxa"/>
          </w:tcPr>
          <w:p w14:paraId="3B527D12" w14:textId="77777777" w:rsidR="009F2CAE" w:rsidRPr="007050FB" w:rsidRDefault="007050FB" w:rsidP="00761B30">
            <w:pPr>
              <w:rPr>
                <w:rFonts w:ascii="Arial" w:hAnsi="Arial" w:cs="Arial"/>
                <w:sz w:val="22"/>
              </w:rPr>
            </w:pPr>
            <w:r w:rsidRPr="007050FB">
              <w:rPr>
                <w:rFonts w:ascii="Arial" w:hAnsi="Arial" w:cs="Arial"/>
                <w:sz w:val="22"/>
              </w:rPr>
              <w:t>Jenišov 148, 360 01 Jenišov</w:t>
            </w:r>
          </w:p>
        </w:tc>
      </w:tr>
      <w:tr w:rsidR="009F2CAE" w:rsidRPr="00BB50A0" w14:paraId="5F02344A" w14:textId="77777777" w:rsidTr="009F2CAE">
        <w:tc>
          <w:tcPr>
            <w:tcW w:w="2050" w:type="dxa"/>
          </w:tcPr>
          <w:p w14:paraId="7A1DCCD9"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Statutární orgán</w:t>
            </w:r>
          </w:p>
        </w:tc>
        <w:tc>
          <w:tcPr>
            <w:tcW w:w="288" w:type="dxa"/>
          </w:tcPr>
          <w:p w14:paraId="6448A35B"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51AFC415" w14:textId="77777777" w:rsidR="009F2CAE" w:rsidRPr="007050FB" w:rsidRDefault="007050FB" w:rsidP="00761B30">
            <w:pPr>
              <w:rPr>
                <w:rFonts w:ascii="Arial" w:hAnsi="Arial" w:cs="Arial"/>
                <w:sz w:val="22"/>
              </w:rPr>
            </w:pPr>
            <w:r w:rsidRPr="007050FB">
              <w:rPr>
                <w:rFonts w:ascii="Arial" w:hAnsi="Arial" w:cs="Arial"/>
                <w:sz w:val="22"/>
              </w:rPr>
              <w:t>Ing. Jiří Loník, jednatel společnosti</w:t>
            </w:r>
          </w:p>
        </w:tc>
      </w:tr>
      <w:tr w:rsidR="009F2CAE" w:rsidRPr="00BB50A0" w14:paraId="47BEDCBA" w14:textId="77777777" w:rsidTr="009F2CAE">
        <w:tc>
          <w:tcPr>
            <w:tcW w:w="2050" w:type="dxa"/>
          </w:tcPr>
          <w:p w14:paraId="729CF2D7" w14:textId="77777777" w:rsidR="009F2CAE" w:rsidRPr="00BB50A0" w:rsidRDefault="00B8247F" w:rsidP="00C600EF">
            <w:pPr>
              <w:pStyle w:val="Zpat"/>
              <w:tabs>
                <w:tab w:val="clear" w:pos="4536"/>
                <w:tab w:val="clear" w:pos="9072"/>
              </w:tabs>
              <w:rPr>
                <w:rFonts w:ascii="Arial" w:hAnsi="Arial" w:cs="Arial"/>
                <w:sz w:val="22"/>
              </w:rPr>
            </w:pPr>
            <w:r>
              <w:rPr>
                <w:rFonts w:ascii="Arial" w:hAnsi="Arial" w:cs="Arial"/>
                <w:sz w:val="22"/>
              </w:rPr>
              <w:t>Obchodní</w:t>
            </w:r>
            <w:r w:rsidR="009F2CAE" w:rsidRPr="00BB50A0">
              <w:rPr>
                <w:rFonts w:ascii="Arial" w:hAnsi="Arial" w:cs="Arial"/>
                <w:sz w:val="22"/>
              </w:rPr>
              <w:t xml:space="preserve"> zástupce</w:t>
            </w:r>
          </w:p>
        </w:tc>
        <w:tc>
          <w:tcPr>
            <w:tcW w:w="288" w:type="dxa"/>
          </w:tcPr>
          <w:p w14:paraId="0A1D1AE5"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199D6F2D" w14:textId="2BAE5333" w:rsidR="009F2CAE" w:rsidRPr="00394100" w:rsidRDefault="00B8247F" w:rsidP="00202AA5">
            <w:pPr>
              <w:rPr>
                <w:rFonts w:ascii="Arial" w:hAnsi="Arial" w:cs="Arial"/>
                <w:color w:val="FF0000"/>
                <w:sz w:val="22"/>
              </w:rPr>
            </w:pPr>
            <w:r>
              <w:rPr>
                <w:rFonts w:ascii="Arial" w:hAnsi="Arial" w:cs="Arial"/>
                <w:sz w:val="22"/>
              </w:rPr>
              <w:t>J</w:t>
            </w:r>
            <w:r w:rsidR="00202AA5">
              <w:rPr>
                <w:rFonts w:ascii="Arial" w:hAnsi="Arial" w:cs="Arial"/>
                <w:sz w:val="22"/>
              </w:rPr>
              <w:t>xxx</w:t>
            </w:r>
            <w:r>
              <w:rPr>
                <w:rFonts w:ascii="Arial" w:hAnsi="Arial" w:cs="Arial"/>
                <w:sz w:val="22"/>
              </w:rPr>
              <w:t xml:space="preserve"> L</w:t>
            </w:r>
            <w:r w:rsidR="00202AA5">
              <w:rPr>
                <w:rFonts w:ascii="Arial" w:hAnsi="Arial" w:cs="Arial"/>
                <w:sz w:val="22"/>
              </w:rPr>
              <w:t>xxx</w:t>
            </w:r>
            <w:r>
              <w:rPr>
                <w:rFonts w:ascii="Arial" w:hAnsi="Arial" w:cs="Arial"/>
                <w:sz w:val="22"/>
              </w:rPr>
              <w:t>, obchod ČR</w:t>
            </w:r>
          </w:p>
        </w:tc>
      </w:tr>
      <w:tr w:rsidR="009F2CAE" w:rsidRPr="00BB50A0" w14:paraId="0290510F" w14:textId="77777777" w:rsidTr="009F2CAE">
        <w:tc>
          <w:tcPr>
            <w:tcW w:w="2050" w:type="dxa"/>
          </w:tcPr>
          <w:p w14:paraId="00269B13"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IČ</w:t>
            </w:r>
            <w:r w:rsidR="00141F26">
              <w:rPr>
                <w:rFonts w:ascii="Arial" w:hAnsi="Arial" w:cs="Arial"/>
                <w:sz w:val="22"/>
              </w:rPr>
              <w:t>O</w:t>
            </w:r>
          </w:p>
        </w:tc>
        <w:tc>
          <w:tcPr>
            <w:tcW w:w="288" w:type="dxa"/>
          </w:tcPr>
          <w:p w14:paraId="6417D0A9"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00ACDC69" w14:textId="77777777" w:rsidR="009F2CAE" w:rsidRPr="007050FB" w:rsidRDefault="007050FB" w:rsidP="00761B30">
            <w:pPr>
              <w:rPr>
                <w:rFonts w:ascii="Arial" w:hAnsi="Arial" w:cs="Arial"/>
                <w:sz w:val="22"/>
              </w:rPr>
            </w:pPr>
            <w:r>
              <w:rPr>
                <w:rFonts w:ascii="Arial" w:hAnsi="Arial" w:cs="Arial"/>
                <w:sz w:val="22"/>
              </w:rPr>
              <w:t>64834816</w:t>
            </w:r>
          </w:p>
        </w:tc>
      </w:tr>
      <w:tr w:rsidR="009F2CAE" w:rsidRPr="00BB50A0" w14:paraId="6D9FCB34" w14:textId="77777777" w:rsidTr="009F2CAE">
        <w:tc>
          <w:tcPr>
            <w:tcW w:w="2050" w:type="dxa"/>
          </w:tcPr>
          <w:p w14:paraId="758266AB"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DIČ</w:t>
            </w:r>
          </w:p>
        </w:tc>
        <w:tc>
          <w:tcPr>
            <w:tcW w:w="288" w:type="dxa"/>
          </w:tcPr>
          <w:p w14:paraId="26A998A2"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5351365F" w14:textId="77777777" w:rsidR="009F2CAE" w:rsidRPr="007050FB" w:rsidRDefault="007050FB" w:rsidP="00761B30">
            <w:pPr>
              <w:rPr>
                <w:rFonts w:ascii="Arial" w:hAnsi="Arial" w:cs="Arial"/>
                <w:sz w:val="22"/>
              </w:rPr>
            </w:pPr>
            <w:r>
              <w:rPr>
                <w:rFonts w:ascii="Arial" w:hAnsi="Arial" w:cs="Arial"/>
                <w:sz w:val="22"/>
              </w:rPr>
              <w:t>CZ64834816</w:t>
            </w:r>
          </w:p>
        </w:tc>
      </w:tr>
      <w:tr w:rsidR="009F2CAE" w:rsidRPr="00BB50A0" w14:paraId="5D6DC39B" w14:textId="77777777" w:rsidTr="009F2CAE">
        <w:tc>
          <w:tcPr>
            <w:tcW w:w="2050" w:type="dxa"/>
          </w:tcPr>
          <w:p w14:paraId="26436AED"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Bankovní spojení</w:t>
            </w:r>
          </w:p>
        </w:tc>
        <w:tc>
          <w:tcPr>
            <w:tcW w:w="288" w:type="dxa"/>
          </w:tcPr>
          <w:p w14:paraId="0369C245"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0B4E7F13" w14:textId="49206951" w:rsidR="009F2CAE" w:rsidRPr="007050FB" w:rsidRDefault="00202AA5" w:rsidP="00761B30">
            <w:pPr>
              <w:rPr>
                <w:rFonts w:ascii="Arial" w:hAnsi="Arial" w:cs="Arial"/>
                <w:sz w:val="22"/>
              </w:rPr>
            </w:pPr>
            <w:r>
              <w:rPr>
                <w:rFonts w:ascii="Arial" w:hAnsi="Arial" w:cs="Arial"/>
                <w:sz w:val="22"/>
              </w:rPr>
              <w:t>xxx</w:t>
            </w:r>
          </w:p>
        </w:tc>
      </w:tr>
      <w:tr w:rsidR="009F2CAE" w:rsidRPr="00BB50A0" w14:paraId="3AB3A985" w14:textId="77777777" w:rsidTr="009F2CAE">
        <w:tc>
          <w:tcPr>
            <w:tcW w:w="2050" w:type="dxa"/>
          </w:tcPr>
          <w:p w14:paraId="56F60AFE"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 xml:space="preserve">Číslo účtu     </w:t>
            </w:r>
          </w:p>
        </w:tc>
        <w:tc>
          <w:tcPr>
            <w:tcW w:w="288" w:type="dxa"/>
          </w:tcPr>
          <w:p w14:paraId="38108B84"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6DC5073D" w14:textId="5A343F68" w:rsidR="009F2CAE" w:rsidRPr="007050FB" w:rsidRDefault="00202AA5" w:rsidP="00761B30">
            <w:pPr>
              <w:rPr>
                <w:rFonts w:ascii="Arial" w:hAnsi="Arial" w:cs="Arial"/>
                <w:sz w:val="22"/>
              </w:rPr>
            </w:pPr>
            <w:r>
              <w:rPr>
                <w:rFonts w:ascii="Arial" w:hAnsi="Arial" w:cs="Arial"/>
                <w:sz w:val="22"/>
              </w:rPr>
              <w:t>xxx</w:t>
            </w:r>
          </w:p>
        </w:tc>
      </w:tr>
      <w:tr w:rsidR="009F2CAE" w:rsidRPr="00BB50A0" w14:paraId="28FF960C" w14:textId="77777777" w:rsidTr="009F2CAE">
        <w:tc>
          <w:tcPr>
            <w:tcW w:w="2050" w:type="dxa"/>
          </w:tcPr>
          <w:p w14:paraId="197B1E9F" w14:textId="77777777" w:rsidR="009F2CAE" w:rsidRPr="00BB50A0" w:rsidRDefault="009F2CAE" w:rsidP="00C600EF">
            <w:pPr>
              <w:pStyle w:val="Zpat"/>
              <w:tabs>
                <w:tab w:val="clear" w:pos="4536"/>
                <w:tab w:val="clear" w:pos="9072"/>
              </w:tabs>
              <w:rPr>
                <w:rFonts w:ascii="Arial" w:hAnsi="Arial" w:cs="Arial"/>
                <w:sz w:val="22"/>
              </w:rPr>
            </w:pPr>
            <w:r w:rsidRPr="00BB50A0">
              <w:rPr>
                <w:rFonts w:ascii="Arial" w:hAnsi="Arial" w:cs="Arial"/>
                <w:sz w:val="22"/>
              </w:rPr>
              <w:t>Telefon</w:t>
            </w:r>
          </w:p>
        </w:tc>
        <w:tc>
          <w:tcPr>
            <w:tcW w:w="288" w:type="dxa"/>
          </w:tcPr>
          <w:p w14:paraId="2352824B" w14:textId="77777777" w:rsidR="009F2CAE" w:rsidRPr="00BB50A0" w:rsidRDefault="009F2CAE" w:rsidP="00C600EF">
            <w:pPr>
              <w:rPr>
                <w:rFonts w:ascii="Arial" w:hAnsi="Arial" w:cs="Arial"/>
                <w:sz w:val="22"/>
              </w:rPr>
            </w:pPr>
            <w:r w:rsidRPr="00BB50A0">
              <w:rPr>
                <w:rFonts w:ascii="Arial" w:hAnsi="Arial" w:cs="Arial"/>
                <w:sz w:val="22"/>
              </w:rPr>
              <w:t>:</w:t>
            </w:r>
          </w:p>
        </w:tc>
        <w:tc>
          <w:tcPr>
            <w:tcW w:w="5832" w:type="dxa"/>
          </w:tcPr>
          <w:p w14:paraId="2F5D4A7E" w14:textId="1313F418" w:rsidR="009F2CAE" w:rsidRPr="007050FB" w:rsidRDefault="00202AA5" w:rsidP="00761B30">
            <w:pPr>
              <w:rPr>
                <w:rFonts w:ascii="Arial" w:hAnsi="Arial" w:cs="Arial"/>
                <w:sz w:val="22"/>
              </w:rPr>
            </w:pPr>
            <w:r>
              <w:rPr>
                <w:rFonts w:ascii="Arial" w:hAnsi="Arial" w:cs="Arial"/>
                <w:sz w:val="22"/>
              </w:rPr>
              <w:t>xxx</w:t>
            </w:r>
          </w:p>
        </w:tc>
      </w:tr>
    </w:tbl>
    <w:p w14:paraId="702C0EC4" w14:textId="77777777" w:rsidR="00F12975" w:rsidRPr="008B366C" w:rsidRDefault="00F12975" w:rsidP="00E001DF">
      <w:pPr>
        <w:rPr>
          <w:rFonts w:ascii="Arial" w:hAnsi="Arial" w:cs="Arial"/>
          <w:b/>
          <w:sz w:val="24"/>
          <w:szCs w:val="24"/>
        </w:rPr>
      </w:pPr>
    </w:p>
    <w:p w14:paraId="653F6F2F" w14:textId="77777777" w:rsidR="0084300C" w:rsidRPr="006B696E" w:rsidRDefault="0084300C" w:rsidP="006B696E">
      <w:pPr>
        <w:jc w:val="both"/>
        <w:rPr>
          <w:rFonts w:ascii="Arial" w:hAnsi="Arial" w:cs="Arial"/>
          <w:sz w:val="22"/>
          <w:szCs w:val="22"/>
        </w:rPr>
      </w:pPr>
      <w:r w:rsidRPr="006B696E">
        <w:rPr>
          <w:rFonts w:ascii="Arial" w:hAnsi="Arial" w:cs="Arial"/>
          <w:sz w:val="22"/>
          <w:szCs w:val="22"/>
        </w:rPr>
        <w:t>Prodávající je zapsán v Obchodním rejstříku</w:t>
      </w:r>
      <w:r w:rsidR="006B696E" w:rsidRPr="006B696E">
        <w:rPr>
          <w:rFonts w:ascii="Arial" w:hAnsi="Arial" w:cs="Arial"/>
          <w:sz w:val="22"/>
          <w:szCs w:val="22"/>
        </w:rPr>
        <w:t xml:space="preserve"> Okresního soudu v Plzni</w:t>
      </w:r>
      <w:r w:rsidRPr="006B696E">
        <w:rPr>
          <w:rFonts w:ascii="Arial" w:hAnsi="Arial" w:cs="Arial"/>
          <w:sz w:val="22"/>
          <w:szCs w:val="22"/>
        </w:rPr>
        <w:t xml:space="preserve"> v</w:t>
      </w:r>
      <w:r w:rsidR="006B696E" w:rsidRPr="006B696E">
        <w:rPr>
          <w:rFonts w:ascii="Arial" w:hAnsi="Arial" w:cs="Arial"/>
          <w:sz w:val="22"/>
          <w:szCs w:val="22"/>
        </w:rPr>
        <w:t> </w:t>
      </w:r>
      <w:r w:rsidRPr="006B696E">
        <w:rPr>
          <w:rFonts w:ascii="Arial" w:hAnsi="Arial" w:cs="Arial"/>
          <w:sz w:val="22"/>
          <w:szCs w:val="22"/>
        </w:rPr>
        <w:t>oddílu</w:t>
      </w:r>
      <w:r w:rsidR="006B696E" w:rsidRPr="006B696E">
        <w:rPr>
          <w:rFonts w:ascii="Arial" w:hAnsi="Arial" w:cs="Arial"/>
          <w:sz w:val="22"/>
          <w:szCs w:val="22"/>
        </w:rPr>
        <w:t xml:space="preserve"> C</w:t>
      </w:r>
      <w:r w:rsidRPr="006B696E">
        <w:rPr>
          <w:rFonts w:ascii="Arial" w:hAnsi="Arial" w:cs="Arial"/>
          <w:sz w:val="22"/>
          <w:szCs w:val="22"/>
        </w:rPr>
        <w:t xml:space="preserve">, vložce </w:t>
      </w:r>
      <w:r w:rsidR="006B696E" w:rsidRPr="006B696E">
        <w:rPr>
          <w:rFonts w:ascii="Arial" w:hAnsi="Arial" w:cs="Arial"/>
          <w:sz w:val="22"/>
          <w:szCs w:val="22"/>
        </w:rPr>
        <w:t>č. 7645</w:t>
      </w:r>
    </w:p>
    <w:p w14:paraId="4D995330" w14:textId="77777777" w:rsidR="0084300C" w:rsidRDefault="009B3696">
      <w:pPr>
        <w:rPr>
          <w:rFonts w:ascii="Arial" w:hAnsi="Arial" w:cs="Arial"/>
          <w:b/>
          <w:sz w:val="22"/>
        </w:rPr>
      </w:pP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r w:rsidRPr="008B366C">
        <w:rPr>
          <w:rFonts w:ascii="Arial" w:hAnsi="Arial" w:cs="Arial"/>
          <w:b/>
          <w:sz w:val="22"/>
        </w:rPr>
        <w:tab/>
      </w:r>
    </w:p>
    <w:p w14:paraId="0E192E9C" w14:textId="77777777" w:rsidR="009B3696" w:rsidRPr="008B366C" w:rsidRDefault="009B3696" w:rsidP="0084300C">
      <w:pPr>
        <w:jc w:val="center"/>
        <w:rPr>
          <w:rFonts w:ascii="Arial" w:hAnsi="Arial" w:cs="Arial"/>
          <w:sz w:val="22"/>
        </w:rPr>
      </w:pPr>
      <w:r w:rsidRPr="008B366C">
        <w:rPr>
          <w:rFonts w:ascii="Arial" w:hAnsi="Arial" w:cs="Arial"/>
          <w:sz w:val="22"/>
        </w:rPr>
        <w:t>a</w:t>
      </w:r>
    </w:p>
    <w:p w14:paraId="771DC5CC" w14:textId="77777777" w:rsidR="009B3696" w:rsidRPr="008B366C" w:rsidRDefault="009B3696">
      <w:pPr>
        <w:rPr>
          <w:rFonts w:ascii="Arial" w:hAnsi="Arial" w:cs="Arial"/>
          <w:b/>
          <w:sz w:val="22"/>
        </w:rPr>
      </w:pPr>
    </w:p>
    <w:p w14:paraId="4C3A2CFA" w14:textId="77777777"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14:paraId="6EDC550C" w14:textId="77777777"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14:paraId="4991F0C7" w14:textId="77777777">
        <w:tc>
          <w:tcPr>
            <w:tcW w:w="2050" w:type="dxa"/>
          </w:tcPr>
          <w:p w14:paraId="15B7B296" w14:textId="77777777"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14:paraId="434AD678" w14:textId="77777777" w:rsidR="009B3696" w:rsidRPr="008B366C" w:rsidRDefault="009B3696">
            <w:pPr>
              <w:rPr>
                <w:rFonts w:ascii="Arial" w:hAnsi="Arial" w:cs="Arial"/>
                <w:sz w:val="22"/>
              </w:rPr>
            </w:pPr>
            <w:r w:rsidRPr="008B366C">
              <w:rPr>
                <w:rFonts w:ascii="Arial" w:hAnsi="Arial" w:cs="Arial"/>
                <w:sz w:val="22"/>
              </w:rPr>
              <w:t>:</w:t>
            </w:r>
          </w:p>
        </w:tc>
        <w:tc>
          <w:tcPr>
            <w:tcW w:w="5832" w:type="dxa"/>
          </w:tcPr>
          <w:p w14:paraId="2912995B" w14:textId="77777777" w:rsidR="009B3696" w:rsidRPr="008B366C" w:rsidRDefault="00B8247F">
            <w:pPr>
              <w:pStyle w:val="Zpat"/>
              <w:tabs>
                <w:tab w:val="clear" w:pos="4536"/>
                <w:tab w:val="clear" w:pos="9072"/>
              </w:tabs>
              <w:rPr>
                <w:rFonts w:ascii="Arial" w:hAnsi="Arial" w:cs="Arial"/>
                <w:b/>
                <w:sz w:val="22"/>
              </w:rPr>
            </w:pPr>
            <w:r>
              <w:rPr>
                <w:rFonts w:ascii="Arial" w:hAnsi="Arial" w:cs="Arial"/>
                <w:b/>
                <w:sz w:val="22"/>
              </w:rPr>
              <w:t>Čistá Plzeň s.r.o.</w:t>
            </w:r>
          </w:p>
        </w:tc>
      </w:tr>
      <w:tr w:rsidR="009B3696" w:rsidRPr="008B366C" w14:paraId="43D77C3F" w14:textId="77777777">
        <w:tc>
          <w:tcPr>
            <w:tcW w:w="2050" w:type="dxa"/>
          </w:tcPr>
          <w:p w14:paraId="7ECEEF6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14:paraId="63C294C9"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3AD2CB8C" w14:textId="77777777" w:rsidR="009B3696" w:rsidRPr="008B366C" w:rsidRDefault="00B8247F" w:rsidP="00C63C01">
            <w:pPr>
              <w:pStyle w:val="Zpat"/>
              <w:tabs>
                <w:tab w:val="clear" w:pos="4536"/>
                <w:tab w:val="clear" w:pos="9072"/>
              </w:tabs>
              <w:rPr>
                <w:rFonts w:ascii="Arial" w:hAnsi="Arial" w:cs="Arial"/>
                <w:sz w:val="22"/>
              </w:rPr>
            </w:pPr>
            <w:r w:rsidRPr="00B8247F">
              <w:rPr>
                <w:rFonts w:ascii="Arial" w:hAnsi="Arial" w:cs="Arial"/>
                <w:sz w:val="22"/>
              </w:rPr>
              <w:t>Edvarda Beneše 430/23, 301 00 Plzeň</w:t>
            </w:r>
          </w:p>
        </w:tc>
      </w:tr>
      <w:tr w:rsidR="009B3696" w:rsidRPr="008B366C" w14:paraId="3CF99657" w14:textId="77777777">
        <w:tc>
          <w:tcPr>
            <w:tcW w:w="2050" w:type="dxa"/>
          </w:tcPr>
          <w:p w14:paraId="3CC6542E"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14:paraId="1F9833A4"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2D01E6A2" w14:textId="77777777" w:rsidR="009B3696" w:rsidRPr="008B366C" w:rsidRDefault="00B8247F" w:rsidP="00656CA9">
            <w:pPr>
              <w:pStyle w:val="Zpat"/>
              <w:tabs>
                <w:tab w:val="clear" w:pos="4536"/>
                <w:tab w:val="clear" w:pos="9072"/>
              </w:tabs>
              <w:rPr>
                <w:rFonts w:ascii="Arial" w:hAnsi="Arial" w:cs="Arial"/>
                <w:sz w:val="22"/>
              </w:rPr>
            </w:pPr>
            <w:r>
              <w:rPr>
                <w:rFonts w:ascii="Arial" w:hAnsi="Arial" w:cs="Arial"/>
                <w:sz w:val="22"/>
              </w:rPr>
              <w:t>Otakar Horák, jednatel společnosti</w:t>
            </w:r>
          </w:p>
        </w:tc>
      </w:tr>
      <w:tr w:rsidR="009B3696" w:rsidRPr="008B366C" w14:paraId="39E3B947" w14:textId="77777777">
        <w:tc>
          <w:tcPr>
            <w:tcW w:w="2050" w:type="dxa"/>
          </w:tcPr>
          <w:p w14:paraId="4E095801" w14:textId="77777777" w:rsidR="009B3696" w:rsidRPr="008B366C" w:rsidRDefault="00B8247F">
            <w:pPr>
              <w:rPr>
                <w:rFonts w:ascii="Arial" w:hAnsi="Arial" w:cs="Arial"/>
                <w:sz w:val="22"/>
              </w:rPr>
            </w:pPr>
            <w:r>
              <w:rPr>
                <w:rFonts w:ascii="Arial" w:hAnsi="Arial" w:cs="Arial"/>
                <w:sz w:val="22"/>
              </w:rPr>
              <w:t>Obchodní referent:</w:t>
            </w:r>
          </w:p>
        </w:tc>
        <w:tc>
          <w:tcPr>
            <w:tcW w:w="288" w:type="dxa"/>
          </w:tcPr>
          <w:p w14:paraId="5781F461"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2F891B29" w14:textId="328D1229" w:rsidR="009B3696" w:rsidRPr="008B366C" w:rsidRDefault="00B8247F" w:rsidP="00202AA5">
            <w:pPr>
              <w:pStyle w:val="Textkomente"/>
              <w:rPr>
                <w:rFonts w:ascii="Arial" w:hAnsi="Arial" w:cs="Arial"/>
                <w:sz w:val="22"/>
              </w:rPr>
            </w:pPr>
            <w:r>
              <w:rPr>
                <w:rFonts w:ascii="Arial" w:hAnsi="Arial" w:cs="Arial"/>
                <w:sz w:val="22"/>
              </w:rPr>
              <w:t>L</w:t>
            </w:r>
            <w:r w:rsidR="00202AA5">
              <w:rPr>
                <w:rFonts w:ascii="Arial" w:hAnsi="Arial" w:cs="Arial"/>
                <w:sz w:val="22"/>
              </w:rPr>
              <w:t>xxx</w:t>
            </w:r>
            <w:r>
              <w:rPr>
                <w:rFonts w:ascii="Arial" w:hAnsi="Arial" w:cs="Arial"/>
                <w:sz w:val="22"/>
              </w:rPr>
              <w:t xml:space="preserve"> B</w:t>
            </w:r>
            <w:r w:rsidR="00202AA5">
              <w:rPr>
                <w:rFonts w:ascii="Arial" w:hAnsi="Arial" w:cs="Arial"/>
                <w:sz w:val="22"/>
              </w:rPr>
              <w:t>xxx</w:t>
            </w:r>
            <w:r>
              <w:rPr>
                <w:rFonts w:ascii="Arial" w:hAnsi="Arial" w:cs="Arial"/>
                <w:sz w:val="22"/>
              </w:rPr>
              <w:t>, odborný referent obchodu</w:t>
            </w:r>
          </w:p>
        </w:tc>
      </w:tr>
      <w:tr w:rsidR="009B3696" w:rsidRPr="008B366C" w14:paraId="2F103D73" w14:textId="77777777">
        <w:tc>
          <w:tcPr>
            <w:tcW w:w="2050" w:type="dxa"/>
          </w:tcPr>
          <w:p w14:paraId="7047BA4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14:paraId="0AC1F55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4DED98EB" w14:textId="77777777" w:rsidR="009B3696" w:rsidRPr="008B366C" w:rsidRDefault="00B8247F">
            <w:pPr>
              <w:pStyle w:val="Zpat"/>
              <w:tabs>
                <w:tab w:val="clear" w:pos="4536"/>
                <w:tab w:val="clear" w:pos="9072"/>
              </w:tabs>
              <w:rPr>
                <w:rFonts w:ascii="Arial" w:hAnsi="Arial" w:cs="Arial"/>
                <w:sz w:val="22"/>
              </w:rPr>
            </w:pPr>
            <w:r w:rsidRPr="00B8247F">
              <w:rPr>
                <w:rFonts w:ascii="Arial" w:hAnsi="Arial" w:cs="Arial"/>
                <w:sz w:val="22"/>
              </w:rPr>
              <w:t>28046153</w:t>
            </w:r>
          </w:p>
        </w:tc>
      </w:tr>
      <w:tr w:rsidR="009B3696" w:rsidRPr="008B366C" w14:paraId="5B30B8DA" w14:textId="77777777">
        <w:tc>
          <w:tcPr>
            <w:tcW w:w="2050" w:type="dxa"/>
          </w:tcPr>
          <w:p w14:paraId="1D122298"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14:paraId="5BC5F570"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465A9D2" w14:textId="77777777" w:rsidR="009B3696" w:rsidRPr="008B366C" w:rsidRDefault="00B8247F">
            <w:pPr>
              <w:pStyle w:val="Zpat"/>
              <w:tabs>
                <w:tab w:val="clear" w:pos="4536"/>
                <w:tab w:val="clear" w:pos="9072"/>
              </w:tabs>
              <w:rPr>
                <w:rFonts w:ascii="Arial" w:hAnsi="Arial" w:cs="Arial"/>
                <w:sz w:val="22"/>
              </w:rPr>
            </w:pPr>
            <w:r w:rsidRPr="00B8247F">
              <w:rPr>
                <w:rFonts w:ascii="Arial" w:hAnsi="Arial" w:cs="Arial"/>
                <w:sz w:val="22"/>
              </w:rPr>
              <w:t>CZ28046153</w:t>
            </w:r>
          </w:p>
        </w:tc>
      </w:tr>
      <w:tr w:rsidR="009B3696" w:rsidRPr="008B366C" w14:paraId="51DB7120" w14:textId="77777777">
        <w:tc>
          <w:tcPr>
            <w:tcW w:w="2050" w:type="dxa"/>
          </w:tcPr>
          <w:p w14:paraId="77305BAF"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14:paraId="153A3646"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7540CBE8" w14:textId="044F8E53" w:rsidR="009B3696" w:rsidRPr="00FB4AD9" w:rsidRDefault="00202AA5">
            <w:pPr>
              <w:pStyle w:val="Zpat"/>
              <w:tabs>
                <w:tab w:val="clear" w:pos="4536"/>
                <w:tab w:val="clear" w:pos="9072"/>
              </w:tabs>
              <w:rPr>
                <w:rFonts w:ascii="Arial" w:hAnsi="Arial" w:cs="Arial"/>
                <w:sz w:val="22"/>
                <w:szCs w:val="22"/>
              </w:rPr>
            </w:pPr>
            <w:r>
              <w:rPr>
                <w:rFonts w:ascii="Arial" w:hAnsi="Arial" w:cs="Arial"/>
                <w:color w:val="333333"/>
                <w:sz w:val="22"/>
                <w:szCs w:val="22"/>
                <w:shd w:val="clear" w:color="auto" w:fill="F8F6EF"/>
              </w:rPr>
              <w:t>xxx</w:t>
            </w:r>
            <w:r w:rsidR="00FB4AD9">
              <w:rPr>
                <w:rFonts w:ascii="Arial" w:hAnsi="Arial" w:cs="Arial"/>
                <w:color w:val="333333"/>
                <w:sz w:val="22"/>
                <w:szCs w:val="22"/>
                <w:shd w:val="clear" w:color="auto" w:fill="F8F6EF"/>
              </w:rPr>
              <w:t>.</w:t>
            </w:r>
          </w:p>
        </w:tc>
      </w:tr>
      <w:tr w:rsidR="009B3696" w:rsidRPr="008B366C" w14:paraId="429C0DEF" w14:textId="77777777">
        <w:tc>
          <w:tcPr>
            <w:tcW w:w="2050" w:type="dxa"/>
          </w:tcPr>
          <w:p w14:paraId="6A8FBD8D"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14:paraId="2767BDC4"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51E7BF20" w14:textId="3BEB0802" w:rsidR="009B3696" w:rsidRPr="008B366C" w:rsidRDefault="00202AA5">
            <w:pPr>
              <w:pStyle w:val="Zpat"/>
              <w:tabs>
                <w:tab w:val="clear" w:pos="4536"/>
                <w:tab w:val="clear" w:pos="9072"/>
              </w:tabs>
              <w:rPr>
                <w:rFonts w:ascii="Arial" w:hAnsi="Arial" w:cs="Arial"/>
                <w:sz w:val="22"/>
              </w:rPr>
            </w:pPr>
            <w:r>
              <w:rPr>
                <w:rFonts w:ascii="Arial" w:hAnsi="Arial" w:cs="Arial"/>
                <w:sz w:val="22"/>
              </w:rPr>
              <w:t>xxx</w:t>
            </w:r>
          </w:p>
        </w:tc>
      </w:tr>
      <w:tr w:rsidR="009B3696" w:rsidRPr="008B366C" w14:paraId="1F624288" w14:textId="77777777">
        <w:tc>
          <w:tcPr>
            <w:tcW w:w="2050" w:type="dxa"/>
          </w:tcPr>
          <w:p w14:paraId="77CF6575"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14:paraId="6A743F53" w14:textId="77777777"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14:paraId="08AE3CE1" w14:textId="6C91103D" w:rsidR="009B3696" w:rsidRPr="008B366C" w:rsidRDefault="00202AA5">
            <w:pPr>
              <w:pStyle w:val="Zpat"/>
              <w:tabs>
                <w:tab w:val="clear" w:pos="4536"/>
                <w:tab w:val="clear" w:pos="9072"/>
              </w:tabs>
              <w:rPr>
                <w:rFonts w:ascii="Arial" w:hAnsi="Arial" w:cs="Arial"/>
                <w:sz w:val="22"/>
              </w:rPr>
            </w:pPr>
            <w:r>
              <w:rPr>
                <w:rFonts w:ascii="Arial" w:hAnsi="Arial" w:cs="Arial"/>
                <w:sz w:val="22"/>
              </w:rPr>
              <w:t>xxx</w:t>
            </w:r>
          </w:p>
        </w:tc>
      </w:tr>
    </w:tbl>
    <w:p w14:paraId="179F1720" w14:textId="77777777" w:rsidR="009B3696" w:rsidRPr="00591E27" w:rsidRDefault="009B3696">
      <w:pPr>
        <w:jc w:val="center"/>
        <w:rPr>
          <w:rFonts w:ascii="Arial" w:hAnsi="Arial" w:cs="Arial"/>
          <w:b/>
          <w:sz w:val="22"/>
        </w:rPr>
      </w:pPr>
    </w:p>
    <w:p w14:paraId="4D46F78C" w14:textId="77777777" w:rsidR="00B8247F" w:rsidRPr="00B8247F" w:rsidRDefault="00B8247F" w:rsidP="00B8247F">
      <w:pPr>
        <w:pStyle w:val="Zpat"/>
        <w:tabs>
          <w:tab w:val="clear" w:pos="4536"/>
          <w:tab w:val="clear" w:pos="9072"/>
        </w:tabs>
        <w:rPr>
          <w:rFonts w:ascii="Arial" w:hAnsi="Arial" w:cs="Arial"/>
          <w:sz w:val="22"/>
        </w:rPr>
      </w:pPr>
      <w:r w:rsidRPr="00B8247F">
        <w:rPr>
          <w:rFonts w:ascii="Arial" w:hAnsi="Arial" w:cs="Arial"/>
          <w:sz w:val="22"/>
        </w:rPr>
        <w:t>Kupující je zapsán v obchodním rejstříku vedeného Krajským soudem v v Plzni, odd. C, vl 22669</w:t>
      </w:r>
    </w:p>
    <w:p w14:paraId="56F98C51" w14:textId="29E65E44" w:rsidR="0084300C" w:rsidRDefault="009B3696" w:rsidP="00FB4AD9">
      <w:pPr>
        <w:rPr>
          <w:rFonts w:ascii="Arial" w:hAnsi="Arial" w:cs="Arial"/>
          <w:sz w:val="22"/>
        </w:rPr>
      </w:pPr>
      <w:r w:rsidRPr="00591E27">
        <w:rPr>
          <w:rFonts w:ascii="Arial" w:hAnsi="Arial" w:cs="Arial"/>
          <w:sz w:val="22"/>
        </w:rPr>
        <w:t xml:space="preserve">  </w:t>
      </w:r>
    </w:p>
    <w:p w14:paraId="3E88EDCC" w14:textId="77777777"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14:paraId="001E8E79" w14:textId="77777777" w:rsidR="00F039E5" w:rsidRPr="00591E27" w:rsidRDefault="00F039E5">
      <w:pPr>
        <w:rPr>
          <w:rFonts w:ascii="Arial" w:hAnsi="Arial" w:cs="Arial"/>
          <w:b/>
          <w:sz w:val="22"/>
          <w:u w:val="single"/>
        </w:rPr>
      </w:pPr>
    </w:p>
    <w:p w14:paraId="2F4C6511" w14:textId="77777777" w:rsidR="00591E27" w:rsidRDefault="00591E27">
      <w:pPr>
        <w:jc w:val="center"/>
        <w:rPr>
          <w:rFonts w:ascii="Arial" w:hAnsi="Arial" w:cs="Arial"/>
          <w:b/>
          <w:sz w:val="22"/>
          <w:u w:val="single"/>
        </w:rPr>
      </w:pPr>
    </w:p>
    <w:p w14:paraId="20CDFDFE"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t>2. Předmět smlouvy</w:t>
      </w:r>
    </w:p>
    <w:p w14:paraId="1995BFB5" w14:textId="77777777" w:rsidR="009B3696" w:rsidRPr="00591E27" w:rsidRDefault="009B3696">
      <w:pPr>
        <w:spacing w:line="120" w:lineRule="auto"/>
        <w:rPr>
          <w:rFonts w:ascii="Arial" w:hAnsi="Arial" w:cs="Arial"/>
          <w:b/>
          <w:sz w:val="22"/>
        </w:rPr>
      </w:pPr>
    </w:p>
    <w:p w14:paraId="20E852B4" w14:textId="77777777" w:rsidR="00924B55" w:rsidRPr="00591E27" w:rsidRDefault="00924B55" w:rsidP="00924B55">
      <w:pPr>
        <w:spacing w:line="120" w:lineRule="auto"/>
        <w:rPr>
          <w:rFonts w:ascii="Arial" w:hAnsi="Arial" w:cs="Arial"/>
          <w:b/>
          <w:sz w:val="22"/>
        </w:rPr>
      </w:pPr>
    </w:p>
    <w:p w14:paraId="69BADEA6" w14:textId="0A913209" w:rsidR="00924B55" w:rsidRPr="00591E27" w:rsidRDefault="00924B55" w:rsidP="00FB4AD9">
      <w:pPr>
        <w:pStyle w:val="Zkladntext"/>
        <w:ind w:left="397" w:hanging="397"/>
        <w:rPr>
          <w:rFonts w:ascii="Arial" w:hAnsi="Arial" w:cs="Arial"/>
        </w:rPr>
      </w:pPr>
      <w:r w:rsidRPr="00591E27">
        <w:rPr>
          <w:rFonts w:ascii="Arial" w:hAnsi="Arial" w:cs="Arial"/>
        </w:rPr>
        <w:t xml:space="preserve">2.1 </w:t>
      </w:r>
      <w:r w:rsidRPr="00637ADA">
        <w:rPr>
          <w:rFonts w:ascii="Arial" w:hAnsi="Arial" w:cs="Arial"/>
        </w:rPr>
        <w:t>Předmětem této smlouvy je p</w:t>
      </w:r>
      <w:r w:rsidR="00202AA5">
        <w:rPr>
          <w:rFonts w:ascii="Arial" w:hAnsi="Arial" w:cs="Arial"/>
        </w:rPr>
        <w:t>rodej</w:t>
      </w:r>
      <w:r w:rsidRPr="00637ADA">
        <w:rPr>
          <w:rFonts w:ascii="Arial" w:hAnsi="Arial" w:cs="Arial"/>
        </w:rPr>
        <w:t xml:space="preserve"> </w:t>
      </w:r>
      <w:r w:rsidR="00FB4AD9">
        <w:rPr>
          <w:rFonts w:ascii="Arial" w:hAnsi="Arial" w:cs="Arial"/>
        </w:rPr>
        <w:t>lisovacího kontejneru P</w:t>
      </w:r>
      <w:r w:rsidR="00FB4AD9" w:rsidRPr="00FB4AD9">
        <w:rPr>
          <w:rFonts w:ascii="Arial" w:hAnsi="Arial" w:cs="Arial"/>
        </w:rPr>
        <w:t>ö</w:t>
      </w:r>
      <w:r w:rsidR="00FB4AD9">
        <w:rPr>
          <w:rFonts w:ascii="Arial" w:hAnsi="Arial" w:cs="Arial"/>
        </w:rPr>
        <w:t>ttinger MP1.4-20</w:t>
      </w:r>
      <w:r w:rsidRPr="00637ADA">
        <w:rPr>
          <w:rFonts w:ascii="Arial" w:hAnsi="Arial" w:cs="Arial"/>
        </w:rPr>
        <w:t>,</w:t>
      </w:r>
      <w:r w:rsidR="00FB4AD9">
        <w:rPr>
          <w:rFonts w:ascii="Arial" w:hAnsi="Arial" w:cs="Arial"/>
        </w:rPr>
        <w:t xml:space="preserve"> který je v současnosti dle nájemní smlouvy ze dne </w:t>
      </w:r>
      <w:r w:rsidR="008123A9">
        <w:rPr>
          <w:rFonts w:ascii="Arial" w:hAnsi="Arial" w:cs="Arial"/>
        </w:rPr>
        <w:t>15.1 2020</w:t>
      </w:r>
      <w:r w:rsidR="00FB4AD9">
        <w:rPr>
          <w:rFonts w:ascii="Arial" w:hAnsi="Arial" w:cs="Arial"/>
        </w:rPr>
        <w:t xml:space="preserve"> v nájmu kupujícího.</w:t>
      </w:r>
      <w:r w:rsidRPr="00591E27">
        <w:rPr>
          <w:rFonts w:ascii="Arial" w:hAnsi="Arial" w:cs="Arial"/>
        </w:rPr>
        <w:t xml:space="preserve"> </w:t>
      </w:r>
      <w:r w:rsidR="00FB4AD9">
        <w:rPr>
          <w:rFonts w:ascii="Arial" w:hAnsi="Arial" w:cs="Arial"/>
        </w:rPr>
        <w:t xml:space="preserve"> Jedná se o:</w:t>
      </w:r>
    </w:p>
    <w:p w14:paraId="40FC6FCE" w14:textId="77777777"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11240" w:type="dxa"/>
        <w:tblInd w:w="496" w:type="dxa"/>
        <w:tblLayout w:type="fixed"/>
        <w:tblCellMar>
          <w:left w:w="70" w:type="dxa"/>
          <w:right w:w="70" w:type="dxa"/>
        </w:tblCellMar>
        <w:tblLook w:val="0000" w:firstRow="0" w:lastRow="0" w:firstColumn="0" w:lastColumn="0" w:noHBand="0" w:noVBand="0"/>
      </w:tblPr>
      <w:tblGrid>
        <w:gridCol w:w="3757"/>
        <w:gridCol w:w="1887"/>
        <w:gridCol w:w="2526"/>
        <w:gridCol w:w="3070"/>
      </w:tblGrid>
      <w:tr w:rsidR="00E509B5" w:rsidRPr="00591E27" w14:paraId="373EC2B5" w14:textId="77777777" w:rsidTr="00E509B5">
        <w:tc>
          <w:tcPr>
            <w:tcW w:w="3757" w:type="dxa"/>
          </w:tcPr>
          <w:p w14:paraId="2F5A0216" w14:textId="77777777" w:rsidR="00E509B5" w:rsidRPr="00591E27" w:rsidRDefault="00E509B5" w:rsidP="00761B30">
            <w:pPr>
              <w:jc w:val="both"/>
              <w:rPr>
                <w:rFonts w:ascii="Arial" w:hAnsi="Arial" w:cs="Arial"/>
                <w:sz w:val="22"/>
              </w:rPr>
            </w:pPr>
            <w:r w:rsidRPr="00591E27">
              <w:rPr>
                <w:rFonts w:ascii="Arial" w:hAnsi="Arial" w:cs="Arial"/>
                <w:sz w:val="22"/>
              </w:rPr>
              <w:t>Typ/model:</w:t>
            </w:r>
          </w:p>
        </w:tc>
        <w:tc>
          <w:tcPr>
            <w:tcW w:w="1887" w:type="dxa"/>
          </w:tcPr>
          <w:p w14:paraId="2B0ECE13" w14:textId="77777777" w:rsidR="00E509B5" w:rsidRDefault="00E509B5" w:rsidP="00761B30">
            <w:pPr>
              <w:jc w:val="both"/>
              <w:rPr>
                <w:rFonts w:ascii="Arial" w:hAnsi="Arial" w:cs="Arial"/>
                <w:sz w:val="22"/>
              </w:rPr>
            </w:pPr>
          </w:p>
        </w:tc>
        <w:tc>
          <w:tcPr>
            <w:tcW w:w="2526" w:type="dxa"/>
          </w:tcPr>
          <w:p w14:paraId="72047EB3" w14:textId="77777777" w:rsidR="00E509B5" w:rsidRPr="00591E27" w:rsidRDefault="00E509B5" w:rsidP="00761B30">
            <w:pPr>
              <w:jc w:val="both"/>
              <w:rPr>
                <w:rFonts w:ascii="Arial" w:hAnsi="Arial" w:cs="Arial"/>
                <w:sz w:val="22"/>
              </w:rPr>
            </w:pPr>
            <w:r>
              <w:rPr>
                <w:rFonts w:ascii="Arial" w:hAnsi="Arial" w:cs="Arial"/>
                <w:sz w:val="22"/>
              </w:rPr>
              <w:t>Sériové číslo:</w:t>
            </w:r>
          </w:p>
        </w:tc>
        <w:tc>
          <w:tcPr>
            <w:tcW w:w="3070" w:type="dxa"/>
          </w:tcPr>
          <w:p w14:paraId="317D8407" w14:textId="77777777" w:rsidR="00E509B5" w:rsidRPr="00591E27" w:rsidRDefault="00E509B5" w:rsidP="00761B30">
            <w:pPr>
              <w:jc w:val="both"/>
              <w:rPr>
                <w:rFonts w:ascii="Arial" w:hAnsi="Arial" w:cs="Arial"/>
                <w:sz w:val="22"/>
              </w:rPr>
            </w:pPr>
          </w:p>
        </w:tc>
      </w:tr>
      <w:tr w:rsidR="00E509B5" w:rsidRPr="007C3CE7" w14:paraId="0B93ED31" w14:textId="77777777" w:rsidTr="00E509B5">
        <w:tc>
          <w:tcPr>
            <w:tcW w:w="3757" w:type="dxa"/>
          </w:tcPr>
          <w:p w14:paraId="7DC05C23" w14:textId="77777777" w:rsidR="00E509B5" w:rsidRPr="007C3CE7" w:rsidRDefault="00E509B5" w:rsidP="00761B30">
            <w:pPr>
              <w:jc w:val="both"/>
              <w:rPr>
                <w:rFonts w:ascii="Arial" w:hAnsi="Arial" w:cs="Arial"/>
                <w:b/>
                <w:color w:val="FF0000"/>
                <w:sz w:val="22"/>
              </w:rPr>
            </w:pPr>
            <w:r w:rsidRPr="00E509B5">
              <w:rPr>
                <w:rFonts w:ascii="Arial" w:hAnsi="Arial" w:cs="Arial"/>
                <w:b/>
                <w:sz w:val="22"/>
              </w:rPr>
              <w:t>Poettinger Multipress 1.4</w:t>
            </w:r>
            <w:r>
              <w:rPr>
                <w:rFonts w:ascii="Arial" w:hAnsi="Arial" w:cs="Arial"/>
                <w:b/>
                <w:sz w:val="22"/>
              </w:rPr>
              <w:t xml:space="preserve"> -</w:t>
            </w:r>
            <w:r w:rsidRPr="00E509B5">
              <w:rPr>
                <w:rFonts w:ascii="Arial" w:hAnsi="Arial" w:cs="Arial"/>
                <w:b/>
                <w:sz w:val="22"/>
              </w:rPr>
              <w:t xml:space="preserve"> 20 m</w:t>
            </w:r>
            <w:r w:rsidRPr="00E509B5">
              <w:rPr>
                <w:rFonts w:ascii="Arial" w:hAnsi="Arial" w:cs="Arial"/>
                <w:b/>
                <w:sz w:val="22"/>
                <w:vertAlign w:val="superscript"/>
              </w:rPr>
              <w:t>3</w:t>
            </w:r>
          </w:p>
        </w:tc>
        <w:tc>
          <w:tcPr>
            <w:tcW w:w="1887" w:type="dxa"/>
          </w:tcPr>
          <w:p w14:paraId="579BA85E" w14:textId="77777777" w:rsidR="00E509B5" w:rsidRPr="007C3CE7" w:rsidRDefault="00E509B5" w:rsidP="00761B30">
            <w:pPr>
              <w:jc w:val="both"/>
              <w:rPr>
                <w:rFonts w:ascii="Arial" w:hAnsi="Arial" w:cs="Arial"/>
                <w:b/>
                <w:color w:val="FF0000"/>
                <w:sz w:val="22"/>
              </w:rPr>
            </w:pPr>
          </w:p>
        </w:tc>
        <w:tc>
          <w:tcPr>
            <w:tcW w:w="2526" w:type="dxa"/>
          </w:tcPr>
          <w:p w14:paraId="09970F85" w14:textId="77777777" w:rsidR="00E509B5" w:rsidRPr="00A72959" w:rsidRDefault="00E509B5" w:rsidP="00761B30">
            <w:pPr>
              <w:jc w:val="both"/>
              <w:rPr>
                <w:rFonts w:ascii="Arial" w:hAnsi="Arial" w:cs="Arial"/>
                <w:b/>
                <w:sz w:val="22"/>
              </w:rPr>
            </w:pPr>
            <w:r w:rsidRPr="00A72959">
              <w:rPr>
                <w:rFonts w:ascii="Arial" w:hAnsi="Arial" w:cs="Arial"/>
                <w:b/>
                <w:sz w:val="22"/>
              </w:rPr>
              <w:t>81030102400</w:t>
            </w:r>
          </w:p>
        </w:tc>
        <w:tc>
          <w:tcPr>
            <w:tcW w:w="3070" w:type="dxa"/>
          </w:tcPr>
          <w:p w14:paraId="033B0DFA" w14:textId="77777777" w:rsidR="00E509B5" w:rsidRPr="007C3CE7" w:rsidRDefault="00E509B5" w:rsidP="00761B30">
            <w:pPr>
              <w:jc w:val="both"/>
              <w:rPr>
                <w:rFonts w:ascii="Arial" w:hAnsi="Arial" w:cs="Arial"/>
                <w:b/>
                <w:color w:val="FF0000"/>
                <w:sz w:val="22"/>
              </w:rPr>
            </w:pPr>
          </w:p>
        </w:tc>
      </w:tr>
    </w:tbl>
    <w:p w14:paraId="05BB1B0B" w14:textId="77777777" w:rsidR="00FB4AD9" w:rsidRPr="00591E27" w:rsidRDefault="00FB4AD9" w:rsidP="00FB4AD9">
      <w:pPr>
        <w:ind w:left="360" w:hanging="360"/>
        <w:jc w:val="both"/>
        <w:rPr>
          <w:rFonts w:ascii="Arial" w:hAnsi="Arial" w:cs="Arial"/>
          <w:sz w:val="22"/>
        </w:rPr>
      </w:pPr>
      <w:r w:rsidRPr="00591E27">
        <w:rPr>
          <w:rFonts w:ascii="Arial" w:hAnsi="Arial" w:cs="Arial"/>
          <w:sz w:val="22"/>
        </w:rPr>
        <w:t xml:space="preserve">(dále jen </w:t>
      </w:r>
      <w:r>
        <w:rPr>
          <w:rFonts w:ascii="Arial" w:hAnsi="Arial" w:cs="Arial"/>
          <w:sz w:val="22"/>
        </w:rPr>
        <w:t>předmět této smlouvy</w:t>
      </w:r>
      <w:r w:rsidRPr="00591E27">
        <w:rPr>
          <w:rFonts w:ascii="Arial" w:hAnsi="Arial" w:cs="Arial"/>
          <w:sz w:val="22"/>
        </w:rPr>
        <w:t xml:space="preserve">) </w:t>
      </w:r>
    </w:p>
    <w:p w14:paraId="44FF1B36" w14:textId="77777777" w:rsidR="00924B55" w:rsidRPr="007C3CE7" w:rsidRDefault="00924B55" w:rsidP="00924B55">
      <w:pPr>
        <w:spacing w:line="120" w:lineRule="auto"/>
        <w:jc w:val="both"/>
        <w:rPr>
          <w:rFonts w:ascii="Arial" w:hAnsi="Arial" w:cs="Arial"/>
          <w:b/>
          <w:color w:val="FF0000"/>
          <w:sz w:val="22"/>
        </w:rPr>
      </w:pPr>
    </w:p>
    <w:p w14:paraId="09C3D01C" w14:textId="77777777" w:rsidR="00924B55" w:rsidRPr="00591E27" w:rsidRDefault="00924B55" w:rsidP="00924B55">
      <w:pPr>
        <w:numPr>
          <w:ilvl w:val="1"/>
          <w:numId w:val="14"/>
        </w:numPr>
        <w:jc w:val="both"/>
        <w:rPr>
          <w:rFonts w:ascii="Arial" w:hAnsi="Arial" w:cs="Arial"/>
          <w:sz w:val="22"/>
        </w:rPr>
      </w:pPr>
      <w:r w:rsidRPr="00591E27">
        <w:rPr>
          <w:rFonts w:ascii="Arial" w:hAnsi="Arial" w:cs="Arial"/>
          <w:sz w:val="22"/>
        </w:rPr>
        <w:t xml:space="preserve">Podrobná </w:t>
      </w:r>
      <w:r w:rsidRPr="00394100">
        <w:rPr>
          <w:rFonts w:ascii="Arial" w:hAnsi="Arial" w:cs="Arial"/>
          <w:sz w:val="22"/>
        </w:rPr>
        <w:t>specifikace</w:t>
      </w:r>
      <w:r w:rsidR="003F2D35">
        <w:rPr>
          <w:rFonts w:ascii="Arial" w:hAnsi="Arial" w:cs="Arial"/>
          <w:sz w:val="22"/>
        </w:rPr>
        <w:t xml:space="preserve"> 1</w:t>
      </w:r>
      <w:r w:rsidR="003A0084">
        <w:rPr>
          <w:rFonts w:ascii="Arial" w:hAnsi="Arial" w:cs="Arial"/>
          <w:sz w:val="22"/>
        </w:rPr>
        <w:t xml:space="preserve"> ks</w:t>
      </w:r>
      <w:r w:rsidR="003F2D35">
        <w:rPr>
          <w:rFonts w:ascii="Arial" w:hAnsi="Arial" w:cs="Arial"/>
          <w:sz w:val="22"/>
        </w:rPr>
        <w:t xml:space="preserve"> kontejneru </w:t>
      </w:r>
      <w:r w:rsidRPr="00591E27">
        <w:rPr>
          <w:rFonts w:ascii="Arial" w:hAnsi="Arial" w:cs="Arial"/>
          <w:sz w:val="22"/>
        </w:rPr>
        <w:t>a příslušenství je uvedena v</w:t>
      </w:r>
      <w:r>
        <w:rPr>
          <w:rFonts w:ascii="Arial" w:hAnsi="Arial" w:cs="Arial"/>
          <w:sz w:val="22"/>
        </w:rPr>
        <w:t> </w:t>
      </w:r>
      <w:r w:rsidRPr="00591E27">
        <w:rPr>
          <w:rFonts w:ascii="Arial" w:hAnsi="Arial" w:cs="Arial"/>
          <w:sz w:val="22"/>
        </w:rPr>
        <w:t>příloze</w:t>
      </w:r>
      <w:r>
        <w:rPr>
          <w:rFonts w:ascii="Arial" w:hAnsi="Arial" w:cs="Arial"/>
          <w:sz w:val="22"/>
        </w:rPr>
        <w:t xml:space="preserve"> č. 1</w:t>
      </w:r>
      <w:r w:rsidRPr="00591E27">
        <w:rPr>
          <w:rFonts w:ascii="Arial" w:hAnsi="Arial" w:cs="Arial"/>
          <w:sz w:val="22"/>
        </w:rPr>
        <w:t xml:space="preserve"> kupní smlouvy</w:t>
      </w:r>
      <w:r>
        <w:rPr>
          <w:rFonts w:ascii="Arial" w:hAnsi="Arial" w:cs="Arial"/>
          <w:sz w:val="22"/>
        </w:rPr>
        <w:t xml:space="preserve"> – Technická specifikace</w:t>
      </w:r>
      <w:r w:rsidRPr="00591E27">
        <w:rPr>
          <w:rFonts w:ascii="Arial" w:hAnsi="Arial" w:cs="Arial"/>
          <w:sz w:val="22"/>
        </w:rPr>
        <w:t xml:space="preserve">, která je nedílnou součástí této smlouvy. </w:t>
      </w:r>
    </w:p>
    <w:p w14:paraId="5F9A9BB2" w14:textId="77777777" w:rsidR="00924B55" w:rsidRDefault="00924B55" w:rsidP="00924B55">
      <w:pPr>
        <w:jc w:val="center"/>
        <w:rPr>
          <w:rFonts w:ascii="Arial" w:hAnsi="Arial" w:cs="Arial"/>
          <w:b/>
          <w:sz w:val="22"/>
          <w:u w:val="single"/>
        </w:rPr>
      </w:pPr>
    </w:p>
    <w:p w14:paraId="4A0F9416" w14:textId="77777777" w:rsidR="004C09DD" w:rsidRPr="00591E27" w:rsidRDefault="004C09DD" w:rsidP="00924B55">
      <w:pPr>
        <w:jc w:val="center"/>
        <w:rPr>
          <w:rFonts w:ascii="Arial" w:hAnsi="Arial" w:cs="Arial"/>
          <w:b/>
          <w:sz w:val="22"/>
          <w:u w:val="single"/>
        </w:rPr>
      </w:pPr>
    </w:p>
    <w:p w14:paraId="4953EE87" w14:textId="77777777" w:rsidR="00924B55" w:rsidRPr="00591E27" w:rsidRDefault="00924B55" w:rsidP="00924B55">
      <w:pPr>
        <w:jc w:val="center"/>
        <w:rPr>
          <w:rFonts w:ascii="Arial" w:hAnsi="Arial" w:cs="Arial"/>
          <w:b/>
          <w:sz w:val="22"/>
          <w:u w:val="single"/>
        </w:rPr>
      </w:pPr>
      <w:r w:rsidRPr="00591E27">
        <w:rPr>
          <w:rFonts w:ascii="Arial" w:hAnsi="Arial" w:cs="Arial"/>
          <w:b/>
          <w:sz w:val="22"/>
          <w:u w:val="single"/>
        </w:rPr>
        <w:t>3. Cena</w:t>
      </w:r>
    </w:p>
    <w:p w14:paraId="33F29C57" w14:textId="77777777" w:rsidR="00924B55" w:rsidRPr="00591E27" w:rsidRDefault="00924B55" w:rsidP="00924B55">
      <w:pPr>
        <w:spacing w:line="120" w:lineRule="auto"/>
        <w:rPr>
          <w:rFonts w:ascii="Arial" w:hAnsi="Arial" w:cs="Arial"/>
          <w:sz w:val="22"/>
        </w:rPr>
      </w:pPr>
    </w:p>
    <w:p w14:paraId="7D6493A3" w14:textId="77777777" w:rsidR="00924B55" w:rsidRPr="00591E27" w:rsidRDefault="00924B55" w:rsidP="00924B55">
      <w:pPr>
        <w:numPr>
          <w:ilvl w:val="1"/>
          <w:numId w:val="5"/>
        </w:numPr>
        <w:jc w:val="both"/>
        <w:rPr>
          <w:rFonts w:ascii="Arial" w:hAnsi="Arial" w:cs="Arial"/>
          <w:sz w:val="22"/>
        </w:rPr>
      </w:pPr>
      <w:r w:rsidRPr="00591E27">
        <w:rPr>
          <w:rFonts w:ascii="Arial" w:hAnsi="Arial" w:cs="Arial"/>
          <w:sz w:val="22"/>
        </w:rPr>
        <w:t xml:space="preserve">Kupní cena </w:t>
      </w:r>
      <w:r>
        <w:rPr>
          <w:rFonts w:ascii="Arial" w:hAnsi="Arial" w:cs="Arial"/>
          <w:sz w:val="22"/>
        </w:rPr>
        <w:t>předmětu této smlouvy uvedeného</w:t>
      </w:r>
      <w:r w:rsidRPr="00591E27">
        <w:rPr>
          <w:rFonts w:ascii="Arial" w:hAnsi="Arial" w:cs="Arial"/>
          <w:sz w:val="22"/>
        </w:rPr>
        <w:t xml:space="preserve"> v čl. 2 včetně dodání na místo určené kupujícím je dohodnuta podle zákona č. 526/1990 Sb., o cenách, ve znění pozdějších předpisů, jako cena pevná.</w:t>
      </w:r>
    </w:p>
    <w:p w14:paraId="1680D2D9" w14:textId="77777777" w:rsidR="00924B55" w:rsidRPr="00591E27" w:rsidRDefault="00924B55" w:rsidP="00924B55">
      <w:pPr>
        <w:spacing w:line="120" w:lineRule="auto"/>
        <w:jc w:val="both"/>
        <w:rPr>
          <w:rFonts w:ascii="Arial" w:hAnsi="Arial" w:cs="Arial"/>
          <w:sz w:val="22"/>
        </w:rPr>
      </w:pPr>
    </w:p>
    <w:p w14:paraId="67258168" w14:textId="1EE8777D" w:rsidR="00924B55" w:rsidRPr="00591E27" w:rsidRDefault="00924B55" w:rsidP="00A72959">
      <w:pPr>
        <w:ind w:left="426" w:hanging="426"/>
        <w:jc w:val="both"/>
        <w:rPr>
          <w:rFonts w:ascii="Arial" w:hAnsi="Arial" w:cs="Arial"/>
          <w:sz w:val="22"/>
        </w:rPr>
      </w:pPr>
      <w:r w:rsidRPr="00591E27">
        <w:rPr>
          <w:rFonts w:ascii="Arial" w:hAnsi="Arial" w:cs="Arial"/>
          <w:sz w:val="22"/>
        </w:rPr>
        <w:t>3.2</w:t>
      </w:r>
      <w:r w:rsidRPr="00591E27">
        <w:rPr>
          <w:rFonts w:ascii="Arial" w:hAnsi="Arial" w:cs="Arial"/>
          <w:sz w:val="22"/>
        </w:rPr>
        <w:tab/>
        <w:t xml:space="preserve">Kupní cena za </w:t>
      </w:r>
      <w:r>
        <w:rPr>
          <w:rFonts w:ascii="Arial" w:hAnsi="Arial" w:cs="Arial"/>
          <w:sz w:val="22"/>
        </w:rPr>
        <w:t>předmět této smlouvy</w:t>
      </w:r>
      <w:r w:rsidR="00FB4AD9">
        <w:rPr>
          <w:rFonts w:ascii="Arial" w:hAnsi="Arial" w:cs="Arial"/>
          <w:sz w:val="22"/>
        </w:rPr>
        <w:t xml:space="preserve"> </w:t>
      </w:r>
      <w:r w:rsidRPr="00591E27">
        <w:rPr>
          <w:rFonts w:ascii="Arial" w:hAnsi="Arial" w:cs="Arial"/>
          <w:sz w:val="22"/>
        </w:rPr>
        <w:t xml:space="preserve">včetně výbavy uvedené v příloze </w:t>
      </w:r>
      <w:r>
        <w:rPr>
          <w:rFonts w:ascii="Arial" w:hAnsi="Arial" w:cs="Arial"/>
          <w:sz w:val="22"/>
        </w:rPr>
        <w:t xml:space="preserve">této </w:t>
      </w:r>
      <w:r w:rsidRPr="00591E27">
        <w:rPr>
          <w:rFonts w:ascii="Arial" w:hAnsi="Arial" w:cs="Arial"/>
          <w:sz w:val="22"/>
        </w:rPr>
        <w:t>smlouvy</w:t>
      </w:r>
      <w:r w:rsidR="004C09DD">
        <w:rPr>
          <w:rFonts w:ascii="Arial" w:hAnsi="Arial" w:cs="Arial"/>
          <w:sz w:val="22"/>
        </w:rPr>
        <w:t xml:space="preserve"> </w:t>
      </w:r>
      <w:r>
        <w:rPr>
          <w:rFonts w:ascii="Arial" w:hAnsi="Arial" w:cs="Arial"/>
          <w:sz w:val="22"/>
        </w:rPr>
        <w:t>činí</w:t>
      </w:r>
      <w:r w:rsidR="00A72959">
        <w:rPr>
          <w:rFonts w:ascii="Arial" w:hAnsi="Arial" w:cs="Arial"/>
          <w:sz w:val="22"/>
        </w:rPr>
        <w:t xml:space="preserve"> </w:t>
      </w:r>
      <w:r w:rsidR="002F0F1A">
        <w:rPr>
          <w:rFonts w:ascii="Arial" w:hAnsi="Arial" w:cs="Arial"/>
          <w:sz w:val="22"/>
        </w:rPr>
        <w:t>459</w:t>
      </w:r>
      <w:r w:rsidR="00191F6F">
        <w:rPr>
          <w:rFonts w:ascii="Arial" w:hAnsi="Arial" w:cs="Arial"/>
          <w:sz w:val="22"/>
        </w:rPr>
        <w:t>.</w:t>
      </w:r>
      <w:r w:rsidR="002F0F1A">
        <w:rPr>
          <w:rFonts w:ascii="Arial" w:hAnsi="Arial" w:cs="Arial"/>
          <w:sz w:val="22"/>
        </w:rPr>
        <w:t>669</w:t>
      </w:r>
      <w:r w:rsidR="00191F6F">
        <w:rPr>
          <w:rFonts w:ascii="Arial" w:hAnsi="Arial" w:cs="Arial"/>
          <w:sz w:val="22"/>
        </w:rPr>
        <w:t>,-</w:t>
      </w:r>
      <w:r w:rsidR="00134186">
        <w:rPr>
          <w:rFonts w:ascii="Arial" w:hAnsi="Arial" w:cs="Arial"/>
          <w:sz w:val="22"/>
        </w:rPr>
        <w:t xml:space="preserve"> </w:t>
      </w:r>
      <w:r w:rsidRPr="00591E27">
        <w:rPr>
          <w:rFonts w:ascii="Arial" w:hAnsi="Arial" w:cs="Arial"/>
          <w:sz w:val="22"/>
        </w:rPr>
        <w:t>Kč bez DPH</w:t>
      </w:r>
      <w:r>
        <w:rPr>
          <w:rFonts w:ascii="Arial" w:hAnsi="Arial" w:cs="Arial"/>
          <w:sz w:val="22"/>
        </w:rPr>
        <w:t>,</w:t>
      </w:r>
      <w:r w:rsidRPr="00591E27">
        <w:rPr>
          <w:rFonts w:ascii="Arial" w:hAnsi="Arial" w:cs="Arial"/>
          <w:sz w:val="22"/>
        </w:rPr>
        <w:t xml:space="preserve"> </w:t>
      </w:r>
    </w:p>
    <w:p w14:paraId="24E263ED" w14:textId="6BB4F133" w:rsidR="00924B55" w:rsidRPr="004C09DD" w:rsidRDefault="00924B55" w:rsidP="00924B55">
      <w:pPr>
        <w:ind w:firstLine="426"/>
        <w:jc w:val="both"/>
        <w:rPr>
          <w:rFonts w:ascii="Arial" w:hAnsi="Arial" w:cs="Arial"/>
          <w:sz w:val="22"/>
        </w:rPr>
      </w:pPr>
      <w:r w:rsidRPr="004C09DD">
        <w:rPr>
          <w:rFonts w:ascii="Arial" w:hAnsi="Arial" w:cs="Arial"/>
          <w:sz w:val="22"/>
        </w:rPr>
        <w:t>ke kupní ceně bude účtována DPH</w:t>
      </w:r>
      <w:r w:rsidR="002F0F1A" w:rsidRPr="004C09DD">
        <w:rPr>
          <w:rFonts w:ascii="Arial" w:hAnsi="Arial" w:cs="Arial"/>
          <w:sz w:val="22"/>
        </w:rPr>
        <w:t xml:space="preserve"> ve výši</w:t>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006B696E" w:rsidRPr="004C09DD">
        <w:rPr>
          <w:rFonts w:ascii="Arial" w:hAnsi="Arial" w:cs="Arial"/>
          <w:sz w:val="22"/>
        </w:rPr>
        <w:t xml:space="preserve">   </w:t>
      </w:r>
      <w:r w:rsidR="002F0F1A" w:rsidRPr="004C09DD">
        <w:rPr>
          <w:rFonts w:ascii="Arial" w:hAnsi="Arial" w:cs="Arial"/>
          <w:sz w:val="22"/>
        </w:rPr>
        <w:t>96.530,-</w:t>
      </w:r>
      <w:r w:rsidRPr="004C09DD">
        <w:rPr>
          <w:rFonts w:ascii="Arial" w:hAnsi="Arial" w:cs="Arial"/>
          <w:b/>
          <w:sz w:val="22"/>
        </w:rPr>
        <w:t xml:space="preserve"> </w:t>
      </w:r>
      <w:r w:rsidRPr="004C09DD">
        <w:rPr>
          <w:rFonts w:ascii="Arial" w:hAnsi="Arial" w:cs="Arial"/>
          <w:sz w:val="22"/>
        </w:rPr>
        <w:t>Kč,</w:t>
      </w:r>
    </w:p>
    <w:p w14:paraId="1B3FBCB6" w14:textId="457F91F7" w:rsidR="00924B55" w:rsidRDefault="00924B55" w:rsidP="00924B55">
      <w:pPr>
        <w:ind w:firstLine="426"/>
        <w:jc w:val="both"/>
        <w:rPr>
          <w:rFonts w:ascii="Arial" w:hAnsi="Arial" w:cs="Arial"/>
          <w:sz w:val="22"/>
        </w:rPr>
      </w:pPr>
      <w:r w:rsidRPr="004C09DD">
        <w:rPr>
          <w:rFonts w:ascii="Arial" w:hAnsi="Arial" w:cs="Arial"/>
          <w:b/>
          <w:sz w:val="22"/>
        </w:rPr>
        <w:t>cena celkem</w:t>
      </w:r>
      <w:r w:rsidR="002F0F1A" w:rsidRPr="004C09DD">
        <w:rPr>
          <w:rFonts w:ascii="Arial" w:hAnsi="Arial" w:cs="Arial"/>
          <w:b/>
          <w:sz w:val="22"/>
        </w:rPr>
        <w:t xml:space="preserve"> vč. DPH</w:t>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Pr="004C09DD">
        <w:rPr>
          <w:rFonts w:ascii="Arial" w:hAnsi="Arial" w:cs="Arial"/>
          <w:sz w:val="22"/>
        </w:rPr>
        <w:tab/>
      </w:r>
      <w:r w:rsidR="002F0F1A" w:rsidRPr="004C09DD">
        <w:rPr>
          <w:rFonts w:ascii="Arial" w:hAnsi="Arial" w:cs="Arial"/>
          <w:sz w:val="22"/>
        </w:rPr>
        <w:t xml:space="preserve"> 556</w:t>
      </w:r>
      <w:r w:rsidR="006B696E" w:rsidRPr="004C09DD">
        <w:rPr>
          <w:rFonts w:ascii="Arial" w:hAnsi="Arial" w:cs="Arial"/>
          <w:sz w:val="22"/>
        </w:rPr>
        <w:t>.</w:t>
      </w:r>
      <w:r w:rsidR="002F0F1A" w:rsidRPr="004C09DD">
        <w:rPr>
          <w:rFonts w:ascii="Arial" w:hAnsi="Arial" w:cs="Arial"/>
          <w:sz w:val="22"/>
        </w:rPr>
        <w:t>199</w:t>
      </w:r>
      <w:r w:rsidR="001D0D7A" w:rsidRPr="004C09DD">
        <w:rPr>
          <w:rFonts w:ascii="Arial" w:hAnsi="Arial" w:cs="Arial"/>
          <w:sz w:val="22"/>
        </w:rPr>
        <w:t xml:space="preserve">,- </w:t>
      </w:r>
      <w:r w:rsidRPr="004C09DD">
        <w:rPr>
          <w:rFonts w:ascii="Arial" w:hAnsi="Arial" w:cs="Arial"/>
          <w:sz w:val="22"/>
        </w:rPr>
        <w:t xml:space="preserve">Kč </w:t>
      </w:r>
    </w:p>
    <w:p w14:paraId="773761C3" w14:textId="77777777" w:rsidR="006B696E" w:rsidRDefault="006B696E" w:rsidP="00924B55">
      <w:pPr>
        <w:ind w:firstLine="426"/>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 xml:space="preserve">                      </w:t>
      </w:r>
    </w:p>
    <w:p w14:paraId="1A6EF042" w14:textId="77777777" w:rsidR="00924B55" w:rsidRDefault="00924B55" w:rsidP="00620D0E">
      <w:pPr>
        <w:pStyle w:val="Zkladntext"/>
        <w:ind w:left="397" w:hanging="397"/>
        <w:rPr>
          <w:rFonts w:ascii="Arial" w:hAnsi="Arial" w:cs="Arial"/>
        </w:rPr>
      </w:pPr>
    </w:p>
    <w:p w14:paraId="2D03E38D" w14:textId="77777777"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14:paraId="093D6E52" w14:textId="77777777"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14:paraId="408DBA6D" w14:textId="77777777" w:rsidR="002F0F1A" w:rsidRDefault="00216B13" w:rsidP="002F0F1A">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zaplatit prodávajícímu dohodnutou cenu dle bodu 3.2 smlouvy</w:t>
      </w:r>
      <w:r w:rsidR="002F0F1A">
        <w:rPr>
          <w:rFonts w:ascii="Arial" w:hAnsi="Arial" w:cs="Arial"/>
          <w:sz w:val="22"/>
        </w:rPr>
        <w:t>.</w:t>
      </w:r>
      <w:r w:rsidRPr="00591E27">
        <w:rPr>
          <w:rFonts w:ascii="Arial" w:hAnsi="Arial" w:cs="Arial"/>
          <w:sz w:val="22"/>
        </w:rPr>
        <w:t>, za podmínek dle této smlouvy.</w:t>
      </w:r>
    </w:p>
    <w:p w14:paraId="62F8CD4F" w14:textId="77777777"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14:paraId="7DE93C7E" w14:textId="20C3427D" w:rsidR="00216B13" w:rsidRPr="003B3CD0" w:rsidRDefault="00216B13" w:rsidP="003B3CD0">
      <w:pPr>
        <w:ind w:left="426" w:hanging="426"/>
        <w:jc w:val="both"/>
        <w:rPr>
          <w:rFonts w:ascii="Arial" w:hAnsi="Arial" w:cs="Arial"/>
          <w:strike/>
          <w:color w:val="FF0000"/>
          <w:sz w:val="22"/>
        </w:rPr>
      </w:pPr>
      <w:r w:rsidRPr="00266BE3">
        <w:rPr>
          <w:rFonts w:ascii="Arial" w:hAnsi="Arial" w:cs="Arial"/>
          <w:sz w:val="22"/>
        </w:rPr>
        <w:t xml:space="preserve">4.3 Splatnost faktury </w:t>
      </w:r>
      <w:r w:rsidRPr="003A0084">
        <w:rPr>
          <w:rFonts w:ascii="Arial" w:hAnsi="Arial" w:cs="Arial"/>
          <w:sz w:val="22"/>
        </w:rPr>
        <w:t xml:space="preserve">je </w:t>
      </w:r>
      <w:r w:rsidR="004C09DD">
        <w:rPr>
          <w:rFonts w:ascii="Arial" w:hAnsi="Arial" w:cs="Arial"/>
          <w:sz w:val="22"/>
        </w:rPr>
        <w:t>14</w:t>
      </w:r>
      <w:r w:rsidRPr="003A0084">
        <w:rPr>
          <w:rFonts w:ascii="Arial" w:hAnsi="Arial" w:cs="Arial"/>
          <w:sz w:val="22"/>
        </w:rPr>
        <w:t xml:space="preserve">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r w:rsidR="003B3CD0">
        <w:rPr>
          <w:rFonts w:ascii="Arial" w:hAnsi="Arial" w:cs="Arial"/>
          <w:sz w:val="22"/>
          <w:szCs w:val="22"/>
        </w:rPr>
        <w:t xml:space="preserve"> </w:t>
      </w:r>
      <w:r w:rsidR="003B3CD0" w:rsidRPr="00266BE3">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touto smlouvou</w:t>
      </w:r>
      <w:r w:rsidR="003B3CD0">
        <w:rPr>
          <w:rFonts w:ascii="Arial" w:hAnsi="Arial" w:cs="Arial"/>
          <w:sz w:val="22"/>
          <w:szCs w:val="22"/>
        </w:rPr>
        <w:t>.</w:t>
      </w:r>
    </w:p>
    <w:p w14:paraId="77C2A415" w14:textId="77777777"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14:paraId="011DB2A4" w14:textId="77777777" w:rsidR="00216B13" w:rsidRPr="00591E27" w:rsidRDefault="00216B13" w:rsidP="00216B13">
      <w:pPr>
        <w:spacing w:line="120" w:lineRule="auto"/>
        <w:rPr>
          <w:rFonts w:ascii="Arial" w:hAnsi="Arial" w:cs="Arial"/>
          <w:sz w:val="22"/>
        </w:rPr>
      </w:pPr>
    </w:p>
    <w:p w14:paraId="6B5AFE8A" w14:textId="10FB31DD"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r w:rsidR="002F0F1A">
        <w:rPr>
          <w:rFonts w:ascii="Arial" w:hAnsi="Arial" w:cs="Arial"/>
          <w:color w:val="000000"/>
          <w:sz w:val="22"/>
          <w:szCs w:val="22"/>
        </w:rPr>
        <w:t xml:space="preserve"> </w:t>
      </w:r>
    </w:p>
    <w:p w14:paraId="479D21CA" w14:textId="4F62755A" w:rsidR="003B3CD0" w:rsidRDefault="004C09DD" w:rsidP="003B3CD0">
      <w:pPr>
        <w:pStyle w:val="Odstavecseseznamem"/>
        <w:ind w:left="360"/>
        <w:jc w:val="both"/>
        <w:rPr>
          <w:rFonts w:ascii="Arial" w:hAnsi="Arial" w:cs="Arial"/>
          <w:color w:val="000000"/>
          <w:sz w:val="22"/>
          <w:szCs w:val="22"/>
        </w:rPr>
      </w:pPr>
      <w:r>
        <w:rPr>
          <w:rFonts w:ascii="Arial" w:hAnsi="Arial" w:cs="Arial"/>
          <w:color w:val="000000"/>
          <w:sz w:val="22"/>
          <w:szCs w:val="22"/>
        </w:rPr>
        <w:t xml:space="preserve"> Předání faktury lze i elektronicky na adresu: </w:t>
      </w:r>
      <w:r w:rsidR="00404BA4">
        <w:rPr>
          <w:rFonts w:ascii="Arial" w:hAnsi="Arial" w:cs="Arial"/>
          <w:b/>
          <w:color w:val="000000"/>
          <w:sz w:val="22"/>
          <w:szCs w:val="22"/>
        </w:rPr>
        <w:t>fakturace</w:t>
      </w:r>
      <w:r w:rsidRPr="004C09DD">
        <w:rPr>
          <w:rFonts w:ascii="Arial" w:hAnsi="Arial" w:cs="Arial"/>
          <w:b/>
          <w:color w:val="000000"/>
          <w:sz w:val="22"/>
          <w:szCs w:val="22"/>
        </w:rPr>
        <w:t>@cistaplzen.cz</w:t>
      </w:r>
      <w:r w:rsidR="00E35E60">
        <w:rPr>
          <w:rFonts w:ascii="Arial" w:hAnsi="Arial" w:cs="Arial"/>
          <w:color w:val="000000"/>
          <w:sz w:val="22"/>
          <w:szCs w:val="22"/>
        </w:rPr>
        <w:t xml:space="preserve"> </w:t>
      </w:r>
    </w:p>
    <w:p w14:paraId="570DEE8A" w14:textId="77777777" w:rsidR="004C09DD" w:rsidRDefault="004C09DD" w:rsidP="003B3CD0">
      <w:pPr>
        <w:pStyle w:val="Odstavecseseznamem"/>
        <w:ind w:left="360"/>
        <w:jc w:val="both"/>
        <w:rPr>
          <w:rFonts w:ascii="Arial" w:hAnsi="Arial" w:cs="Arial"/>
          <w:color w:val="000000"/>
          <w:sz w:val="22"/>
          <w:szCs w:val="22"/>
        </w:rPr>
      </w:pPr>
    </w:p>
    <w:p w14:paraId="4C851918" w14:textId="77777777" w:rsidR="004C09DD" w:rsidRPr="003B3CD0" w:rsidRDefault="004C09DD" w:rsidP="003B3CD0">
      <w:pPr>
        <w:pStyle w:val="Odstavecseseznamem"/>
        <w:ind w:left="360"/>
        <w:jc w:val="both"/>
        <w:rPr>
          <w:rFonts w:ascii="Arial" w:hAnsi="Arial" w:cs="Arial"/>
          <w:color w:val="000000"/>
          <w:sz w:val="22"/>
          <w:szCs w:val="22"/>
        </w:rPr>
      </w:pPr>
    </w:p>
    <w:p w14:paraId="37339BA8" w14:textId="01F01BCD" w:rsidR="003B3CD0" w:rsidRPr="003B3CD0" w:rsidRDefault="003B3CD0" w:rsidP="003B3CD0">
      <w:pPr>
        <w:jc w:val="center"/>
        <w:rPr>
          <w:rFonts w:ascii="Arial" w:hAnsi="Arial" w:cs="Arial"/>
          <w:b/>
          <w:bCs/>
          <w:sz w:val="22"/>
          <w:u w:val="single"/>
        </w:rPr>
      </w:pPr>
      <w:r>
        <w:rPr>
          <w:rFonts w:ascii="Arial" w:hAnsi="Arial" w:cs="Arial"/>
          <w:sz w:val="22"/>
        </w:rPr>
        <w:tab/>
      </w:r>
      <w:r w:rsidRPr="003B3CD0">
        <w:rPr>
          <w:rFonts w:ascii="Arial" w:hAnsi="Arial" w:cs="Arial"/>
          <w:b/>
          <w:bCs/>
          <w:sz w:val="22"/>
        </w:rPr>
        <w:t>5</w:t>
      </w:r>
      <w:r w:rsidRPr="003B3CD0">
        <w:rPr>
          <w:rFonts w:ascii="Arial" w:hAnsi="Arial" w:cs="Arial"/>
          <w:b/>
          <w:bCs/>
          <w:sz w:val="22"/>
          <w:u w:val="single"/>
        </w:rPr>
        <w:t>. P</w:t>
      </w:r>
      <w:r>
        <w:rPr>
          <w:rFonts w:ascii="Arial" w:hAnsi="Arial" w:cs="Arial"/>
          <w:b/>
          <w:bCs/>
          <w:sz w:val="22"/>
          <w:u w:val="single"/>
        </w:rPr>
        <w:t>ředání, záruka</w:t>
      </w:r>
    </w:p>
    <w:p w14:paraId="65682ECA" w14:textId="51E7533F" w:rsidR="00D4217E" w:rsidRPr="003B3CD0" w:rsidRDefault="00D4217E" w:rsidP="00215516">
      <w:pPr>
        <w:ind w:left="426"/>
        <w:jc w:val="both"/>
        <w:rPr>
          <w:rFonts w:ascii="Arial" w:hAnsi="Arial" w:cs="Arial"/>
          <w:b/>
          <w:bCs/>
          <w:sz w:val="22"/>
        </w:rPr>
      </w:pPr>
    </w:p>
    <w:p w14:paraId="68D7DAC4" w14:textId="77777777" w:rsidR="00216B13" w:rsidRPr="00591E27" w:rsidRDefault="00216B13" w:rsidP="00216B13">
      <w:pPr>
        <w:pStyle w:val="Zkladntext"/>
        <w:spacing w:line="120" w:lineRule="auto"/>
        <w:ind w:left="425" w:hanging="68"/>
        <w:rPr>
          <w:rFonts w:ascii="Arial" w:hAnsi="Arial" w:cs="Arial"/>
        </w:rPr>
      </w:pPr>
    </w:p>
    <w:p w14:paraId="3BF073CF" w14:textId="77777777" w:rsidR="00216B13" w:rsidRPr="00591E27" w:rsidRDefault="00216B13" w:rsidP="00216B13">
      <w:pPr>
        <w:spacing w:line="120" w:lineRule="auto"/>
        <w:jc w:val="both"/>
        <w:rPr>
          <w:rFonts w:ascii="Arial" w:hAnsi="Arial" w:cs="Arial"/>
          <w:sz w:val="22"/>
        </w:rPr>
      </w:pPr>
    </w:p>
    <w:p w14:paraId="5D3FF19A" w14:textId="2771B00C" w:rsidR="003B3CD0" w:rsidRDefault="00216B13" w:rsidP="00216B13">
      <w:pPr>
        <w:ind w:left="426" w:hanging="426"/>
        <w:rPr>
          <w:rFonts w:ascii="Arial" w:hAnsi="Arial" w:cs="Arial"/>
          <w:sz w:val="22"/>
        </w:rPr>
      </w:pPr>
      <w:r>
        <w:rPr>
          <w:rFonts w:ascii="Arial" w:hAnsi="Arial" w:cs="Arial"/>
          <w:sz w:val="22"/>
        </w:rPr>
        <w:t>5.</w:t>
      </w:r>
      <w:r w:rsidR="003B3CD0">
        <w:rPr>
          <w:rFonts w:ascii="Arial" w:hAnsi="Arial" w:cs="Arial"/>
          <w:sz w:val="22"/>
        </w:rPr>
        <w:t>1</w:t>
      </w:r>
      <w:r w:rsidR="003B3CD0">
        <w:rPr>
          <w:rFonts w:ascii="Arial" w:hAnsi="Arial" w:cs="Arial"/>
          <w:sz w:val="22"/>
        </w:rPr>
        <w:tab/>
      </w:r>
      <w:r w:rsidR="00A72959" w:rsidRPr="004C09DD">
        <w:rPr>
          <w:rFonts w:ascii="Arial" w:hAnsi="Arial" w:cs="Arial"/>
          <w:sz w:val="22"/>
        </w:rPr>
        <w:t>P</w:t>
      </w:r>
      <w:r w:rsidR="003B3CD0" w:rsidRPr="004C09DD">
        <w:rPr>
          <w:rFonts w:ascii="Arial" w:hAnsi="Arial" w:cs="Arial"/>
          <w:sz w:val="22"/>
        </w:rPr>
        <w:t xml:space="preserve">ředání předmětu </w:t>
      </w:r>
      <w:r w:rsidR="004C09DD" w:rsidRPr="004C09DD">
        <w:rPr>
          <w:rFonts w:ascii="Arial" w:hAnsi="Arial" w:cs="Arial"/>
          <w:sz w:val="22"/>
        </w:rPr>
        <w:t>smlouvy</w:t>
      </w:r>
      <w:r w:rsidR="003B3CD0" w:rsidRPr="004C09DD">
        <w:rPr>
          <w:rFonts w:ascii="Arial" w:hAnsi="Arial" w:cs="Arial"/>
          <w:sz w:val="22"/>
        </w:rPr>
        <w:t xml:space="preserve"> </w:t>
      </w:r>
      <w:r w:rsidR="004C09DD" w:rsidRPr="004C09DD">
        <w:rPr>
          <w:rFonts w:ascii="Arial" w:hAnsi="Arial" w:cs="Arial"/>
          <w:sz w:val="22"/>
        </w:rPr>
        <w:t>(</w:t>
      </w:r>
      <w:r w:rsidR="003B3CD0" w:rsidRPr="004C09DD">
        <w:rPr>
          <w:rFonts w:ascii="Arial" w:hAnsi="Arial" w:cs="Arial"/>
          <w:sz w:val="22"/>
        </w:rPr>
        <w:t>lisovacího kontejneru MP 1.4-20 m</w:t>
      </w:r>
      <w:r w:rsidR="003B3CD0" w:rsidRPr="004C09DD">
        <w:rPr>
          <w:rFonts w:ascii="Arial" w:hAnsi="Arial" w:cs="Arial"/>
          <w:sz w:val="22"/>
          <w:vertAlign w:val="superscript"/>
        </w:rPr>
        <w:t>3</w:t>
      </w:r>
      <w:r w:rsidR="004C09DD" w:rsidRPr="004C09DD">
        <w:rPr>
          <w:rFonts w:ascii="Arial" w:hAnsi="Arial" w:cs="Arial"/>
          <w:sz w:val="22"/>
        </w:rPr>
        <w:t>)</w:t>
      </w:r>
      <w:r w:rsidR="003B3CD0" w:rsidRPr="004C09DD">
        <w:rPr>
          <w:rFonts w:ascii="Arial" w:hAnsi="Arial" w:cs="Arial"/>
          <w:sz w:val="22"/>
        </w:rPr>
        <w:t xml:space="preserve"> proběhne formou protokolárního </w:t>
      </w:r>
      <w:r w:rsidR="00202AA5">
        <w:rPr>
          <w:rFonts w:ascii="Arial" w:hAnsi="Arial" w:cs="Arial"/>
          <w:sz w:val="22"/>
        </w:rPr>
        <w:t>předání</w:t>
      </w:r>
      <w:r w:rsidR="00F11706" w:rsidRPr="004C09DD">
        <w:rPr>
          <w:rFonts w:ascii="Arial" w:hAnsi="Arial" w:cs="Arial"/>
          <w:sz w:val="22"/>
        </w:rPr>
        <w:t>.</w:t>
      </w:r>
    </w:p>
    <w:p w14:paraId="0AF7D61F" w14:textId="77777777" w:rsidR="00F11706" w:rsidRDefault="00F11706" w:rsidP="00216B13">
      <w:pPr>
        <w:ind w:left="426" w:hanging="426"/>
        <w:rPr>
          <w:rFonts w:ascii="Arial" w:hAnsi="Arial" w:cs="Arial"/>
          <w:sz w:val="22"/>
        </w:rPr>
      </w:pPr>
    </w:p>
    <w:p w14:paraId="1B74CD12" w14:textId="77859772" w:rsidR="00F11706" w:rsidRDefault="00A72959" w:rsidP="00A72959">
      <w:pPr>
        <w:ind w:left="426" w:hanging="426"/>
        <w:rPr>
          <w:rFonts w:ascii="Arial" w:hAnsi="Arial" w:cs="Arial"/>
          <w:sz w:val="22"/>
        </w:rPr>
      </w:pPr>
      <w:r>
        <w:rPr>
          <w:rFonts w:ascii="Arial" w:hAnsi="Arial" w:cs="Arial"/>
          <w:sz w:val="22"/>
        </w:rPr>
        <w:t>5.2. Z</w:t>
      </w:r>
      <w:r w:rsidR="00F11706">
        <w:rPr>
          <w:rFonts w:ascii="Arial" w:hAnsi="Arial" w:cs="Arial"/>
          <w:sz w:val="22"/>
        </w:rPr>
        <w:t xml:space="preserve">áruční lhůta je stanovena na </w:t>
      </w:r>
      <w:r w:rsidR="00F11706" w:rsidRPr="00F11706">
        <w:rPr>
          <w:rFonts w:ascii="Arial" w:hAnsi="Arial" w:cs="Arial"/>
          <w:sz w:val="22"/>
        </w:rPr>
        <w:t>24 měsíců</w:t>
      </w:r>
      <w:r w:rsidR="00F11706">
        <w:rPr>
          <w:rFonts w:ascii="Arial" w:hAnsi="Arial" w:cs="Arial"/>
          <w:sz w:val="22"/>
        </w:rPr>
        <w:t xml:space="preserve"> ode dne zdanitelného plnění.</w:t>
      </w:r>
    </w:p>
    <w:p w14:paraId="0D0539EB" w14:textId="77777777" w:rsidR="00F11706" w:rsidRDefault="00F11706" w:rsidP="00216B13">
      <w:pPr>
        <w:ind w:left="426" w:hanging="426"/>
        <w:rPr>
          <w:rFonts w:ascii="Arial" w:hAnsi="Arial" w:cs="Arial"/>
          <w:sz w:val="22"/>
        </w:rPr>
      </w:pPr>
    </w:p>
    <w:p w14:paraId="1297A78A" w14:textId="0D01D58F" w:rsidR="00216B13" w:rsidRPr="008B1886" w:rsidRDefault="003B3CD0" w:rsidP="00216B13">
      <w:pPr>
        <w:ind w:left="426" w:hanging="426"/>
        <w:rPr>
          <w:rFonts w:ascii="Arial" w:hAnsi="Arial" w:cs="Arial"/>
          <w:sz w:val="22"/>
        </w:rPr>
      </w:pPr>
      <w:r>
        <w:rPr>
          <w:rFonts w:ascii="Arial" w:hAnsi="Arial" w:cs="Arial"/>
          <w:sz w:val="22"/>
        </w:rPr>
        <w:t>5.</w:t>
      </w:r>
      <w:r w:rsidR="00F11706">
        <w:rPr>
          <w:rFonts w:ascii="Arial" w:hAnsi="Arial" w:cs="Arial"/>
          <w:sz w:val="22"/>
        </w:rPr>
        <w:t>3</w:t>
      </w:r>
      <w:r>
        <w:rPr>
          <w:rFonts w:ascii="Arial" w:hAnsi="Arial" w:cs="Arial"/>
          <w:sz w:val="22"/>
        </w:rPr>
        <w:t xml:space="preserve">. </w:t>
      </w:r>
      <w:r w:rsidR="00216B13" w:rsidRPr="008B1886">
        <w:rPr>
          <w:rFonts w:ascii="Arial" w:hAnsi="Arial" w:cs="Arial"/>
          <w:sz w:val="22"/>
        </w:rPr>
        <w:t>Pokud jde o právo z odpovědnosti za vady, má kupující vůči prodávajícímu tato práva a nároky:</w:t>
      </w:r>
    </w:p>
    <w:p w14:paraId="5F031CB7" w14:textId="3E4132D7" w:rsidR="008C73D2" w:rsidRPr="004C09DD" w:rsidRDefault="00216B13" w:rsidP="004C09DD">
      <w:pPr>
        <w:pStyle w:val="Odstavecseseznamem"/>
        <w:numPr>
          <w:ilvl w:val="2"/>
          <w:numId w:val="28"/>
        </w:numPr>
        <w:overflowPunct w:val="0"/>
        <w:autoSpaceDE w:val="0"/>
        <w:autoSpaceDN w:val="0"/>
        <w:adjustRightInd w:val="0"/>
        <w:jc w:val="both"/>
        <w:textAlignment w:val="baseline"/>
        <w:rPr>
          <w:rFonts w:ascii="Arial" w:hAnsi="Arial" w:cs="Arial"/>
          <w:color w:val="0070C0"/>
          <w:sz w:val="22"/>
        </w:rPr>
      </w:pPr>
      <w:r w:rsidRPr="004C09DD">
        <w:rPr>
          <w:rFonts w:ascii="Arial" w:hAnsi="Arial" w:cs="Arial"/>
          <w:sz w:val="22"/>
        </w:rPr>
        <w:t xml:space="preserve">právo žádat bezplatné odstranění vady v rozsahu uvedeném v reklamaci, vyjma vad, na které se záruka nevztahuje. Vada musí být odstraněna do </w:t>
      </w:r>
      <w:r w:rsidR="001D0D7A" w:rsidRPr="004C09DD">
        <w:rPr>
          <w:rFonts w:ascii="Arial" w:hAnsi="Arial" w:cs="Arial"/>
          <w:sz w:val="22"/>
        </w:rPr>
        <w:t>30 dnů</w:t>
      </w:r>
      <w:r w:rsidRPr="004C09DD">
        <w:rPr>
          <w:rFonts w:ascii="Arial" w:hAnsi="Arial" w:cs="Arial"/>
          <w:sz w:val="22"/>
        </w:rPr>
        <w:t xml:space="preserve"> od prokazatelného uplatnění reklamace. V případě, že není možné reklamovanou vadu odstranit z technického hlediska</w:t>
      </w:r>
      <w:r w:rsidR="004C09DD">
        <w:rPr>
          <w:rFonts w:ascii="Arial" w:hAnsi="Arial" w:cs="Arial"/>
          <w:sz w:val="22"/>
        </w:rPr>
        <w:t>,</w:t>
      </w:r>
      <w:r w:rsidRPr="004C09DD">
        <w:rPr>
          <w:rFonts w:ascii="Arial" w:hAnsi="Arial" w:cs="Arial"/>
          <w:sz w:val="22"/>
        </w:rPr>
        <w:t xml:space="preserve"> má právo žádat nové bezvadné plnění, které musí být dodáno nejpozději do </w:t>
      </w:r>
      <w:r w:rsidR="001D0D7A" w:rsidRPr="004C09DD">
        <w:rPr>
          <w:rFonts w:ascii="Arial" w:hAnsi="Arial" w:cs="Arial"/>
          <w:sz w:val="22"/>
        </w:rPr>
        <w:t>6</w:t>
      </w:r>
      <w:r w:rsidR="003B3CD0" w:rsidRPr="004C09DD">
        <w:rPr>
          <w:rFonts w:ascii="Arial" w:hAnsi="Arial" w:cs="Arial"/>
          <w:sz w:val="22"/>
        </w:rPr>
        <w:t>-</w:t>
      </w:r>
      <w:r w:rsidR="001D0D7A" w:rsidRPr="004C09DD">
        <w:rPr>
          <w:rFonts w:ascii="Arial" w:hAnsi="Arial" w:cs="Arial"/>
          <w:sz w:val="22"/>
        </w:rPr>
        <w:t>ti týdnů</w:t>
      </w:r>
      <w:r w:rsidRPr="004C09DD">
        <w:rPr>
          <w:rFonts w:ascii="Arial" w:hAnsi="Arial" w:cs="Arial"/>
          <w:sz w:val="22"/>
        </w:rPr>
        <w:t xml:space="preserve"> od pro</w:t>
      </w:r>
      <w:r w:rsidR="008C73D2" w:rsidRPr="004C09DD">
        <w:rPr>
          <w:rFonts w:ascii="Arial" w:hAnsi="Arial" w:cs="Arial"/>
          <w:sz w:val="22"/>
        </w:rPr>
        <w:t>kazatelného uplatnění reklamace. D</w:t>
      </w:r>
      <w:r w:rsidR="008C73D2" w:rsidRPr="004C09DD">
        <w:rPr>
          <w:rFonts w:ascii="Arial" w:hAnsi="Arial" w:cs="Arial"/>
          <w:sz w:val="22"/>
          <w:szCs w:val="22"/>
        </w:rPr>
        <w:t xml:space="preserve">oba od uplatnění práva z odpovědnosti za vady až do doby, kdy </w:t>
      </w:r>
      <w:r w:rsidR="00A72959" w:rsidRPr="004C09DD">
        <w:rPr>
          <w:rFonts w:ascii="Arial" w:hAnsi="Arial" w:cs="Arial"/>
          <w:sz w:val="22"/>
          <w:szCs w:val="22"/>
        </w:rPr>
        <w:t>k</w:t>
      </w:r>
      <w:r w:rsidR="008C73D2" w:rsidRPr="004C09DD">
        <w:rPr>
          <w:rFonts w:ascii="Arial" w:hAnsi="Arial" w:cs="Arial"/>
          <w:sz w:val="22"/>
          <w:szCs w:val="22"/>
        </w:rPr>
        <w:t xml:space="preserve">upující po odstranění vady byl povinen </w:t>
      </w:r>
      <w:r w:rsidR="00283581" w:rsidRPr="004C09DD">
        <w:rPr>
          <w:rFonts w:ascii="Arial" w:hAnsi="Arial" w:cs="Arial"/>
          <w:sz w:val="22"/>
          <w:szCs w:val="22"/>
        </w:rPr>
        <w:t>předmět smlouvy</w:t>
      </w:r>
      <w:r w:rsidR="008C73D2" w:rsidRPr="004C09DD">
        <w:rPr>
          <w:rFonts w:ascii="Arial" w:hAnsi="Arial" w:cs="Arial"/>
          <w:sz w:val="22"/>
          <w:szCs w:val="22"/>
        </w:rPr>
        <w:t xml:space="preserve"> převzít, se do záruční doby nepočítá.</w:t>
      </w:r>
    </w:p>
    <w:p w14:paraId="1571928B" w14:textId="77777777" w:rsidR="00216B13" w:rsidRPr="004C09DD" w:rsidRDefault="00216B13" w:rsidP="004C09DD">
      <w:pPr>
        <w:pStyle w:val="Odstavecseseznamem"/>
        <w:numPr>
          <w:ilvl w:val="2"/>
          <w:numId w:val="28"/>
        </w:numPr>
        <w:overflowPunct w:val="0"/>
        <w:autoSpaceDE w:val="0"/>
        <w:autoSpaceDN w:val="0"/>
        <w:adjustRightInd w:val="0"/>
        <w:jc w:val="both"/>
        <w:textAlignment w:val="baseline"/>
        <w:rPr>
          <w:rFonts w:ascii="Arial" w:hAnsi="Arial" w:cs="Arial"/>
          <w:sz w:val="22"/>
        </w:rPr>
      </w:pPr>
      <w:r w:rsidRPr="004C09DD">
        <w:rPr>
          <w:rFonts w:ascii="Arial" w:hAnsi="Arial" w:cs="Arial"/>
          <w:sz w:val="22"/>
        </w:rPr>
        <w:t>právo na poskytnutí slevy, odpovídající rozdílu ceny vadného a bezvadného předmětu smlouvy,</w:t>
      </w:r>
    </w:p>
    <w:p w14:paraId="0CC1B63F" w14:textId="5CAFB990" w:rsidR="00216B13" w:rsidRPr="004C09DD" w:rsidRDefault="00216B13" w:rsidP="004C09DD">
      <w:pPr>
        <w:pStyle w:val="Odstavecseseznamem"/>
        <w:numPr>
          <w:ilvl w:val="2"/>
          <w:numId w:val="28"/>
        </w:numPr>
        <w:overflowPunct w:val="0"/>
        <w:autoSpaceDE w:val="0"/>
        <w:autoSpaceDN w:val="0"/>
        <w:adjustRightInd w:val="0"/>
        <w:jc w:val="both"/>
        <w:textAlignment w:val="baseline"/>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xml:space="preserve">, včetně práva požadovat vrácení finanční částky, kterou kupující prodávajícímu </w:t>
      </w:r>
      <w:r w:rsidRPr="004C09DD">
        <w:rPr>
          <w:rFonts w:ascii="Arial" w:hAnsi="Arial" w:cs="Arial"/>
          <w:sz w:val="22"/>
        </w:rPr>
        <w:t>zaplatil za vadný předmět smlouvy.</w:t>
      </w:r>
      <w:r w:rsidR="004C09DD">
        <w:rPr>
          <w:rFonts w:ascii="Arial" w:hAnsi="Arial" w:cs="Arial"/>
          <w:sz w:val="22"/>
        </w:rPr>
        <w:t xml:space="preserve"> </w:t>
      </w:r>
      <w:r w:rsidRPr="004C09DD">
        <w:rPr>
          <w:rFonts w:ascii="Arial" w:hAnsi="Arial" w:cs="Arial"/>
          <w:sz w:val="22"/>
        </w:rPr>
        <w:t xml:space="preserve">V ostatním platí pro uplatňování a </w:t>
      </w:r>
      <w:r w:rsidRPr="004C09DD">
        <w:rPr>
          <w:rFonts w:ascii="Arial" w:hAnsi="Arial" w:cs="Arial"/>
          <w:sz w:val="22"/>
        </w:rPr>
        <w:lastRenderedPageBreak/>
        <w:t xml:space="preserve">způsob odstraňování vad ustanovení §2099 až 2117 zákona č. 89/2012, občanský zákoník, v platném znění. </w:t>
      </w:r>
    </w:p>
    <w:p w14:paraId="7E793E63" w14:textId="77777777" w:rsidR="00216B13" w:rsidRPr="00591E27" w:rsidRDefault="00216B13" w:rsidP="00216B13">
      <w:pPr>
        <w:ind w:left="426"/>
        <w:jc w:val="both"/>
        <w:rPr>
          <w:rFonts w:ascii="Arial" w:hAnsi="Arial" w:cs="Arial"/>
          <w:sz w:val="22"/>
        </w:rPr>
      </w:pPr>
    </w:p>
    <w:p w14:paraId="0C5B6251"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14:paraId="28D764C4" w14:textId="77777777" w:rsidR="00216B13" w:rsidRDefault="00216B13" w:rsidP="00216B13">
      <w:pPr>
        <w:ind w:left="360" w:hanging="360"/>
        <w:jc w:val="both"/>
        <w:rPr>
          <w:rFonts w:ascii="Arial" w:hAnsi="Arial" w:cs="Arial"/>
          <w:sz w:val="22"/>
        </w:rPr>
      </w:pPr>
    </w:p>
    <w:p w14:paraId="6A41748A" w14:textId="77777777" w:rsidR="00216B13" w:rsidRDefault="00216B13" w:rsidP="00216B13">
      <w:pPr>
        <w:ind w:left="360" w:hanging="360"/>
        <w:jc w:val="both"/>
        <w:rPr>
          <w:rFonts w:ascii="Arial" w:hAnsi="Arial" w:cs="Arial"/>
          <w:sz w:val="22"/>
        </w:rPr>
      </w:pPr>
      <w:r>
        <w:rPr>
          <w:rFonts w:ascii="Arial" w:hAnsi="Arial" w:cs="Arial"/>
          <w:sz w:val="22"/>
        </w:rPr>
        <w:t>5.</w:t>
      </w:r>
      <w:r w:rsidR="00A23A1F">
        <w:rPr>
          <w:rFonts w:ascii="Arial" w:hAnsi="Arial" w:cs="Arial"/>
          <w:sz w:val="22"/>
        </w:rPr>
        <w:t>8</w:t>
      </w:r>
      <w:r>
        <w:rPr>
          <w:rFonts w:ascii="Arial" w:hAnsi="Arial" w:cs="Arial"/>
          <w:sz w:val="22"/>
        </w:rPr>
        <w:t xml:space="preserve"> Prodávající se zavazuje, že předmět této smlouvy s veškerým příslušenstvím je, jako celek i jeho jednotlivé části, v souladu se všemi platnými právními předpisy, technickými normami a standardy a splňuje zákonné podmínky pro jeho užívání.</w:t>
      </w:r>
    </w:p>
    <w:p w14:paraId="6C20BAF5" w14:textId="77777777" w:rsidR="00216B13" w:rsidRPr="00591E27" w:rsidRDefault="00216B13" w:rsidP="00216B13">
      <w:pPr>
        <w:ind w:left="360" w:hanging="360"/>
        <w:jc w:val="both"/>
        <w:rPr>
          <w:rFonts w:ascii="Arial" w:hAnsi="Arial" w:cs="Arial"/>
          <w:sz w:val="22"/>
        </w:rPr>
      </w:pPr>
    </w:p>
    <w:p w14:paraId="3EB12744" w14:textId="77777777" w:rsidR="00216B13" w:rsidRDefault="00216B13" w:rsidP="00216B13">
      <w:pPr>
        <w:ind w:left="360" w:hanging="360"/>
        <w:jc w:val="both"/>
        <w:rPr>
          <w:rFonts w:ascii="Arial" w:hAnsi="Arial" w:cs="Arial"/>
          <w:sz w:val="22"/>
        </w:rPr>
      </w:pPr>
    </w:p>
    <w:p w14:paraId="2D3C22A9" w14:textId="77777777"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14:paraId="770A87C1" w14:textId="77777777" w:rsidR="00216B13" w:rsidRPr="00591E27" w:rsidRDefault="00216B13" w:rsidP="00216B13">
      <w:pPr>
        <w:pStyle w:val="Zkladntext"/>
        <w:rPr>
          <w:rFonts w:ascii="Arial" w:hAnsi="Arial" w:cs="Arial"/>
        </w:rPr>
      </w:pPr>
    </w:p>
    <w:p w14:paraId="4095D110" w14:textId="2B3F7ECA" w:rsidR="00216B13" w:rsidRPr="00591E27" w:rsidRDefault="00216B13" w:rsidP="00F11706">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sidR="00404BA4">
        <w:rPr>
          <w:rFonts w:ascii="Arial" w:hAnsi="Arial" w:cs="Arial"/>
        </w:rPr>
        <w:t>05</w:t>
      </w:r>
      <w:r>
        <w:rPr>
          <w:rFonts w:ascii="Arial" w:hAnsi="Arial" w:cs="Arial"/>
        </w:rPr>
        <w:t xml:space="preserve"> </w:t>
      </w:r>
      <w:r w:rsidRPr="00591E27">
        <w:rPr>
          <w:rFonts w:ascii="Arial" w:hAnsi="Arial" w:cs="Arial"/>
        </w:rPr>
        <w:t>% z dlužné částky za každý den prodlení s úhradou dlužné částky.</w:t>
      </w:r>
    </w:p>
    <w:p w14:paraId="4E822828" w14:textId="77777777" w:rsidR="00216B13" w:rsidRPr="00591E27" w:rsidRDefault="00216B13" w:rsidP="00216B13">
      <w:pPr>
        <w:jc w:val="both"/>
        <w:rPr>
          <w:rFonts w:ascii="Arial" w:hAnsi="Arial" w:cs="Arial"/>
          <w:sz w:val="22"/>
        </w:rPr>
      </w:pPr>
    </w:p>
    <w:p w14:paraId="724B5C19" w14:textId="7FB739B1" w:rsidR="00216B13" w:rsidRPr="00CD6AD2" w:rsidRDefault="00216B13" w:rsidP="00216B13">
      <w:pPr>
        <w:ind w:left="426" w:hanging="426"/>
        <w:jc w:val="both"/>
        <w:rPr>
          <w:rFonts w:ascii="Arial" w:hAnsi="Arial" w:cs="Arial"/>
          <w:sz w:val="22"/>
        </w:rPr>
      </w:pPr>
      <w:r>
        <w:rPr>
          <w:rFonts w:ascii="Arial" w:hAnsi="Arial" w:cs="Arial"/>
          <w:sz w:val="22"/>
        </w:rPr>
        <w:t>6.</w:t>
      </w:r>
      <w:r w:rsidR="00F11706">
        <w:rPr>
          <w:rFonts w:ascii="Arial" w:hAnsi="Arial" w:cs="Arial"/>
          <w:sz w:val="22"/>
        </w:rPr>
        <w:t>2</w:t>
      </w:r>
      <w:r>
        <w:rPr>
          <w:rFonts w:ascii="Arial" w:hAnsi="Arial" w:cs="Arial"/>
          <w:sz w:val="22"/>
        </w:rPr>
        <w:t xml:space="preserve"> </w:t>
      </w:r>
      <w:r w:rsidRPr="00CD6AD2">
        <w:rPr>
          <w:rFonts w:ascii="Arial" w:hAnsi="Arial" w:cs="Arial"/>
          <w:sz w:val="22"/>
        </w:rPr>
        <w:t>Zaplacením smluvní pokuty není dotčeno právo na náhradu škody a to ani v rozsahu převyšujícím smluvní pokutu.</w:t>
      </w:r>
    </w:p>
    <w:p w14:paraId="1B4259C5" w14:textId="77777777" w:rsidR="00216B13" w:rsidRPr="008123A9" w:rsidRDefault="00216B13" w:rsidP="008123A9">
      <w:pPr>
        <w:rPr>
          <w:rFonts w:ascii="Arial" w:hAnsi="Arial" w:cs="Arial"/>
          <w:color w:val="000000" w:themeColor="text1"/>
          <w:sz w:val="22"/>
        </w:rPr>
      </w:pPr>
    </w:p>
    <w:p w14:paraId="77D9B016" w14:textId="17BAE544" w:rsidR="00216B13" w:rsidRPr="00CD6AD2" w:rsidRDefault="008123A9" w:rsidP="00EE60B7">
      <w:pPr>
        <w:ind w:left="426" w:hanging="426"/>
        <w:jc w:val="both"/>
        <w:rPr>
          <w:rFonts w:ascii="Arial" w:hAnsi="Arial" w:cs="Arial"/>
          <w:color w:val="000000" w:themeColor="text1"/>
          <w:sz w:val="22"/>
          <w:szCs w:val="22"/>
        </w:rPr>
      </w:pPr>
      <w:r>
        <w:rPr>
          <w:rFonts w:ascii="Arial" w:hAnsi="Arial" w:cs="Arial"/>
          <w:color w:val="000000"/>
          <w:sz w:val="22"/>
          <w:szCs w:val="22"/>
        </w:rPr>
        <w:t>6.3</w:t>
      </w:r>
      <w:r w:rsidR="00A72959">
        <w:rPr>
          <w:rFonts w:ascii="Arial" w:hAnsi="Arial" w:cs="Arial"/>
          <w:color w:val="000000"/>
          <w:sz w:val="22"/>
          <w:szCs w:val="22"/>
        </w:rPr>
        <w:t xml:space="preserve"> Prodávající</w:t>
      </w:r>
      <w:r w:rsidR="00F11706">
        <w:rPr>
          <w:rFonts w:ascii="Arial" w:hAnsi="Arial" w:cs="Arial"/>
          <w:color w:val="000000"/>
          <w:sz w:val="22"/>
          <w:szCs w:val="22"/>
        </w:rPr>
        <w:t xml:space="preserve"> je povinen kupujícímu spolu s fakturou na úhradu úroků </w:t>
      </w:r>
      <w:r w:rsidR="00EE60B7">
        <w:rPr>
          <w:rFonts w:ascii="Arial" w:hAnsi="Arial" w:cs="Arial"/>
          <w:color w:val="000000"/>
          <w:sz w:val="22"/>
          <w:szCs w:val="22"/>
        </w:rPr>
        <w:t xml:space="preserve">z prodlení </w:t>
      </w:r>
      <w:r w:rsidR="00F11706">
        <w:rPr>
          <w:rFonts w:ascii="Arial" w:hAnsi="Arial" w:cs="Arial"/>
          <w:color w:val="000000"/>
          <w:sz w:val="22"/>
          <w:szCs w:val="22"/>
        </w:rPr>
        <w:t>předat i vyúčtování pokuty</w:t>
      </w:r>
      <w:r w:rsidR="00EE60B7">
        <w:rPr>
          <w:rFonts w:ascii="Arial" w:hAnsi="Arial" w:cs="Arial"/>
          <w:color w:val="000000"/>
          <w:sz w:val="22"/>
          <w:szCs w:val="22"/>
        </w:rPr>
        <w:t>.</w:t>
      </w:r>
      <w:r w:rsidR="00F11706">
        <w:rPr>
          <w:rFonts w:ascii="Arial" w:hAnsi="Arial" w:cs="Arial"/>
          <w:color w:val="000000"/>
          <w:sz w:val="22"/>
          <w:szCs w:val="22"/>
        </w:rPr>
        <w:t xml:space="preserve">  </w:t>
      </w:r>
    </w:p>
    <w:p w14:paraId="7545287C" w14:textId="77777777" w:rsidR="00216B13" w:rsidRPr="00FC2DA2" w:rsidRDefault="00216B13" w:rsidP="00216B13">
      <w:pPr>
        <w:pStyle w:val="Odstavecseseznamem"/>
        <w:rPr>
          <w:rFonts w:ascii="Arial" w:hAnsi="Arial" w:cs="Arial"/>
          <w:color w:val="000000" w:themeColor="text1"/>
          <w:sz w:val="22"/>
          <w:szCs w:val="22"/>
        </w:rPr>
      </w:pPr>
    </w:p>
    <w:p w14:paraId="792F1DD8" w14:textId="4F591F66" w:rsidR="00216B13" w:rsidRDefault="008123A9" w:rsidP="00216B13">
      <w:pPr>
        <w:ind w:left="426" w:hanging="426"/>
        <w:jc w:val="both"/>
        <w:rPr>
          <w:rFonts w:ascii="Arial" w:hAnsi="Arial" w:cs="Arial"/>
          <w:color w:val="000000"/>
          <w:sz w:val="22"/>
          <w:szCs w:val="22"/>
        </w:rPr>
      </w:pPr>
      <w:r>
        <w:rPr>
          <w:rFonts w:ascii="Arial" w:hAnsi="Arial" w:cs="Arial"/>
          <w:color w:val="000000"/>
          <w:sz w:val="22"/>
          <w:szCs w:val="22"/>
        </w:rPr>
        <w:t>6.4</w:t>
      </w:r>
      <w:r w:rsidR="00216B13">
        <w:rPr>
          <w:rFonts w:ascii="Arial" w:hAnsi="Arial" w:cs="Arial"/>
          <w:color w:val="000000"/>
          <w:sz w:val="22"/>
          <w:szCs w:val="22"/>
        </w:rPr>
        <w:t xml:space="preserve"> </w:t>
      </w:r>
      <w:r w:rsidR="00F11706">
        <w:rPr>
          <w:rFonts w:ascii="Arial" w:hAnsi="Arial" w:cs="Arial"/>
          <w:color w:val="000000"/>
          <w:sz w:val="22"/>
          <w:szCs w:val="22"/>
        </w:rPr>
        <w:t>Kupující</w:t>
      </w:r>
      <w:r w:rsidR="00EE60B7">
        <w:rPr>
          <w:rFonts w:ascii="Arial" w:hAnsi="Arial" w:cs="Arial"/>
          <w:color w:val="000000"/>
          <w:sz w:val="22"/>
          <w:szCs w:val="22"/>
        </w:rPr>
        <w:t xml:space="preserve"> </w:t>
      </w:r>
      <w:r w:rsidR="00F11706">
        <w:rPr>
          <w:rFonts w:ascii="Arial" w:hAnsi="Arial" w:cs="Arial"/>
          <w:color w:val="000000"/>
          <w:sz w:val="22"/>
          <w:szCs w:val="22"/>
        </w:rPr>
        <w:t>je</w:t>
      </w:r>
      <w:r w:rsidR="00216B13" w:rsidRPr="00CD6AD2">
        <w:rPr>
          <w:rFonts w:ascii="Arial" w:hAnsi="Arial" w:cs="Arial"/>
          <w:color w:val="000000"/>
          <w:sz w:val="22"/>
          <w:szCs w:val="22"/>
        </w:rPr>
        <w:t xml:space="preserve"> povin</w:t>
      </w:r>
      <w:r w:rsidR="00EE60B7">
        <w:rPr>
          <w:rFonts w:ascii="Arial" w:hAnsi="Arial" w:cs="Arial"/>
          <w:color w:val="000000"/>
          <w:sz w:val="22"/>
          <w:szCs w:val="22"/>
        </w:rPr>
        <w:t>en</w:t>
      </w:r>
      <w:r w:rsidR="00216B13" w:rsidRPr="00CD6AD2">
        <w:rPr>
          <w:rFonts w:ascii="Arial" w:hAnsi="Arial" w:cs="Arial"/>
          <w:color w:val="000000"/>
          <w:sz w:val="22"/>
          <w:szCs w:val="22"/>
        </w:rPr>
        <w:t xml:space="preserve"> uhradit vyúčtované sankce nejpozději do </w:t>
      </w:r>
      <w:r w:rsidR="00EE60B7">
        <w:rPr>
          <w:rFonts w:ascii="Arial" w:hAnsi="Arial" w:cs="Arial"/>
          <w:color w:val="000000"/>
          <w:sz w:val="22"/>
          <w:szCs w:val="22"/>
        </w:rPr>
        <w:t>14</w:t>
      </w:r>
      <w:r w:rsidR="00216B13" w:rsidRPr="00CD6AD2">
        <w:rPr>
          <w:rFonts w:ascii="Arial" w:hAnsi="Arial" w:cs="Arial"/>
          <w:color w:val="000000"/>
          <w:sz w:val="22"/>
          <w:szCs w:val="22"/>
        </w:rPr>
        <w:t xml:space="preserve"> dnů</w:t>
      </w:r>
      <w:r w:rsidR="00EE60B7">
        <w:rPr>
          <w:rFonts w:ascii="Arial" w:hAnsi="Arial" w:cs="Arial"/>
          <w:color w:val="000000"/>
          <w:sz w:val="22"/>
          <w:szCs w:val="22"/>
        </w:rPr>
        <w:t xml:space="preserve"> </w:t>
      </w:r>
      <w:r w:rsidR="00216B13" w:rsidRPr="00CD6AD2">
        <w:rPr>
          <w:rFonts w:ascii="Arial" w:hAnsi="Arial" w:cs="Arial"/>
          <w:color w:val="000000"/>
          <w:sz w:val="22"/>
          <w:szCs w:val="22"/>
        </w:rPr>
        <w:t>od</w:t>
      </w:r>
      <w:r w:rsidR="00EE60B7">
        <w:rPr>
          <w:rFonts w:ascii="Arial" w:hAnsi="Arial" w:cs="Arial"/>
          <w:color w:val="000000"/>
          <w:sz w:val="22"/>
          <w:szCs w:val="22"/>
        </w:rPr>
        <w:t>e</w:t>
      </w:r>
      <w:r w:rsidR="00216B13" w:rsidRPr="00CD6AD2">
        <w:rPr>
          <w:rFonts w:ascii="Arial" w:hAnsi="Arial" w:cs="Arial"/>
          <w:color w:val="000000"/>
          <w:sz w:val="22"/>
          <w:szCs w:val="22"/>
        </w:rPr>
        <w:t xml:space="preserve"> dne obdržení </w:t>
      </w:r>
      <w:r w:rsidR="00EE60B7">
        <w:rPr>
          <w:rFonts w:ascii="Arial" w:hAnsi="Arial" w:cs="Arial"/>
          <w:color w:val="000000"/>
          <w:sz w:val="22"/>
          <w:szCs w:val="22"/>
        </w:rPr>
        <w:t xml:space="preserve">faktury a </w:t>
      </w:r>
      <w:r w:rsidR="00216B13" w:rsidRPr="00CD6AD2">
        <w:rPr>
          <w:rFonts w:ascii="Arial" w:hAnsi="Arial" w:cs="Arial"/>
          <w:color w:val="000000"/>
          <w:sz w:val="22"/>
          <w:szCs w:val="22"/>
        </w:rPr>
        <w:t>příslušného vyúčtování</w:t>
      </w:r>
      <w:r w:rsidR="00EE60B7">
        <w:rPr>
          <w:rFonts w:ascii="Arial" w:hAnsi="Arial" w:cs="Arial"/>
          <w:color w:val="000000"/>
          <w:sz w:val="22"/>
          <w:szCs w:val="22"/>
        </w:rPr>
        <w:t>.</w:t>
      </w:r>
    </w:p>
    <w:p w14:paraId="275E993C" w14:textId="77777777" w:rsidR="00216B13" w:rsidRPr="00B70CB9" w:rsidRDefault="00216B13" w:rsidP="00216B13">
      <w:pPr>
        <w:spacing w:line="120" w:lineRule="auto"/>
        <w:rPr>
          <w:rFonts w:ascii="Arial" w:hAnsi="Arial" w:cs="Arial"/>
          <w:sz w:val="22"/>
        </w:rPr>
      </w:pPr>
    </w:p>
    <w:p w14:paraId="59A5C522" w14:textId="77777777" w:rsidR="00216B13" w:rsidRDefault="00216B13" w:rsidP="00216B13">
      <w:pPr>
        <w:ind w:left="426" w:hanging="426"/>
        <w:jc w:val="both"/>
        <w:rPr>
          <w:rFonts w:ascii="Arial" w:hAnsi="Arial" w:cs="Arial"/>
          <w:sz w:val="22"/>
          <w:szCs w:val="22"/>
        </w:rPr>
      </w:pPr>
    </w:p>
    <w:p w14:paraId="47889373" w14:textId="0B57DA63" w:rsidR="00A05528" w:rsidRDefault="00EE60B7" w:rsidP="00A05528">
      <w:pPr>
        <w:tabs>
          <w:tab w:val="center" w:pos="4535"/>
        </w:tabs>
        <w:ind w:left="360" w:hanging="360"/>
        <w:jc w:val="center"/>
        <w:rPr>
          <w:rFonts w:ascii="Arial" w:hAnsi="Arial" w:cs="Arial"/>
          <w:b/>
          <w:sz w:val="22"/>
          <w:u w:val="single"/>
        </w:rPr>
      </w:pPr>
      <w:r>
        <w:rPr>
          <w:rFonts w:ascii="Arial" w:hAnsi="Arial" w:cs="Arial"/>
          <w:b/>
          <w:sz w:val="22"/>
          <w:u w:val="single"/>
        </w:rPr>
        <w:t>7</w:t>
      </w:r>
      <w:r w:rsidR="00A05528">
        <w:rPr>
          <w:rFonts w:ascii="Arial" w:hAnsi="Arial" w:cs="Arial"/>
          <w:b/>
          <w:sz w:val="22"/>
          <w:u w:val="single"/>
        </w:rPr>
        <w:t>. Compliance doložka</w:t>
      </w:r>
    </w:p>
    <w:p w14:paraId="5D8D8468" w14:textId="77777777" w:rsidR="00A05528" w:rsidRDefault="00A05528" w:rsidP="00A05528">
      <w:pPr>
        <w:widowControl w:val="0"/>
        <w:rPr>
          <w:rFonts w:ascii="Arial" w:hAnsi="Arial" w:cs="Arial"/>
          <w:sz w:val="22"/>
          <w:szCs w:val="22"/>
        </w:rPr>
      </w:pPr>
    </w:p>
    <w:p w14:paraId="191D7DA0" w14:textId="32C56EE0" w:rsidR="00A05528" w:rsidRDefault="00A72959" w:rsidP="00A05528">
      <w:pPr>
        <w:widowControl w:val="0"/>
        <w:ind w:left="426" w:hanging="426"/>
        <w:jc w:val="both"/>
        <w:rPr>
          <w:rFonts w:ascii="Arial" w:hAnsi="Arial" w:cs="Arial"/>
          <w:sz w:val="22"/>
        </w:rPr>
      </w:pPr>
      <w:r>
        <w:rPr>
          <w:rFonts w:ascii="Arial" w:hAnsi="Arial" w:cs="Arial"/>
          <w:sz w:val="22"/>
        </w:rPr>
        <w:t>7.1 Smluvní</w:t>
      </w:r>
      <w:r w:rsidR="00A05528">
        <w:rPr>
          <w:rFonts w:ascii="Arial" w:hAnsi="Arial" w:cs="Arial"/>
          <w:sz w:val="22"/>
        </w:rPr>
        <w:t xml:space="preserve"> strany níže svým podpisem stvrzují, ž</w:t>
      </w:r>
      <w:r>
        <w:rPr>
          <w:rFonts w:ascii="Arial" w:hAnsi="Arial" w:cs="Arial"/>
          <w:sz w:val="22"/>
        </w:rPr>
        <w:t>e v průběhu vyjednávání o této s</w:t>
      </w:r>
      <w:r w:rsidR="00A05528">
        <w:rPr>
          <w:rFonts w:ascii="Arial" w:hAnsi="Arial" w:cs="Arial"/>
          <w:sz w:val="22"/>
        </w:rPr>
        <w:t>mlouvě</w:t>
      </w:r>
    </w:p>
    <w:p w14:paraId="1B690F8F"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14:paraId="2886AFC7" w14:textId="77777777" w:rsidR="00A05528" w:rsidRDefault="00A05528" w:rsidP="00A05528">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14:paraId="52121C11" w14:textId="77777777" w:rsidR="00A05528" w:rsidRDefault="00A05528" w:rsidP="00A05528">
      <w:pPr>
        <w:widowControl w:val="0"/>
        <w:ind w:left="426" w:hanging="426"/>
        <w:jc w:val="both"/>
        <w:rPr>
          <w:rFonts w:ascii="Arial" w:hAnsi="Arial" w:cs="Arial"/>
          <w:sz w:val="22"/>
        </w:rPr>
      </w:pPr>
    </w:p>
    <w:p w14:paraId="1BCB898D" w14:textId="5ECC4E55" w:rsidR="00A05528" w:rsidRDefault="00EE60B7" w:rsidP="00A05528">
      <w:pPr>
        <w:widowControl w:val="0"/>
        <w:ind w:left="426" w:hanging="426"/>
        <w:jc w:val="both"/>
        <w:rPr>
          <w:rFonts w:ascii="Arial" w:hAnsi="Arial" w:cs="Arial"/>
          <w:sz w:val="22"/>
          <w:szCs w:val="22"/>
        </w:rPr>
      </w:pPr>
      <w:r>
        <w:rPr>
          <w:rFonts w:ascii="Arial" w:hAnsi="Arial" w:cs="Arial"/>
          <w:sz w:val="22"/>
        </w:rPr>
        <w:t>7</w:t>
      </w:r>
      <w:r w:rsidR="003B26D5">
        <w:rPr>
          <w:rFonts w:ascii="Arial" w:hAnsi="Arial" w:cs="Arial"/>
          <w:sz w:val="22"/>
        </w:rPr>
        <w:t xml:space="preserve">.2 </w:t>
      </w:r>
      <w:r w:rsidR="00A05528">
        <w:rPr>
          <w:rFonts w:ascii="Arial" w:hAnsi="Arial" w:cs="Arial"/>
          <w:sz w:val="22"/>
        </w:rPr>
        <w:t xml:space="preserve"> </w:t>
      </w:r>
      <w:r w:rsidR="00A05528">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7FD6CEC3" w14:textId="29167EC6" w:rsidR="00A05528" w:rsidRDefault="00A05528" w:rsidP="008123A9">
      <w:pPr>
        <w:widowControl w:val="0"/>
        <w:ind w:left="426" w:hanging="426"/>
        <w:jc w:val="both"/>
        <w:rPr>
          <w:rFonts w:ascii="Arial" w:hAnsi="Arial" w:cs="Arial"/>
          <w:sz w:val="22"/>
          <w:szCs w:val="22"/>
        </w:rPr>
      </w:pPr>
      <w:r>
        <w:rPr>
          <w:rFonts w:ascii="Arial" w:hAnsi="Arial" w:cs="Arial"/>
          <w:sz w:val="22"/>
          <w:szCs w:val="22"/>
        </w:rPr>
        <w:t xml:space="preserve"> </w:t>
      </w:r>
    </w:p>
    <w:p w14:paraId="5896DA2D" w14:textId="25313AF3" w:rsidR="004575D9" w:rsidRPr="00EE60B7" w:rsidRDefault="00EE60B7" w:rsidP="00EE60B7">
      <w:pPr>
        <w:widowControl w:val="0"/>
        <w:ind w:left="426" w:hanging="426"/>
        <w:jc w:val="both"/>
        <w:rPr>
          <w:rFonts w:ascii="Arial" w:hAnsi="Arial" w:cs="Arial"/>
          <w:sz w:val="22"/>
          <w:szCs w:val="22"/>
        </w:rPr>
      </w:pPr>
      <w:r>
        <w:rPr>
          <w:rFonts w:ascii="Arial" w:hAnsi="Arial" w:cs="Arial"/>
          <w:sz w:val="22"/>
          <w:szCs w:val="22"/>
        </w:rPr>
        <w:t>7</w:t>
      </w:r>
      <w:r w:rsidR="008123A9">
        <w:rPr>
          <w:rFonts w:ascii="Arial" w:hAnsi="Arial" w:cs="Arial"/>
          <w:sz w:val="22"/>
          <w:szCs w:val="22"/>
        </w:rPr>
        <w:t>.3</w:t>
      </w:r>
      <w:r w:rsidR="00A05528">
        <w:rPr>
          <w:rFonts w:ascii="Arial" w:hAnsi="Arial" w:cs="Arial"/>
          <w:sz w:val="22"/>
          <w:szCs w:val="22"/>
        </w:rPr>
        <w:t xml:space="preserve">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E3CE191" w14:textId="77777777" w:rsidR="004575D9" w:rsidRDefault="004575D9" w:rsidP="00A05528">
      <w:pPr>
        <w:rPr>
          <w:rFonts w:ascii="Arial" w:hAnsi="Arial" w:cs="Arial"/>
          <w:b/>
          <w:sz w:val="22"/>
          <w:u w:val="single"/>
        </w:rPr>
      </w:pPr>
    </w:p>
    <w:p w14:paraId="70A63CC2" w14:textId="492CBF14" w:rsidR="00A05528" w:rsidRDefault="00EE60B7" w:rsidP="00A05528">
      <w:pPr>
        <w:jc w:val="center"/>
        <w:rPr>
          <w:rFonts w:ascii="Arial" w:hAnsi="Arial" w:cs="Arial"/>
          <w:b/>
          <w:sz w:val="22"/>
          <w:u w:val="single"/>
        </w:rPr>
      </w:pPr>
      <w:r>
        <w:rPr>
          <w:rFonts w:ascii="Arial" w:hAnsi="Arial" w:cs="Arial"/>
          <w:b/>
          <w:sz w:val="22"/>
          <w:u w:val="single"/>
        </w:rPr>
        <w:t>8</w:t>
      </w:r>
      <w:r w:rsidR="00A05528">
        <w:rPr>
          <w:rFonts w:ascii="Arial" w:hAnsi="Arial" w:cs="Arial"/>
          <w:b/>
          <w:sz w:val="22"/>
          <w:u w:val="single"/>
        </w:rPr>
        <w:t>.  Závěrečná ujednání</w:t>
      </w:r>
      <w:bookmarkStart w:id="0" w:name="_GoBack"/>
      <w:bookmarkEnd w:id="0"/>
    </w:p>
    <w:p w14:paraId="3475CA73" w14:textId="77777777" w:rsidR="00A05528" w:rsidRDefault="00A05528" w:rsidP="00A05528">
      <w:pPr>
        <w:rPr>
          <w:rFonts w:ascii="Arial" w:hAnsi="Arial" w:cs="Arial"/>
          <w:sz w:val="22"/>
        </w:rPr>
      </w:pPr>
    </w:p>
    <w:p w14:paraId="25E46DE1" w14:textId="47BDEA41" w:rsidR="00A05528" w:rsidRPr="00B70CB9" w:rsidRDefault="008123A9" w:rsidP="00A05528">
      <w:pPr>
        <w:widowControl w:val="0"/>
        <w:ind w:left="426" w:hanging="426"/>
        <w:jc w:val="both"/>
        <w:rPr>
          <w:rFonts w:ascii="Arial" w:hAnsi="Arial" w:cs="Arial"/>
          <w:bCs/>
          <w:sz w:val="22"/>
          <w:szCs w:val="22"/>
        </w:rPr>
      </w:pPr>
      <w:r>
        <w:rPr>
          <w:rFonts w:ascii="Arial" w:hAnsi="Arial" w:cs="Arial"/>
          <w:sz w:val="22"/>
          <w:szCs w:val="22"/>
        </w:rPr>
        <w:t>8</w:t>
      </w:r>
      <w:r w:rsidR="00A05528" w:rsidRPr="00B70CB9">
        <w:rPr>
          <w:rFonts w:ascii="Arial" w:hAnsi="Arial" w:cs="Arial"/>
          <w:sz w:val="22"/>
          <w:szCs w:val="22"/>
        </w:rPr>
        <w:t xml:space="preserve">.1 </w:t>
      </w:r>
      <w:r w:rsidR="00A05528"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14:paraId="47580AE2" w14:textId="77777777" w:rsidR="00A05528" w:rsidRPr="00B70CB9" w:rsidRDefault="00A05528" w:rsidP="00A05528">
      <w:pPr>
        <w:widowControl w:val="0"/>
        <w:ind w:left="426" w:hanging="426"/>
        <w:jc w:val="both"/>
        <w:rPr>
          <w:rFonts w:ascii="Arial" w:hAnsi="Arial" w:cs="Arial"/>
          <w:bCs/>
          <w:sz w:val="22"/>
          <w:szCs w:val="22"/>
        </w:rPr>
      </w:pPr>
    </w:p>
    <w:p w14:paraId="17A65825" w14:textId="50E0D800" w:rsidR="00A05528" w:rsidRPr="00B70CB9" w:rsidRDefault="008123A9" w:rsidP="00A05528">
      <w:pPr>
        <w:widowControl w:val="0"/>
        <w:ind w:left="426" w:hanging="426"/>
        <w:jc w:val="both"/>
        <w:rPr>
          <w:rFonts w:ascii="Arial" w:hAnsi="Arial" w:cs="Arial"/>
          <w:bCs/>
          <w:sz w:val="22"/>
          <w:szCs w:val="22"/>
        </w:rPr>
      </w:pPr>
      <w:r>
        <w:rPr>
          <w:rFonts w:ascii="Arial" w:hAnsi="Arial" w:cs="Arial"/>
          <w:bCs/>
          <w:sz w:val="22"/>
          <w:szCs w:val="22"/>
        </w:rPr>
        <w:t>8</w:t>
      </w:r>
      <w:r w:rsidR="00A05528" w:rsidRPr="00B70CB9">
        <w:rPr>
          <w:rFonts w:ascii="Arial" w:hAnsi="Arial" w:cs="Arial"/>
          <w:bCs/>
          <w:sz w:val="22"/>
          <w:szCs w:val="22"/>
        </w:rPr>
        <w:t>.2 Od této smlouvy může odstoupit kterákoli smluvní strana, pokud zjistí podstatné porušení této smlouvy druhou smluvní stranou.</w:t>
      </w:r>
    </w:p>
    <w:p w14:paraId="285EB719" w14:textId="77777777" w:rsidR="00A05528" w:rsidRDefault="00A05528" w:rsidP="00A05528">
      <w:pPr>
        <w:widowControl w:val="0"/>
        <w:ind w:left="426" w:hanging="426"/>
        <w:jc w:val="both"/>
        <w:rPr>
          <w:rFonts w:ascii="Arial" w:hAnsi="Arial" w:cs="Arial"/>
          <w:bCs/>
          <w:color w:val="000000"/>
          <w:sz w:val="22"/>
          <w:szCs w:val="22"/>
        </w:rPr>
      </w:pPr>
    </w:p>
    <w:p w14:paraId="54A301B6" w14:textId="71CC43DE" w:rsidR="00A05528" w:rsidRDefault="008123A9" w:rsidP="00A05528">
      <w:pPr>
        <w:widowControl w:val="0"/>
        <w:ind w:left="426" w:hanging="426"/>
        <w:jc w:val="both"/>
        <w:rPr>
          <w:rFonts w:ascii="Arial" w:hAnsi="Arial" w:cs="Arial"/>
          <w:sz w:val="22"/>
          <w:szCs w:val="22"/>
        </w:rPr>
      </w:pPr>
      <w:r>
        <w:rPr>
          <w:rFonts w:ascii="Arial" w:hAnsi="Arial" w:cs="Arial"/>
          <w:sz w:val="22"/>
          <w:szCs w:val="22"/>
        </w:rPr>
        <w:lastRenderedPageBreak/>
        <w:t>8</w:t>
      </w:r>
      <w:r w:rsidR="00A05528">
        <w:rPr>
          <w:rFonts w:ascii="Arial" w:hAnsi="Arial" w:cs="Arial"/>
          <w:sz w:val="22"/>
          <w:szCs w:val="22"/>
        </w:rPr>
        <w:t>.</w:t>
      </w:r>
      <w:r w:rsidR="00731107">
        <w:rPr>
          <w:rFonts w:ascii="Arial" w:hAnsi="Arial" w:cs="Arial"/>
          <w:sz w:val="22"/>
          <w:szCs w:val="22"/>
        </w:rPr>
        <w:t>3</w:t>
      </w:r>
      <w:r w:rsidR="00A05528">
        <w:rPr>
          <w:rFonts w:ascii="Arial" w:hAnsi="Arial" w:cs="Arial"/>
          <w:sz w:val="22"/>
          <w:szCs w:val="22"/>
        </w:rPr>
        <w:t xml:space="preserve"> Spory budou smluvní strany řešit v prvé řadě vzájemným jednáním se snahou dosáhnout dohody bez nutnosti soudního jednání. Spory, které nebudou vyřešeny smírně dohodou obou stran, budou postoupeny věcně a místně příslušnému soudu.</w:t>
      </w:r>
    </w:p>
    <w:p w14:paraId="0C8595D6" w14:textId="77777777" w:rsidR="00A05528" w:rsidRDefault="00A05528" w:rsidP="00A05528">
      <w:pPr>
        <w:widowControl w:val="0"/>
        <w:jc w:val="both"/>
        <w:rPr>
          <w:rFonts w:ascii="Arial" w:hAnsi="Arial" w:cs="Arial"/>
          <w:b/>
          <w:sz w:val="22"/>
          <w:szCs w:val="22"/>
        </w:rPr>
      </w:pPr>
    </w:p>
    <w:p w14:paraId="7BD1E9BC" w14:textId="131EACAF" w:rsidR="00A05528" w:rsidRDefault="008123A9" w:rsidP="00A05528">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8</w:t>
      </w:r>
      <w:r w:rsidR="00A05528">
        <w:rPr>
          <w:rFonts w:ascii="Arial" w:hAnsi="Arial" w:cs="Arial"/>
          <w:szCs w:val="22"/>
        </w:rPr>
        <w:t>.</w:t>
      </w:r>
      <w:r w:rsidR="00731107">
        <w:rPr>
          <w:rFonts w:ascii="Arial" w:hAnsi="Arial" w:cs="Arial"/>
          <w:szCs w:val="22"/>
        </w:rPr>
        <w:t>4</w:t>
      </w:r>
      <w:r w:rsidR="00A05528">
        <w:rPr>
          <w:rFonts w:ascii="Arial" w:hAnsi="Arial" w:cs="Arial"/>
          <w:szCs w:val="22"/>
        </w:rPr>
        <w:t xml:space="preserve"> Smluvní strany prohlašují, že se s obsahem smlouvy a přílohami seznámily, s ním </w:t>
      </w:r>
      <w:r w:rsidR="00A05528">
        <w:rPr>
          <w:rFonts w:ascii="Arial" w:hAnsi="Arial" w:cs="Arial"/>
          <w:szCs w:val="22"/>
        </w:rPr>
        <w:tab/>
        <w:t>souhlasí, neboť tento odpovídá jejich projevené vůli a na důkaz připojují svoje podpisy.</w:t>
      </w:r>
    </w:p>
    <w:p w14:paraId="3B4C9DAB" w14:textId="77777777" w:rsidR="008123A9" w:rsidRDefault="008123A9" w:rsidP="00A05528">
      <w:pPr>
        <w:pStyle w:val="Zkladntext"/>
        <w:tabs>
          <w:tab w:val="left" w:pos="360"/>
        </w:tabs>
        <w:overflowPunct w:val="0"/>
        <w:autoSpaceDE w:val="0"/>
        <w:autoSpaceDN w:val="0"/>
        <w:adjustRightInd w:val="0"/>
        <w:textAlignment w:val="baseline"/>
        <w:rPr>
          <w:rFonts w:ascii="Arial" w:hAnsi="Arial" w:cs="Arial"/>
          <w:szCs w:val="22"/>
        </w:rPr>
      </w:pPr>
    </w:p>
    <w:p w14:paraId="6D102B88" w14:textId="3B7ACAF5" w:rsidR="00A05528" w:rsidRDefault="008123A9" w:rsidP="00A05528">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8</w:t>
      </w:r>
      <w:r w:rsidR="00A05528">
        <w:rPr>
          <w:rFonts w:ascii="Arial" w:hAnsi="Arial" w:cs="Arial"/>
          <w:szCs w:val="22"/>
        </w:rPr>
        <w:t>.</w:t>
      </w:r>
      <w:r w:rsidR="00EE60B7">
        <w:rPr>
          <w:rFonts w:ascii="Arial" w:hAnsi="Arial" w:cs="Arial"/>
          <w:szCs w:val="22"/>
        </w:rPr>
        <w:t>5</w:t>
      </w:r>
      <w:r w:rsidR="00A05528">
        <w:rPr>
          <w:rFonts w:ascii="Arial" w:hAnsi="Arial" w:cs="Arial"/>
          <w:szCs w:val="22"/>
        </w:rPr>
        <w:t xml:space="preserve"> Smluvní strany nepovažují žádné ustanovení smlouvy za obchodní tajemství.</w:t>
      </w:r>
    </w:p>
    <w:p w14:paraId="2062FF1D" w14:textId="77777777" w:rsidR="00A05528" w:rsidRDefault="00A05528" w:rsidP="00A05528">
      <w:pPr>
        <w:pStyle w:val="Odstavecseseznamem"/>
        <w:rPr>
          <w:rFonts w:ascii="Arial" w:hAnsi="Arial" w:cs="Arial"/>
          <w:szCs w:val="22"/>
        </w:rPr>
      </w:pPr>
    </w:p>
    <w:p w14:paraId="10E1B502" w14:textId="7E6E64DF" w:rsidR="00A05528" w:rsidRDefault="008123A9" w:rsidP="00362E54">
      <w:pPr>
        <w:pStyle w:val="Zkladntext"/>
        <w:tabs>
          <w:tab w:val="left" w:pos="426"/>
        </w:tabs>
        <w:overflowPunct w:val="0"/>
        <w:autoSpaceDE w:val="0"/>
        <w:autoSpaceDN w:val="0"/>
        <w:adjustRightInd w:val="0"/>
        <w:ind w:left="142" w:hanging="142"/>
        <w:textAlignment w:val="baseline"/>
        <w:rPr>
          <w:rFonts w:ascii="Arial" w:hAnsi="Arial" w:cs="Arial"/>
          <w:szCs w:val="22"/>
        </w:rPr>
      </w:pPr>
      <w:r>
        <w:rPr>
          <w:rFonts w:ascii="Arial" w:hAnsi="Arial" w:cs="Arial"/>
        </w:rPr>
        <w:t>8</w:t>
      </w:r>
      <w:r w:rsidR="00A05528">
        <w:rPr>
          <w:rFonts w:ascii="Arial" w:hAnsi="Arial" w:cs="Arial"/>
        </w:rPr>
        <w:t>.</w:t>
      </w:r>
      <w:r w:rsidR="00EE60B7">
        <w:rPr>
          <w:rFonts w:ascii="Arial" w:hAnsi="Arial" w:cs="Arial"/>
        </w:rPr>
        <w:t>6</w:t>
      </w:r>
      <w:r w:rsidR="00A05528">
        <w:rPr>
          <w:rFonts w:ascii="Arial" w:hAnsi="Arial" w:cs="Arial"/>
        </w:rPr>
        <w:t xml:space="preserve"> Nedílnou součástí kupní smlouvy je příloha č. 1 - Technická </w:t>
      </w:r>
      <w:r w:rsidR="003D7A50">
        <w:rPr>
          <w:rFonts w:ascii="Arial" w:hAnsi="Arial" w:cs="Arial"/>
        </w:rPr>
        <w:t>specifikace</w:t>
      </w:r>
      <w:r w:rsidR="00EE60B7">
        <w:rPr>
          <w:rFonts w:ascii="Arial" w:hAnsi="Arial" w:cs="Arial"/>
        </w:rPr>
        <w:t xml:space="preserve"> MP 1.4-20 m3</w:t>
      </w:r>
    </w:p>
    <w:p w14:paraId="3DE9CD6B" w14:textId="77777777" w:rsidR="00A05528" w:rsidRDefault="00A05528" w:rsidP="00A05528">
      <w:pPr>
        <w:pStyle w:val="Zkladntext"/>
        <w:overflowPunct w:val="0"/>
        <w:autoSpaceDE w:val="0"/>
        <w:autoSpaceDN w:val="0"/>
        <w:adjustRightInd w:val="0"/>
        <w:ind w:left="360"/>
        <w:textAlignment w:val="baseline"/>
        <w:rPr>
          <w:rFonts w:ascii="Arial" w:hAnsi="Arial" w:cs="Arial"/>
          <w:szCs w:val="22"/>
        </w:rPr>
      </w:pPr>
    </w:p>
    <w:p w14:paraId="4D7A447B" w14:textId="1E8509AE" w:rsidR="00A05528" w:rsidRDefault="008123A9" w:rsidP="00A05528">
      <w:pPr>
        <w:pStyle w:val="Zkladntext"/>
        <w:overflowPunct w:val="0"/>
        <w:autoSpaceDE w:val="0"/>
        <w:autoSpaceDN w:val="0"/>
        <w:adjustRightInd w:val="0"/>
        <w:ind w:left="567" w:hanging="567"/>
        <w:textAlignment w:val="baseline"/>
        <w:rPr>
          <w:rFonts w:ascii="Arial" w:hAnsi="Arial" w:cs="Arial"/>
          <w:szCs w:val="22"/>
        </w:rPr>
      </w:pPr>
      <w:r>
        <w:rPr>
          <w:rFonts w:ascii="Arial" w:hAnsi="Arial" w:cs="Arial"/>
          <w:szCs w:val="22"/>
        </w:rPr>
        <w:t>8</w:t>
      </w:r>
      <w:r w:rsidR="00A05528">
        <w:rPr>
          <w:rFonts w:ascii="Arial" w:hAnsi="Arial" w:cs="Arial"/>
          <w:szCs w:val="22"/>
        </w:rPr>
        <w:t>.</w:t>
      </w:r>
      <w:r>
        <w:rPr>
          <w:rFonts w:ascii="Arial" w:hAnsi="Arial" w:cs="Arial"/>
          <w:szCs w:val="22"/>
        </w:rPr>
        <w:t xml:space="preserve">7 </w:t>
      </w:r>
      <w:r w:rsidR="00A05528">
        <w:rPr>
          <w:rFonts w:ascii="Arial" w:hAnsi="Arial" w:cs="Arial"/>
          <w:szCs w:val="22"/>
        </w:rPr>
        <w:t xml:space="preserve">Na svědectví tohoto smluvní strany tímto podepisují smlouvu. Tato smlouva je vyhotovena ve </w:t>
      </w:r>
      <w:r w:rsidR="00A05528">
        <w:rPr>
          <w:rFonts w:ascii="Arial" w:hAnsi="Arial" w:cs="Arial"/>
          <w:b/>
          <w:szCs w:val="22"/>
        </w:rPr>
        <w:t>dvou</w:t>
      </w:r>
      <w:r w:rsidR="00A05528">
        <w:rPr>
          <w:rFonts w:ascii="Arial" w:hAnsi="Arial" w:cs="Arial"/>
          <w:szCs w:val="22"/>
        </w:rPr>
        <w:t xml:space="preserve"> vyhotoveních, z nichž každé má platnost originálu. </w:t>
      </w:r>
      <w:r w:rsidR="00A05528">
        <w:rPr>
          <w:rFonts w:ascii="Arial" w:hAnsi="Arial" w:cs="Arial"/>
          <w:bCs/>
          <w:szCs w:val="22"/>
        </w:rPr>
        <w:t xml:space="preserve">Každá ze smluvních stran obdrží </w:t>
      </w:r>
      <w:r w:rsidR="00A05528">
        <w:rPr>
          <w:rFonts w:ascii="Arial" w:hAnsi="Arial" w:cs="Arial"/>
          <w:b/>
          <w:bCs/>
          <w:szCs w:val="22"/>
        </w:rPr>
        <w:t>jedno</w:t>
      </w:r>
      <w:r w:rsidR="00A05528">
        <w:rPr>
          <w:rFonts w:ascii="Arial" w:hAnsi="Arial" w:cs="Arial"/>
          <w:bCs/>
          <w:szCs w:val="22"/>
        </w:rPr>
        <w:t xml:space="preserve"> vyhotovení smlouvy.</w:t>
      </w:r>
    </w:p>
    <w:p w14:paraId="66A20EE1" w14:textId="77777777" w:rsidR="00A05528" w:rsidRPr="00194A0A" w:rsidRDefault="00A05528" w:rsidP="00216B13">
      <w:pPr>
        <w:spacing w:line="120" w:lineRule="auto"/>
        <w:ind w:left="357" w:hanging="357"/>
        <w:jc w:val="both"/>
        <w:rPr>
          <w:rFonts w:ascii="Arial" w:hAnsi="Arial" w:cs="Arial"/>
          <w:color w:val="FFC000"/>
          <w:sz w:val="22"/>
        </w:rPr>
      </w:pPr>
    </w:p>
    <w:p w14:paraId="7221B2AA" w14:textId="77777777" w:rsidR="00216B13" w:rsidRDefault="00216B13" w:rsidP="00216B13">
      <w:pPr>
        <w:rPr>
          <w:rFonts w:ascii="Arial" w:hAnsi="Arial" w:cs="Arial"/>
          <w:b/>
          <w:sz w:val="22"/>
          <w:u w:val="single"/>
        </w:rPr>
      </w:pPr>
    </w:p>
    <w:p w14:paraId="11D0174D" w14:textId="77777777" w:rsidR="003D7A50" w:rsidRPr="00591E27" w:rsidRDefault="003D7A50" w:rsidP="00216B13">
      <w:pPr>
        <w:rPr>
          <w:rFonts w:ascii="Arial" w:hAnsi="Arial" w:cs="Arial"/>
          <w:b/>
          <w:sz w:val="22"/>
          <w:u w:val="single"/>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14:paraId="13DEB763" w14:textId="77777777" w:rsidTr="003D7A50">
        <w:trPr>
          <w:cantSplit/>
        </w:trPr>
        <w:tc>
          <w:tcPr>
            <w:tcW w:w="1330" w:type="dxa"/>
            <w:tcBorders>
              <w:top w:val="nil"/>
              <w:left w:val="nil"/>
              <w:bottom w:val="nil"/>
              <w:right w:val="nil"/>
            </w:tcBorders>
          </w:tcPr>
          <w:p w14:paraId="771A9C0B" w14:textId="7CFA94FC" w:rsidR="00216B13" w:rsidRPr="00B60736" w:rsidRDefault="00216B13" w:rsidP="00B60736">
            <w:pPr>
              <w:rPr>
                <w:rFonts w:ascii="Arial" w:hAnsi="Arial" w:cs="Arial"/>
                <w:sz w:val="16"/>
              </w:rPr>
            </w:pPr>
            <w:r w:rsidRPr="00B60736">
              <w:rPr>
                <w:rFonts w:ascii="Arial" w:hAnsi="Arial" w:cs="Arial"/>
                <w:sz w:val="16"/>
              </w:rPr>
              <w:t>V</w:t>
            </w:r>
            <w:r w:rsidR="001D0D7A" w:rsidRPr="00B60736">
              <w:rPr>
                <w:rFonts w:ascii="Arial" w:hAnsi="Arial" w:cs="Arial"/>
                <w:sz w:val="16"/>
              </w:rPr>
              <w:t xml:space="preserve"> Jenišově </w:t>
            </w:r>
            <w:r w:rsidR="00B60736" w:rsidRPr="00B60736">
              <w:rPr>
                <w:rFonts w:ascii="Arial" w:hAnsi="Arial" w:cs="Arial"/>
                <w:sz w:val="16"/>
              </w:rPr>
              <w:t xml:space="preserve">dne </w:t>
            </w:r>
          </w:p>
        </w:tc>
        <w:tc>
          <w:tcPr>
            <w:tcW w:w="2354" w:type="dxa"/>
            <w:tcBorders>
              <w:top w:val="nil"/>
              <w:left w:val="nil"/>
              <w:bottom w:val="dotted" w:sz="4" w:space="0" w:color="auto"/>
              <w:right w:val="nil"/>
            </w:tcBorders>
          </w:tcPr>
          <w:p w14:paraId="34327877" w14:textId="77777777" w:rsidR="00216B13" w:rsidRDefault="00216B13" w:rsidP="00EE6FA2">
            <w:pPr>
              <w:rPr>
                <w:rFonts w:ascii="Arial" w:hAnsi="Arial" w:cs="Arial"/>
                <w:sz w:val="22"/>
              </w:rPr>
            </w:pPr>
          </w:p>
          <w:p w14:paraId="52E13F3E" w14:textId="77777777" w:rsidR="00B60736" w:rsidRPr="00591E27" w:rsidRDefault="00B60736" w:rsidP="00EE6FA2">
            <w:pPr>
              <w:rPr>
                <w:rFonts w:ascii="Arial" w:hAnsi="Arial" w:cs="Arial"/>
                <w:sz w:val="22"/>
              </w:rPr>
            </w:pPr>
          </w:p>
        </w:tc>
        <w:tc>
          <w:tcPr>
            <w:tcW w:w="1206" w:type="dxa"/>
            <w:vMerge w:val="restart"/>
            <w:tcBorders>
              <w:top w:val="nil"/>
              <w:left w:val="nil"/>
              <w:bottom w:val="nil"/>
              <w:right w:val="nil"/>
            </w:tcBorders>
          </w:tcPr>
          <w:p w14:paraId="26440112" w14:textId="77777777" w:rsidR="00216B13" w:rsidRPr="00B60736" w:rsidRDefault="00216B13" w:rsidP="00EE6FA2">
            <w:pPr>
              <w:rPr>
                <w:rFonts w:ascii="Arial" w:hAnsi="Arial" w:cs="Arial"/>
                <w:sz w:val="16"/>
              </w:rPr>
            </w:pPr>
          </w:p>
        </w:tc>
        <w:tc>
          <w:tcPr>
            <w:tcW w:w="2020" w:type="dxa"/>
            <w:tcBorders>
              <w:top w:val="nil"/>
              <w:left w:val="nil"/>
              <w:bottom w:val="nil"/>
              <w:right w:val="nil"/>
            </w:tcBorders>
          </w:tcPr>
          <w:p w14:paraId="19E9D753" w14:textId="77777777" w:rsidR="00216B13" w:rsidRPr="00B60736" w:rsidRDefault="00216B13" w:rsidP="00C7676A">
            <w:pPr>
              <w:rPr>
                <w:rFonts w:ascii="Arial" w:hAnsi="Arial" w:cs="Arial"/>
                <w:sz w:val="16"/>
              </w:rPr>
            </w:pPr>
            <w:r w:rsidRPr="00B60736">
              <w:rPr>
                <w:rFonts w:ascii="Arial" w:hAnsi="Arial" w:cs="Arial"/>
                <w:sz w:val="16"/>
              </w:rPr>
              <w:t xml:space="preserve">V </w:t>
            </w:r>
            <w:r w:rsidR="00C7676A" w:rsidRPr="00B60736">
              <w:rPr>
                <w:rFonts w:ascii="Arial" w:hAnsi="Arial" w:cs="Arial"/>
                <w:sz w:val="16"/>
              </w:rPr>
              <w:t>Plzni</w:t>
            </w:r>
            <w:r w:rsidRPr="00B60736">
              <w:rPr>
                <w:rFonts w:ascii="Arial" w:hAnsi="Arial" w:cs="Arial"/>
                <w:sz w:val="16"/>
              </w:rPr>
              <w:t xml:space="preserve"> dne</w:t>
            </w:r>
          </w:p>
        </w:tc>
        <w:tc>
          <w:tcPr>
            <w:tcW w:w="2300" w:type="dxa"/>
            <w:tcBorders>
              <w:top w:val="nil"/>
              <w:left w:val="nil"/>
              <w:bottom w:val="dotted" w:sz="4" w:space="0" w:color="auto"/>
              <w:right w:val="nil"/>
            </w:tcBorders>
          </w:tcPr>
          <w:p w14:paraId="3AF63F14" w14:textId="77777777" w:rsidR="00216B13" w:rsidRPr="00591E27" w:rsidRDefault="00216B13" w:rsidP="00EE6FA2">
            <w:pPr>
              <w:rPr>
                <w:rFonts w:ascii="Arial" w:hAnsi="Arial" w:cs="Arial"/>
                <w:sz w:val="22"/>
              </w:rPr>
            </w:pPr>
          </w:p>
        </w:tc>
      </w:tr>
      <w:tr w:rsidR="00216B13" w:rsidRPr="00591E27" w14:paraId="6E25BD7E" w14:textId="77777777" w:rsidTr="003D7A50">
        <w:trPr>
          <w:cantSplit/>
          <w:trHeight w:val="501"/>
        </w:trPr>
        <w:tc>
          <w:tcPr>
            <w:tcW w:w="3684" w:type="dxa"/>
            <w:gridSpan w:val="2"/>
            <w:tcBorders>
              <w:top w:val="nil"/>
              <w:left w:val="nil"/>
              <w:bottom w:val="nil"/>
              <w:right w:val="nil"/>
            </w:tcBorders>
          </w:tcPr>
          <w:p w14:paraId="622E11A0" w14:textId="77777777" w:rsidR="00216B13" w:rsidRPr="00B60736" w:rsidRDefault="00216B13" w:rsidP="00EE6FA2">
            <w:pPr>
              <w:rPr>
                <w:rFonts w:ascii="Arial" w:hAnsi="Arial" w:cs="Arial"/>
                <w:sz w:val="16"/>
              </w:rPr>
            </w:pPr>
            <w:r w:rsidRPr="00B60736">
              <w:rPr>
                <w:rFonts w:ascii="Arial" w:hAnsi="Arial" w:cs="Arial"/>
                <w:sz w:val="16"/>
              </w:rPr>
              <w:t>za Prodávajícího:</w:t>
            </w:r>
          </w:p>
        </w:tc>
        <w:tc>
          <w:tcPr>
            <w:tcW w:w="1206" w:type="dxa"/>
            <w:vMerge/>
            <w:tcBorders>
              <w:top w:val="nil"/>
              <w:left w:val="nil"/>
              <w:bottom w:val="nil"/>
              <w:right w:val="nil"/>
            </w:tcBorders>
          </w:tcPr>
          <w:p w14:paraId="1C671DF7" w14:textId="77777777" w:rsidR="00216B13" w:rsidRPr="00B60736" w:rsidRDefault="00216B13" w:rsidP="00EE6FA2">
            <w:pPr>
              <w:rPr>
                <w:rFonts w:ascii="Arial" w:hAnsi="Arial" w:cs="Arial"/>
                <w:sz w:val="16"/>
              </w:rPr>
            </w:pPr>
          </w:p>
        </w:tc>
        <w:tc>
          <w:tcPr>
            <w:tcW w:w="4320" w:type="dxa"/>
            <w:gridSpan w:val="2"/>
            <w:tcBorders>
              <w:top w:val="nil"/>
              <w:left w:val="nil"/>
              <w:bottom w:val="nil"/>
              <w:right w:val="nil"/>
            </w:tcBorders>
          </w:tcPr>
          <w:p w14:paraId="3AF5435B" w14:textId="77777777" w:rsidR="00216B13" w:rsidRPr="00B60736" w:rsidRDefault="00216B13" w:rsidP="00EE6FA2">
            <w:pPr>
              <w:rPr>
                <w:rFonts w:ascii="Arial" w:hAnsi="Arial" w:cs="Arial"/>
                <w:sz w:val="16"/>
              </w:rPr>
            </w:pPr>
            <w:r w:rsidRPr="00B60736">
              <w:rPr>
                <w:rFonts w:ascii="Arial" w:hAnsi="Arial" w:cs="Arial"/>
                <w:sz w:val="16"/>
              </w:rPr>
              <w:t>za Kupujícího:</w:t>
            </w:r>
          </w:p>
        </w:tc>
      </w:tr>
      <w:tr w:rsidR="00216B13" w:rsidRPr="00591E27" w14:paraId="2A2C528C" w14:textId="77777777" w:rsidTr="003D7A50">
        <w:trPr>
          <w:cantSplit/>
          <w:trHeight w:val="645"/>
        </w:trPr>
        <w:tc>
          <w:tcPr>
            <w:tcW w:w="3684" w:type="dxa"/>
            <w:gridSpan w:val="2"/>
            <w:tcBorders>
              <w:top w:val="nil"/>
              <w:left w:val="nil"/>
              <w:bottom w:val="dotted" w:sz="4" w:space="0" w:color="auto"/>
              <w:right w:val="nil"/>
            </w:tcBorders>
          </w:tcPr>
          <w:p w14:paraId="38E376E5" w14:textId="77777777" w:rsidR="00216B13" w:rsidRPr="00591E27" w:rsidRDefault="00216B13" w:rsidP="00EE6FA2">
            <w:pPr>
              <w:rPr>
                <w:rFonts w:ascii="Arial" w:hAnsi="Arial" w:cs="Arial"/>
                <w:sz w:val="22"/>
              </w:rPr>
            </w:pPr>
          </w:p>
        </w:tc>
        <w:tc>
          <w:tcPr>
            <w:tcW w:w="1206" w:type="dxa"/>
            <w:vMerge/>
            <w:tcBorders>
              <w:top w:val="nil"/>
              <w:left w:val="nil"/>
              <w:bottom w:val="nil"/>
              <w:right w:val="nil"/>
            </w:tcBorders>
          </w:tcPr>
          <w:p w14:paraId="09550D3B" w14:textId="77777777" w:rsidR="00216B13" w:rsidRPr="00591E27" w:rsidRDefault="00216B13" w:rsidP="00EE6FA2">
            <w:pPr>
              <w:rPr>
                <w:rFonts w:ascii="Arial" w:hAnsi="Arial" w:cs="Arial"/>
                <w:sz w:val="22"/>
              </w:rPr>
            </w:pPr>
          </w:p>
        </w:tc>
        <w:tc>
          <w:tcPr>
            <w:tcW w:w="4320" w:type="dxa"/>
            <w:gridSpan w:val="2"/>
            <w:tcBorders>
              <w:top w:val="nil"/>
              <w:left w:val="nil"/>
              <w:bottom w:val="dotted" w:sz="4" w:space="0" w:color="auto"/>
              <w:right w:val="nil"/>
            </w:tcBorders>
          </w:tcPr>
          <w:p w14:paraId="1EE94257" w14:textId="77777777" w:rsidR="00216B13" w:rsidRDefault="00216B13" w:rsidP="00EE6FA2">
            <w:pPr>
              <w:rPr>
                <w:rFonts w:ascii="Arial" w:hAnsi="Arial" w:cs="Arial"/>
                <w:sz w:val="22"/>
              </w:rPr>
            </w:pPr>
          </w:p>
          <w:p w14:paraId="75A2B607" w14:textId="77777777" w:rsidR="00216B13" w:rsidRDefault="00216B13" w:rsidP="00EE6FA2">
            <w:pPr>
              <w:rPr>
                <w:rFonts w:ascii="Arial" w:hAnsi="Arial" w:cs="Arial"/>
                <w:sz w:val="22"/>
              </w:rPr>
            </w:pPr>
          </w:p>
          <w:p w14:paraId="7E2E341C" w14:textId="77777777" w:rsidR="00216B13" w:rsidRDefault="00216B13" w:rsidP="00EE6FA2">
            <w:pPr>
              <w:rPr>
                <w:rFonts w:ascii="Arial" w:hAnsi="Arial" w:cs="Arial"/>
                <w:sz w:val="22"/>
              </w:rPr>
            </w:pPr>
          </w:p>
          <w:p w14:paraId="4D9202E4" w14:textId="77777777" w:rsidR="00216B13" w:rsidRDefault="00216B13" w:rsidP="00EE6FA2">
            <w:pPr>
              <w:rPr>
                <w:rFonts w:ascii="Arial" w:hAnsi="Arial" w:cs="Arial"/>
                <w:sz w:val="22"/>
              </w:rPr>
            </w:pPr>
          </w:p>
          <w:p w14:paraId="7585D43E" w14:textId="77777777" w:rsidR="00216B13" w:rsidRPr="00591E27" w:rsidRDefault="00216B13" w:rsidP="00EE6FA2">
            <w:pPr>
              <w:rPr>
                <w:rFonts w:ascii="Arial" w:hAnsi="Arial" w:cs="Arial"/>
                <w:sz w:val="22"/>
              </w:rPr>
            </w:pPr>
          </w:p>
        </w:tc>
      </w:tr>
      <w:tr w:rsidR="00216B13" w:rsidRPr="00591E27" w14:paraId="4350C327" w14:textId="77777777" w:rsidTr="003D7A50">
        <w:trPr>
          <w:cantSplit/>
        </w:trPr>
        <w:tc>
          <w:tcPr>
            <w:tcW w:w="3684" w:type="dxa"/>
            <w:gridSpan w:val="2"/>
            <w:tcBorders>
              <w:top w:val="nil"/>
              <w:left w:val="nil"/>
              <w:bottom w:val="nil"/>
              <w:right w:val="nil"/>
            </w:tcBorders>
          </w:tcPr>
          <w:p w14:paraId="0167A0CD" w14:textId="77777777" w:rsidR="00216B13" w:rsidRPr="00B60736" w:rsidRDefault="001D0D7A" w:rsidP="00EE6FA2">
            <w:pPr>
              <w:jc w:val="center"/>
              <w:rPr>
                <w:rFonts w:ascii="Arial" w:hAnsi="Arial" w:cs="Arial"/>
                <w:b/>
                <w:sz w:val="22"/>
              </w:rPr>
            </w:pPr>
            <w:r w:rsidRPr="00B60736">
              <w:rPr>
                <w:rFonts w:ascii="Arial" w:hAnsi="Arial" w:cs="Arial"/>
                <w:b/>
                <w:sz w:val="22"/>
              </w:rPr>
              <w:t>BMP Bohemia s.r.o.</w:t>
            </w:r>
          </w:p>
          <w:p w14:paraId="7F908713" w14:textId="77777777" w:rsidR="001D0D7A" w:rsidRPr="00B60736" w:rsidRDefault="001D0D7A" w:rsidP="00EE6FA2">
            <w:pPr>
              <w:jc w:val="center"/>
              <w:rPr>
                <w:rFonts w:ascii="Arial" w:hAnsi="Arial" w:cs="Arial"/>
                <w:b/>
                <w:sz w:val="22"/>
              </w:rPr>
            </w:pPr>
            <w:r w:rsidRPr="00B60736">
              <w:rPr>
                <w:rFonts w:ascii="Arial" w:hAnsi="Arial" w:cs="Arial"/>
                <w:b/>
                <w:sz w:val="22"/>
              </w:rPr>
              <w:t xml:space="preserve">Ing. Jiří Loník                                               </w:t>
            </w:r>
          </w:p>
        </w:tc>
        <w:tc>
          <w:tcPr>
            <w:tcW w:w="1206" w:type="dxa"/>
            <w:vMerge/>
            <w:tcBorders>
              <w:top w:val="nil"/>
              <w:left w:val="nil"/>
              <w:bottom w:val="nil"/>
              <w:right w:val="nil"/>
            </w:tcBorders>
          </w:tcPr>
          <w:p w14:paraId="669AE35B"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5F10FE63" w14:textId="77777777" w:rsidR="00216B13" w:rsidRPr="00B60736" w:rsidRDefault="00C7676A" w:rsidP="00EE6FA2">
            <w:pPr>
              <w:jc w:val="center"/>
              <w:rPr>
                <w:rFonts w:ascii="Arial" w:hAnsi="Arial" w:cs="Arial"/>
                <w:b/>
                <w:sz w:val="22"/>
              </w:rPr>
            </w:pPr>
            <w:r w:rsidRPr="00B60736">
              <w:rPr>
                <w:rFonts w:ascii="Arial" w:hAnsi="Arial" w:cs="Arial"/>
                <w:b/>
                <w:sz w:val="22"/>
              </w:rPr>
              <w:t>Čistá Plzeň s.r.o.</w:t>
            </w:r>
          </w:p>
          <w:p w14:paraId="29FBFE1F" w14:textId="77777777" w:rsidR="00C7676A" w:rsidRPr="00B60736" w:rsidRDefault="00C7676A" w:rsidP="00EE6FA2">
            <w:pPr>
              <w:jc w:val="center"/>
              <w:rPr>
                <w:rFonts w:ascii="Arial" w:hAnsi="Arial" w:cs="Arial"/>
                <w:b/>
                <w:sz w:val="22"/>
              </w:rPr>
            </w:pPr>
            <w:r w:rsidRPr="00B60736">
              <w:rPr>
                <w:rFonts w:ascii="Arial" w:hAnsi="Arial" w:cs="Arial"/>
                <w:b/>
                <w:sz w:val="22"/>
              </w:rPr>
              <w:t>Otakar Horák</w:t>
            </w:r>
          </w:p>
        </w:tc>
      </w:tr>
      <w:tr w:rsidR="00C7676A" w:rsidRPr="00591E27" w14:paraId="087CCF56" w14:textId="77777777" w:rsidTr="003D7A50">
        <w:trPr>
          <w:cantSplit/>
        </w:trPr>
        <w:tc>
          <w:tcPr>
            <w:tcW w:w="3684" w:type="dxa"/>
            <w:gridSpan w:val="2"/>
            <w:tcBorders>
              <w:top w:val="nil"/>
              <w:left w:val="nil"/>
              <w:bottom w:val="nil"/>
              <w:right w:val="nil"/>
            </w:tcBorders>
          </w:tcPr>
          <w:p w14:paraId="0C5B8B7C" w14:textId="77777777" w:rsidR="00C7676A" w:rsidRPr="00B60736" w:rsidRDefault="00C7676A" w:rsidP="00C7676A">
            <w:pPr>
              <w:jc w:val="center"/>
              <w:rPr>
                <w:rFonts w:ascii="Arial" w:hAnsi="Arial" w:cs="Arial"/>
                <w:b/>
                <w:sz w:val="22"/>
              </w:rPr>
            </w:pPr>
            <w:r w:rsidRPr="00B60736">
              <w:rPr>
                <w:rFonts w:ascii="Arial" w:hAnsi="Arial" w:cs="Arial"/>
                <w:b/>
                <w:sz w:val="22"/>
              </w:rPr>
              <w:t>Jednatel společnosti</w:t>
            </w:r>
          </w:p>
        </w:tc>
        <w:tc>
          <w:tcPr>
            <w:tcW w:w="1206" w:type="dxa"/>
            <w:vMerge/>
            <w:tcBorders>
              <w:top w:val="nil"/>
              <w:left w:val="nil"/>
              <w:bottom w:val="nil"/>
              <w:right w:val="nil"/>
            </w:tcBorders>
          </w:tcPr>
          <w:p w14:paraId="2F02BF22" w14:textId="77777777" w:rsidR="00C7676A" w:rsidRPr="00591E27" w:rsidRDefault="00C7676A" w:rsidP="00C7676A">
            <w:pPr>
              <w:rPr>
                <w:rFonts w:ascii="Arial" w:hAnsi="Arial" w:cs="Arial"/>
                <w:sz w:val="22"/>
              </w:rPr>
            </w:pPr>
          </w:p>
        </w:tc>
        <w:tc>
          <w:tcPr>
            <w:tcW w:w="4320" w:type="dxa"/>
            <w:gridSpan w:val="2"/>
            <w:tcBorders>
              <w:top w:val="nil"/>
              <w:left w:val="nil"/>
              <w:bottom w:val="nil"/>
              <w:right w:val="nil"/>
            </w:tcBorders>
          </w:tcPr>
          <w:p w14:paraId="176B3FD7" w14:textId="77777777" w:rsidR="00C7676A" w:rsidRPr="00B60736" w:rsidRDefault="00C7676A" w:rsidP="00C7676A">
            <w:pPr>
              <w:jc w:val="center"/>
              <w:rPr>
                <w:rFonts w:ascii="Arial" w:hAnsi="Arial" w:cs="Arial"/>
                <w:b/>
                <w:sz w:val="22"/>
              </w:rPr>
            </w:pPr>
            <w:r w:rsidRPr="00B60736">
              <w:rPr>
                <w:rFonts w:ascii="Arial" w:hAnsi="Arial" w:cs="Arial"/>
                <w:b/>
                <w:sz w:val="22"/>
              </w:rPr>
              <w:t>Jednatel společnosti</w:t>
            </w:r>
          </w:p>
        </w:tc>
      </w:tr>
      <w:tr w:rsidR="00216B13" w:rsidRPr="00591E27" w14:paraId="1CBF532F" w14:textId="77777777" w:rsidTr="00C7676A">
        <w:trPr>
          <w:cantSplit/>
          <w:trHeight w:val="289"/>
        </w:trPr>
        <w:tc>
          <w:tcPr>
            <w:tcW w:w="3684" w:type="dxa"/>
            <w:gridSpan w:val="2"/>
            <w:tcBorders>
              <w:top w:val="nil"/>
              <w:left w:val="nil"/>
              <w:bottom w:val="nil"/>
              <w:right w:val="nil"/>
            </w:tcBorders>
          </w:tcPr>
          <w:p w14:paraId="372ABA82" w14:textId="77777777" w:rsidR="00216B13" w:rsidRPr="00640EF8" w:rsidRDefault="00216B13" w:rsidP="00EE6FA2">
            <w:pPr>
              <w:jc w:val="center"/>
              <w:rPr>
                <w:rFonts w:ascii="Arial" w:hAnsi="Arial" w:cs="Arial"/>
                <w:color w:val="FF0000"/>
                <w:sz w:val="22"/>
              </w:rPr>
            </w:pPr>
          </w:p>
        </w:tc>
        <w:tc>
          <w:tcPr>
            <w:tcW w:w="1206" w:type="dxa"/>
            <w:vMerge/>
            <w:tcBorders>
              <w:top w:val="nil"/>
              <w:left w:val="nil"/>
              <w:bottom w:val="nil"/>
              <w:right w:val="nil"/>
            </w:tcBorders>
          </w:tcPr>
          <w:p w14:paraId="7D41E3C4" w14:textId="77777777" w:rsidR="00216B13" w:rsidRPr="00591E27" w:rsidRDefault="00216B13" w:rsidP="00EE6FA2">
            <w:pPr>
              <w:rPr>
                <w:rFonts w:ascii="Arial" w:hAnsi="Arial" w:cs="Arial"/>
                <w:sz w:val="22"/>
              </w:rPr>
            </w:pPr>
          </w:p>
        </w:tc>
        <w:tc>
          <w:tcPr>
            <w:tcW w:w="4320" w:type="dxa"/>
            <w:gridSpan w:val="2"/>
            <w:tcBorders>
              <w:top w:val="nil"/>
              <w:left w:val="nil"/>
              <w:bottom w:val="nil"/>
              <w:right w:val="nil"/>
            </w:tcBorders>
          </w:tcPr>
          <w:p w14:paraId="63CBCE89" w14:textId="77777777" w:rsidR="00216B13" w:rsidRPr="00591E27" w:rsidRDefault="00216B13" w:rsidP="00EE6FA2">
            <w:pPr>
              <w:jc w:val="center"/>
              <w:rPr>
                <w:rFonts w:ascii="Arial" w:hAnsi="Arial" w:cs="Arial"/>
                <w:sz w:val="22"/>
              </w:rPr>
            </w:pPr>
          </w:p>
        </w:tc>
      </w:tr>
    </w:tbl>
    <w:p w14:paraId="72E6FDC0" w14:textId="77777777" w:rsidR="00216B13" w:rsidRPr="00591E27" w:rsidRDefault="00216B13" w:rsidP="00216B13">
      <w:pPr>
        <w:rPr>
          <w:rFonts w:ascii="Arial" w:hAnsi="Arial" w:cs="Arial"/>
          <w:b/>
          <w:sz w:val="22"/>
        </w:rPr>
      </w:pPr>
    </w:p>
    <w:p w14:paraId="22A19A20" w14:textId="77777777"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14:paraId="2B9545E1" w14:textId="77777777" w:rsidR="008123A9" w:rsidRDefault="008123A9" w:rsidP="008123A9"/>
    <w:p w14:paraId="430D1639" w14:textId="77777777" w:rsidR="008123A9" w:rsidRDefault="008123A9" w:rsidP="008123A9"/>
    <w:p w14:paraId="681A682A" w14:textId="77777777" w:rsidR="008123A9" w:rsidRDefault="008123A9" w:rsidP="008123A9"/>
    <w:p w14:paraId="581AFCD5" w14:textId="77777777" w:rsidR="008123A9" w:rsidRDefault="008123A9" w:rsidP="008123A9"/>
    <w:p w14:paraId="1E624E99" w14:textId="77777777" w:rsidR="008123A9" w:rsidRDefault="008123A9" w:rsidP="008123A9"/>
    <w:p w14:paraId="3C6E078B" w14:textId="77777777" w:rsidR="008123A9" w:rsidRDefault="008123A9" w:rsidP="008123A9"/>
    <w:p w14:paraId="64242FAB" w14:textId="77777777" w:rsidR="008123A9" w:rsidRDefault="008123A9" w:rsidP="008123A9"/>
    <w:p w14:paraId="5B459A99" w14:textId="77777777" w:rsidR="008123A9" w:rsidRDefault="008123A9" w:rsidP="008123A9"/>
    <w:p w14:paraId="1848B381" w14:textId="77777777" w:rsidR="008123A9" w:rsidRDefault="008123A9" w:rsidP="008123A9"/>
    <w:p w14:paraId="381B2020" w14:textId="77777777" w:rsidR="008123A9" w:rsidRDefault="008123A9" w:rsidP="008123A9"/>
    <w:p w14:paraId="03AC3150" w14:textId="77777777" w:rsidR="008123A9" w:rsidRDefault="008123A9" w:rsidP="008123A9"/>
    <w:p w14:paraId="5BFB7AEF" w14:textId="77777777" w:rsidR="00B60736" w:rsidRDefault="00B60736" w:rsidP="008123A9"/>
    <w:p w14:paraId="59A81B4F" w14:textId="77777777" w:rsidR="00B60736" w:rsidRDefault="00B60736" w:rsidP="008123A9"/>
    <w:p w14:paraId="7FEC7AB0" w14:textId="77777777" w:rsidR="008123A9" w:rsidRDefault="008123A9" w:rsidP="008123A9"/>
    <w:p w14:paraId="2E2BADB8" w14:textId="77777777" w:rsidR="008123A9" w:rsidRDefault="008123A9" w:rsidP="008123A9"/>
    <w:p w14:paraId="5CB44861" w14:textId="77777777" w:rsidR="008123A9" w:rsidRDefault="008123A9" w:rsidP="008123A9"/>
    <w:p w14:paraId="43989DA2" w14:textId="67653EA6" w:rsidR="00B60736" w:rsidRDefault="00B60736" w:rsidP="00B60736">
      <w:r>
        <w:t>1x Příloha č. 1 Podrobná specifiace</w:t>
      </w:r>
    </w:p>
    <w:p w14:paraId="0B499798" w14:textId="77777777" w:rsidR="008123A9" w:rsidRDefault="008123A9" w:rsidP="008123A9"/>
    <w:p w14:paraId="21495A58" w14:textId="77777777" w:rsidR="008123A9" w:rsidRDefault="008123A9" w:rsidP="008123A9"/>
    <w:p w14:paraId="161B9752" w14:textId="77777777" w:rsidR="008123A9" w:rsidRDefault="008123A9" w:rsidP="008123A9"/>
    <w:p w14:paraId="4F7B741B" w14:textId="77777777" w:rsidR="00202AA5" w:rsidRDefault="00202AA5" w:rsidP="008123A9"/>
    <w:p w14:paraId="4E220F0B" w14:textId="77777777" w:rsidR="00202AA5" w:rsidRDefault="00202AA5" w:rsidP="008123A9"/>
    <w:p w14:paraId="0BA7EDAB" w14:textId="77777777" w:rsidR="00202AA5" w:rsidRDefault="00202AA5" w:rsidP="008123A9"/>
    <w:p w14:paraId="44557656" w14:textId="77777777" w:rsidR="00202AA5" w:rsidRDefault="00202AA5" w:rsidP="008123A9"/>
    <w:p w14:paraId="1DA9AA72" w14:textId="77777777" w:rsidR="00202AA5" w:rsidRDefault="00202AA5" w:rsidP="008123A9"/>
    <w:p w14:paraId="0DC064A7" w14:textId="77777777" w:rsidR="008123A9" w:rsidRDefault="008123A9" w:rsidP="00216B13">
      <w:pPr>
        <w:pStyle w:val="Nadpis9"/>
        <w:pageBreakBefore w:val="0"/>
        <w:numPr>
          <w:ilvl w:val="0"/>
          <w:numId w:val="0"/>
        </w:numPr>
        <w:overflowPunct/>
        <w:autoSpaceDE/>
        <w:autoSpaceDN/>
        <w:adjustRightInd/>
        <w:spacing w:before="0" w:after="0"/>
        <w:textAlignment w:val="auto"/>
        <w:rPr>
          <w:rFonts w:cs="Arial"/>
        </w:rPr>
      </w:pPr>
    </w:p>
    <w:p w14:paraId="7CDABF98" w14:textId="77777777" w:rsidR="00216B13" w:rsidRPr="00591E27" w:rsidRDefault="00216B13" w:rsidP="008123A9">
      <w:pPr>
        <w:pStyle w:val="Nadpis9"/>
        <w:pageBreakBefore w:val="0"/>
        <w:numPr>
          <w:ilvl w:val="0"/>
          <w:numId w:val="0"/>
        </w:numPr>
        <w:overflowPunct/>
        <w:autoSpaceDE/>
        <w:autoSpaceDN/>
        <w:adjustRightInd/>
        <w:spacing w:before="0" w:after="0"/>
        <w:jc w:val="center"/>
        <w:textAlignment w:val="auto"/>
        <w:rPr>
          <w:rFonts w:cs="Arial"/>
        </w:rPr>
      </w:pPr>
      <w:r w:rsidRPr="00591E27">
        <w:rPr>
          <w:rFonts w:cs="Arial"/>
        </w:rPr>
        <w:lastRenderedPageBreak/>
        <w:t xml:space="preserve">Příloha </w:t>
      </w:r>
      <w:r>
        <w:rPr>
          <w:rFonts w:cs="Arial"/>
        </w:rPr>
        <w:t>č. 1 ke K</w:t>
      </w:r>
      <w:r w:rsidRPr="00591E27">
        <w:rPr>
          <w:rFonts w:cs="Arial"/>
        </w:rPr>
        <w:t>upní smlouv</w:t>
      </w:r>
      <w:r>
        <w:rPr>
          <w:rFonts w:cs="Arial"/>
        </w:rPr>
        <w:t>ě</w:t>
      </w:r>
      <w:r w:rsidRPr="00591E27">
        <w:rPr>
          <w:rFonts w:cs="Arial"/>
        </w:rPr>
        <w:t xml:space="preserve"> č. </w:t>
      </w:r>
      <w:r w:rsidR="001D0D7A">
        <w:rPr>
          <w:rFonts w:cs="Arial"/>
        </w:rPr>
        <w:t>001</w:t>
      </w:r>
      <w:r w:rsidRPr="00591E27">
        <w:rPr>
          <w:rFonts w:cs="Arial"/>
        </w:rPr>
        <w:t>/20</w:t>
      </w:r>
      <w:r w:rsidR="003D7A50">
        <w:rPr>
          <w:rFonts w:cs="Arial"/>
        </w:rPr>
        <w:t>20</w:t>
      </w:r>
    </w:p>
    <w:p w14:paraId="6EF52C24" w14:textId="77777777" w:rsidR="00216B13" w:rsidRPr="00591E27" w:rsidRDefault="00216B13" w:rsidP="00216B13">
      <w:pPr>
        <w:rPr>
          <w:rFonts w:ascii="Arial" w:hAnsi="Arial" w:cs="Arial"/>
          <w:b/>
          <w:sz w:val="22"/>
        </w:rPr>
      </w:pPr>
    </w:p>
    <w:p w14:paraId="673D2F90" w14:textId="33AD1DE6" w:rsidR="00406C43" w:rsidRPr="00A37952" w:rsidRDefault="00406C43" w:rsidP="00406C43">
      <w:pPr>
        <w:tabs>
          <w:tab w:val="left" w:pos="7088"/>
        </w:tabs>
        <w:ind w:right="-1"/>
        <w:rPr>
          <w:rFonts w:ascii="Arial" w:hAnsi="Arial"/>
        </w:rPr>
      </w:pPr>
      <w:r w:rsidRPr="00A37952">
        <w:rPr>
          <w:rFonts w:ascii="Arial" w:hAnsi="Arial"/>
        </w:rPr>
        <w:t xml:space="preserve">                                                                                                  </w:t>
      </w:r>
    </w:p>
    <w:p w14:paraId="28E20BE6" w14:textId="6C68185B" w:rsidR="008123A9" w:rsidRDefault="008123A9" w:rsidP="008123A9">
      <w:pPr>
        <w:jc w:val="right"/>
        <w:rPr>
          <w:b/>
          <w:bCs/>
          <w:sz w:val="36"/>
          <w:szCs w:val="36"/>
        </w:rPr>
      </w:pPr>
    </w:p>
    <w:p w14:paraId="02EF36FF" w14:textId="77777777" w:rsidR="008123A9" w:rsidRDefault="008123A9" w:rsidP="008123A9">
      <w:pPr>
        <w:rPr>
          <w:b/>
          <w:bCs/>
          <w:sz w:val="36"/>
          <w:szCs w:val="36"/>
        </w:rPr>
      </w:pPr>
    </w:p>
    <w:p w14:paraId="2E1D9035" w14:textId="77777777" w:rsidR="008123A9" w:rsidRDefault="008123A9" w:rsidP="008123A9">
      <w:pPr>
        <w:rPr>
          <w:b/>
          <w:bCs/>
          <w:sz w:val="36"/>
          <w:szCs w:val="36"/>
        </w:rPr>
      </w:pPr>
    </w:p>
    <w:p w14:paraId="3F32043E" w14:textId="4222E206" w:rsidR="008123A9" w:rsidRDefault="00B60736" w:rsidP="008123A9">
      <w:pPr>
        <w:rPr>
          <w:b/>
          <w:bCs/>
          <w:sz w:val="36"/>
          <w:szCs w:val="36"/>
        </w:rPr>
      </w:pPr>
      <w:r>
        <w:rPr>
          <w:b/>
          <w:bCs/>
          <w:sz w:val="36"/>
          <w:szCs w:val="36"/>
        </w:rPr>
        <w:t xml:space="preserve">PODROBNÁ </w:t>
      </w:r>
      <w:r w:rsidR="008123A9" w:rsidRPr="00FA5E2C">
        <w:rPr>
          <w:b/>
          <w:bCs/>
          <w:sz w:val="36"/>
          <w:szCs w:val="36"/>
        </w:rPr>
        <w:t>SPECIFIKACE</w:t>
      </w:r>
    </w:p>
    <w:p w14:paraId="7CD997D6" w14:textId="77777777" w:rsidR="008123A9" w:rsidRDefault="008123A9" w:rsidP="008123A9">
      <w:pPr>
        <w:rPr>
          <w:b/>
          <w:bCs/>
          <w:sz w:val="36"/>
          <w:szCs w:val="36"/>
        </w:rPr>
      </w:pPr>
    </w:p>
    <w:tbl>
      <w:tblPr>
        <w:tblStyle w:val="Mkatabulky"/>
        <w:tblW w:w="0" w:type="auto"/>
        <w:tblLook w:val="04A0" w:firstRow="1" w:lastRow="0" w:firstColumn="1" w:lastColumn="0" w:noHBand="0" w:noVBand="1"/>
      </w:tblPr>
      <w:tblGrid>
        <w:gridCol w:w="9060"/>
      </w:tblGrid>
      <w:tr w:rsidR="008123A9" w14:paraId="4C47A415" w14:textId="77777777" w:rsidTr="00E65903">
        <w:tc>
          <w:tcPr>
            <w:tcW w:w="9060" w:type="dxa"/>
          </w:tcPr>
          <w:p w14:paraId="42A2DA5D" w14:textId="77777777" w:rsidR="008123A9" w:rsidRDefault="008123A9" w:rsidP="00E65903">
            <w:pPr>
              <w:jc w:val="center"/>
              <w:rPr>
                <w:b/>
                <w:bCs/>
                <w:sz w:val="36"/>
                <w:szCs w:val="36"/>
              </w:rPr>
            </w:pPr>
          </w:p>
          <w:p w14:paraId="7C9FF1BB" w14:textId="77777777" w:rsidR="008123A9" w:rsidRDefault="008123A9" w:rsidP="00E65903">
            <w:pPr>
              <w:jc w:val="center"/>
              <w:rPr>
                <w:b/>
                <w:bCs/>
                <w:sz w:val="36"/>
                <w:szCs w:val="36"/>
              </w:rPr>
            </w:pPr>
            <w:r w:rsidRPr="00FA5E2C">
              <w:rPr>
                <w:b/>
                <w:bCs/>
                <w:sz w:val="36"/>
                <w:szCs w:val="36"/>
              </w:rPr>
              <w:t>Pöttinger MP 2</w:t>
            </w:r>
            <w:r>
              <w:rPr>
                <w:b/>
                <w:bCs/>
                <w:sz w:val="36"/>
                <w:szCs w:val="36"/>
              </w:rPr>
              <w:t>0</w:t>
            </w:r>
            <w:r w:rsidRPr="00FA5E2C">
              <w:rPr>
                <w:b/>
                <w:bCs/>
                <w:sz w:val="36"/>
                <w:szCs w:val="36"/>
              </w:rPr>
              <w:t>-1.</w:t>
            </w:r>
            <w:r>
              <w:rPr>
                <w:b/>
                <w:bCs/>
                <w:sz w:val="36"/>
                <w:szCs w:val="36"/>
              </w:rPr>
              <w:t>4</w:t>
            </w:r>
          </w:p>
          <w:p w14:paraId="1F098BDF" w14:textId="77777777" w:rsidR="008123A9" w:rsidRPr="00FA5E2C" w:rsidRDefault="008123A9" w:rsidP="00E65903">
            <w:pPr>
              <w:jc w:val="center"/>
              <w:rPr>
                <w:b/>
                <w:bCs/>
                <w:sz w:val="36"/>
                <w:szCs w:val="36"/>
              </w:rPr>
            </w:pPr>
          </w:p>
        </w:tc>
      </w:tr>
      <w:tr w:rsidR="008123A9" w14:paraId="5E0466A4" w14:textId="77777777" w:rsidTr="00E65903">
        <w:tc>
          <w:tcPr>
            <w:tcW w:w="9060" w:type="dxa"/>
          </w:tcPr>
          <w:p w14:paraId="736E8AB3" w14:textId="77777777" w:rsidR="008123A9" w:rsidRDefault="008123A9" w:rsidP="00E65903">
            <w:pPr>
              <w:jc w:val="center"/>
              <w:rPr>
                <w:b/>
                <w:bCs/>
                <w:sz w:val="24"/>
                <w:szCs w:val="24"/>
              </w:rPr>
            </w:pPr>
            <w:r w:rsidRPr="00FA5E2C">
              <w:rPr>
                <w:b/>
                <w:bCs/>
                <w:sz w:val="24"/>
                <w:szCs w:val="24"/>
              </w:rPr>
              <w:t>Obecné informace</w:t>
            </w:r>
          </w:p>
          <w:p w14:paraId="72CBE365" w14:textId="77777777" w:rsidR="008123A9" w:rsidRPr="00FA5E2C" w:rsidRDefault="008123A9" w:rsidP="00E65903">
            <w:pPr>
              <w:rPr>
                <w:b/>
                <w:bCs/>
                <w:sz w:val="24"/>
                <w:szCs w:val="24"/>
              </w:rPr>
            </w:pPr>
          </w:p>
          <w:p w14:paraId="12DF88F7" w14:textId="77777777" w:rsidR="008123A9" w:rsidRPr="00FA5E2C" w:rsidRDefault="008123A9" w:rsidP="00E65903">
            <w:r w:rsidRPr="00FA5E2C">
              <w:t xml:space="preserve">Kontejnery Multipress přispívají významným způsobem ke snížení nákladů pomocí modulární struktury kontejneru, který dokáže jednoduše přizpůsobit kontejner různým lokalitám. </w:t>
            </w:r>
          </w:p>
          <w:p w14:paraId="2496152B" w14:textId="77777777" w:rsidR="008123A9" w:rsidRPr="00FA5E2C" w:rsidRDefault="008123A9" w:rsidP="00E65903"/>
          <w:p w14:paraId="2CB6D742" w14:textId="77777777" w:rsidR="008123A9" w:rsidRPr="00FA5E2C" w:rsidRDefault="008123A9" w:rsidP="00E65903">
            <w:pPr>
              <w:rPr>
                <w:b/>
                <w:bCs/>
              </w:rPr>
            </w:pPr>
            <w:r w:rsidRPr="00FA5E2C">
              <w:rPr>
                <w:b/>
                <w:bCs/>
              </w:rPr>
              <w:t xml:space="preserve">SÍLA LISU </w:t>
            </w:r>
          </w:p>
          <w:p w14:paraId="7D6CC123" w14:textId="77777777" w:rsidR="008123A9" w:rsidRPr="00FA5E2C" w:rsidRDefault="008123A9" w:rsidP="00E65903">
            <w:r w:rsidRPr="00FA5E2C">
              <w:t>Dno lisu, klenutá plotna lisu, kvalitní vedení pístu a zdokonalená geometrie lisu společně s efektivním zadržovacím systémem zaručí až o 2O% vyšší objem plnění lisovacího kontejneru.</w:t>
            </w:r>
          </w:p>
          <w:p w14:paraId="503A4477" w14:textId="77777777" w:rsidR="008123A9" w:rsidRPr="00FA5E2C" w:rsidRDefault="008123A9" w:rsidP="00E65903"/>
          <w:p w14:paraId="666160AB" w14:textId="77777777" w:rsidR="008123A9" w:rsidRPr="00FA5E2C" w:rsidRDefault="008123A9" w:rsidP="00E65903">
            <w:pPr>
              <w:rPr>
                <w:b/>
                <w:bCs/>
              </w:rPr>
            </w:pPr>
            <w:r w:rsidRPr="00FA5E2C">
              <w:rPr>
                <w:b/>
                <w:bCs/>
              </w:rPr>
              <w:t>PLNÍCÍ OTVOR</w:t>
            </w:r>
          </w:p>
          <w:p w14:paraId="40C67F59" w14:textId="77777777" w:rsidR="008123A9" w:rsidRPr="00FA5E2C" w:rsidRDefault="008123A9" w:rsidP="00E65903">
            <w:r w:rsidRPr="00FA5E2C">
              <w:t xml:space="preserve">Dvojité zabezpečení proti špatnému chodu materiálu zajišťuje hrabadlo a 152 mm výškový schod v kombinaci se zacházením tlačícího pístu do kontejneru o 334 mm, který udržuje </w:t>
            </w:r>
            <w:r>
              <w:t>plnící</w:t>
            </w:r>
            <w:r w:rsidRPr="00FA5E2C">
              <w:t xml:space="preserve"> otvor neustále k dispozici.</w:t>
            </w:r>
          </w:p>
          <w:p w14:paraId="1A106382" w14:textId="77777777" w:rsidR="008123A9" w:rsidRPr="00FA5E2C" w:rsidRDefault="008123A9" w:rsidP="00E65903"/>
          <w:p w14:paraId="01C63478" w14:textId="77777777" w:rsidR="008123A9" w:rsidRPr="00FA5E2C" w:rsidRDefault="008123A9" w:rsidP="00E65903">
            <w:pPr>
              <w:rPr>
                <w:b/>
                <w:bCs/>
              </w:rPr>
            </w:pPr>
            <w:r w:rsidRPr="00FA5E2C">
              <w:rPr>
                <w:b/>
                <w:bCs/>
              </w:rPr>
              <w:t>HYDRAULIKA/ELEKTRONIKA</w:t>
            </w:r>
          </w:p>
          <w:p w14:paraId="2BD78296" w14:textId="77777777" w:rsidR="008123A9" w:rsidRPr="00FA5E2C" w:rsidRDefault="008123A9" w:rsidP="00E65903">
            <w:r w:rsidRPr="00FA5E2C">
              <w:t xml:space="preserve">Lehce přístupné a přehledné díky ergonomickému uspořádání. </w:t>
            </w:r>
          </w:p>
          <w:p w14:paraId="05B987AB" w14:textId="77777777" w:rsidR="008123A9" w:rsidRPr="00FA5E2C" w:rsidRDefault="008123A9" w:rsidP="00E65903"/>
          <w:p w14:paraId="39966710" w14:textId="77777777" w:rsidR="008123A9" w:rsidRPr="00FA5E2C" w:rsidRDefault="008123A9" w:rsidP="00E65903">
            <w:pPr>
              <w:rPr>
                <w:b/>
                <w:bCs/>
              </w:rPr>
            </w:pPr>
            <w:r w:rsidRPr="00FA5E2C">
              <w:rPr>
                <w:b/>
                <w:bCs/>
              </w:rPr>
              <w:t>ZÁVĚSNÉ NEBO VYKLÁPĚCÍ ZADNÍ DVEŘE</w:t>
            </w:r>
          </w:p>
          <w:p w14:paraId="59FCB6A4" w14:textId="77777777" w:rsidR="008123A9" w:rsidRPr="00FA5E2C" w:rsidRDefault="008123A9" w:rsidP="00E65903">
            <w:r w:rsidRPr="00FA5E2C">
              <w:t xml:space="preserve">Pomocí jednoduché přestavby je možné zadní stranu kontejneru přeměnit na výklopné dveře. V rámci sériové výroby je k dispozici 8-bodové vodotěsné uzamykání. Zadní hák nadále slouží k přepravě kontejneru. </w:t>
            </w:r>
          </w:p>
          <w:p w14:paraId="4EF785A6" w14:textId="77777777" w:rsidR="008123A9" w:rsidRPr="00FA5E2C" w:rsidRDefault="008123A9" w:rsidP="00E65903"/>
          <w:p w14:paraId="08CF0381" w14:textId="77777777" w:rsidR="008123A9" w:rsidRPr="00FA5E2C" w:rsidRDefault="008123A9" w:rsidP="00E65903">
            <w:pPr>
              <w:rPr>
                <w:b/>
                <w:bCs/>
              </w:rPr>
            </w:pPr>
            <w:r w:rsidRPr="00FA5E2C">
              <w:rPr>
                <w:b/>
                <w:bCs/>
              </w:rPr>
              <w:t>BEZPEČNOSTNÍ SYSTÉM OTEVÍRÁNÍ A ZACHYCENÍ DVEŘÍ</w:t>
            </w:r>
          </w:p>
          <w:p w14:paraId="08C6294F" w14:textId="77777777" w:rsidR="008123A9" w:rsidRDefault="008123A9" w:rsidP="00E65903">
            <w:r w:rsidRPr="00FA5E2C">
              <w:t>Uživatel zařízení je během otevírání dveří mimo nebezpečí. Pomocí speciálního záchytného držáku dveří je chráněna nejen obsluha kontejneru, ale také osoby, které se vyskytují mimo zorné pole.</w:t>
            </w:r>
          </w:p>
          <w:p w14:paraId="352B6D14" w14:textId="77777777" w:rsidR="008123A9" w:rsidRPr="00FA5E2C" w:rsidRDefault="008123A9" w:rsidP="00E65903"/>
        </w:tc>
      </w:tr>
      <w:tr w:rsidR="008123A9" w14:paraId="309FC9CE" w14:textId="77777777" w:rsidTr="00E65903">
        <w:tc>
          <w:tcPr>
            <w:tcW w:w="9060" w:type="dxa"/>
          </w:tcPr>
          <w:p w14:paraId="69E27B44" w14:textId="77777777" w:rsidR="008123A9" w:rsidRDefault="008123A9" w:rsidP="00E65903">
            <w:r>
              <w:rPr>
                <w:noProof/>
              </w:rPr>
              <w:lastRenderedPageBreak/>
              <w:drawing>
                <wp:inline distT="0" distB="0" distL="0" distR="0" wp14:anchorId="4039EE70" wp14:editId="097D165B">
                  <wp:extent cx="5760720" cy="4050030"/>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050030"/>
                          </a:xfrm>
                          <a:prstGeom prst="rect">
                            <a:avLst/>
                          </a:prstGeom>
                        </pic:spPr>
                      </pic:pic>
                    </a:graphicData>
                  </a:graphic>
                </wp:inline>
              </w:drawing>
            </w:r>
          </w:p>
        </w:tc>
      </w:tr>
      <w:tr w:rsidR="008123A9" w:rsidRPr="006D258C" w14:paraId="1CB72F25" w14:textId="77777777" w:rsidTr="00E65903">
        <w:trPr>
          <w:trHeight w:val="5341"/>
        </w:trPr>
        <w:tc>
          <w:tcPr>
            <w:tcW w:w="9060" w:type="dxa"/>
          </w:tcPr>
          <w:p w14:paraId="7D0D9F1A" w14:textId="77777777" w:rsidR="008123A9" w:rsidRPr="006D258C" w:rsidRDefault="008123A9" w:rsidP="00E65903"/>
          <w:tbl>
            <w:tblPr>
              <w:tblW w:w="8340" w:type="dxa"/>
              <w:tblCellMar>
                <w:left w:w="70" w:type="dxa"/>
                <w:right w:w="70" w:type="dxa"/>
              </w:tblCellMar>
              <w:tblLook w:val="04A0" w:firstRow="1" w:lastRow="0" w:firstColumn="1" w:lastColumn="0" w:noHBand="0" w:noVBand="1"/>
            </w:tblPr>
            <w:tblGrid>
              <w:gridCol w:w="6300"/>
              <w:gridCol w:w="2040"/>
            </w:tblGrid>
            <w:tr w:rsidR="008123A9" w:rsidRPr="00CB1453" w14:paraId="339E04FE" w14:textId="77777777" w:rsidTr="00E65903">
              <w:trPr>
                <w:trHeight w:val="320"/>
              </w:trPr>
              <w:tc>
                <w:tcPr>
                  <w:tcW w:w="6300" w:type="dxa"/>
                  <w:tcBorders>
                    <w:top w:val="single" w:sz="8" w:space="0" w:color="auto"/>
                    <w:left w:val="single" w:sz="8" w:space="0" w:color="auto"/>
                    <w:bottom w:val="nil"/>
                    <w:right w:val="single" w:sz="8" w:space="0" w:color="auto"/>
                  </w:tcBorders>
                  <w:shd w:val="clear" w:color="auto" w:fill="auto"/>
                  <w:noWrap/>
                  <w:vAlign w:val="bottom"/>
                  <w:hideMark/>
                </w:tcPr>
                <w:p w14:paraId="0E9D9C4A" w14:textId="77777777" w:rsidR="008123A9" w:rsidRPr="00CB1453" w:rsidRDefault="008123A9" w:rsidP="00E65903">
                  <w:pPr>
                    <w:rPr>
                      <w:b/>
                      <w:bCs/>
                      <w:color w:val="000000"/>
                      <w:sz w:val="24"/>
                      <w:szCs w:val="24"/>
                    </w:rPr>
                  </w:pPr>
                  <w:r w:rsidRPr="00CB1453">
                    <w:rPr>
                      <w:b/>
                      <w:bCs/>
                      <w:color w:val="000000"/>
                      <w:sz w:val="24"/>
                      <w:szCs w:val="24"/>
                    </w:rPr>
                    <w:t>Technické parametry Multipress 1.4</w:t>
                  </w:r>
                </w:p>
              </w:tc>
              <w:tc>
                <w:tcPr>
                  <w:tcW w:w="2040" w:type="dxa"/>
                  <w:tcBorders>
                    <w:top w:val="single" w:sz="8" w:space="0" w:color="auto"/>
                    <w:left w:val="nil"/>
                    <w:bottom w:val="nil"/>
                    <w:right w:val="single" w:sz="8" w:space="0" w:color="auto"/>
                  </w:tcBorders>
                  <w:shd w:val="clear" w:color="auto" w:fill="auto"/>
                  <w:noWrap/>
                  <w:vAlign w:val="bottom"/>
                  <w:hideMark/>
                </w:tcPr>
                <w:p w14:paraId="4F816F77" w14:textId="77777777" w:rsidR="008123A9" w:rsidRPr="00CB1453" w:rsidRDefault="008123A9" w:rsidP="00E65903">
                  <w:pPr>
                    <w:jc w:val="center"/>
                    <w:rPr>
                      <w:b/>
                      <w:bCs/>
                      <w:color w:val="000000"/>
                      <w:sz w:val="24"/>
                      <w:szCs w:val="24"/>
                    </w:rPr>
                  </w:pPr>
                  <w:r w:rsidRPr="00CB1453">
                    <w:rPr>
                      <w:b/>
                      <w:bCs/>
                      <w:color w:val="000000"/>
                      <w:sz w:val="24"/>
                      <w:szCs w:val="24"/>
                    </w:rPr>
                    <w:t>MP 20 - 1.4</w:t>
                  </w:r>
                </w:p>
              </w:tc>
            </w:tr>
            <w:tr w:rsidR="008123A9" w:rsidRPr="00CB1453" w14:paraId="57578DDC" w14:textId="77777777" w:rsidTr="00E65903">
              <w:trPr>
                <w:trHeight w:val="300"/>
              </w:trPr>
              <w:tc>
                <w:tcPr>
                  <w:tcW w:w="63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32592B" w14:textId="77777777" w:rsidR="008123A9" w:rsidRPr="00CB1453" w:rsidRDefault="008123A9" w:rsidP="00E65903">
                  <w:pPr>
                    <w:rPr>
                      <w:color w:val="000000"/>
                    </w:rPr>
                  </w:pPr>
                  <w:r w:rsidRPr="00CB1453">
                    <w:rPr>
                      <w:color w:val="000000"/>
                    </w:rPr>
                    <w:t xml:space="preserve">Objem kontejneru </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69398BE" w14:textId="77777777" w:rsidR="008123A9" w:rsidRPr="00CB1453" w:rsidRDefault="008123A9" w:rsidP="00E65903">
                  <w:pPr>
                    <w:jc w:val="center"/>
                    <w:rPr>
                      <w:color w:val="000000"/>
                    </w:rPr>
                  </w:pPr>
                  <w:r w:rsidRPr="00CB1453">
                    <w:rPr>
                      <w:color w:val="000000"/>
                    </w:rPr>
                    <w:t>20 m³</w:t>
                  </w:r>
                </w:p>
              </w:tc>
            </w:tr>
            <w:tr w:rsidR="008123A9" w:rsidRPr="00CB1453" w14:paraId="43732207"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54EA0CC8" w14:textId="77777777" w:rsidR="008123A9" w:rsidRPr="00CB1453" w:rsidRDefault="008123A9" w:rsidP="00E65903">
                  <w:pPr>
                    <w:rPr>
                      <w:color w:val="000000"/>
                    </w:rPr>
                  </w:pPr>
                  <w:r w:rsidRPr="00CB1453">
                    <w:rPr>
                      <w:color w:val="000000"/>
                    </w:rPr>
                    <w:t>Délka (bez zadního háku)</w:t>
                  </w:r>
                </w:p>
              </w:tc>
              <w:tc>
                <w:tcPr>
                  <w:tcW w:w="2040" w:type="dxa"/>
                  <w:tcBorders>
                    <w:top w:val="nil"/>
                    <w:left w:val="nil"/>
                    <w:bottom w:val="single" w:sz="4" w:space="0" w:color="auto"/>
                    <w:right w:val="single" w:sz="4" w:space="0" w:color="auto"/>
                  </w:tcBorders>
                  <w:shd w:val="clear" w:color="auto" w:fill="auto"/>
                  <w:noWrap/>
                  <w:vAlign w:val="bottom"/>
                  <w:hideMark/>
                </w:tcPr>
                <w:p w14:paraId="31F94905" w14:textId="77777777" w:rsidR="008123A9" w:rsidRPr="00CB1453" w:rsidRDefault="008123A9" w:rsidP="00E65903">
                  <w:pPr>
                    <w:jc w:val="center"/>
                    <w:rPr>
                      <w:color w:val="000000"/>
                    </w:rPr>
                  </w:pPr>
                  <w:r w:rsidRPr="00CB1453">
                    <w:rPr>
                      <w:color w:val="000000"/>
                    </w:rPr>
                    <w:t>6450 mm</w:t>
                  </w:r>
                </w:p>
              </w:tc>
            </w:tr>
            <w:tr w:rsidR="008123A9" w:rsidRPr="00CB1453" w14:paraId="50422E01"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32ED3EE2" w14:textId="77777777" w:rsidR="008123A9" w:rsidRPr="00CB1453" w:rsidRDefault="008123A9" w:rsidP="00E65903">
                  <w:pPr>
                    <w:rPr>
                      <w:color w:val="000000"/>
                    </w:rPr>
                  </w:pPr>
                  <w:r w:rsidRPr="00CB1453">
                    <w:rPr>
                      <w:color w:val="000000"/>
                    </w:rPr>
                    <w:t>Délka (včetně zadního háku)</w:t>
                  </w:r>
                </w:p>
              </w:tc>
              <w:tc>
                <w:tcPr>
                  <w:tcW w:w="2040" w:type="dxa"/>
                  <w:tcBorders>
                    <w:top w:val="nil"/>
                    <w:left w:val="nil"/>
                    <w:bottom w:val="single" w:sz="4" w:space="0" w:color="auto"/>
                    <w:right w:val="single" w:sz="4" w:space="0" w:color="auto"/>
                  </w:tcBorders>
                  <w:shd w:val="clear" w:color="auto" w:fill="auto"/>
                  <w:noWrap/>
                  <w:vAlign w:val="bottom"/>
                  <w:hideMark/>
                </w:tcPr>
                <w:p w14:paraId="529243DC" w14:textId="77777777" w:rsidR="008123A9" w:rsidRPr="00CB1453" w:rsidRDefault="008123A9" w:rsidP="00E65903">
                  <w:pPr>
                    <w:jc w:val="center"/>
                    <w:rPr>
                      <w:color w:val="000000"/>
                    </w:rPr>
                  </w:pPr>
                  <w:r w:rsidRPr="00CB1453">
                    <w:rPr>
                      <w:color w:val="000000"/>
                    </w:rPr>
                    <w:t>6650 mm</w:t>
                  </w:r>
                </w:p>
              </w:tc>
            </w:tr>
            <w:tr w:rsidR="008123A9" w:rsidRPr="00CB1453" w14:paraId="3AE74D9A"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15EBC976" w14:textId="77777777" w:rsidR="008123A9" w:rsidRPr="00CB1453" w:rsidRDefault="008123A9" w:rsidP="00E65903">
                  <w:pPr>
                    <w:rPr>
                      <w:color w:val="000000"/>
                    </w:rPr>
                  </w:pPr>
                  <w:r w:rsidRPr="00CB1453">
                    <w:rPr>
                      <w:color w:val="000000"/>
                    </w:rPr>
                    <w:t>Výška a šířka</w:t>
                  </w:r>
                </w:p>
              </w:tc>
              <w:tc>
                <w:tcPr>
                  <w:tcW w:w="2040" w:type="dxa"/>
                  <w:tcBorders>
                    <w:top w:val="nil"/>
                    <w:left w:val="nil"/>
                    <w:bottom w:val="single" w:sz="4" w:space="0" w:color="auto"/>
                    <w:right w:val="single" w:sz="4" w:space="0" w:color="auto"/>
                  </w:tcBorders>
                  <w:shd w:val="clear" w:color="auto" w:fill="auto"/>
                  <w:noWrap/>
                  <w:vAlign w:val="bottom"/>
                  <w:hideMark/>
                </w:tcPr>
                <w:p w14:paraId="119C7954" w14:textId="77777777" w:rsidR="008123A9" w:rsidRPr="00CB1453" w:rsidRDefault="008123A9" w:rsidP="00E65903">
                  <w:pPr>
                    <w:jc w:val="center"/>
                    <w:rPr>
                      <w:color w:val="000000"/>
                    </w:rPr>
                  </w:pPr>
                  <w:r w:rsidRPr="00CB1453">
                    <w:rPr>
                      <w:color w:val="000000"/>
                    </w:rPr>
                    <w:t>2460 x 2704 mm</w:t>
                  </w:r>
                </w:p>
              </w:tc>
            </w:tr>
            <w:tr w:rsidR="008123A9" w:rsidRPr="00CB1453" w14:paraId="7C62FE19"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5698EEBA" w14:textId="77777777" w:rsidR="008123A9" w:rsidRPr="00CB1453" w:rsidRDefault="008123A9" w:rsidP="00E65903">
                  <w:pPr>
                    <w:rPr>
                      <w:color w:val="000000"/>
                    </w:rPr>
                  </w:pPr>
                  <w:r w:rsidRPr="00CB1453">
                    <w:rPr>
                      <w:color w:val="000000"/>
                    </w:rPr>
                    <w:t>Výška plnícího otvoru</w:t>
                  </w:r>
                </w:p>
              </w:tc>
              <w:tc>
                <w:tcPr>
                  <w:tcW w:w="2040" w:type="dxa"/>
                  <w:tcBorders>
                    <w:top w:val="nil"/>
                    <w:left w:val="nil"/>
                    <w:bottom w:val="single" w:sz="4" w:space="0" w:color="auto"/>
                    <w:right w:val="single" w:sz="4" w:space="0" w:color="auto"/>
                  </w:tcBorders>
                  <w:shd w:val="clear" w:color="auto" w:fill="auto"/>
                  <w:noWrap/>
                  <w:vAlign w:val="bottom"/>
                  <w:hideMark/>
                </w:tcPr>
                <w:p w14:paraId="440B30FC" w14:textId="77777777" w:rsidR="008123A9" w:rsidRPr="00CB1453" w:rsidRDefault="008123A9" w:rsidP="00E65903">
                  <w:pPr>
                    <w:jc w:val="center"/>
                    <w:rPr>
                      <w:color w:val="000000"/>
                    </w:rPr>
                  </w:pPr>
                  <w:r w:rsidRPr="00CB1453">
                    <w:rPr>
                      <w:color w:val="000000"/>
                    </w:rPr>
                    <w:t>1400 mm</w:t>
                  </w:r>
                </w:p>
              </w:tc>
            </w:tr>
            <w:tr w:rsidR="008123A9" w:rsidRPr="00CB1453" w14:paraId="3260ACFD"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7CBAFB04" w14:textId="77777777" w:rsidR="008123A9" w:rsidRPr="00CB1453" w:rsidRDefault="008123A9" w:rsidP="00E65903">
                  <w:pPr>
                    <w:rPr>
                      <w:color w:val="000000"/>
                    </w:rPr>
                  </w:pPr>
                  <w:r w:rsidRPr="00CB1453">
                    <w:rPr>
                      <w:color w:val="000000"/>
                    </w:rPr>
                    <w:t>Objem pro lisování</w:t>
                  </w:r>
                </w:p>
              </w:tc>
              <w:tc>
                <w:tcPr>
                  <w:tcW w:w="2040" w:type="dxa"/>
                  <w:tcBorders>
                    <w:top w:val="nil"/>
                    <w:left w:val="nil"/>
                    <w:bottom w:val="single" w:sz="4" w:space="0" w:color="auto"/>
                    <w:right w:val="single" w:sz="4" w:space="0" w:color="auto"/>
                  </w:tcBorders>
                  <w:shd w:val="clear" w:color="auto" w:fill="auto"/>
                  <w:noWrap/>
                  <w:vAlign w:val="bottom"/>
                  <w:hideMark/>
                </w:tcPr>
                <w:p w14:paraId="2C3CC50F" w14:textId="77777777" w:rsidR="008123A9" w:rsidRPr="00CB1453" w:rsidRDefault="008123A9" w:rsidP="00E65903">
                  <w:pPr>
                    <w:jc w:val="center"/>
                    <w:rPr>
                      <w:color w:val="000000"/>
                    </w:rPr>
                  </w:pPr>
                  <w:r w:rsidRPr="00CB1453">
                    <w:rPr>
                      <w:color w:val="000000"/>
                    </w:rPr>
                    <w:t>1,4 m³</w:t>
                  </w:r>
                </w:p>
              </w:tc>
            </w:tr>
            <w:tr w:rsidR="008123A9" w:rsidRPr="00CB1453" w14:paraId="20D3A659"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41D925E6" w14:textId="77777777" w:rsidR="008123A9" w:rsidRPr="00CB1453" w:rsidRDefault="008123A9" w:rsidP="00E65903">
                  <w:pPr>
                    <w:rPr>
                      <w:color w:val="000000"/>
                    </w:rPr>
                  </w:pPr>
                  <w:r w:rsidRPr="00CB1453">
                    <w:rPr>
                      <w:color w:val="000000"/>
                    </w:rPr>
                    <w:t>Výška lisovacího pístu (beranu)</w:t>
                  </w:r>
                </w:p>
              </w:tc>
              <w:tc>
                <w:tcPr>
                  <w:tcW w:w="2040" w:type="dxa"/>
                  <w:tcBorders>
                    <w:top w:val="nil"/>
                    <w:left w:val="nil"/>
                    <w:bottom w:val="single" w:sz="4" w:space="0" w:color="auto"/>
                    <w:right w:val="single" w:sz="4" w:space="0" w:color="auto"/>
                  </w:tcBorders>
                  <w:shd w:val="clear" w:color="auto" w:fill="auto"/>
                  <w:noWrap/>
                  <w:vAlign w:val="bottom"/>
                  <w:hideMark/>
                </w:tcPr>
                <w:p w14:paraId="428FC70A" w14:textId="77777777" w:rsidR="008123A9" w:rsidRPr="00CB1453" w:rsidRDefault="008123A9" w:rsidP="00E65903">
                  <w:pPr>
                    <w:jc w:val="center"/>
                    <w:rPr>
                      <w:color w:val="000000"/>
                    </w:rPr>
                  </w:pPr>
                  <w:r w:rsidRPr="00CB1453">
                    <w:rPr>
                      <w:color w:val="000000"/>
                    </w:rPr>
                    <w:t>700 mm</w:t>
                  </w:r>
                </w:p>
              </w:tc>
            </w:tr>
            <w:tr w:rsidR="008123A9" w:rsidRPr="00CB1453" w14:paraId="60FCCF2E"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72A16465" w14:textId="77777777" w:rsidR="008123A9" w:rsidRPr="00CB1453" w:rsidRDefault="008123A9" w:rsidP="00E65903">
                  <w:pPr>
                    <w:rPr>
                      <w:color w:val="000000"/>
                    </w:rPr>
                  </w:pPr>
                  <w:r w:rsidRPr="00CB1453">
                    <w:rPr>
                      <w:color w:val="000000"/>
                    </w:rPr>
                    <w:t>Rozměr lisovacího otvoru (maximální rozměr odpadu (1ks))</w:t>
                  </w:r>
                </w:p>
              </w:tc>
              <w:tc>
                <w:tcPr>
                  <w:tcW w:w="2040" w:type="dxa"/>
                  <w:tcBorders>
                    <w:top w:val="nil"/>
                    <w:left w:val="nil"/>
                    <w:bottom w:val="single" w:sz="4" w:space="0" w:color="auto"/>
                    <w:right w:val="single" w:sz="4" w:space="0" w:color="auto"/>
                  </w:tcBorders>
                  <w:shd w:val="clear" w:color="auto" w:fill="auto"/>
                  <w:noWrap/>
                  <w:vAlign w:val="bottom"/>
                  <w:hideMark/>
                </w:tcPr>
                <w:p w14:paraId="34955C25" w14:textId="77777777" w:rsidR="008123A9" w:rsidRPr="00CB1453" w:rsidRDefault="008123A9" w:rsidP="00E65903">
                  <w:pPr>
                    <w:jc w:val="center"/>
                    <w:rPr>
                      <w:color w:val="000000"/>
                    </w:rPr>
                  </w:pPr>
                  <w:r w:rsidRPr="00CB1453">
                    <w:rPr>
                      <w:color w:val="000000"/>
                    </w:rPr>
                    <w:t>1860 x 1050 mm</w:t>
                  </w:r>
                </w:p>
              </w:tc>
            </w:tr>
            <w:tr w:rsidR="008123A9" w:rsidRPr="00CB1453" w14:paraId="409CCC54"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5DA50C73" w14:textId="77777777" w:rsidR="008123A9" w:rsidRPr="00CB1453" w:rsidRDefault="008123A9" w:rsidP="00E65903">
                  <w:pPr>
                    <w:rPr>
                      <w:color w:val="000000"/>
                    </w:rPr>
                  </w:pPr>
                  <w:r w:rsidRPr="00CB1453">
                    <w:rPr>
                      <w:color w:val="000000"/>
                    </w:rPr>
                    <w:t>Rozměr plnícího otvoru</w:t>
                  </w:r>
                </w:p>
              </w:tc>
              <w:tc>
                <w:tcPr>
                  <w:tcW w:w="2040" w:type="dxa"/>
                  <w:tcBorders>
                    <w:top w:val="nil"/>
                    <w:left w:val="nil"/>
                    <w:bottom w:val="single" w:sz="4" w:space="0" w:color="auto"/>
                    <w:right w:val="single" w:sz="4" w:space="0" w:color="auto"/>
                  </w:tcBorders>
                  <w:shd w:val="clear" w:color="auto" w:fill="auto"/>
                  <w:noWrap/>
                  <w:vAlign w:val="bottom"/>
                  <w:hideMark/>
                </w:tcPr>
                <w:p w14:paraId="1FDB7178" w14:textId="77777777" w:rsidR="008123A9" w:rsidRPr="00CB1453" w:rsidRDefault="008123A9" w:rsidP="00E65903">
                  <w:pPr>
                    <w:jc w:val="center"/>
                    <w:rPr>
                      <w:color w:val="000000"/>
                    </w:rPr>
                  </w:pPr>
                  <w:r w:rsidRPr="00CB1453">
                    <w:rPr>
                      <w:color w:val="000000"/>
                    </w:rPr>
                    <w:t>1860 x 1753 mm</w:t>
                  </w:r>
                </w:p>
              </w:tc>
            </w:tr>
            <w:tr w:rsidR="008123A9" w:rsidRPr="00CB1453" w14:paraId="32B0F3F4"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5A579425" w14:textId="77777777" w:rsidR="008123A9" w:rsidRPr="00CB1453" w:rsidRDefault="008123A9" w:rsidP="00E65903">
                  <w:pPr>
                    <w:rPr>
                      <w:color w:val="000000"/>
                    </w:rPr>
                  </w:pPr>
                  <w:r w:rsidRPr="00CB1453">
                    <w:rPr>
                      <w:color w:val="000000"/>
                    </w:rPr>
                    <w:t>Síla lisu</w:t>
                  </w:r>
                </w:p>
              </w:tc>
              <w:tc>
                <w:tcPr>
                  <w:tcW w:w="2040" w:type="dxa"/>
                  <w:tcBorders>
                    <w:top w:val="nil"/>
                    <w:left w:val="nil"/>
                    <w:bottom w:val="single" w:sz="4" w:space="0" w:color="auto"/>
                    <w:right w:val="single" w:sz="4" w:space="0" w:color="auto"/>
                  </w:tcBorders>
                  <w:shd w:val="clear" w:color="auto" w:fill="auto"/>
                  <w:noWrap/>
                  <w:vAlign w:val="bottom"/>
                  <w:hideMark/>
                </w:tcPr>
                <w:p w14:paraId="6CDB4347" w14:textId="77777777" w:rsidR="008123A9" w:rsidRPr="00CB1453" w:rsidRDefault="008123A9" w:rsidP="00E65903">
                  <w:pPr>
                    <w:jc w:val="center"/>
                    <w:rPr>
                      <w:color w:val="000000"/>
                    </w:rPr>
                  </w:pPr>
                  <w:r w:rsidRPr="00CB1453">
                    <w:rPr>
                      <w:color w:val="000000"/>
                    </w:rPr>
                    <w:t>340 kN</w:t>
                  </w:r>
                </w:p>
              </w:tc>
            </w:tr>
            <w:tr w:rsidR="008123A9" w:rsidRPr="00CB1453" w14:paraId="2427516A"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498BA68A" w14:textId="77777777" w:rsidR="008123A9" w:rsidRPr="00CB1453" w:rsidRDefault="008123A9" w:rsidP="00E65903">
                  <w:pPr>
                    <w:rPr>
                      <w:color w:val="000000"/>
                    </w:rPr>
                  </w:pPr>
                  <w:r w:rsidRPr="00CB1453">
                    <w:rPr>
                      <w:color w:val="000000"/>
                    </w:rPr>
                    <w:t xml:space="preserve">Lisovací cyklus </w:t>
                  </w:r>
                </w:p>
              </w:tc>
              <w:tc>
                <w:tcPr>
                  <w:tcW w:w="2040" w:type="dxa"/>
                  <w:tcBorders>
                    <w:top w:val="nil"/>
                    <w:left w:val="nil"/>
                    <w:bottom w:val="single" w:sz="4" w:space="0" w:color="auto"/>
                    <w:right w:val="single" w:sz="4" w:space="0" w:color="auto"/>
                  </w:tcBorders>
                  <w:shd w:val="clear" w:color="auto" w:fill="auto"/>
                  <w:noWrap/>
                  <w:vAlign w:val="bottom"/>
                  <w:hideMark/>
                </w:tcPr>
                <w:p w14:paraId="0D80E03E" w14:textId="77777777" w:rsidR="008123A9" w:rsidRPr="00CB1453" w:rsidRDefault="008123A9" w:rsidP="00E65903">
                  <w:pPr>
                    <w:jc w:val="center"/>
                    <w:rPr>
                      <w:color w:val="000000"/>
                    </w:rPr>
                  </w:pPr>
                  <w:r w:rsidRPr="00CB1453">
                    <w:rPr>
                      <w:color w:val="000000"/>
                    </w:rPr>
                    <w:t>55 sec.</w:t>
                  </w:r>
                </w:p>
              </w:tc>
            </w:tr>
            <w:tr w:rsidR="008123A9" w:rsidRPr="00CB1453" w14:paraId="1C4D6F8A"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136B0D67" w14:textId="77777777" w:rsidR="008123A9" w:rsidRPr="00CB1453" w:rsidRDefault="008123A9" w:rsidP="00E65903">
                  <w:pPr>
                    <w:rPr>
                      <w:color w:val="000000"/>
                    </w:rPr>
                  </w:pPr>
                  <w:r w:rsidRPr="00CB1453">
                    <w:rPr>
                      <w:color w:val="000000"/>
                    </w:rPr>
                    <w:t>Příkon motoru</w:t>
                  </w:r>
                </w:p>
              </w:tc>
              <w:tc>
                <w:tcPr>
                  <w:tcW w:w="2040" w:type="dxa"/>
                  <w:tcBorders>
                    <w:top w:val="nil"/>
                    <w:left w:val="nil"/>
                    <w:bottom w:val="single" w:sz="4" w:space="0" w:color="auto"/>
                    <w:right w:val="single" w:sz="4" w:space="0" w:color="auto"/>
                  </w:tcBorders>
                  <w:shd w:val="clear" w:color="auto" w:fill="auto"/>
                  <w:noWrap/>
                  <w:vAlign w:val="bottom"/>
                  <w:hideMark/>
                </w:tcPr>
                <w:p w14:paraId="0CEDDD3F" w14:textId="77777777" w:rsidR="008123A9" w:rsidRPr="00CB1453" w:rsidRDefault="008123A9" w:rsidP="00E65903">
                  <w:pPr>
                    <w:jc w:val="center"/>
                    <w:rPr>
                      <w:color w:val="000000"/>
                    </w:rPr>
                  </w:pPr>
                  <w:r w:rsidRPr="00CB1453">
                    <w:rPr>
                      <w:color w:val="000000"/>
                    </w:rPr>
                    <w:t>5,5 kW</w:t>
                  </w:r>
                </w:p>
              </w:tc>
            </w:tr>
            <w:tr w:rsidR="008123A9" w:rsidRPr="00CB1453" w14:paraId="406D1C4C"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61BCB6B4" w14:textId="77777777" w:rsidR="008123A9" w:rsidRPr="00CB1453" w:rsidRDefault="008123A9" w:rsidP="00E65903">
                  <w:pPr>
                    <w:rPr>
                      <w:color w:val="000000"/>
                    </w:rPr>
                  </w:pPr>
                  <w:r w:rsidRPr="00CB1453">
                    <w:rPr>
                      <w:color w:val="000000"/>
                    </w:rPr>
                    <w:t>Jištění (minimální hodnota)</w:t>
                  </w:r>
                </w:p>
              </w:tc>
              <w:tc>
                <w:tcPr>
                  <w:tcW w:w="2040" w:type="dxa"/>
                  <w:tcBorders>
                    <w:top w:val="nil"/>
                    <w:left w:val="nil"/>
                    <w:bottom w:val="single" w:sz="4" w:space="0" w:color="auto"/>
                    <w:right w:val="single" w:sz="4" w:space="0" w:color="auto"/>
                  </w:tcBorders>
                  <w:shd w:val="clear" w:color="auto" w:fill="auto"/>
                  <w:noWrap/>
                  <w:vAlign w:val="bottom"/>
                  <w:hideMark/>
                </w:tcPr>
                <w:p w14:paraId="1FBA12BA" w14:textId="77777777" w:rsidR="008123A9" w:rsidRPr="00CB1453" w:rsidRDefault="008123A9" w:rsidP="00E65903">
                  <w:pPr>
                    <w:jc w:val="center"/>
                    <w:rPr>
                      <w:color w:val="000000"/>
                    </w:rPr>
                  </w:pPr>
                  <w:r w:rsidRPr="00CB1453">
                    <w:rPr>
                      <w:color w:val="000000"/>
                    </w:rPr>
                    <w:t>16 A</w:t>
                  </w:r>
                </w:p>
              </w:tc>
            </w:tr>
            <w:tr w:rsidR="008123A9" w:rsidRPr="00CB1453" w14:paraId="36E90ACF"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34E36853" w14:textId="77777777" w:rsidR="008123A9" w:rsidRPr="00CB1453" w:rsidRDefault="008123A9" w:rsidP="00E65903">
                  <w:pPr>
                    <w:rPr>
                      <w:color w:val="000000"/>
                    </w:rPr>
                  </w:pPr>
                  <w:r w:rsidRPr="00CB1453">
                    <w:rPr>
                      <w:color w:val="000000"/>
                    </w:rPr>
                    <w:t>Elektrická přípojka</w:t>
                  </w:r>
                </w:p>
              </w:tc>
              <w:tc>
                <w:tcPr>
                  <w:tcW w:w="2040" w:type="dxa"/>
                  <w:tcBorders>
                    <w:top w:val="nil"/>
                    <w:left w:val="nil"/>
                    <w:bottom w:val="single" w:sz="4" w:space="0" w:color="auto"/>
                    <w:right w:val="single" w:sz="4" w:space="0" w:color="auto"/>
                  </w:tcBorders>
                  <w:shd w:val="clear" w:color="auto" w:fill="auto"/>
                  <w:noWrap/>
                  <w:vAlign w:val="bottom"/>
                  <w:hideMark/>
                </w:tcPr>
                <w:p w14:paraId="13261464" w14:textId="77777777" w:rsidR="008123A9" w:rsidRPr="00CB1453" w:rsidRDefault="008123A9" w:rsidP="00E65903">
                  <w:pPr>
                    <w:jc w:val="center"/>
                    <w:rPr>
                      <w:color w:val="000000"/>
                    </w:rPr>
                  </w:pPr>
                  <w:r w:rsidRPr="00CB1453">
                    <w:rPr>
                      <w:color w:val="000000"/>
                    </w:rPr>
                    <w:t>400 V, 50 Hz</w:t>
                  </w:r>
                </w:p>
              </w:tc>
            </w:tr>
            <w:tr w:rsidR="008123A9" w:rsidRPr="00CB1453" w14:paraId="76811CDF" w14:textId="77777777" w:rsidTr="00E65903">
              <w:trPr>
                <w:trHeight w:val="300"/>
              </w:trPr>
              <w:tc>
                <w:tcPr>
                  <w:tcW w:w="6300" w:type="dxa"/>
                  <w:tcBorders>
                    <w:top w:val="nil"/>
                    <w:left w:val="single" w:sz="8" w:space="0" w:color="auto"/>
                    <w:bottom w:val="single" w:sz="8" w:space="0" w:color="auto"/>
                    <w:right w:val="single" w:sz="8" w:space="0" w:color="auto"/>
                  </w:tcBorders>
                  <w:shd w:val="clear" w:color="auto" w:fill="auto"/>
                  <w:noWrap/>
                  <w:vAlign w:val="center"/>
                  <w:hideMark/>
                </w:tcPr>
                <w:p w14:paraId="25506FCF" w14:textId="77777777" w:rsidR="008123A9" w:rsidRPr="00CB1453" w:rsidRDefault="008123A9" w:rsidP="00E65903">
                  <w:pPr>
                    <w:rPr>
                      <w:color w:val="000000"/>
                    </w:rPr>
                  </w:pPr>
                  <w:r w:rsidRPr="00CB1453">
                    <w:rPr>
                      <w:color w:val="000000"/>
                    </w:rPr>
                    <w:t xml:space="preserve">Hmotnost prázdného kontejneru </w:t>
                  </w:r>
                </w:p>
              </w:tc>
              <w:tc>
                <w:tcPr>
                  <w:tcW w:w="2040" w:type="dxa"/>
                  <w:tcBorders>
                    <w:top w:val="nil"/>
                    <w:left w:val="nil"/>
                    <w:bottom w:val="single" w:sz="4" w:space="0" w:color="auto"/>
                    <w:right w:val="single" w:sz="4" w:space="0" w:color="auto"/>
                  </w:tcBorders>
                  <w:shd w:val="clear" w:color="auto" w:fill="auto"/>
                  <w:noWrap/>
                  <w:vAlign w:val="bottom"/>
                  <w:hideMark/>
                </w:tcPr>
                <w:p w14:paraId="19DE0C0D" w14:textId="77777777" w:rsidR="008123A9" w:rsidRPr="00CB1453" w:rsidRDefault="008123A9" w:rsidP="00E65903">
                  <w:pPr>
                    <w:jc w:val="center"/>
                    <w:rPr>
                      <w:color w:val="000000"/>
                    </w:rPr>
                  </w:pPr>
                  <w:r w:rsidRPr="00CB1453">
                    <w:rPr>
                      <w:color w:val="000000"/>
                    </w:rPr>
                    <w:t>5360 kg</w:t>
                  </w:r>
                </w:p>
              </w:tc>
            </w:tr>
          </w:tbl>
          <w:p w14:paraId="523D8229" w14:textId="77777777" w:rsidR="008123A9" w:rsidRPr="006D258C" w:rsidRDefault="008123A9" w:rsidP="00E65903">
            <w:pPr>
              <w:rPr>
                <w:noProof/>
              </w:rPr>
            </w:pPr>
          </w:p>
        </w:tc>
      </w:tr>
      <w:tr w:rsidR="008123A9" w14:paraId="59B6511B" w14:textId="77777777" w:rsidTr="00E65903">
        <w:trPr>
          <w:trHeight w:val="3251"/>
        </w:trPr>
        <w:tc>
          <w:tcPr>
            <w:tcW w:w="9060" w:type="dxa"/>
          </w:tcPr>
          <w:p w14:paraId="3A986686" w14:textId="77777777" w:rsidR="008123A9" w:rsidRPr="00FA5E2C" w:rsidRDefault="008123A9" w:rsidP="00E65903">
            <w:pPr>
              <w:jc w:val="center"/>
              <w:rPr>
                <w:b/>
                <w:bCs/>
                <w:noProof/>
                <w:sz w:val="24"/>
                <w:szCs w:val="24"/>
              </w:rPr>
            </w:pPr>
            <w:r w:rsidRPr="00FA5E2C">
              <w:rPr>
                <w:b/>
                <w:bCs/>
                <w:noProof/>
                <w:sz w:val="24"/>
                <w:szCs w:val="24"/>
              </w:rPr>
              <w:lastRenderedPageBreak/>
              <w:t>Základní vybavení MP 1.</w:t>
            </w:r>
            <w:r>
              <w:rPr>
                <w:b/>
                <w:bCs/>
                <w:noProof/>
                <w:sz w:val="24"/>
                <w:szCs w:val="24"/>
              </w:rPr>
              <w:t>4</w:t>
            </w:r>
            <w:r w:rsidRPr="00FA5E2C">
              <w:rPr>
                <w:b/>
                <w:bCs/>
                <w:noProof/>
                <w:sz w:val="24"/>
                <w:szCs w:val="24"/>
              </w:rPr>
              <w:t xml:space="preserve"> obsahuje:</w:t>
            </w:r>
          </w:p>
          <w:p w14:paraId="03A1F27B" w14:textId="77777777" w:rsidR="008123A9" w:rsidRPr="00FA5E2C" w:rsidRDefault="008123A9" w:rsidP="008123A9">
            <w:pPr>
              <w:pStyle w:val="Odstavecseseznamem"/>
              <w:numPr>
                <w:ilvl w:val="0"/>
                <w:numId w:val="30"/>
              </w:numPr>
              <w:contextualSpacing/>
              <w:rPr>
                <w:noProof/>
              </w:rPr>
            </w:pPr>
            <w:r w:rsidRPr="00FA5E2C">
              <w:rPr>
                <w:noProof/>
              </w:rPr>
              <w:t>Kryt plnícího otvoru (komfortní přístup)</w:t>
            </w:r>
          </w:p>
          <w:p w14:paraId="76E01D51" w14:textId="77777777" w:rsidR="008123A9" w:rsidRPr="00FA5E2C" w:rsidRDefault="008123A9" w:rsidP="008123A9">
            <w:pPr>
              <w:pStyle w:val="Odstavecseseznamem"/>
              <w:numPr>
                <w:ilvl w:val="0"/>
                <w:numId w:val="30"/>
              </w:numPr>
              <w:contextualSpacing/>
              <w:rPr>
                <w:noProof/>
              </w:rPr>
            </w:pPr>
            <w:r w:rsidRPr="00FA5E2C">
              <w:rPr>
                <w:noProof/>
              </w:rPr>
              <w:t>Sklopný přední hák</w:t>
            </w:r>
          </w:p>
          <w:p w14:paraId="0ED194F4" w14:textId="77777777" w:rsidR="008123A9" w:rsidRPr="00FA5E2C" w:rsidRDefault="008123A9" w:rsidP="008123A9">
            <w:pPr>
              <w:pStyle w:val="Odstavecseseznamem"/>
              <w:numPr>
                <w:ilvl w:val="0"/>
                <w:numId w:val="30"/>
              </w:numPr>
              <w:contextualSpacing/>
              <w:rPr>
                <w:noProof/>
              </w:rPr>
            </w:pPr>
            <w:r w:rsidRPr="00FA5E2C">
              <w:rPr>
                <w:noProof/>
              </w:rPr>
              <w:t>16-polový konektor pro externí ovladač</w:t>
            </w:r>
          </w:p>
          <w:p w14:paraId="194C171B" w14:textId="77777777" w:rsidR="008123A9" w:rsidRPr="00FA5E2C" w:rsidRDefault="008123A9" w:rsidP="008123A9">
            <w:pPr>
              <w:pStyle w:val="Odstavecseseznamem"/>
              <w:numPr>
                <w:ilvl w:val="0"/>
                <w:numId w:val="30"/>
              </w:numPr>
              <w:contextualSpacing/>
              <w:rPr>
                <w:noProof/>
              </w:rPr>
            </w:pPr>
            <w:r w:rsidRPr="00FA5E2C">
              <w:rPr>
                <w:noProof/>
              </w:rPr>
              <w:t>Automatický fázový měnič</w:t>
            </w:r>
          </w:p>
          <w:p w14:paraId="171F1EB5" w14:textId="77777777" w:rsidR="008123A9" w:rsidRPr="00FA5E2C" w:rsidRDefault="008123A9" w:rsidP="008123A9">
            <w:pPr>
              <w:pStyle w:val="Odstavecseseznamem"/>
              <w:numPr>
                <w:ilvl w:val="0"/>
                <w:numId w:val="30"/>
              </w:numPr>
              <w:contextualSpacing/>
              <w:rPr>
                <w:noProof/>
              </w:rPr>
            </w:pPr>
            <w:r w:rsidRPr="00FA5E2C">
              <w:rPr>
                <w:noProof/>
              </w:rPr>
              <w:t xml:space="preserve">Stírací lišta lisovacího pístu </w:t>
            </w:r>
          </w:p>
          <w:p w14:paraId="1FE9CC90" w14:textId="77777777" w:rsidR="008123A9" w:rsidRPr="00FA5E2C" w:rsidRDefault="008123A9" w:rsidP="008123A9">
            <w:pPr>
              <w:pStyle w:val="Odstavecseseznamem"/>
              <w:numPr>
                <w:ilvl w:val="0"/>
                <w:numId w:val="30"/>
              </w:numPr>
              <w:contextualSpacing/>
              <w:rPr>
                <w:noProof/>
              </w:rPr>
            </w:pPr>
            <w:r w:rsidRPr="00FA5E2C">
              <w:rPr>
                <w:noProof/>
              </w:rPr>
              <w:t>Klenutá lisvací plotna ROC 401</w:t>
            </w:r>
          </w:p>
          <w:p w14:paraId="67597CBD" w14:textId="77777777" w:rsidR="008123A9" w:rsidRDefault="008123A9" w:rsidP="008123A9">
            <w:pPr>
              <w:pStyle w:val="Odstavecseseznamem"/>
              <w:numPr>
                <w:ilvl w:val="0"/>
                <w:numId w:val="30"/>
              </w:numPr>
              <w:contextualSpacing/>
              <w:rPr>
                <w:noProof/>
              </w:rPr>
            </w:pPr>
            <w:r w:rsidRPr="00FA5E2C">
              <w:rPr>
                <w:noProof/>
              </w:rPr>
              <w:t>Těsnění zadnách vrat do výšky 1m</w:t>
            </w:r>
            <w:r>
              <w:rPr>
                <w:noProof/>
              </w:rPr>
              <w:t xml:space="preserve"> (proti úniku odpadové kapaliny)</w:t>
            </w:r>
          </w:p>
          <w:p w14:paraId="6F1342FD" w14:textId="77777777" w:rsidR="008123A9" w:rsidRDefault="008123A9" w:rsidP="008123A9">
            <w:pPr>
              <w:pStyle w:val="Odstavecseseznamem"/>
              <w:numPr>
                <w:ilvl w:val="0"/>
                <w:numId w:val="30"/>
              </w:numPr>
              <w:contextualSpacing/>
              <w:rPr>
                <w:noProof/>
              </w:rPr>
            </w:pPr>
            <w:r>
              <w:rPr>
                <w:noProof/>
              </w:rPr>
              <w:t>Pískování RA 2,5/práškování (základní a krycí prášek min. 120</w:t>
            </w:r>
            <w:r w:rsidRPr="00FA5E2C">
              <w:rPr>
                <w:noProof/>
              </w:rPr>
              <w:t>μ</w:t>
            </w:r>
            <w:r>
              <w:rPr>
                <w:noProof/>
              </w:rPr>
              <w:t>)</w:t>
            </w:r>
          </w:p>
          <w:p w14:paraId="50FDC611" w14:textId="77777777" w:rsidR="008123A9" w:rsidRDefault="008123A9" w:rsidP="008123A9">
            <w:pPr>
              <w:pStyle w:val="Odstavecseseznamem"/>
              <w:numPr>
                <w:ilvl w:val="0"/>
                <w:numId w:val="30"/>
              </w:numPr>
              <w:contextualSpacing/>
              <w:rPr>
                <w:noProof/>
              </w:rPr>
            </w:pPr>
            <w:r>
              <w:rPr>
                <w:noProof/>
              </w:rPr>
              <w:t>Přestavitelné zadní vrata (z boku/vyklápěcí)</w:t>
            </w:r>
          </w:p>
          <w:p w14:paraId="32A45238" w14:textId="77777777" w:rsidR="008123A9" w:rsidRDefault="008123A9" w:rsidP="008123A9">
            <w:pPr>
              <w:pStyle w:val="Odstavecseseznamem"/>
              <w:numPr>
                <w:ilvl w:val="0"/>
                <w:numId w:val="30"/>
              </w:numPr>
              <w:contextualSpacing/>
              <w:rPr>
                <w:noProof/>
              </w:rPr>
            </w:pPr>
            <w:r>
              <w:rPr>
                <w:noProof/>
              </w:rPr>
              <w:t>Teleskopická tyč pro uchycení zadních vrat (při vyprazdňování kontejneru)</w:t>
            </w:r>
          </w:p>
          <w:p w14:paraId="64F2F23A" w14:textId="77777777" w:rsidR="008123A9" w:rsidRDefault="008123A9" w:rsidP="008123A9">
            <w:pPr>
              <w:pStyle w:val="Odstavecseseznamem"/>
              <w:numPr>
                <w:ilvl w:val="0"/>
                <w:numId w:val="30"/>
              </w:numPr>
              <w:contextualSpacing/>
              <w:rPr>
                <w:noProof/>
              </w:rPr>
            </w:pPr>
            <w:r>
              <w:rPr>
                <w:noProof/>
              </w:rPr>
              <w:t xml:space="preserve">Počítadlo provozních hodin </w:t>
            </w:r>
          </w:p>
          <w:p w14:paraId="57438AA3" w14:textId="77777777" w:rsidR="008123A9" w:rsidRPr="00486888" w:rsidRDefault="008123A9" w:rsidP="008123A9">
            <w:pPr>
              <w:pStyle w:val="Odstavecseseznamem"/>
              <w:numPr>
                <w:ilvl w:val="0"/>
                <w:numId w:val="30"/>
              </w:numPr>
              <w:contextualSpacing/>
              <w:rPr>
                <w:noProof/>
              </w:rPr>
            </w:pPr>
            <w:r>
              <w:rPr>
                <w:noProof/>
              </w:rPr>
              <w:t>Čerpadlo s tichým chodem (</w:t>
            </w:r>
            <w:r>
              <w:rPr>
                <w:noProof/>
                <w:lang w:val="en-GB"/>
              </w:rPr>
              <w:t>&lt;</w:t>
            </w:r>
            <w:r>
              <w:rPr>
                <w:noProof/>
              </w:rPr>
              <w:t>59dbA)</w:t>
            </w:r>
          </w:p>
          <w:p w14:paraId="552A7AD0" w14:textId="77777777" w:rsidR="008123A9" w:rsidRPr="00FA5E2C" w:rsidRDefault="008123A9" w:rsidP="00E65903">
            <w:pPr>
              <w:ind w:left="360"/>
              <w:rPr>
                <w:noProof/>
              </w:rPr>
            </w:pPr>
          </w:p>
        </w:tc>
      </w:tr>
      <w:tr w:rsidR="008123A9" w14:paraId="53E01794" w14:textId="77777777" w:rsidTr="00E65903">
        <w:trPr>
          <w:trHeight w:val="824"/>
        </w:trPr>
        <w:tc>
          <w:tcPr>
            <w:tcW w:w="9060" w:type="dxa"/>
          </w:tcPr>
          <w:p w14:paraId="425266F4" w14:textId="77777777" w:rsidR="008123A9" w:rsidRDefault="008123A9" w:rsidP="00E65903">
            <w:pPr>
              <w:jc w:val="center"/>
              <w:rPr>
                <w:b/>
                <w:bCs/>
                <w:noProof/>
                <w:sz w:val="24"/>
                <w:szCs w:val="24"/>
              </w:rPr>
            </w:pPr>
            <w:r>
              <w:rPr>
                <w:b/>
                <w:bCs/>
                <w:noProof/>
                <w:sz w:val="24"/>
                <w:szCs w:val="24"/>
              </w:rPr>
              <w:t>Barva</w:t>
            </w:r>
          </w:p>
          <w:p w14:paraId="6E4478ED" w14:textId="77777777" w:rsidR="008123A9" w:rsidRPr="00AA3CF8" w:rsidRDefault="008123A9" w:rsidP="008123A9">
            <w:pPr>
              <w:pStyle w:val="Odstavecseseznamem"/>
              <w:numPr>
                <w:ilvl w:val="0"/>
                <w:numId w:val="31"/>
              </w:numPr>
              <w:contextualSpacing/>
              <w:rPr>
                <w:noProof/>
                <w:sz w:val="20"/>
                <w:szCs w:val="20"/>
              </w:rPr>
            </w:pPr>
            <w:r>
              <w:rPr>
                <w:noProof/>
              </w:rPr>
              <w:t>RAL 6018</w:t>
            </w:r>
          </w:p>
        </w:tc>
      </w:tr>
      <w:tr w:rsidR="008123A9" w14:paraId="10CA3D30" w14:textId="77777777" w:rsidTr="00E65903">
        <w:trPr>
          <w:trHeight w:val="1307"/>
        </w:trPr>
        <w:tc>
          <w:tcPr>
            <w:tcW w:w="9060" w:type="dxa"/>
          </w:tcPr>
          <w:p w14:paraId="56F56FCA" w14:textId="77777777" w:rsidR="008123A9" w:rsidRPr="00FA5E2C" w:rsidRDefault="008123A9" w:rsidP="00E65903">
            <w:pPr>
              <w:jc w:val="center"/>
              <w:rPr>
                <w:b/>
                <w:bCs/>
                <w:noProof/>
                <w:sz w:val="24"/>
                <w:szCs w:val="24"/>
              </w:rPr>
            </w:pPr>
            <w:r w:rsidRPr="00FA5E2C">
              <w:rPr>
                <w:b/>
                <w:bCs/>
                <w:noProof/>
                <w:sz w:val="24"/>
                <w:szCs w:val="24"/>
              </w:rPr>
              <w:t>Lisovat je možné</w:t>
            </w:r>
          </w:p>
          <w:p w14:paraId="20CE8F39" w14:textId="77777777" w:rsidR="008123A9" w:rsidRPr="00FA5E2C" w:rsidRDefault="008123A9" w:rsidP="008123A9">
            <w:pPr>
              <w:pStyle w:val="Odstavecseseznamem"/>
              <w:numPr>
                <w:ilvl w:val="0"/>
                <w:numId w:val="29"/>
              </w:numPr>
              <w:contextualSpacing/>
              <w:rPr>
                <w:noProof/>
              </w:rPr>
            </w:pPr>
            <w:r w:rsidRPr="00FA5E2C">
              <w:rPr>
                <w:noProof/>
              </w:rPr>
              <w:t xml:space="preserve">Papír, karton </w:t>
            </w:r>
          </w:p>
          <w:p w14:paraId="2F593455" w14:textId="77777777" w:rsidR="008123A9" w:rsidRDefault="008123A9" w:rsidP="008123A9">
            <w:pPr>
              <w:pStyle w:val="Odstavecseseznamem"/>
              <w:numPr>
                <w:ilvl w:val="0"/>
                <w:numId w:val="29"/>
              </w:numPr>
              <w:contextualSpacing/>
              <w:rPr>
                <w:noProof/>
              </w:rPr>
            </w:pPr>
            <w:r w:rsidRPr="00FA5E2C">
              <w:rPr>
                <w:noProof/>
              </w:rPr>
              <w:t>Komunální odpad cca</w:t>
            </w:r>
          </w:p>
          <w:p w14:paraId="0C396451" w14:textId="77777777" w:rsidR="008123A9" w:rsidRPr="00FA5E2C" w:rsidRDefault="008123A9" w:rsidP="008123A9">
            <w:pPr>
              <w:pStyle w:val="Odstavecseseznamem"/>
              <w:numPr>
                <w:ilvl w:val="0"/>
                <w:numId w:val="29"/>
              </w:numPr>
              <w:contextualSpacing/>
              <w:rPr>
                <w:noProof/>
              </w:rPr>
            </w:pPr>
            <w:r w:rsidRPr="00FA5E2C">
              <w:rPr>
                <w:noProof/>
              </w:rPr>
              <w:t>Folie plasty cca</w:t>
            </w:r>
          </w:p>
        </w:tc>
      </w:tr>
      <w:tr w:rsidR="008123A9" w14:paraId="70C5FB96" w14:textId="77777777" w:rsidTr="00E65903">
        <w:trPr>
          <w:trHeight w:val="1307"/>
        </w:trPr>
        <w:tc>
          <w:tcPr>
            <w:tcW w:w="9060" w:type="dxa"/>
          </w:tcPr>
          <w:p w14:paraId="399A1209" w14:textId="77777777" w:rsidR="008123A9" w:rsidRPr="00FA5E2C" w:rsidRDefault="008123A9" w:rsidP="00E65903">
            <w:pPr>
              <w:jc w:val="center"/>
              <w:rPr>
                <w:b/>
                <w:bCs/>
                <w:noProof/>
                <w:sz w:val="24"/>
                <w:szCs w:val="24"/>
              </w:rPr>
            </w:pPr>
            <w:r w:rsidRPr="00FA5E2C">
              <w:rPr>
                <w:b/>
                <w:bCs/>
                <w:noProof/>
                <w:sz w:val="24"/>
                <w:szCs w:val="24"/>
              </w:rPr>
              <w:t>Desing lisovacího kontejneru</w:t>
            </w:r>
          </w:p>
          <w:p w14:paraId="250B54F1" w14:textId="77777777" w:rsidR="008123A9" w:rsidRDefault="008123A9" w:rsidP="00E65903">
            <w:pPr>
              <w:jc w:val="center"/>
              <w:rPr>
                <w:b/>
                <w:bCs/>
                <w:noProof/>
              </w:rPr>
            </w:pPr>
            <w:r w:rsidRPr="00B473DD">
              <w:rPr>
                <w:noProof/>
              </w:rPr>
              <w:drawing>
                <wp:inline distT="0" distB="0" distL="0" distR="0" wp14:anchorId="1ECF6878" wp14:editId="15E77B0B">
                  <wp:extent cx="4324350" cy="26924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2692400"/>
                          </a:xfrm>
                          <a:prstGeom prst="rect">
                            <a:avLst/>
                          </a:prstGeom>
                          <a:noFill/>
                          <a:ln>
                            <a:noFill/>
                          </a:ln>
                        </pic:spPr>
                      </pic:pic>
                    </a:graphicData>
                  </a:graphic>
                </wp:inline>
              </w:drawing>
            </w:r>
          </w:p>
          <w:p w14:paraId="66B2B491" w14:textId="77777777" w:rsidR="005B5DBB" w:rsidRDefault="005B5DBB" w:rsidP="00E65903">
            <w:pPr>
              <w:jc w:val="center"/>
              <w:rPr>
                <w:b/>
                <w:bCs/>
                <w:noProof/>
              </w:rPr>
            </w:pPr>
          </w:p>
        </w:tc>
      </w:tr>
    </w:tbl>
    <w:p w14:paraId="6348B16D" w14:textId="0CC98F90" w:rsidR="00216B13" w:rsidRPr="008123A9" w:rsidRDefault="00216B13" w:rsidP="008123A9">
      <w:pPr>
        <w:rPr>
          <w:rFonts w:ascii="Arial" w:hAnsi="Arial" w:cs="Arial"/>
          <w:b/>
          <w:sz w:val="28"/>
        </w:rPr>
      </w:pPr>
    </w:p>
    <w:sectPr w:rsidR="00216B13" w:rsidRPr="008123A9" w:rsidSect="00BF0EF3">
      <w:headerReference w:type="default" r:id="rId10"/>
      <w:footerReference w:type="even" r:id="rId11"/>
      <w:footerReference w:type="default" r:id="rId12"/>
      <w:headerReference w:type="first" r:id="rId13"/>
      <w:footerReference w:type="first" r:id="rId14"/>
      <w:pgSz w:w="11906" w:h="16838" w:code="9"/>
      <w:pgMar w:top="1418" w:right="1418" w:bottom="1134" w:left="1418"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5F610E" w16cid:durableId="228CD1BA"/>
  <w16cid:commentId w16cid:paraId="3F1B0FDB" w16cid:durableId="228CD1BB"/>
  <w16cid:commentId w16cid:paraId="0C3C2020" w16cid:durableId="228CD1BC"/>
  <w16cid:commentId w16cid:paraId="75D78375" w16cid:durableId="228CD1C0"/>
  <w16cid:commentId w16cid:paraId="67DB0448" w16cid:durableId="228CD1C1"/>
  <w16cid:commentId w16cid:paraId="2FAB8EE0" w16cid:durableId="228CD1C3"/>
  <w16cid:commentId w16cid:paraId="639501D0" w16cid:durableId="228CD1C4"/>
  <w16cid:commentId w16cid:paraId="7FDE288C" w16cid:durableId="228CD1C8"/>
  <w16cid:commentId w16cid:paraId="4495D801" w16cid:durableId="228CD1CA"/>
  <w16cid:commentId w16cid:paraId="438C670B" w16cid:durableId="228CD1CB"/>
  <w16cid:commentId w16cid:paraId="7C59F22D" w16cid:durableId="228CD1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9AB02" w14:textId="77777777" w:rsidR="00DD7EF4" w:rsidRDefault="00DD7EF4">
      <w:r>
        <w:separator/>
      </w:r>
    </w:p>
  </w:endnote>
  <w:endnote w:type="continuationSeparator" w:id="0">
    <w:p w14:paraId="688703FF" w14:textId="77777777" w:rsidR="00DD7EF4" w:rsidRDefault="00DD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B73F8"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90CF4F7" w14:textId="77777777" w:rsidR="00AD5843" w:rsidRDefault="00AD584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14:paraId="6E516230" w14:textId="77777777" w:rsidR="00457CBB" w:rsidRDefault="00457CBB">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10491D">
              <w:rPr>
                <w:rFonts w:ascii="Arial" w:hAnsi="Arial" w:cs="Arial"/>
                <w:b/>
                <w:bCs/>
                <w:noProof/>
                <w:sz w:val="18"/>
                <w:szCs w:val="18"/>
              </w:rPr>
              <w:t>1</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10491D">
              <w:rPr>
                <w:rFonts w:ascii="Arial" w:hAnsi="Arial" w:cs="Arial"/>
                <w:b/>
                <w:bCs/>
                <w:noProof/>
                <w:sz w:val="18"/>
                <w:szCs w:val="18"/>
              </w:rPr>
              <w:t>7</w:t>
            </w:r>
            <w:r w:rsidRPr="00F039E5">
              <w:rPr>
                <w:rFonts w:ascii="Arial" w:hAnsi="Arial" w:cs="Arial"/>
                <w:b/>
                <w:bCs/>
                <w:sz w:val="18"/>
                <w:szCs w:val="18"/>
              </w:rPr>
              <w:fldChar w:fldCharType="end"/>
            </w:r>
          </w:p>
        </w:sdtContent>
      </w:sdt>
    </w:sdtContent>
  </w:sdt>
  <w:p w14:paraId="4330AC05" w14:textId="77777777" w:rsidR="00AD5843" w:rsidRDefault="00AD5843">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2D626" w14:textId="77777777" w:rsidR="00AD5843" w:rsidRDefault="00AD5843"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29E588E" w14:textId="77777777" w:rsidR="00AD5843" w:rsidRDefault="00AD5843"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A20A" w14:textId="77777777" w:rsidR="00DD7EF4" w:rsidRDefault="00DD7EF4">
      <w:r>
        <w:separator/>
      </w:r>
    </w:p>
  </w:footnote>
  <w:footnote w:type="continuationSeparator" w:id="0">
    <w:p w14:paraId="49C58B2F" w14:textId="77777777" w:rsidR="00DD7EF4" w:rsidRDefault="00DD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F51AC" w14:textId="77777777" w:rsidR="00457CBB" w:rsidRPr="00457CBB" w:rsidRDefault="00457CBB"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14:paraId="35FD0109" w14:textId="77777777" w:rsidR="00AD5843" w:rsidRDefault="00AD5843"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D6A6" w14:textId="77777777" w:rsidR="00AD5843" w:rsidRDefault="00AD5843">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15:restartNumberingAfterBreak="0">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FC62DB5"/>
    <w:multiLevelType w:val="hybridMultilevel"/>
    <w:tmpl w:val="7DA6C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C0915AA"/>
    <w:multiLevelType w:val="hybridMultilevel"/>
    <w:tmpl w:val="B8BC86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9" w15:restartNumberingAfterBreak="0">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6F34D61"/>
    <w:multiLevelType w:val="hybridMultilevel"/>
    <w:tmpl w:val="7DA6C9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15:restartNumberingAfterBreak="0">
    <w:nsid w:val="3D9425D6"/>
    <w:multiLevelType w:val="multilevel"/>
    <w:tmpl w:val="82324E54"/>
    <w:lvl w:ilvl="0">
      <w:start w:val="1"/>
      <w:numFmt w:val="upperRoman"/>
      <w:pStyle w:val="l"/>
      <w:suff w:val="space"/>
      <w:lvlText w:val="%1."/>
      <w:lvlJc w:val="center"/>
      <w:pPr>
        <w:ind w:left="0" w:firstLine="0"/>
      </w:pPr>
      <w:rPr>
        <w:u w:val="single"/>
      </w:rPr>
    </w:lvl>
    <w:lvl w:ilvl="1">
      <w:start w:val="1"/>
      <w:numFmt w:val="decimal"/>
      <w:pStyle w:val="Odst"/>
      <w:lvlText w:val="%2."/>
      <w:lvlJc w:val="left"/>
      <w:pPr>
        <w:ind w:left="425" w:hanging="425"/>
      </w:pPr>
    </w:lvl>
    <w:lvl w:ilvl="2">
      <w:start w:val="1"/>
      <w:numFmt w:val="lowerLetter"/>
      <w:pStyle w:val="Psm"/>
      <w:lvlText w:val="%3)"/>
      <w:lvlJc w:val="left"/>
      <w:pPr>
        <w:ind w:left="851" w:hanging="426"/>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4D917844"/>
    <w:multiLevelType w:val="singleLevel"/>
    <w:tmpl w:val="F0300A0A"/>
    <w:lvl w:ilvl="0">
      <w:start w:val="1"/>
      <w:numFmt w:val="bullet"/>
      <w:lvlText w:val=""/>
      <w:lvlJc w:val="left"/>
      <w:pPr>
        <w:tabs>
          <w:tab w:val="num" w:pos="360"/>
        </w:tabs>
        <w:ind w:left="360" w:hanging="360"/>
      </w:pPr>
      <w:rPr>
        <w:rFonts w:ascii="Symbol" w:hAnsi="Symbol" w:hint="default"/>
        <w:color w:val="auto"/>
        <w:sz w:val="22"/>
      </w:rPr>
    </w:lvl>
  </w:abstractNum>
  <w:abstractNum w:abstractNumId="16" w15:restartNumberingAfterBreak="0">
    <w:nsid w:val="529B38B7"/>
    <w:multiLevelType w:val="multilevel"/>
    <w:tmpl w:val="2A266E6E"/>
    <w:lvl w:ilvl="0">
      <w:start w:val="5"/>
      <w:numFmt w:val="decimal"/>
      <w:lvlText w:val="%1."/>
      <w:lvlJc w:val="left"/>
      <w:pPr>
        <w:ind w:left="540" w:hanging="54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20" w15:restartNumberingAfterBreak="0">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3" w15:restartNumberingAfterBreak="0">
    <w:nsid w:val="691E02C0"/>
    <w:multiLevelType w:val="hybridMultilevel"/>
    <w:tmpl w:val="6BCAC7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B1B297B"/>
    <w:multiLevelType w:val="hybridMultilevel"/>
    <w:tmpl w:val="06345CAC"/>
    <w:lvl w:ilvl="0" w:tplc="73C84C3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73165CE0"/>
    <w:multiLevelType w:val="hybridMultilevel"/>
    <w:tmpl w:val="8D206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8" w15:restartNumberingAfterBreak="0">
    <w:nsid w:val="798D7C0F"/>
    <w:multiLevelType w:val="multilevel"/>
    <w:tmpl w:val="344CB60C"/>
    <w:lvl w:ilvl="0">
      <w:start w:val="5"/>
      <w:numFmt w:val="decimal"/>
      <w:lvlText w:val="%1"/>
      <w:lvlJc w:val="left"/>
      <w:pPr>
        <w:ind w:left="480" w:hanging="480"/>
      </w:pPr>
      <w:rPr>
        <w:rFonts w:hint="default"/>
        <w:color w:val="auto"/>
      </w:rPr>
    </w:lvl>
    <w:lvl w:ilvl="1">
      <w:start w:val="3"/>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8"/>
  </w:num>
  <w:num w:numId="2">
    <w:abstractNumId w:val="18"/>
  </w:num>
  <w:num w:numId="3">
    <w:abstractNumId w:val="0"/>
  </w:num>
  <w:num w:numId="4">
    <w:abstractNumId w:val="14"/>
  </w:num>
  <w:num w:numId="5">
    <w:abstractNumId w:val="20"/>
  </w:num>
  <w:num w:numId="6">
    <w:abstractNumId w:val="15"/>
  </w:num>
  <w:num w:numId="7">
    <w:abstractNumId w:val="1"/>
  </w:num>
  <w:num w:numId="8">
    <w:abstractNumId w:val="11"/>
  </w:num>
  <w:num w:numId="9">
    <w:abstractNumId w:val="19"/>
  </w:num>
  <w:num w:numId="10">
    <w:abstractNumId w:val="21"/>
  </w:num>
  <w:num w:numId="11">
    <w:abstractNumId w:val="2"/>
  </w:num>
  <w:num w:numId="12">
    <w:abstractNumId w:val="4"/>
  </w:num>
  <w:num w:numId="13">
    <w:abstractNumId w:val="9"/>
  </w:num>
  <w:num w:numId="14">
    <w:abstractNumId w:val="6"/>
  </w:num>
  <w:num w:numId="15">
    <w:abstractNumId w:val="13"/>
  </w:num>
  <w:num w:numId="16">
    <w:abstractNumId w:val="27"/>
  </w:num>
  <w:num w:numId="17">
    <w:abstractNumId w:val="22"/>
  </w:num>
  <w:num w:numId="18">
    <w:abstractNumId w:val="17"/>
  </w:num>
  <w:num w:numId="19">
    <w:abstractNumId w:val="5"/>
    <w:lvlOverride w:ilvl="1">
      <w:lvl w:ilvl="1">
        <w:start w:val="1"/>
        <w:numFmt w:val="decimal"/>
        <w:lvlText w:val="%1.%2"/>
        <w:lvlJc w:val="left"/>
        <w:rPr>
          <w:rFonts w:ascii="Arial" w:hAnsi="Arial" w:cs="Arial" w:hint="default"/>
        </w:rPr>
      </w:lvl>
    </w:lvlOverride>
  </w:num>
  <w:num w:numId="20">
    <w:abstractNumId w:val="5"/>
  </w:num>
  <w:num w:numId="21">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3"/>
  </w:num>
  <w:num w:numId="24">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8"/>
  </w:num>
  <w:num w:numId="28">
    <w:abstractNumId w:val="16"/>
  </w:num>
  <w:num w:numId="29">
    <w:abstractNumId w:val="26"/>
  </w:num>
  <w:num w:numId="30">
    <w:abstractNumId w:val="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1B"/>
    <w:rsid w:val="00016250"/>
    <w:rsid w:val="0002659B"/>
    <w:rsid w:val="00026DD9"/>
    <w:rsid w:val="00030DDD"/>
    <w:rsid w:val="000343D5"/>
    <w:rsid w:val="00041849"/>
    <w:rsid w:val="00045E19"/>
    <w:rsid w:val="0005307D"/>
    <w:rsid w:val="00057AA9"/>
    <w:rsid w:val="00057FC2"/>
    <w:rsid w:val="00060441"/>
    <w:rsid w:val="000608B9"/>
    <w:rsid w:val="00071E2F"/>
    <w:rsid w:val="00075037"/>
    <w:rsid w:val="00082677"/>
    <w:rsid w:val="00084E23"/>
    <w:rsid w:val="00085F37"/>
    <w:rsid w:val="0009655A"/>
    <w:rsid w:val="00097164"/>
    <w:rsid w:val="000A03A3"/>
    <w:rsid w:val="000A3036"/>
    <w:rsid w:val="000A38EC"/>
    <w:rsid w:val="000B131A"/>
    <w:rsid w:val="000C1F39"/>
    <w:rsid w:val="000D0AAA"/>
    <w:rsid w:val="000D1CD5"/>
    <w:rsid w:val="000D2A67"/>
    <w:rsid w:val="000D2FC9"/>
    <w:rsid w:val="000E0EE6"/>
    <w:rsid w:val="000F05B5"/>
    <w:rsid w:val="000F1C8D"/>
    <w:rsid w:val="000F30AC"/>
    <w:rsid w:val="000F4819"/>
    <w:rsid w:val="0010491D"/>
    <w:rsid w:val="00105A58"/>
    <w:rsid w:val="0010779E"/>
    <w:rsid w:val="0011328D"/>
    <w:rsid w:val="001244F4"/>
    <w:rsid w:val="0013076B"/>
    <w:rsid w:val="00132C9E"/>
    <w:rsid w:val="00134186"/>
    <w:rsid w:val="00141F26"/>
    <w:rsid w:val="001430C5"/>
    <w:rsid w:val="00150BB2"/>
    <w:rsid w:val="00152D3A"/>
    <w:rsid w:val="001651D2"/>
    <w:rsid w:val="0016763E"/>
    <w:rsid w:val="0017713F"/>
    <w:rsid w:val="0018224D"/>
    <w:rsid w:val="00185689"/>
    <w:rsid w:val="00185778"/>
    <w:rsid w:val="00186544"/>
    <w:rsid w:val="00191F6F"/>
    <w:rsid w:val="00192A4E"/>
    <w:rsid w:val="00194A0A"/>
    <w:rsid w:val="00194BD7"/>
    <w:rsid w:val="00195812"/>
    <w:rsid w:val="001A286E"/>
    <w:rsid w:val="001A4630"/>
    <w:rsid w:val="001B1FD8"/>
    <w:rsid w:val="001C3166"/>
    <w:rsid w:val="001D0D7A"/>
    <w:rsid w:val="001D6383"/>
    <w:rsid w:val="001E1627"/>
    <w:rsid w:val="001E3915"/>
    <w:rsid w:val="001E4D86"/>
    <w:rsid w:val="001E7FCB"/>
    <w:rsid w:val="001F69A7"/>
    <w:rsid w:val="001F6B00"/>
    <w:rsid w:val="00202AA5"/>
    <w:rsid w:val="002128ED"/>
    <w:rsid w:val="00215278"/>
    <w:rsid w:val="00215516"/>
    <w:rsid w:val="00216B13"/>
    <w:rsid w:val="00216D10"/>
    <w:rsid w:val="00231B66"/>
    <w:rsid w:val="002340E9"/>
    <w:rsid w:val="00236F79"/>
    <w:rsid w:val="002426B1"/>
    <w:rsid w:val="002463F9"/>
    <w:rsid w:val="002467D8"/>
    <w:rsid w:val="002509C9"/>
    <w:rsid w:val="0025340D"/>
    <w:rsid w:val="00254FE9"/>
    <w:rsid w:val="0025704F"/>
    <w:rsid w:val="002708E1"/>
    <w:rsid w:val="0027716B"/>
    <w:rsid w:val="00280521"/>
    <w:rsid w:val="0028234B"/>
    <w:rsid w:val="00283581"/>
    <w:rsid w:val="00290CB2"/>
    <w:rsid w:val="0029694C"/>
    <w:rsid w:val="002A652E"/>
    <w:rsid w:val="002B248D"/>
    <w:rsid w:val="002B5524"/>
    <w:rsid w:val="002B6189"/>
    <w:rsid w:val="002C327B"/>
    <w:rsid w:val="002C3852"/>
    <w:rsid w:val="002C47EC"/>
    <w:rsid w:val="002C7E7B"/>
    <w:rsid w:val="002D1F04"/>
    <w:rsid w:val="002D3117"/>
    <w:rsid w:val="002D6A13"/>
    <w:rsid w:val="002F0F1A"/>
    <w:rsid w:val="003001D0"/>
    <w:rsid w:val="0030035E"/>
    <w:rsid w:val="00301FF4"/>
    <w:rsid w:val="00303ADC"/>
    <w:rsid w:val="003041B5"/>
    <w:rsid w:val="0031035B"/>
    <w:rsid w:val="00315B26"/>
    <w:rsid w:val="00316090"/>
    <w:rsid w:val="00320EC3"/>
    <w:rsid w:val="00323C07"/>
    <w:rsid w:val="00341B59"/>
    <w:rsid w:val="00346ECD"/>
    <w:rsid w:val="003572B8"/>
    <w:rsid w:val="00360B49"/>
    <w:rsid w:val="00362E54"/>
    <w:rsid w:val="00376954"/>
    <w:rsid w:val="003921FF"/>
    <w:rsid w:val="00394100"/>
    <w:rsid w:val="003A0084"/>
    <w:rsid w:val="003A44A3"/>
    <w:rsid w:val="003A76D4"/>
    <w:rsid w:val="003B26D5"/>
    <w:rsid w:val="003B3CD0"/>
    <w:rsid w:val="003B7470"/>
    <w:rsid w:val="003B7747"/>
    <w:rsid w:val="003D24DA"/>
    <w:rsid w:val="003D679F"/>
    <w:rsid w:val="003D7A50"/>
    <w:rsid w:val="003F127C"/>
    <w:rsid w:val="003F2D35"/>
    <w:rsid w:val="003F6D9D"/>
    <w:rsid w:val="00404BA4"/>
    <w:rsid w:val="00406C43"/>
    <w:rsid w:val="004121CE"/>
    <w:rsid w:val="00420F02"/>
    <w:rsid w:val="00432439"/>
    <w:rsid w:val="00432E20"/>
    <w:rsid w:val="00445BD4"/>
    <w:rsid w:val="00447522"/>
    <w:rsid w:val="00453132"/>
    <w:rsid w:val="004536C9"/>
    <w:rsid w:val="004575D9"/>
    <w:rsid w:val="00457CBB"/>
    <w:rsid w:val="00465556"/>
    <w:rsid w:val="00481E94"/>
    <w:rsid w:val="0048663D"/>
    <w:rsid w:val="00486A58"/>
    <w:rsid w:val="00490610"/>
    <w:rsid w:val="004929A9"/>
    <w:rsid w:val="004B3093"/>
    <w:rsid w:val="004B720F"/>
    <w:rsid w:val="004B7337"/>
    <w:rsid w:val="004C09DD"/>
    <w:rsid w:val="004C74FD"/>
    <w:rsid w:val="004D2579"/>
    <w:rsid w:val="004D2BCF"/>
    <w:rsid w:val="004E644A"/>
    <w:rsid w:val="004E65E3"/>
    <w:rsid w:val="00501B85"/>
    <w:rsid w:val="00501F5A"/>
    <w:rsid w:val="005057FA"/>
    <w:rsid w:val="005066AA"/>
    <w:rsid w:val="005078E3"/>
    <w:rsid w:val="0051332E"/>
    <w:rsid w:val="00517B28"/>
    <w:rsid w:val="00524DBB"/>
    <w:rsid w:val="00526B5D"/>
    <w:rsid w:val="00531208"/>
    <w:rsid w:val="00531C74"/>
    <w:rsid w:val="00541CF5"/>
    <w:rsid w:val="0054490E"/>
    <w:rsid w:val="00544F9D"/>
    <w:rsid w:val="00550278"/>
    <w:rsid w:val="005507A4"/>
    <w:rsid w:val="00553FB3"/>
    <w:rsid w:val="0057425F"/>
    <w:rsid w:val="00574A1F"/>
    <w:rsid w:val="00581025"/>
    <w:rsid w:val="0058103C"/>
    <w:rsid w:val="00582353"/>
    <w:rsid w:val="00583E0A"/>
    <w:rsid w:val="005845C9"/>
    <w:rsid w:val="0058473F"/>
    <w:rsid w:val="00584A64"/>
    <w:rsid w:val="00591E27"/>
    <w:rsid w:val="005A5A1C"/>
    <w:rsid w:val="005B4065"/>
    <w:rsid w:val="005B5DBB"/>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56CA9"/>
    <w:rsid w:val="0066020A"/>
    <w:rsid w:val="00672265"/>
    <w:rsid w:val="006750FB"/>
    <w:rsid w:val="00676859"/>
    <w:rsid w:val="006769BE"/>
    <w:rsid w:val="006955B9"/>
    <w:rsid w:val="00696075"/>
    <w:rsid w:val="006B0B09"/>
    <w:rsid w:val="006B27E1"/>
    <w:rsid w:val="006B696E"/>
    <w:rsid w:val="006D2D86"/>
    <w:rsid w:val="006D3824"/>
    <w:rsid w:val="006E7753"/>
    <w:rsid w:val="006E7A85"/>
    <w:rsid w:val="007045D7"/>
    <w:rsid w:val="0070500B"/>
    <w:rsid w:val="007050FB"/>
    <w:rsid w:val="00710767"/>
    <w:rsid w:val="0071252B"/>
    <w:rsid w:val="00715AC7"/>
    <w:rsid w:val="00716707"/>
    <w:rsid w:val="00725E69"/>
    <w:rsid w:val="00731107"/>
    <w:rsid w:val="0073235F"/>
    <w:rsid w:val="00735B3A"/>
    <w:rsid w:val="00737BF1"/>
    <w:rsid w:val="00751D97"/>
    <w:rsid w:val="00761A46"/>
    <w:rsid w:val="00765C7A"/>
    <w:rsid w:val="00770DAB"/>
    <w:rsid w:val="007767C1"/>
    <w:rsid w:val="007921B5"/>
    <w:rsid w:val="0079688D"/>
    <w:rsid w:val="007A2C8A"/>
    <w:rsid w:val="007B475B"/>
    <w:rsid w:val="007C3323"/>
    <w:rsid w:val="007C3CE7"/>
    <w:rsid w:val="007D2397"/>
    <w:rsid w:val="007D27B4"/>
    <w:rsid w:val="007D31D1"/>
    <w:rsid w:val="007D5993"/>
    <w:rsid w:val="007D5BEF"/>
    <w:rsid w:val="007D7293"/>
    <w:rsid w:val="007E4FC3"/>
    <w:rsid w:val="007F72DE"/>
    <w:rsid w:val="00803C57"/>
    <w:rsid w:val="0080438F"/>
    <w:rsid w:val="008123A9"/>
    <w:rsid w:val="00812FF9"/>
    <w:rsid w:val="008212C0"/>
    <w:rsid w:val="00830DE5"/>
    <w:rsid w:val="0084300C"/>
    <w:rsid w:val="0085244A"/>
    <w:rsid w:val="00856C1A"/>
    <w:rsid w:val="00864FDE"/>
    <w:rsid w:val="008663A3"/>
    <w:rsid w:val="0089256B"/>
    <w:rsid w:val="0089659B"/>
    <w:rsid w:val="008B1886"/>
    <w:rsid w:val="008B366C"/>
    <w:rsid w:val="008C4278"/>
    <w:rsid w:val="008C624F"/>
    <w:rsid w:val="008C65E6"/>
    <w:rsid w:val="008C6CAF"/>
    <w:rsid w:val="008C73D2"/>
    <w:rsid w:val="008D01E2"/>
    <w:rsid w:val="008D1E40"/>
    <w:rsid w:val="008D65AD"/>
    <w:rsid w:val="008E454F"/>
    <w:rsid w:val="008E684F"/>
    <w:rsid w:val="008F0FAB"/>
    <w:rsid w:val="008F7919"/>
    <w:rsid w:val="009006AF"/>
    <w:rsid w:val="00906D15"/>
    <w:rsid w:val="00924B55"/>
    <w:rsid w:val="009279CA"/>
    <w:rsid w:val="00933584"/>
    <w:rsid w:val="00953BBD"/>
    <w:rsid w:val="00965959"/>
    <w:rsid w:val="00966EF3"/>
    <w:rsid w:val="009704A4"/>
    <w:rsid w:val="009715B2"/>
    <w:rsid w:val="00982E3B"/>
    <w:rsid w:val="0098402E"/>
    <w:rsid w:val="00991523"/>
    <w:rsid w:val="009A1D52"/>
    <w:rsid w:val="009B1397"/>
    <w:rsid w:val="009B3696"/>
    <w:rsid w:val="009C7F87"/>
    <w:rsid w:val="009D3939"/>
    <w:rsid w:val="009D5790"/>
    <w:rsid w:val="009F2CAE"/>
    <w:rsid w:val="009F5470"/>
    <w:rsid w:val="009F7403"/>
    <w:rsid w:val="00A03F58"/>
    <w:rsid w:val="00A05528"/>
    <w:rsid w:val="00A10FCA"/>
    <w:rsid w:val="00A23A1F"/>
    <w:rsid w:val="00A33947"/>
    <w:rsid w:val="00A4532E"/>
    <w:rsid w:val="00A51749"/>
    <w:rsid w:val="00A54C25"/>
    <w:rsid w:val="00A72959"/>
    <w:rsid w:val="00A753B2"/>
    <w:rsid w:val="00A80A44"/>
    <w:rsid w:val="00A813E9"/>
    <w:rsid w:val="00A836A9"/>
    <w:rsid w:val="00A913B0"/>
    <w:rsid w:val="00A95D06"/>
    <w:rsid w:val="00AA3FB5"/>
    <w:rsid w:val="00AA548B"/>
    <w:rsid w:val="00AB259B"/>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26235"/>
    <w:rsid w:val="00B37489"/>
    <w:rsid w:val="00B3794C"/>
    <w:rsid w:val="00B406FF"/>
    <w:rsid w:val="00B45449"/>
    <w:rsid w:val="00B4721E"/>
    <w:rsid w:val="00B56E8C"/>
    <w:rsid w:val="00B60736"/>
    <w:rsid w:val="00B62056"/>
    <w:rsid w:val="00B62A17"/>
    <w:rsid w:val="00B648B3"/>
    <w:rsid w:val="00B70053"/>
    <w:rsid w:val="00B70CB9"/>
    <w:rsid w:val="00B8247F"/>
    <w:rsid w:val="00B82978"/>
    <w:rsid w:val="00B87D72"/>
    <w:rsid w:val="00B913AF"/>
    <w:rsid w:val="00B91E24"/>
    <w:rsid w:val="00B95516"/>
    <w:rsid w:val="00B95D9C"/>
    <w:rsid w:val="00BB50A0"/>
    <w:rsid w:val="00BD3EBA"/>
    <w:rsid w:val="00BD6F3B"/>
    <w:rsid w:val="00BF0EF3"/>
    <w:rsid w:val="00BF5102"/>
    <w:rsid w:val="00C102D0"/>
    <w:rsid w:val="00C2088F"/>
    <w:rsid w:val="00C332B0"/>
    <w:rsid w:val="00C354B0"/>
    <w:rsid w:val="00C42913"/>
    <w:rsid w:val="00C55E39"/>
    <w:rsid w:val="00C63C01"/>
    <w:rsid w:val="00C67CD7"/>
    <w:rsid w:val="00C7676A"/>
    <w:rsid w:val="00C84E58"/>
    <w:rsid w:val="00C87410"/>
    <w:rsid w:val="00C915D6"/>
    <w:rsid w:val="00C92FF9"/>
    <w:rsid w:val="00C97AC0"/>
    <w:rsid w:val="00CA2E45"/>
    <w:rsid w:val="00CB0526"/>
    <w:rsid w:val="00CB3F87"/>
    <w:rsid w:val="00CC4902"/>
    <w:rsid w:val="00CC5695"/>
    <w:rsid w:val="00CD6AD2"/>
    <w:rsid w:val="00CE1D84"/>
    <w:rsid w:val="00CE37FE"/>
    <w:rsid w:val="00CE5110"/>
    <w:rsid w:val="00CE5337"/>
    <w:rsid w:val="00CF6B64"/>
    <w:rsid w:val="00D03CB0"/>
    <w:rsid w:val="00D05309"/>
    <w:rsid w:val="00D244C4"/>
    <w:rsid w:val="00D25742"/>
    <w:rsid w:val="00D25888"/>
    <w:rsid w:val="00D26780"/>
    <w:rsid w:val="00D3342D"/>
    <w:rsid w:val="00D4217E"/>
    <w:rsid w:val="00D54B78"/>
    <w:rsid w:val="00D6266B"/>
    <w:rsid w:val="00D6300D"/>
    <w:rsid w:val="00D64973"/>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9DF"/>
    <w:rsid w:val="00DD7EF4"/>
    <w:rsid w:val="00DE075F"/>
    <w:rsid w:val="00DF52BB"/>
    <w:rsid w:val="00DF5E29"/>
    <w:rsid w:val="00DF70DA"/>
    <w:rsid w:val="00E001DF"/>
    <w:rsid w:val="00E13680"/>
    <w:rsid w:val="00E15A0B"/>
    <w:rsid w:val="00E25998"/>
    <w:rsid w:val="00E3219F"/>
    <w:rsid w:val="00E329D4"/>
    <w:rsid w:val="00E35E60"/>
    <w:rsid w:val="00E4493E"/>
    <w:rsid w:val="00E46589"/>
    <w:rsid w:val="00E46E87"/>
    <w:rsid w:val="00E509B5"/>
    <w:rsid w:val="00E523BC"/>
    <w:rsid w:val="00E54C20"/>
    <w:rsid w:val="00E65B2C"/>
    <w:rsid w:val="00E668BE"/>
    <w:rsid w:val="00E66D49"/>
    <w:rsid w:val="00E74D0F"/>
    <w:rsid w:val="00E85DE6"/>
    <w:rsid w:val="00E91E5B"/>
    <w:rsid w:val="00E9522A"/>
    <w:rsid w:val="00E972A1"/>
    <w:rsid w:val="00EA0FB6"/>
    <w:rsid w:val="00EA2036"/>
    <w:rsid w:val="00EA4625"/>
    <w:rsid w:val="00EB10A5"/>
    <w:rsid w:val="00EB66C8"/>
    <w:rsid w:val="00EC23BA"/>
    <w:rsid w:val="00EC384E"/>
    <w:rsid w:val="00EC6530"/>
    <w:rsid w:val="00ED191B"/>
    <w:rsid w:val="00ED23D2"/>
    <w:rsid w:val="00ED3F6E"/>
    <w:rsid w:val="00EE2C8C"/>
    <w:rsid w:val="00EE60B7"/>
    <w:rsid w:val="00EF14DC"/>
    <w:rsid w:val="00EF1518"/>
    <w:rsid w:val="00EF3AA9"/>
    <w:rsid w:val="00F039E5"/>
    <w:rsid w:val="00F07083"/>
    <w:rsid w:val="00F11706"/>
    <w:rsid w:val="00F12975"/>
    <w:rsid w:val="00F1346C"/>
    <w:rsid w:val="00F1461E"/>
    <w:rsid w:val="00F14C49"/>
    <w:rsid w:val="00F33857"/>
    <w:rsid w:val="00F54572"/>
    <w:rsid w:val="00F64236"/>
    <w:rsid w:val="00FA363C"/>
    <w:rsid w:val="00FA7DE4"/>
    <w:rsid w:val="00FB4AD9"/>
    <w:rsid w:val="00FC2DA2"/>
    <w:rsid w:val="00FC3CD8"/>
    <w:rsid w:val="00FD0739"/>
    <w:rsid w:val="00FD4128"/>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FCC6C"/>
  <w15:docId w15:val="{595A866B-B8C8-4173-AC08-825D5EA0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link w:val="TextkomenteChar"/>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 w:type="character" w:customStyle="1" w:styleId="OdstChar">
    <w:name w:val="Odst. Char"/>
    <w:link w:val="Odst"/>
    <w:uiPriority w:val="1"/>
    <w:locked/>
    <w:rsid w:val="00132C9E"/>
    <w:rPr>
      <w:rFonts w:ascii="Arial" w:hAnsi="Arial" w:cs="Calibri"/>
      <w:szCs w:val="22"/>
      <w:lang w:eastAsia="en-US"/>
    </w:rPr>
  </w:style>
  <w:style w:type="paragraph" w:customStyle="1" w:styleId="Odst">
    <w:name w:val="Odst."/>
    <w:basedOn w:val="Normln"/>
    <w:link w:val="OdstChar"/>
    <w:uiPriority w:val="1"/>
    <w:qFormat/>
    <w:rsid w:val="00132C9E"/>
    <w:pPr>
      <w:numPr>
        <w:ilvl w:val="1"/>
        <w:numId w:val="25"/>
      </w:numPr>
      <w:spacing w:before="200" w:after="200"/>
      <w:jc w:val="both"/>
    </w:pPr>
    <w:rPr>
      <w:rFonts w:ascii="Arial" w:hAnsi="Arial" w:cs="Calibri"/>
      <w:szCs w:val="22"/>
      <w:lang w:eastAsia="en-US"/>
    </w:rPr>
  </w:style>
  <w:style w:type="paragraph" w:customStyle="1" w:styleId="l">
    <w:name w:val="Čl."/>
    <w:basedOn w:val="Normln"/>
    <w:next w:val="Odst"/>
    <w:qFormat/>
    <w:rsid w:val="00132C9E"/>
    <w:pPr>
      <w:keepNext/>
      <w:numPr>
        <w:numId w:val="25"/>
      </w:numPr>
      <w:spacing w:before="300" w:after="200"/>
      <w:jc w:val="center"/>
      <w:outlineLvl w:val="0"/>
    </w:pPr>
    <w:rPr>
      <w:rFonts w:ascii="Arial" w:eastAsia="Calibri" w:hAnsi="Arial" w:cs="Calibri"/>
      <w:b/>
      <w:szCs w:val="22"/>
      <w:u w:val="single"/>
      <w:lang w:eastAsia="en-US"/>
    </w:rPr>
  </w:style>
  <w:style w:type="paragraph" w:customStyle="1" w:styleId="Psm">
    <w:name w:val="Písm."/>
    <w:basedOn w:val="Normln"/>
    <w:uiPriority w:val="3"/>
    <w:qFormat/>
    <w:rsid w:val="00132C9E"/>
    <w:pPr>
      <w:numPr>
        <w:ilvl w:val="2"/>
        <w:numId w:val="25"/>
      </w:numPr>
      <w:spacing w:after="100"/>
      <w:jc w:val="both"/>
    </w:pPr>
    <w:rPr>
      <w:rFonts w:ascii="Arial" w:eastAsia="Calibri" w:hAnsi="Arial" w:cs="Calibri"/>
      <w:szCs w:val="22"/>
      <w:lang w:eastAsia="en-US"/>
    </w:rPr>
  </w:style>
  <w:style w:type="paragraph" w:styleId="Textpoznpodarou">
    <w:name w:val="footnote text"/>
    <w:basedOn w:val="Normln"/>
    <w:link w:val="TextpoznpodarouChar"/>
    <w:semiHidden/>
    <w:rsid w:val="00406C43"/>
    <w:rPr>
      <w:lang w:val="de-DE" w:eastAsia="de-DE"/>
    </w:rPr>
  </w:style>
  <w:style w:type="character" w:customStyle="1" w:styleId="TextpoznpodarouChar">
    <w:name w:val="Text pozn. pod čarou Char"/>
    <w:basedOn w:val="Standardnpsmoodstavce"/>
    <w:link w:val="Textpoznpodarou"/>
    <w:semiHidden/>
    <w:rsid w:val="00406C43"/>
    <w:rPr>
      <w:lang w:val="de-DE" w:eastAsia="de-DE"/>
    </w:rPr>
  </w:style>
  <w:style w:type="paragraph" w:styleId="Pedmtkomente">
    <w:name w:val="annotation subject"/>
    <w:basedOn w:val="Textkomente"/>
    <w:next w:val="Textkomente"/>
    <w:link w:val="PedmtkomenteChar"/>
    <w:uiPriority w:val="99"/>
    <w:semiHidden/>
    <w:unhideWhenUsed/>
    <w:rsid w:val="00E509B5"/>
    <w:rPr>
      <w:b/>
      <w:bCs/>
    </w:rPr>
  </w:style>
  <w:style w:type="character" w:customStyle="1" w:styleId="TextkomenteChar">
    <w:name w:val="Text komentáře Char"/>
    <w:basedOn w:val="Standardnpsmoodstavce"/>
    <w:link w:val="Textkomente"/>
    <w:semiHidden/>
    <w:rsid w:val="00E509B5"/>
  </w:style>
  <w:style w:type="character" w:customStyle="1" w:styleId="PedmtkomenteChar">
    <w:name w:val="Předmět komentáře Char"/>
    <w:basedOn w:val="TextkomenteChar"/>
    <w:link w:val="Pedmtkomente"/>
    <w:uiPriority w:val="99"/>
    <w:semiHidden/>
    <w:rsid w:val="00E509B5"/>
    <w:rPr>
      <w:b/>
      <w:bCs/>
    </w:rPr>
  </w:style>
  <w:style w:type="table" w:styleId="Mkatabulky">
    <w:name w:val="Table Grid"/>
    <w:basedOn w:val="Normlntabulka"/>
    <w:uiPriority w:val="39"/>
    <w:rsid w:val="008123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1390573237">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186123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2E6E2-B9A7-4BEE-868D-9D86E9E8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1542</Words>
  <Characters>8957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Brunová Lucie</cp:lastModifiedBy>
  <cp:revision>3</cp:revision>
  <cp:lastPrinted>2019-01-11T08:48:00Z</cp:lastPrinted>
  <dcterms:created xsi:type="dcterms:W3CDTF">2020-06-18T10:33:00Z</dcterms:created>
  <dcterms:modified xsi:type="dcterms:W3CDTF">2020-06-18T10:34:00Z</dcterms:modified>
  <cp:category>Výběrové řízení</cp:category>
</cp:coreProperties>
</file>