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4BC4" w:rsidRDefault="00274BC4" w:rsidP="00274BC4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caps/>
          <w:sz w:val="32"/>
          <w:szCs w:val="32"/>
        </w:rPr>
      </w:pPr>
      <w:r w:rsidRPr="00FC7075">
        <w:rPr>
          <w:rFonts w:ascii="Verdana" w:hAnsi="Verdana" w:cs="Arial"/>
          <w:b/>
          <w:i/>
          <w:caps/>
          <w:sz w:val="32"/>
          <w:szCs w:val="32"/>
        </w:rPr>
        <w:t xml:space="preserve">DODATEK č. </w:t>
      </w:r>
      <w:r w:rsidR="00FC7075" w:rsidRPr="00FC7075">
        <w:rPr>
          <w:rFonts w:ascii="Verdana" w:hAnsi="Verdana" w:cs="Arial"/>
          <w:b/>
          <w:i/>
          <w:caps/>
          <w:sz w:val="32"/>
          <w:szCs w:val="32"/>
        </w:rPr>
        <w:t>1</w:t>
      </w:r>
      <w:r w:rsidRPr="00FC7075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:rsidR="00274BC4" w:rsidRPr="002C469C" w:rsidRDefault="00711897" w:rsidP="00274BC4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823FCD">
        <w:rPr>
          <w:rFonts w:ascii="Verdana" w:hAnsi="Verdana" w:cs="Arial"/>
          <w:b/>
          <w:i/>
          <w:caps/>
          <w:sz w:val="20"/>
        </w:rPr>
        <w:t>číslo</w:t>
      </w:r>
      <w:r w:rsidR="005C20B3">
        <w:rPr>
          <w:rFonts w:ascii="Verdana" w:hAnsi="Verdana" w:cs="Arial"/>
          <w:b/>
          <w:i/>
          <w:caps/>
          <w:sz w:val="20"/>
        </w:rPr>
        <w:t xml:space="preserve"> </w:t>
      </w:r>
      <w:r w:rsidR="005C20B3" w:rsidRPr="005C20B3">
        <w:rPr>
          <w:rFonts w:ascii="Verdana" w:hAnsi="Verdana" w:cs="Arial"/>
          <w:b/>
          <w:i/>
          <w:caps/>
          <w:color w:val="FF0000"/>
          <w:sz w:val="20"/>
        </w:rPr>
        <w:t>29/2019</w:t>
      </w:r>
    </w:p>
    <w:p w:rsidR="00711897" w:rsidRPr="00D90C5F" w:rsidRDefault="00711897" w:rsidP="00711897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 smluvními stranami, jež jsou:</w:t>
      </w:r>
    </w:p>
    <w:p w:rsidR="00711897" w:rsidRPr="007A20E5" w:rsidRDefault="00711897" w:rsidP="00711897">
      <w:pPr>
        <w:jc w:val="both"/>
        <w:rPr>
          <w:rFonts w:ascii="Verdana" w:hAnsi="Verdana" w:cs="Arial"/>
          <w:b/>
          <w:i/>
          <w:sz w:val="28"/>
        </w:rPr>
      </w:pPr>
    </w:p>
    <w:p w:rsidR="008C5F7C" w:rsidRPr="003B5BB5" w:rsidRDefault="008C5F7C" w:rsidP="008C5F7C">
      <w:pPr>
        <w:tabs>
          <w:tab w:val="left" w:pos="4140"/>
        </w:tabs>
        <w:spacing w:before="60"/>
        <w:ind w:left="4140" w:hanging="4140"/>
        <w:rPr>
          <w:rFonts w:ascii="Verdana" w:hAnsi="Verdana"/>
          <w:b/>
          <w:i/>
          <w:caps/>
        </w:rPr>
      </w:pPr>
      <w:r w:rsidRPr="003B5BB5">
        <w:rPr>
          <w:rFonts w:ascii="Verdana" w:hAnsi="Verdana"/>
          <w:b/>
          <w:i/>
          <w:caps/>
        </w:rPr>
        <w:t xml:space="preserve">Domov pro seniory Hortenzie  </w:t>
      </w:r>
    </w:p>
    <w:p w:rsidR="008C5F7C" w:rsidRPr="00CE613B" w:rsidRDefault="008C5F7C" w:rsidP="008C5F7C">
      <w:pPr>
        <w:pStyle w:val="Zhlav"/>
        <w:tabs>
          <w:tab w:val="clear" w:pos="4536"/>
          <w:tab w:val="clear" w:pos="9072"/>
          <w:tab w:val="left" w:pos="2410"/>
        </w:tabs>
        <w:spacing w:before="40"/>
        <w:ind w:left="709" w:hanging="709"/>
        <w:jc w:val="both"/>
        <w:rPr>
          <w:rFonts w:ascii="Verdana" w:hAnsi="Verdana"/>
          <w:b/>
          <w:i/>
        </w:rPr>
      </w:pPr>
      <w:r w:rsidRPr="004026A3">
        <w:rPr>
          <w:rFonts w:ascii="Verdana" w:hAnsi="Verdana" w:cs="Arial"/>
          <w:b/>
          <w:i/>
        </w:rPr>
        <w:t>Sídlo:</w:t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 w:rsidRPr="003B5BB5">
        <w:rPr>
          <w:rFonts w:ascii="Verdana" w:hAnsi="Verdana"/>
          <w:b/>
          <w:i/>
          <w:iCs/>
          <w:sz w:val="18"/>
          <w:szCs w:val="18"/>
        </w:rPr>
        <w:t>Bořanovice - Pakoměřice 65, 250 65 Líbeznice</w:t>
      </w:r>
    </w:p>
    <w:p w:rsidR="008C5F7C" w:rsidRPr="00CE613B" w:rsidRDefault="008C5F7C" w:rsidP="008C5F7C">
      <w:pPr>
        <w:tabs>
          <w:tab w:val="left" w:pos="2410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Zastoupený: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 w:rsidRPr="003B5BB5">
        <w:rPr>
          <w:rFonts w:ascii="Verdana" w:hAnsi="Verdana"/>
          <w:b/>
          <w:i/>
          <w:iCs/>
          <w:sz w:val="18"/>
          <w:szCs w:val="18"/>
        </w:rPr>
        <w:t>Mgr. Hanou Pavlíkovou</w:t>
      </w:r>
      <w:r w:rsidRPr="00DD7090">
        <w:rPr>
          <w:rFonts w:ascii="Verdana" w:hAnsi="Verdana"/>
          <w:b/>
          <w:i/>
          <w:iCs/>
          <w:sz w:val="18"/>
          <w:szCs w:val="18"/>
        </w:rPr>
        <w:t>, ředitelkou</w:t>
      </w:r>
    </w:p>
    <w:p w:rsidR="008C5F7C" w:rsidRPr="00CE613B" w:rsidRDefault="008C5F7C" w:rsidP="008C5F7C">
      <w:pPr>
        <w:tabs>
          <w:tab w:val="left" w:pos="3544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 w:cs="Arial"/>
          <w:b/>
          <w:i/>
          <w:sz w:val="18"/>
          <w:szCs w:val="18"/>
        </w:rPr>
        <w:t>IČ:</w:t>
      </w:r>
      <w:r w:rsidRPr="00CE613B">
        <w:rPr>
          <w:rFonts w:ascii="Verdana" w:hAnsi="Verdana" w:cs="Arial"/>
          <w:b/>
          <w:i/>
          <w:sz w:val="18"/>
          <w:szCs w:val="18"/>
        </w:rPr>
        <w:tab/>
      </w:r>
      <w:r w:rsidRPr="00BB2C1C">
        <w:rPr>
          <w:rFonts w:ascii="Verdana" w:hAnsi="Verdana"/>
          <w:b/>
          <w:i/>
          <w:iCs/>
          <w:sz w:val="18"/>
          <w:szCs w:val="18"/>
        </w:rPr>
        <w:t>708 76 886</w:t>
      </w:r>
    </w:p>
    <w:p w:rsidR="008C5F7C" w:rsidRPr="00CE613B" w:rsidRDefault="008C5F7C" w:rsidP="008C5F7C">
      <w:pPr>
        <w:tabs>
          <w:tab w:val="left" w:pos="3544"/>
        </w:tabs>
        <w:spacing w:before="4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DIČ: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>není plátcem DPH</w:t>
      </w:r>
    </w:p>
    <w:p w:rsidR="006F365F" w:rsidRDefault="008C5F7C" w:rsidP="006F365F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 w:rsidRPr="004026A3">
        <w:rPr>
          <w:rFonts w:ascii="Verdana" w:hAnsi="Verdana"/>
          <w:b/>
          <w:sz w:val="18"/>
          <w:szCs w:val="18"/>
        </w:rPr>
        <w:t xml:space="preserve">Bankovní spojení: </w:t>
      </w:r>
      <w:r w:rsidRPr="004026A3">
        <w:rPr>
          <w:rFonts w:ascii="Verdana" w:hAnsi="Verdana"/>
          <w:b/>
          <w:sz w:val="18"/>
          <w:szCs w:val="18"/>
        </w:rPr>
        <w:tab/>
      </w:r>
      <w:r w:rsidRPr="004026A3">
        <w:rPr>
          <w:rFonts w:ascii="Verdana" w:hAnsi="Verdana"/>
          <w:b/>
          <w:sz w:val="18"/>
          <w:szCs w:val="18"/>
        </w:rPr>
        <w:tab/>
      </w:r>
      <w:r w:rsidR="006F365F">
        <w:rPr>
          <w:rFonts w:ascii="Verdana" w:hAnsi="Verdana"/>
          <w:b/>
          <w:sz w:val="18"/>
          <w:szCs w:val="18"/>
        </w:rPr>
        <w:t>P</w:t>
      </w:r>
      <w:r w:rsidR="006F365F" w:rsidRPr="004F1DE1">
        <w:rPr>
          <w:rFonts w:ascii="Verdana" w:hAnsi="Verdana"/>
          <w:b/>
          <w:sz w:val="18"/>
          <w:szCs w:val="18"/>
        </w:rPr>
        <w:t>PF Banka</w:t>
      </w:r>
      <w:r w:rsidR="006F365F">
        <w:rPr>
          <w:rFonts w:ascii="Verdana" w:hAnsi="Verdana"/>
          <w:b/>
          <w:sz w:val="18"/>
          <w:szCs w:val="18"/>
        </w:rPr>
        <w:t xml:space="preserve"> a.s. </w:t>
      </w:r>
      <w:r w:rsidR="006F365F" w:rsidRPr="004026A3">
        <w:rPr>
          <w:rFonts w:ascii="Verdana" w:hAnsi="Verdana"/>
          <w:b/>
          <w:sz w:val="18"/>
          <w:szCs w:val="18"/>
        </w:rPr>
        <w:t xml:space="preserve"> </w:t>
      </w:r>
    </w:p>
    <w:p w:rsidR="008C5F7C" w:rsidRDefault="006F365F" w:rsidP="006F365F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3F7D80">
        <w:rPr>
          <w:rFonts w:ascii="Verdana" w:hAnsi="Verdana"/>
          <w:b/>
          <w:sz w:val="18"/>
          <w:szCs w:val="18"/>
        </w:rPr>
        <w:t xml:space="preserve">číslo účtu: </w:t>
      </w:r>
      <w:r w:rsidRPr="004F1DE1">
        <w:rPr>
          <w:rFonts w:ascii="Verdana" w:hAnsi="Verdana"/>
          <w:b/>
          <w:sz w:val="18"/>
          <w:szCs w:val="18"/>
        </w:rPr>
        <w:t>2001210009/6000</w:t>
      </w:r>
      <w:r w:rsidR="008C5F7C" w:rsidRPr="004026A3">
        <w:rPr>
          <w:rFonts w:ascii="Verdana" w:hAnsi="Verdana"/>
          <w:b/>
          <w:sz w:val="18"/>
          <w:szCs w:val="18"/>
        </w:rPr>
        <w:t xml:space="preserve"> </w:t>
      </w:r>
    </w:p>
    <w:p w:rsidR="00711897" w:rsidRPr="00D90C5F" w:rsidRDefault="008C5F7C" w:rsidP="008C5F7C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</w:p>
    <w:p w:rsidR="00711897" w:rsidRPr="00EA3BF2" w:rsidRDefault="00711897" w:rsidP="00711897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>na straně jedné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„Objednatel“</w:t>
      </w:r>
    </w:p>
    <w:p w:rsidR="00711897" w:rsidRPr="00EA3BF2" w:rsidRDefault="00711897" w:rsidP="00711897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723498">
        <w:rPr>
          <w:rFonts w:ascii="Verdana" w:hAnsi="Verdana" w:cs="Arial"/>
          <w:b/>
          <w:i/>
          <w:sz w:val="20"/>
        </w:rPr>
        <w:t>a</w:t>
      </w:r>
    </w:p>
    <w:p w:rsidR="00D66623" w:rsidRPr="008C5F7C" w:rsidRDefault="003D3C13" w:rsidP="003D3C13">
      <w:pPr>
        <w:tabs>
          <w:tab w:val="left" w:pos="4140"/>
        </w:tabs>
        <w:spacing w:before="60"/>
        <w:ind w:left="4140" w:hanging="4140"/>
        <w:rPr>
          <w:rFonts w:ascii="Verdana" w:hAnsi="Verdana"/>
          <w:b/>
          <w:i/>
          <w:caps/>
        </w:rPr>
      </w:pPr>
      <w:r>
        <w:rPr>
          <w:rFonts w:ascii="Verdana" w:hAnsi="Verdana"/>
          <w:b/>
          <w:i/>
        </w:rPr>
        <w:t>R</w:t>
      </w:r>
      <w:r w:rsidRPr="003D3C13">
        <w:rPr>
          <w:rFonts w:ascii="Verdana" w:hAnsi="Verdana"/>
          <w:b/>
          <w:i/>
        </w:rPr>
        <w:t xml:space="preserve">enova </w:t>
      </w:r>
      <w:r>
        <w:rPr>
          <w:rFonts w:ascii="Verdana" w:hAnsi="Verdana"/>
          <w:b/>
          <w:i/>
        </w:rPr>
        <w:t>P</w:t>
      </w:r>
      <w:r w:rsidRPr="003D3C13">
        <w:rPr>
          <w:rFonts w:ascii="Verdana" w:hAnsi="Verdana"/>
          <w:b/>
          <w:i/>
        </w:rPr>
        <w:t>raha, spol s r. o</w:t>
      </w:r>
      <w:r w:rsidRPr="008C5F7C">
        <w:rPr>
          <w:rFonts w:ascii="Verdana" w:hAnsi="Verdana"/>
          <w:b/>
          <w:i/>
        </w:rPr>
        <w:t>.</w:t>
      </w:r>
    </w:p>
    <w:p w:rsidR="00D66623" w:rsidRDefault="00D66623" w:rsidP="00D6662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 w:rsidRPr="00723498">
        <w:rPr>
          <w:rFonts w:ascii="Verdana" w:hAnsi="Verdana" w:cs="Arial"/>
          <w:b/>
          <w:i/>
          <w:sz w:val="18"/>
        </w:rPr>
        <w:t>Sídlo:</w:t>
      </w:r>
      <w:r w:rsidRPr="00723498">
        <w:rPr>
          <w:rFonts w:ascii="Verdana" w:hAnsi="Verdana" w:cs="Arial"/>
          <w:b/>
          <w:i/>
          <w:sz w:val="18"/>
        </w:rPr>
        <w:tab/>
      </w:r>
      <w:r w:rsidR="003D3C13" w:rsidRPr="003D3C13">
        <w:rPr>
          <w:rFonts w:ascii="Verdana" w:hAnsi="Verdana" w:cs="Arial"/>
          <w:b/>
          <w:i/>
          <w:sz w:val="18"/>
        </w:rPr>
        <w:t>Průběžná 853/1, 10000, Praha 10</w:t>
      </w:r>
    </w:p>
    <w:p w:rsidR="00D66623" w:rsidRPr="006B0202" w:rsidRDefault="00D66623" w:rsidP="00D6662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Zastoupený:</w:t>
      </w:r>
      <w:r>
        <w:rPr>
          <w:rFonts w:ascii="Verdana" w:hAnsi="Verdana" w:cs="Arial"/>
          <w:b/>
          <w:i/>
          <w:sz w:val="18"/>
        </w:rPr>
        <w:tab/>
      </w:r>
      <w:r w:rsidR="005C20B3">
        <w:rPr>
          <w:rFonts w:ascii="Verdana" w:hAnsi="Verdana" w:cs="Arial"/>
          <w:b/>
          <w:i/>
          <w:sz w:val="18"/>
        </w:rPr>
        <w:t xml:space="preserve">Ing. Stanislav TULPA, </w:t>
      </w:r>
      <w:r w:rsidR="004149F3">
        <w:rPr>
          <w:rFonts w:ascii="Verdana" w:hAnsi="Verdana" w:cs="Arial"/>
          <w:b/>
          <w:i/>
          <w:sz w:val="18"/>
        </w:rPr>
        <w:t>jednatelem společnosti</w:t>
      </w:r>
    </w:p>
    <w:p w:rsidR="00D66623" w:rsidRPr="00723498" w:rsidRDefault="00D66623" w:rsidP="00D6662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IČ:</w:t>
      </w:r>
      <w:r w:rsidRPr="00723498">
        <w:rPr>
          <w:rFonts w:ascii="Verdana" w:hAnsi="Verdana" w:cs="Arial"/>
          <w:b/>
          <w:i/>
          <w:sz w:val="18"/>
        </w:rPr>
        <w:tab/>
      </w:r>
      <w:r w:rsidR="003D3C13" w:rsidRPr="003D3C13">
        <w:rPr>
          <w:rFonts w:ascii="Verdana" w:hAnsi="Verdana" w:cs="Arial"/>
          <w:b/>
          <w:i/>
          <w:sz w:val="18"/>
        </w:rPr>
        <w:t>18629512</w:t>
      </w:r>
    </w:p>
    <w:p w:rsidR="00D66623" w:rsidRPr="00723498" w:rsidRDefault="00D66623" w:rsidP="00D6662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DIČ:</w:t>
      </w:r>
      <w:r w:rsidRPr="00723498">
        <w:rPr>
          <w:rFonts w:ascii="Verdana" w:hAnsi="Verdana" w:cs="Arial"/>
          <w:b/>
          <w:i/>
          <w:sz w:val="18"/>
        </w:rPr>
        <w:tab/>
      </w:r>
      <w:r w:rsidR="00C3217B" w:rsidRPr="00C3217B">
        <w:rPr>
          <w:rFonts w:ascii="Verdana" w:hAnsi="Verdana" w:cs="Arial"/>
          <w:b/>
          <w:i/>
          <w:sz w:val="18"/>
        </w:rPr>
        <w:t>CZ</w:t>
      </w:r>
      <w:r w:rsidR="003D3C13" w:rsidRPr="003D3C13">
        <w:rPr>
          <w:rFonts w:ascii="Verdana" w:hAnsi="Verdana" w:cs="Arial"/>
          <w:b/>
          <w:i/>
          <w:sz w:val="18"/>
        </w:rPr>
        <w:t>18629512</w:t>
      </w:r>
    </w:p>
    <w:p w:rsidR="00D66623" w:rsidRPr="00723498" w:rsidRDefault="00D66623" w:rsidP="00D66623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Bankovní spojení:</w:t>
      </w:r>
      <w:r w:rsidR="004149F3">
        <w:rPr>
          <w:rFonts w:ascii="Verdana" w:hAnsi="Verdana" w:cs="Arial"/>
          <w:b/>
          <w:i/>
          <w:sz w:val="18"/>
        </w:rPr>
        <w:tab/>
      </w:r>
      <w:r w:rsidR="005C20B3">
        <w:rPr>
          <w:rFonts w:ascii="Verdana" w:hAnsi="Verdana" w:cs="Arial"/>
          <w:b/>
          <w:i/>
          <w:sz w:val="18"/>
        </w:rPr>
        <w:t xml:space="preserve">Komerční banka a.s., </w:t>
      </w:r>
      <w:r w:rsidRPr="00723498">
        <w:rPr>
          <w:rFonts w:ascii="Verdana" w:hAnsi="Verdana" w:cs="Arial"/>
          <w:b/>
          <w:i/>
          <w:sz w:val="18"/>
        </w:rPr>
        <w:t xml:space="preserve">číslo účtu </w:t>
      </w:r>
      <w:r w:rsidR="008C5F7C">
        <w:rPr>
          <w:rFonts w:ascii="Verdana" w:hAnsi="Verdana" w:cs="Arial"/>
          <w:b/>
          <w:i/>
          <w:sz w:val="18"/>
        </w:rPr>
        <w:t xml:space="preserve"> </w:t>
      </w:r>
      <w:r w:rsidR="003D3C13">
        <w:rPr>
          <w:rFonts w:ascii="Verdana" w:hAnsi="Verdana" w:cs="Arial"/>
          <w:b/>
          <w:i/>
          <w:sz w:val="18"/>
        </w:rPr>
        <w:t xml:space="preserve"> </w:t>
      </w:r>
      <w:r w:rsidR="005C20B3">
        <w:rPr>
          <w:rFonts w:ascii="Verdana" w:hAnsi="Verdana" w:cs="Arial"/>
          <w:b/>
          <w:i/>
          <w:sz w:val="18"/>
        </w:rPr>
        <w:t>3679290297/0100</w:t>
      </w:r>
    </w:p>
    <w:p w:rsidR="00D66623" w:rsidRPr="00723498" w:rsidRDefault="00D66623" w:rsidP="00D66623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</w:p>
    <w:p w:rsidR="00D66623" w:rsidRPr="00723498" w:rsidRDefault="00D66623" w:rsidP="00D66623">
      <w:pPr>
        <w:widowControl w:val="0"/>
        <w:ind w:left="566" w:firstLine="142"/>
        <w:jc w:val="both"/>
        <w:rPr>
          <w:rFonts w:ascii="Verdana" w:hAnsi="Verdana" w:cs="Arial"/>
          <w:i/>
          <w:sz w:val="18"/>
        </w:rPr>
      </w:pPr>
      <w:r w:rsidRPr="00723498">
        <w:rPr>
          <w:rFonts w:ascii="Verdana" w:hAnsi="Verdana" w:cs="Arial"/>
          <w:i/>
          <w:sz w:val="18"/>
        </w:rPr>
        <w:t>Zapsaný v:</w:t>
      </w:r>
      <w:r w:rsidRPr="00723498">
        <w:rPr>
          <w:rFonts w:ascii="Verdana" w:hAnsi="Verdana" w:cs="Arial"/>
          <w:i/>
          <w:sz w:val="18"/>
        </w:rPr>
        <w:tab/>
        <w:t xml:space="preserve">Obchodním rejstříku vedeném u </w:t>
      </w:r>
      <w:r w:rsidR="00C3217B">
        <w:rPr>
          <w:rFonts w:ascii="Verdana" w:hAnsi="Verdana" w:cs="Arial"/>
          <w:b/>
          <w:i/>
          <w:sz w:val="18"/>
        </w:rPr>
        <w:t>Městského soudu v Praze</w:t>
      </w:r>
    </w:p>
    <w:p w:rsidR="00711897" w:rsidRPr="00995491" w:rsidRDefault="00D66623" w:rsidP="00995491">
      <w:pPr>
        <w:widowControl w:val="0"/>
        <w:ind w:left="2127" w:hanging="566"/>
        <w:jc w:val="both"/>
        <w:rPr>
          <w:rFonts w:ascii="Verdana" w:hAnsi="Verdana" w:cs="Arial"/>
          <w:i/>
          <w:sz w:val="18"/>
        </w:rPr>
      </w:pPr>
      <w:r w:rsidRPr="00723498">
        <w:rPr>
          <w:rFonts w:ascii="Verdana" w:hAnsi="Verdana" w:cs="Arial"/>
          <w:i/>
          <w:sz w:val="18"/>
        </w:rPr>
        <w:tab/>
        <w:t>odd</w:t>
      </w:r>
      <w:r w:rsidRPr="00C3217B">
        <w:rPr>
          <w:rFonts w:ascii="Verdana" w:hAnsi="Verdana" w:cs="Arial"/>
          <w:i/>
          <w:sz w:val="18"/>
        </w:rPr>
        <w:t xml:space="preserve">íl </w:t>
      </w:r>
      <w:r w:rsidR="00174AFA">
        <w:rPr>
          <w:rFonts w:ascii="Verdana" w:hAnsi="Verdana" w:cs="Arial"/>
          <w:i/>
          <w:sz w:val="18"/>
        </w:rPr>
        <w:t>C</w:t>
      </w:r>
      <w:r w:rsidRPr="00C3217B">
        <w:rPr>
          <w:rFonts w:ascii="Verdana" w:hAnsi="Verdana" w:cs="Arial"/>
          <w:i/>
          <w:sz w:val="18"/>
        </w:rPr>
        <w:t>, vložka</w:t>
      </w:r>
      <w:r w:rsidRPr="00723498">
        <w:rPr>
          <w:rFonts w:ascii="Verdana" w:hAnsi="Verdana" w:cs="Arial"/>
          <w:i/>
          <w:sz w:val="18"/>
        </w:rPr>
        <w:t xml:space="preserve"> </w:t>
      </w:r>
      <w:r w:rsidR="005C20B3">
        <w:rPr>
          <w:rFonts w:ascii="Verdana" w:hAnsi="Verdana" w:cs="Arial"/>
          <w:i/>
          <w:sz w:val="18"/>
        </w:rPr>
        <w:t>2073</w:t>
      </w:r>
    </w:p>
    <w:p w:rsidR="004D31B7" w:rsidRDefault="00711897" w:rsidP="00711897">
      <w:pPr>
        <w:pStyle w:val="Import3"/>
        <w:spacing w:before="6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druhé jako </w:t>
      </w:r>
      <w:r w:rsidRPr="002E16DB">
        <w:rPr>
          <w:rFonts w:ascii="Verdana" w:hAnsi="Verdana" w:cs="Arial"/>
          <w:b/>
          <w:i/>
          <w:sz w:val="18"/>
          <w:szCs w:val="18"/>
        </w:rPr>
        <w:t>„Zhotovitel“</w:t>
      </w:r>
    </w:p>
    <w:p w:rsidR="00995491" w:rsidRDefault="00995491" w:rsidP="00711897">
      <w:pPr>
        <w:pStyle w:val="Import3"/>
        <w:spacing w:before="60" w:line="240" w:lineRule="auto"/>
        <w:rPr>
          <w:rFonts w:ascii="Verdana" w:hAnsi="Verdana" w:cs="Arial"/>
          <w:b/>
          <w:i/>
          <w:sz w:val="18"/>
          <w:szCs w:val="18"/>
        </w:rPr>
      </w:pPr>
    </w:p>
    <w:p w:rsidR="005568C5" w:rsidRDefault="00711897" w:rsidP="00F22FE6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Pr="000F215A">
        <w:rPr>
          <w:rFonts w:ascii="Verdana" w:hAnsi="Verdana" w:cs="Arial"/>
          <w:b/>
          <w:i/>
          <w:sz w:val="18"/>
        </w:rPr>
        <w:t>uzavřel</w:t>
      </w:r>
      <w:r>
        <w:rPr>
          <w:rFonts w:ascii="Verdana" w:hAnsi="Verdana" w:cs="Arial"/>
          <w:b/>
          <w:i/>
          <w:sz w:val="18"/>
        </w:rPr>
        <w:t>y</w:t>
      </w:r>
      <w:r w:rsidRPr="000F215A">
        <w:rPr>
          <w:rFonts w:ascii="Verdana" w:hAnsi="Verdana" w:cs="Arial"/>
          <w:b/>
          <w:i/>
          <w:sz w:val="18"/>
        </w:rPr>
        <w:t xml:space="preserve"> ke Smlouvě o dílo ze </w:t>
      </w:r>
      <w:r w:rsidRPr="00EB3E36">
        <w:rPr>
          <w:rFonts w:ascii="Verdana" w:hAnsi="Verdana" w:cs="Arial"/>
          <w:b/>
          <w:i/>
          <w:sz w:val="18"/>
        </w:rPr>
        <w:t>dne</w:t>
      </w:r>
      <w:r w:rsidRPr="008C5F7C">
        <w:rPr>
          <w:rFonts w:ascii="Verdana" w:hAnsi="Verdana" w:cs="Arial"/>
          <w:b/>
          <w:i/>
          <w:color w:val="FF0000"/>
          <w:sz w:val="18"/>
        </w:rPr>
        <w:t xml:space="preserve"> </w:t>
      </w:r>
      <w:r w:rsidR="005C20B3">
        <w:rPr>
          <w:rFonts w:ascii="Verdana" w:hAnsi="Verdana" w:cs="Arial"/>
          <w:b/>
          <w:i/>
          <w:color w:val="FF0000"/>
          <w:sz w:val="18"/>
        </w:rPr>
        <w:t>30.12</w:t>
      </w:r>
      <w:r w:rsidR="00C3217B" w:rsidRPr="008C5F7C">
        <w:rPr>
          <w:rFonts w:ascii="Verdana" w:hAnsi="Verdana" w:cs="Arial"/>
          <w:b/>
          <w:i/>
          <w:color w:val="FF0000"/>
          <w:sz w:val="18"/>
        </w:rPr>
        <w:t>.201</w:t>
      </w:r>
      <w:r w:rsidR="003D3C13">
        <w:rPr>
          <w:rFonts w:ascii="Verdana" w:hAnsi="Verdana" w:cs="Arial"/>
          <w:b/>
          <w:i/>
          <w:color w:val="FF0000"/>
          <w:sz w:val="18"/>
        </w:rPr>
        <w:t>9</w:t>
      </w:r>
      <w:r w:rsidRPr="008C5F7C">
        <w:rPr>
          <w:rFonts w:ascii="Verdana" w:hAnsi="Verdana" w:cs="Arial"/>
          <w:b/>
          <w:i/>
          <w:color w:val="FF0000"/>
          <w:sz w:val="18"/>
        </w:rPr>
        <w:t>,</w:t>
      </w:r>
      <w:r w:rsidRPr="004149F3">
        <w:rPr>
          <w:rFonts w:ascii="Verdana" w:hAnsi="Verdana" w:cs="Arial"/>
          <w:b/>
          <w:i/>
          <w:sz w:val="18"/>
        </w:rPr>
        <w:t xml:space="preserve"> Evidenční číslo </w:t>
      </w:r>
      <w:r w:rsidR="005C20B3">
        <w:rPr>
          <w:rFonts w:ascii="Verdana" w:hAnsi="Verdana" w:cs="Arial"/>
          <w:b/>
          <w:i/>
          <w:color w:val="FF0000"/>
          <w:sz w:val="18"/>
        </w:rPr>
        <w:t>29/2019</w:t>
      </w:r>
      <w:r w:rsidRPr="004149F3">
        <w:rPr>
          <w:rFonts w:ascii="Verdana" w:hAnsi="Verdana" w:cs="Arial"/>
          <w:b/>
          <w:i/>
          <w:sz w:val="18"/>
        </w:rPr>
        <w:t xml:space="preserve"> (dále jen „S</w:t>
      </w:r>
      <w:r>
        <w:rPr>
          <w:rFonts w:ascii="Verdana" w:hAnsi="Verdana" w:cs="Arial"/>
          <w:b/>
          <w:i/>
          <w:sz w:val="18"/>
        </w:rPr>
        <w:t xml:space="preserve">mlouva“) </w:t>
      </w:r>
      <w:r w:rsidRPr="000F215A">
        <w:rPr>
          <w:rFonts w:ascii="Verdana" w:hAnsi="Verdana" w:cs="Arial"/>
          <w:b/>
          <w:i/>
          <w:sz w:val="18"/>
        </w:rPr>
        <w:t>dodatek tohoto znění:</w:t>
      </w:r>
    </w:p>
    <w:p w:rsidR="004D31B7" w:rsidRPr="007D6406" w:rsidRDefault="004D31B7" w:rsidP="004D31B7">
      <w:pPr>
        <w:spacing w:before="120"/>
        <w:jc w:val="center"/>
        <w:rPr>
          <w:rFonts w:ascii="Verdana" w:hAnsi="Verdana" w:cs="Arial"/>
          <w:b/>
          <w:i/>
          <w:sz w:val="22"/>
          <w:szCs w:val="22"/>
        </w:rPr>
      </w:pPr>
      <w:r w:rsidRPr="007D6406">
        <w:rPr>
          <w:rFonts w:ascii="Verdana" w:hAnsi="Verdana" w:cs="Arial"/>
          <w:b/>
          <w:i/>
          <w:sz w:val="22"/>
          <w:szCs w:val="22"/>
        </w:rPr>
        <w:t>Preambule</w:t>
      </w:r>
    </w:p>
    <w:p w:rsidR="003D3C13" w:rsidRDefault="004149F3" w:rsidP="003D3C13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 xml:space="preserve">Při provádění </w:t>
      </w:r>
      <w:r w:rsidR="004D31B7" w:rsidRPr="007D6406">
        <w:rPr>
          <w:rFonts w:ascii="Verdana" w:hAnsi="Verdana" w:cs="Verdana"/>
          <w:bCs/>
          <w:i/>
          <w:iCs/>
          <w:sz w:val="16"/>
          <w:szCs w:val="16"/>
        </w:rPr>
        <w:t xml:space="preserve">prací 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s názvem: </w:t>
      </w:r>
      <w:r w:rsidR="004D31B7" w:rsidRPr="007D6406">
        <w:rPr>
          <w:rFonts w:ascii="Verdana" w:hAnsi="Verdana" w:cs="Verdana"/>
          <w:bCs/>
          <w:i/>
          <w:iCs/>
          <w:sz w:val="16"/>
          <w:szCs w:val="16"/>
        </w:rPr>
        <w:t>„</w:t>
      </w:r>
      <w:r w:rsidR="003D3C13" w:rsidRPr="008216BC">
        <w:rPr>
          <w:rFonts w:ascii="Verdana" w:hAnsi="Verdana"/>
          <w:b/>
          <w:i/>
          <w:sz w:val="16"/>
          <w:szCs w:val="16"/>
        </w:rPr>
        <w:t>Úpravy zpevněných ploch před DS Hortenzie – venkovní úpravy</w:t>
      </w:r>
      <w:r w:rsidR="004D31B7" w:rsidRPr="00C3217B">
        <w:rPr>
          <w:rFonts w:ascii="Verdana" w:hAnsi="Verdana" w:cs="Verdana"/>
          <w:bCs/>
          <w:i/>
          <w:iCs/>
          <w:sz w:val="16"/>
          <w:szCs w:val="16"/>
        </w:rPr>
        <w:t>“,</w:t>
      </w:r>
      <w:r w:rsidR="004D31B7" w:rsidRPr="007D6406">
        <w:rPr>
          <w:rFonts w:ascii="Verdana" w:hAnsi="Verdana" w:cs="Verdana"/>
          <w:bCs/>
          <w:i/>
          <w:iCs/>
          <w:sz w:val="16"/>
          <w:szCs w:val="16"/>
        </w:rPr>
        <w:t xml:space="preserve"> se vyskytly dodatečné práce, které nebylo možné před zahájením předvídat. Nutnost provedeni těchto prací je odsouhlasena TD</w:t>
      </w:r>
      <w:r w:rsidR="00ED1494">
        <w:rPr>
          <w:rFonts w:ascii="Verdana" w:hAnsi="Verdana" w:cs="Verdana"/>
          <w:bCs/>
          <w:i/>
          <w:iCs/>
          <w:sz w:val="16"/>
          <w:szCs w:val="16"/>
        </w:rPr>
        <w:t>S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, projektantem a objednatelem </w:t>
      </w:r>
      <w:r w:rsidR="004D31B7" w:rsidRPr="007D6406">
        <w:rPr>
          <w:rFonts w:ascii="Verdana" w:hAnsi="Verdana" w:cs="Verdana"/>
          <w:bCs/>
          <w:i/>
          <w:iCs/>
          <w:sz w:val="16"/>
          <w:szCs w:val="16"/>
        </w:rPr>
        <w:t>a jsou popsány ve stavebním deníku.</w:t>
      </w:r>
    </w:p>
    <w:p w:rsidR="00455187" w:rsidRPr="003D3C13" w:rsidRDefault="003D3C13" w:rsidP="003D3C13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Potřeba těchto dodatečných prací vznikla na základě skutečností, které se objevily v průběhu realizace stavby, a </w:t>
      </w:r>
      <w:r w:rsidRPr="00FC5FE5">
        <w:rPr>
          <w:rFonts w:ascii="Verdana" w:hAnsi="Verdana"/>
          <w:i/>
          <w:sz w:val="16"/>
          <w:szCs w:val="16"/>
        </w:rPr>
        <w:t>které nebyly zahrnuty v původním závazku ze smlouvy na veřejnou zakázku, jsou nezbytné a změna v osobě dodavatele</w:t>
      </w:r>
      <w:r>
        <w:rPr>
          <w:rFonts w:ascii="Verdana" w:hAnsi="Verdana"/>
          <w:i/>
          <w:sz w:val="16"/>
          <w:szCs w:val="16"/>
        </w:rPr>
        <w:t xml:space="preserve"> </w:t>
      </w:r>
      <w:r w:rsidRPr="00FC5FE5">
        <w:rPr>
          <w:rFonts w:ascii="Verdana" w:hAnsi="Verdana"/>
          <w:i/>
          <w:sz w:val="16"/>
          <w:szCs w:val="16"/>
        </w:rPr>
        <w:t>není možná z ekonomických anebo technických důvodů,</w:t>
      </w:r>
      <w:r>
        <w:rPr>
          <w:rFonts w:ascii="Verdana" w:hAnsi="Verdana"/>
          <w:i/>
          <w:sz w:val="16"/>
          <w:szCs w:val="16"/>
        </w:rPr>
        <w:t xml:space="preserve"> a </w:t>
      </w:r>
      <w:r w:rsidRPr="00FC5FE5">
        <w:rPr>
          <w:rFonts w:ascii="Verdana" w:hAnsi="Verdana"/>
          <w:i/>
          <w:sz w:val="16"/>
          <w:szCs w:val="16"/>
        </w:rPr>
        <w:t xml:space="preserve">způsobila </w:t>
      </w:r>
      <w:r>
        <w:rPr>
          <w:rFonts w:ascii="Verdana" w:hAnsi="Verdana"/>
          <w:i/>
          <w:sz w:val="16"/>
          <w:szCs w:val="16"/>
        </w:rPr>
        <w:t xml:space="preserve">by </w:t>
      </w:r>
      <w:r w:rsidRPr="00FC5FE5">
        <w:rPr>
          <w:rFonts w:ascii="Verdana" w:hAnsi="Verdana"/>
          <w:i/>
          <w:sz w:val="16"/>
          <w:szCs w:val="16"/>
        </w:rPr>
        <w:t>zadavateli značné obtíže nebo výrazné zvýšení nákladů</w:t>
      </w:r>
      <w:r w:rsidR="00C27034">
        <w:rPr>
          <w:rFonts w:ascii="Verdana" w:hAnsi="Verdana"/>
          <w:i/>
          <w:sz w:val="16"/>
          <w:szCs w:val="16"/>
        </w:rPr>
        <w:t>.</w:t>
      </w:r>
    </w:p>
    <w:p w:rsidR="003D3C13" w:rsidRDefault="003D3C13" w:rsidP="003D3C13">
      <w:pPr>
        <w:spacing w:before="60"/>
        <w:jc w:val="both"/>
        <w:rPr>
          <w:rFonts w:ascii="Verdana" w:hAnsi="Verdana" w:cs="Verdana"/>
          <w:bCs/>
          <w:i/>
          <w:iCs/>
          <w:color w:val="FF0000"/>
          <w:sz w:val="16"/>
          <w:szCs w:val="16"/>
        </w:rPr>
      </w:pP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Rozsah dodatečných prací 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a méněprací 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>je odsouhlasen projektantem, TDS</w:t>
      </w:r>
      <w:r>
        <w:rPr>
          <w:rFonts w:ascii="Verdana" w:hAnsi="Verdana" w:cs="Verdana"/>
          <w:bCs/>
          <w:i/>
          <w:iCs/>
          <w:sz w:val="16"/>
          <w:szCs w:val="16"/>
        </w:rPr>
        <w:t>, zástupcem objednatele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 a jsou popsány ve stavebním deníku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a změnových listech </w:t>
      </w:r>
      <w:r w:rsidRPr="006F5582"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ZL č. 1 a ZL č. </w:t>
      </w:r>
      <w:r>
        <w:rPr>
          <w:rFonts w:ascii="Verdana" w:hAnsi="Verdana" w:cs="Verdana"/>
          <w:bCs/>
          <w:i/>
          <w:iCs/>
          <w:color w:val="FF0000"/>
          <w:sz w:val="16"/>
          <w:szCs w:val="16"/>
        </w:rPr>
        <w:t>2</w:t>
      </w:r>
      <w:r w:rsidRPr="006F5582">
        <w:rPr>
          <w:rFonts w:ascii="Verdana" w:hAnsi="Verdana" w:cs="Verdana"/>
          <w:bCs/>
          <w:i/>
          <w:iCs/>
          <w:color w:val="FF0000"/>
          <w:sz w:val="16"/>
          <w:szCs w:val="16"/>
        </w:rPr>
        <w:t>.</w:t>
      </w:r>
    </w:p>
    <w:p w:rsidR="003D3C13" w:rsidRPr="003D3C13" w:rsidRDefault="003D3C13" w:rsidP="003D3C13">
      <w:pPr>
        <w:spacing w:before="60"/>
        <w:jc w:val="both"/>
        <w:rPr>
          <w:rFonts w:ascii="Verdana" w:hAnsi="Verdana" w:cs="Verdana"/>
          <w:bCs/>
          <w:i/>
          <w:iCs/>
          <w:color w:val="FF0000"/>
          <w:sz w:val="16"/>
          <w:szCs w:val="16"/>
        </w:rPr>
      </w:pPr>
      <w:r w:rsidRPr="000C0241">
        <w:rPr>
          <w:rFonts w:ascii="Verdana" w:hAnsi="Verdana" w:cs="Verdana"/>
          <w:bCs/>
          <w:i/>
          <w:iCs/>
          <w:sz w:val="16"/>
          <w:szCs w:val="16"/>
        </w:rPr>
        <w:t>Vznikly tak vícepráce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a méněpráce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, které svou podstatou 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a rozsahem nepředstavují podstatnou změnu závazku ze smlouvy na veřejnou zakázku ve smyslu ust. § 222 odst. (</w:t>
      </w:r>
      <w:r>
        <w:rPr>
          <w:rFonts w:ascii="Verdana" w:hAnsi="Verdana" w:cs="Verdana"/>
          <w:bCs/>
          <w:i/>
          <w:iCs/>
          <w:sz w:val="16"/>
          <w:szCs w:val="16"/>
        </w:rPr>
        <w:t>4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) zákona č.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134/2016 Sb.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o zadávání veřejných zakázek</w:t>
      </w:r>
    </w:p>
    <w:p w:rsidR="004D31B7" w:rsidRPr="004D31B7" w:rsidRDefault="004D31B7" w:rsidP="004D31B7">
      <w:pPr>
        <w:suppressAutoHyphens/>
        <w:autoSpaceDE w:val="0"/>
        <w:autoSpaceDN w:val="0"/>
        <w:spacing w:before="60"/>
        <w:ind w:left="567"/>
        <w:jc w:val="both"/>
        <w:rPr>
          <w:rFonts w:ascii="Verdana" w:hAnsi="Verdana" w:cs="Verdana"/>
          <w:bCs/>
          <w:i/>
          <w:iCs/>
          <w:sz w:val="16"/>
          <w:szCs w:val="16"/>
        </w:rPr>
      </w:pPr>
    </w:p>
    <w:p w:rsidR="00274BC4" w:rsidRDefault="00274BC4" w:rsidP="00274BC4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:rsidR="003D3C13" w:rsidRPr="00706F60" w:rsidRDefault="003D3C13" w:rsidP="003D3C13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t xml:space="preserve">V souladu s § </w:t>
      </w:r>
      <w:r>
        <w:rPr>
          <w:rFonts w:ascii="Verdana" w:hAnsi="Verdana" w:cs="Arial"/>
          <w:i/>
          <w:sz w:val="16"/>
          <w:szCs w:val="16"/>
        </w:rPr>
        <w:t>222</w:t>
      </w:r>
      <w:r w:rsidRPr="000E30A1">
        <w:rPr>
          <w:rFonts w:ascii="Verdana" w:hAnsi="Verdana" w:cs="Arial"/>
          <w:i/>
          <w:sz w:val="16"/>
          <w:szCs w:val="16"/>
        </w:rPr>
        <w:t xml:space="preserve"> 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odst. (</w:t>
      </w:r>
      <w:r>
        <w:rPr>
          <w:rFonts w:ascii="Verdana" w:hAnsi="Verdana" w:cs="Verdana"/>
          <w:bCs/>
          <w:i/>
          <w:iCs/>
          <w:sz w:val="16"/>
          <w:szCs w:val="16"/>
        </w:rPr>
        <w:t>4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 xml:space="preserve">) </w:t>
      </w:r>
      <w:r w:rsidRPr="000E30A1">
        <w:rPr>
          <w:rFonts w:ascii="Verdana" w:hAnsi="Verdana" w:cs="Arial"/>
          <w:i/>
          <w:sz w:val="16"/>
          <w:szCs w:val="16"/>
        </w:rPr>
        <w:t xml:space="preserve">Zákona </w:t>
      </w:r>
      <w:r w:rsidRPr="00D90C5F">
        <w:rPr>
          <w:rFonts w:ascii="Verdana" w:hAnsi="Verdana" w:cs="Arial"/>
          <w:i/>
          <w:sz w:val="16"/>
          <w:szCs w:val="16"/>
        </w:rPr>
        <w:t>č. 13</w:t>
      </w:r>
      <w:r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>
        <w:rPr>
          <w:rFonts w:ascii="Verdana" w:hAnsi="Verdana" w:cs="Arial"/>
          <w:i/>
          <w:sz w:val="16"/>
          <w:szCs w:val="16"/>
        </w:rPr>
        <w:t>16</w:t>
      </w:r>
      <w:r w:rsidRPr="00D90C5F">
        <w:rPr>
          <w:rFonts w:ascii="Verdana" w:hAnsi="Verdana" w:cs="Arial"/>
          <w:i/>
          <w:sz w:val="16"/>
          <w:szCs w:val="16"/>
        </w:rPr>
        <w:t xml:space="preserve"> Sb. o </w:t>
      </w:r>
      <w:r>
        <w:rPr>
          <w:rFonts w:ascii="Verdana" w:hAnsi="Verdana" w:cs="Arial"/>
          <w:i/>
          <w:sz w:val="16"/>
          <w:szCs w:val="16"/>
        </w:rPr>
        <w:t xml:space="preserve">zadávání veřejných zakázek v platném znění </w:t>
      </w:r>
      <w:r w:rsidRPr="00D90C5F">
        <w:rPr>
          <w:rFonts w:ascii="Verdana" w:hAnsi="Verdana" w:cs="Arial"/>
          <w:i/>
          <w:sz w:val="16"/>
          <w:szCs w:val="16"/>
        </w:rPr>
        <w:t>(dále jen "Zákon") a se smluvním ujednáním se obě strany dohodly na následujících změnách smlouvy:</w:t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</w:p>
    <w:p w:rsidR="003D3C13" w:rsidRPr="00A63D52" w:rsidRDefault="003D3C13" w:rsidP="003D3C13">
      <w:pPr>
        <w:pStyle w:val="Import4"/>
        <w:numPr>
          <w:ilvl w:val="1"/>
          <w:numId w:val="28"/>
        </w:numPr>
        <w:tabs>
          <w:tab w:val="clear" w:pos="720"/>
          <w:tab w:val="clear" w:pos="1584"/>
          <w:tab w:val="clear" w:pos="4176"/>
          <w:tab w:val="left" w:pos="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Článek</w:t>
      </w:r>
      <w:r w:rsidRPr="00A63D52">
        <w:rPr>
          <w:rFonts w:ascii="Verdana" w:hAnsi="Verdana" w:cs="Arial"/>
          <w:b/>
          <w:i/>
          <w:sz w:val="16"/>
          <w:szCs w:val="16"/>
        </w:rPr>
        <w:t xml:space="preserve"> I. </w:t>
      </w:r>
      <w:r>
        <w:rPr>
          <w:rFonts w:ascii="Verdana" w:hAnsi="Verdana" w:cs="Arial"/>
          <w:b/>
          <w:i/>
          <w:sz w:val="16"/>
          <w:szCs w:val="16"/>
        </w:rPr>
        <w:t xml:space="preserve">Předmět smlouvy </w:t>
      </w:r>
      <w:r w:rsidRPr="00A63D52">
        <w:rPr>
          <w:rFonts w:ascii="Verdana" w:hAnsi="Verdana" w:cs="Arial"/>
          <w:b/>
          <w:i/>
          <w:sz w:val="16"/>
          <w:szCs w:val="16"/>
        </w:rPr>
        <w:t>DOHODNUTÝ PŘEDMĚT PLNĚNÍ ZHOTOVITELE (DÍLO) se doplňuje o od</w:t>
      </w:r>
      <w:r>
        <w:rPr>
          <w:rFonts w:ascii="Verdana" w:hAnsi="Verdana" w:cs="Arial"/>
          <w:b/>
          <w:i/>
          <w:sz w:val="16"/>
          <w:szCs w:val="16"/>
        </w:rPr>
        <w:t xml:space="preserve">stavec </w:t>
      </w:r>
      <w:r w:rsidRPr="00A63D52">
        <w:rPr>
          <w:rFonts w:ascii="Verdana" w:hAnsi="Verdana" w:cs="Arial"/>
          <w:b/>
          <w:i/>
          <w:sz w:val="16"/>
          <w:szCs w:val="16"/>
        </w:rPr>
        <w:t>s následujícím znění:</w:t>
      </w:r>
    </w:p>
    <w:p w:rsidR="003D3C13" w:rsidRPr="00AF693B" w:rsidRDefault="003D3C13" w:rsidP="003D3C13">
      <w:pPr>
        <w:spacing w:before="60"/>
        <w:ind w:left="1418" w:hanging="709"/>
        <w:jc w:val="both"/>
        <w:rPr>
          <w:rFonts w:ascii="Verdana" w:hAnsi="Verdana" w:cs="Verdana"/>
          <w:bCs/>
          <w:i/>
          <w:iCs/>
          <w:color w:val="0070C0"/>
          <w:sz w:val="16"/>
          <w:szCs w:val="16"/>
        </w:rPr>
      </w:pPr>
      <w:r w:rsidRPr="00AF693B">
        <w:rPr>
          <w:rFonts w:ascii="Verdana" w:hAnsi="Verdana"/>
          <w:b/>
          <w:i/>
          <w:color w:val="0070C0"/>
          <w:sz w:val="16"/>
          <w:szCs w:val="16"/>
        </w:rPr>
        <w:t>1.</w:t>
      </w:r>
      <w:proofErr w:type="gramStart"/>
      <w:r w:rsidRPr="00AF693B">
        <w:rPr>
          <w:rFonts w:ascii="Verdana" w:hAnsi="Verdana"/>
          <w:b/>
          <w:i/>
          <w:color w:val="0070C0"/>
          <w:sz w:val="16"/>
          <w:szCs w:val="16"/>
        </w:rPr>
        <w:t>1a</w:t>
      </w:r>
      <w:proofErr w:type="gramEnd"/>
      <w:r w:rsidRPr="00AF693B">
        <w:rPr>
          <w:rFonts w:ascii="Verdana" w:hAnsi="Verdana"/>
          <w:b/>
          <w:i/>
          <w:color w:val="0070C0"/>
          <w:sz w:val="16"/>
          <w:szCs w:val="16"/>
        </w:rPr>
        <w:t>.</w:t>
      </w:r>
      <w:r w:rsidRPr="00AF693B">
        <w:rPr>
          <w:rFonts w:ascii="Verdana" w:hAnsi="Verdana"/>
          <w:i/>
          <w:color w:val="0070C0"/>
          <w:sz w:val="16"/>
          <w:szCs w:val="16"/>
        </w:rPr>
        <w:tab/>
        <w:t xml:space="preserve">Předmět plnění smlouvy se rozšiřuje o dodatečné stavební práce. </w:t>
      </w:r>
    </w:p>
    <w:p w:rsidR="005568C5" w:rsidRPr="00AF693B" w:rsidRDefault="003D3C13" w:rsidP="003D3C13">
      <w:pPr>
        <w:tabs>
          <w:tab w:val="left" w:pos="1418"/>
        </w:tabs>
        <w:spacing w:before="120"/>
        <w:ind w:left="1418"/>
        <w:jc w:val="both"/>
        <w:rPr>
          <w:rFonts w:ascii="Verdana" w:hAnsi="Verdana"/>
          <w:i/>
          <w:color w:val="0070C0"/>
          <w:sz w:val="16"/>
          <w:szCs w:val="16"/>
        </w:rPr>
      </w:pPr>
      <w:r w:rsidRPr="00AF693B">
        <w:rPr>
          <w:rFonts w:ascii="Verdana" w:hAnsi="Verdana"/>
          <w:i/>
          <w:color w:val="0070C0"/>
          <w:sz w:val="16"/>
          <w:szCs w:val="16"/>
        </w:rPr>
        <w:t>Specifikace dodatečných prací je uvedena ve změnovém listu ZL č. 1 a ZL č. 2. Tyto změnové listy, včetně soupisů stavebních prací dodávek a služeb jsou nedílnou součást tohoto dodatku</w:t>
      </w:r>
      <w:r w:rsidR="002537F6" w:rsidRPr="00AF693B">
        <w:rPr>
          <w:rFonts w:ascii="Verdana" w:hAnsi="Verdana"/>
          <w:i/>
          <w:color w:val="0070C0"/>
          <w:sz w:val="16"/>
          <w:szCs w:val="16"/>
        </w:rPr>
        <w:t xml:space="preserve"> </w:t>
      </w:r>
    </w:p>
    <w:p w:rsidR="004D31B7" w:rsidRPr="002537F6" w:rsidRDefault="004D31B7" w:rsidP="004A0BDA">
      <w:pPr>
        <w:pStyle w:val="Import4"/>
        <w:numPr>
          <w:ilvl w:val="1"/>
          <w:numId w:val="28"/>
        </w:numPr>
        <w:tabs>
          <w:tab w:val="clear" w:pos="1584"/>
          <w:tab w:val="clear" w:pos="4176"/>
          <w:tab w:val="left" w:pos="0"/>
        </w:tabs>
        <w:spacing w:before="24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 w:rsidRPr="002537F6">
        <w:rPr>
          <w:rFonts w:ascii="Verdana" w:hAnsi="Verdana" w:cs="Arial"/>
          <w:b/>
          <w:i/>
          <w:sz w:val="16"/>
          <w:szCs w:val="16"/>
        </w:rPr>
        <w:lastRenderedPageBreak/>
        <w:tab/>
        <w:t>Odstavec 4.1. Článku IV. Cena díla se mění následovně:</w:t>
      </w:r>
    </w:p>
    <w:p w:rsidR="00455187" w:rsidRPr="004D31B7" w:rsidRDefault="00455187" w:rsidP="005568C5">
      <w:pPr>
        <w:pStyle w:val="Import8"/>
        <w:spacing w:before="240" w:line="240" w:lineRule="auto"/>
        <w:ind w:left="3890" w:hanging="3890"/>
        <w:jc w:val="center"/>
        <w:rPr>
          <w:rFonts w:ascii="Verdana" w:hAnsi="Verdana"/>
          <w:b/>
          <w:i/>
          <w:color w:val="548DD4" w:themeColor="text2" w:themeTint="99"/>
          <w:sz w:val="22"/>
          <w:szCs w:val="22"/>
        </w:rPr>
      </w:pPr>
      <w:r w:rsidRPr="004D31B7">
        <w:rPr>
          <w:rFonts w:ascii="Verdana" w:hAnsi="Verdana"/>
          <w:b/>
          <w:i/>
          <w:color w:val="548DD4" w:themeColor="text2" w:themeTint="99"/>
          <w:sz w:val="22"/>
          <w:szCs w:val="22"/>
        </w:rPr>
        <w:t>Článek IV. Cena díla</w:t>
      </w:r>
    </w:p>
    <w:p w:rsidR="00711897" w:rsidRPr="004D31B7" w:rsidRDefault="00711897" w:rsidP="00711897">
      <w:pPr>
        <w:widowControl w:val="0"/>
        <w:spacing w:before="120"/>
        <w:ind w:left="851"/>
        <w:jc w:val="both"/>
        <w:rPr>
          <w:rFonts w:ascii="Verdana" w:hAnsi="Verdana"/>
          <w:i/>
          <w:iCs/>
          <w:color w:val="548DD4" w:themeColor="text2" w:themeTint="99"/>
          <w:sz w:val="16"/>
        </w:rPr>
      </w:pPr>
      <w:r w:rsidRPr="004D31B7">
        <w:rPr>
          <w:rFonts w:ascii="Verdana" w:hAnsi="Verdana" w:cs="Arial"/>
          <w:i/>
          <w:color w:val="548DD4" w:themeColor="text2" w:themeTint="99"/>
          <w:sz w:val="16"/>
          <w:szCs w:val="16"/>
        </w:rPr>
        <w:t>Cena díla, jehož předmět a rozsah jsou vymezeny v článku I. této smlouvy, se sjednává dohodou smluvních stran ve smyslu ustanovení § 2 a následujících zákona č. 526/1990 Sb., ve znění pozdějších předpisů jako cena nejvýše přípustná takto:</w:t>
      </w:r>
    </w:p>
    <w:p w:rsidR="00711897" w:rsidRPr="004D31B7" w:rsidRDefault="00711897" w:rsidP="00711897">
      <w:pPr>
        <w:pStyle w:val="Nadpis7"/>
        <w:widowControl w:val="0"/>
        <w:spacing w:before="120"/>
        <w:ind w:left="1418" w:hanging="567"/>
        <w:rPr>
          <w:rFonts w:ascii="Verdana" w:hAnsi="Verdana" w:cs="Arial"/>
          <w:i/>
          <w:color w:val="548DD4" w:themeColor="text2" w:themeTint="99"/>
          <w:sz w:val="16"/>
          <w:szCs w:val="16"/>
        </w:rPr>
      </w:pPr>
      <w:r w:rsidRPr="004D31B7">
        <w:rPr>
          <w:rFonts w:ascii="Verdana" w:hAnsi="Verdana" w:cs="Arial"/>
          <w:b/>
          <w:i/>
          <w:color w:val="548DD4" w:themeColor="text2" w:themeTint="99"/>
          <w:sz w:val="16"/>
          <w:szCs w:val="16"/>
        </w:rPr>
        <w:t>4.</w:t>
      </w:r>
      <w:r w:rsidR="002537F6">
        <w:rPr>
          <w:rFonts w:ascii="Verdana" w:hAnsi="Verdana" w:cs="Arial"/>
          <w:b/>
          <w:i/>
          <w:color w:val="548DD4" w:themeColor="text2" w:themeTint="99"/>
          <w:sz w:val="16"/>
          <w:szCs w:val="16"/>
        </w:rPr>
        <w:t>1</w:t>
      </w:r>
      <w:r w:rsidRPr="004D31B7">
        <w:rPr>
          <w:rFonts w:ascii="Verdana" w:hAnsi="Verdana" w:cs="Arial"/>
          <w:b/>
          <w:i/>
          <w:color w:val="548DD4" w:themeColor="text2" w:themeTint="99"/>
          <w:sz w:val="16"/>
          <w:szCs w:val="16"/>
        </w:rPr>
        <w:t>.</w:t>
      </w:r>
      <w:r w:rsidRPr="004D31B7">
        <w:rPr>
          <w:rFonts w:ascii="Verdana" w:hAnsi="Verdana" w:cs="Arial"/>
          <w:i/>
          <w:color w:val="548DD4" w:themeColor="text2" w:themeTint="99"/>
          <w:sz w:val="16"/>
          <w:szCs w:val="16"/>
        </w:rPr>
        <w:tab/>
      </w:r>
      <w:r w:rsidRPr="004D31B7">
        <w:rPr>
          <w:rFonts w:ascii="Verdana" w:hAnsi="Verdana" w:cs="Arial"/>
          <w:b/>
          <w:i/>
          <w:color w:val="548DD4" w:themeColor="text2" w:themeTint="99"/>
          <w:sz w:val="16"/>
          <w:szCs w:val="16"/>
        </w:rPr>
        <w:t>Cena díla</w:t>
      </w:r>
      <w:r w:rsidRPr="004D31B7">
        <w:rPr>
          <w:rFonts w:ascii="Verdana" w:hAnsi="Verdana" w:cs="Arial"/>
          <w:i/>
          <w:color w:val="548DD4" w:themeColor="text2" w:themeTint="99"/>
          <w:sz w:val="16"/>
          <w:szCs w:val="16"/>
        </w:rPr>
        <w:t xml:space="preserve"> uvedeného v článku I. této smlouvy činí </w:t>
      </w:r>
      <w:r w:rsidRPr="004D31B7">
        <w:rPr>
          <w:rFonts w:ascii="Verdana" w:hAnsi="Verdana" w:cs="Arial"/>
          <w:b/>
          <w:i/>
          <w:color w:val="548DD4" w:themeColor="text2" w:themeTint="99"/>
          <w:sz w:val="16"/>
          <w:szCs w:val="16"/>
        </w:rPr>
        <w:t>bez daně z přidané hodnoty</w:t>
      </w:r>
      <w:r w:rsidR="005E3F42">
        <w:rPr>
          <w:rFonts w:ascii="Verdana" w:hAnsi="Verdana" w:cs="Arial"/>
          <w:b/>
          <w:i/>
          <w:color w:val="548DD4" w:themeColor="text2" w:themeTint="99"/>
          <w:sz w:val="16"/>
          <w:szCs w:val="16"/>
        </w:rPr>
        <w:t xml:space="preserve"> </w:t>
      </w:r>
      <w:r w:rsidR="005E3F42" w:rsidRPr="004D31B7">
        <w:rPr>
          <w:rFonts w:ascii="Verdana" w:hAnsi="Verdana" w:cs="Arial"/>
          <w:i/>
          <w:color w:val="548DD4" w:themeColor="text2" w:themeTint="99"/>
          <w:sz w:val="16"/>
          <w:szCs w:val="16"/>
        </w:rPr>
        <w:t>(dále rovněž jen „DPH“)</w:t>
      </w:r>
      <w:r w:rsidR="00BC2AA2">
        <w:rPr>
          <w:rFonts w:ascii="Verdana" w:hAnsi="Verdana" w:cs="Arial"/>
          <w:b/>
          <w:i/>
          <w:color w:val="548DD4" w:themeColor="text2" w:themeTint="99"/>
          <w:sz w:val="16"/>
          <w:szCs w:val="16"/>
        </w:rPr>
        <w:t xml:space="preserve"> </w:t>
      </w:r>
      <w:r w:rsidR="005E3F42" w:rsidRPr="005A0FE5">
        <w:rPr>
          <w:rFonts w:ascii="Verdana" w:hAnsi="Verdana" w:cs="Arial"/>
          <w:b/>
          <w:i/>
          <w:color w:val="548DD4" w:themeColor="text2" w:themeTint="99"/>
          <w:sz w:val="18"/>
          <w:szCs w:val="18"/>
        </w:rPr>
        <w:t>+</w:t>
      </w:r>
      <w:r w:rsidR="005E3F42" w:rsidRPr="004D31B7">
        <w:rPr>
          <w:rFonts w:ascii="Verdana" w:hAnsi="Verdana" w:cs="Arial"/>
          <w:b/>
          <w:i/>
          <w:color w:val="548DD4" w:themeColor="text2" w:themeTint="99"/>
          <w:sz w:val="16"/>
          <w:szCs w:val="16"/>
        </w:rPr>
        <w:t xml:space="preserve"> cena dodatečných prací </w:t>
      </w:r>
    </w:p>
    <w:p w:rsidR="00754091" w:rsidRPr="00711608" w:rsidRDefault="004D31B7" w:rsidP="00F22FE6">
      <w:pPr>
        <w:spacing w:before="120"/>
        <w:rPr>
          <w:rFonts w:ascii="Verdana" w:hAnsi="Verdana" w:cs="Arial"/>
          <w:b/>
          <w:i/>
          <w:color w:val="FF0000"/>
          <w:sz w:val="16"/>
          <w:szCs w:val="16"/>
        </w:rPr>
      </w:pPr>
      <w:r>
        <w:rPr>
          <w:rFonts w:ascii="Verdana" w:hAnsi="Verdana" w:cs="Arial"/>
          <w:b/>
          <w:i/>
          <w:snapToGrid w:val="0"/>
          <w:color w:val="4F81BD"/>
          <w:sz w:val="16"/>
          <w:szCs w:val="16"/>
        </w:rPr>
        <w:t xml:space="preserve">      </w:t>
      </w:r>
      <w:r>
        <w:rPr>
          <w:rFonts w:ascii="Verdana" w:hAnsi="Verdana" w:cs="Arial"/>
          <w:b/>
          <w:i/>
          <w:snapToGrid w:val="0"/>
          <w:color w:val="4F81BD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color w:val="4F81BD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color w:val="4F81BD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color w:val="4F81BD"/>
          <w:sz w:val="16"/>
          <w:szCs w:val="16"/>
        </w:rPr>
        <w:tab/>
      </w:r>
      <w:r w:rsidRPr="00711608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ab/>
      </w:r>
      <w:r w:rsidRPr="00711608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ab/>
        <w:t xml:space="preserve">  </w:t>
      </w:r>
      <w:r w:rsidR="00ED3876" w:rsidRPr="00711608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 xml:space="preserve"> </w:t>
      </w:r>
      <w:r w:rsidR="003D3C13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2 361 611,-</w:t>
      </w:r>
      <w:r w:rsidR="002537F6" w:rsidRPr="00711608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 xml:space="preserve"> </w:t>
      </w:r>
      <w:r w:rsidRPr="00711608">
        <w:rPr>
          <w:rFonts w:ascii="Verdana" w:hAnsi="Verdana" w:cs="Arial"/>
          <w:b/>
          <w:i/>
          <w:color w:val="FF0000"/>
          <w:sz w:val="16"/>
          <w:szCs w:val="16"/>
        </w:rPr>
        <w:t>Kč bez DPH</w:t>
      </w:r>
    </w:p>
    <w:p w:rsidR="00BD47CF" w:rsidRDefault="00246BDB" w:rsidP="005C20B3">
      <w:pPr>
        <w:spacing w:before="60"/>
        <w:ind w:left="3969"/>
        <w:rPr>
          <w:rFonts w:ascii="Verdana" w:hAnsi="Verdana" w:cs="Arial"/>
          <w:i/>
          <w:snapToGrid w:val="0"/>
          <w:color w:val="FF0000"/>
          <w:sz w:val="16"/>
          <w:szCs w:val="16"/>
        </w:rPr>
      </w:pPr>
      <w:r w:rsidRPr="00711608">
        <w:rPr>
          <w:rFonts w:ascii="Verdana" w:hAnsi="Verdana" w:cs="Arial"/>
          <w:i/>
          <w:snapToGrid w:val="0"/>
          <w:color w:val="FF0000"/>
          <w:sz w:val="16"/>
          <w:szCs w:val="16"/>
        </w:rPr>
        <w:t>(</w:t>
      </w:r>
      <w:r w:rsidR="003D3C13" w:rsidRPr="003D3C13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2 228 035</w:t>
      </w:r>
      <w:r w:rsidR="002B7B19" w:rsidRPr="00711608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,- Kč</w:t>
      </w:r>
      <w:r w:rsidRPr="00711608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cena díla dle </w:t>
      </w:r>
      <w:r w:rsidR="00BD47CF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platné </w:t>
      </w:r>
      <w:r w:rsidRPr="00711608">
        <w:rPr>
          <w:rFonts w:ascii="Verdana" w:hAnsi="Verdana" w:cs="Arial"/>
          <w:i/>
          <w:snapToGrid w:val="0"/>
          <w:color w:val="FF0000"/>
          <w:sz w:val="16"/>
          <w:szCs w:val="16"/>
        </w:rPr>
        <w:t>smlouvy</w:t>
      </w:r>
      <w:r w:rsidR="002B7B19" w:rsidRPr="00711608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</w:t>
      </w:r>
    </w:p>
    <w:p w:rsidR="00711897" w:rsidRPr="00711608" w:rsidRDefault="00246BDB" w:rsidP="005C20B3">
      <w:pPr>
        <w:spacing w:before="60"/>
        <w:ind w:left="3969"/>
        <w:rPr>
          <w:color w:val="FF0000"/>
        </w:rPr>
      </w:pPr>
      <w:r w:rsidRPr="00711608">
        <w:rPr>
          <w:rFonts w:ascii="Verdana" w:hAnsi="Verdana" w:cs="Arial"/>
          <w:b/>
          <w:i/>
          <w:snapToGrid w:val="0"/>
          <w:color w:val="FF0000"/>
          <w:sz w:val="18"/>
          <w:szCs w:val="18"/>
        </w:rPr>
        <w:t>+</w:t>
      </w:r>
      <w:r w:rsidRPr="00711608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</w:t>
      </w:r>
      <w:r w:rsidR="003D3C13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133 576</w:t>
      </w:r>
      <w:r w:rsidR="002B7B19" w:rsidRPr="00711608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,-</w:t>
      </w:r>
      <w:r w:rsidRPr="00711608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 xml:space="preserve"> Kč</w:t>
      </w:r>
      <w:r w:rsidRPr="00711608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cena dodatečných prací)</w:t>
      </w:r>
    </w:p>
    <w:p w:rsidR="004D31B7" w:rsidRPr="004A0BDA" w:rsidRDefault="00BD47CF" w:rsidP="004A0BDA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b w:val="0"/>
          <w:i/>
          <w:color w:val="548DD4" w:themeColor="text2" w:themeTint="99"/>
          <w:sz w:val="16"/>
          <w:szCs w:val="16"/>
        </w:rPr>
      </w:pPr>
      <w:r>
        <w:rPr>
          <w:rFonts w:ascii="Verdana" w:hAnsi="Verdana"/>
          <w:i/>
          <w:color w:val="548DD4" w:themeColor="text2" w:themeTint="99"/>
          <w:sz w:val="16"/>
          <w:szCs w:val="16"/>
        </w:rPr>
        <w:tab/>
      </w:r>
      <w:r w:rsidR="00711897" w:rsidRPr="004D31B7">
        <w:rPr>
          <w:rFonts w:ascii="Verdana" w:hAnsi="Verdana"/>
          <w:i/>
          <w:color w:val="548DD4" w:themeColor="text2" w:themeTint="99"/>
          <w:sz w:val="16"/>
          <w:szCs w:val="16"/>
        </w:rPr>
        <w:t xml:space="preserve">Daň z přidané hodnoty ve snížené sazbě 15 % </w:t>
      </w:r>
      <w:r w:rsidR="00711897" w:rsidRPr="004D31B7">
        <w:rPr>
          <w:rFonts w:ascii="Verdana" w:hAnsi="Verdana"/>
          <w:b w:val="0"/>
          <w:i/>
          <w:color w:val="548DD4" w:themeColor="text2" w:themeTint="99"/>
          <w:sz w:val="16"/>
          <w:szCs w:val="16"/>
        </w:rPr>
        <w:t>z celkové ceny díla uvedené v článku 4.1. výše činí částku</w:t>
      </w:r>
    </w:p>
    <w:p w:rsidR="004D31B7" w:rsidRPr="004D31B7" w:rsidRDefault="004D31B7" w:rsidP="00F22FE6">
      <w:pPr>
        <w:spacing w:before="120"/>
        <w:rPr>
          <w:color w:val="548DD4" w:themeColor="text2" w:themeTint="99"/>
        </w:rPr>
      </w:pPr>
      <w:r w:rsidRPr="004D31B7">
        <w:rPr>
          <w:rFonts w:ascii="Verdana" w:hAnsi="Verdana" w:cs="Arial"/>
          <w:b/>
          <w:i/>
          <w:snapToGrid w:val="0"/>
          <w:color w:val="548DD4" w:themeColor="text2" w:themeTint="99"/>
          <w:sz w:val="16"/>
          <w:szCs w:val="16"/>
        </w:rPr>
        <w:tab/>
      </w:r>
      <w:r w:rsidRPr="004D31B7">
        <w:rPr>
          <w:rFonts w:ascii="Verdana" w:hAnsi="Verdana" w:cs="Arial"/>
          <w:b/>
          <w:i/>
          <w:snapToGrid w:val="0"/>
          <w:color w:val="548DD4" w:themeColor="text2" w:themeTint="99"/>
          <w:sz w:val="16"/>
          <w:szCs w:val="16"/>
        </w:rPr>
        <w:tab/>
      </w:r>
      <w:r w:rsidRPr="004D31B7">
        <w:rPr>
          <w:rFonts w:ascii="Verdana" w:hAnsi="Verdana" w:cs="Arial"/>
          <w:b/>
          <w:i/>
          <w:snapToGrid w:val="0"/>
          <w:color w:val="548DD4" w:themeColor="text2" w:themeTint="99"/>
          <w:sz w:val="16"/>
          <w:szCs w:val="16"/>
        </w:rPr>
        <w:tab/>
      </w:r>
      <w:r w:rsidRPr="004D31B7">
        <w:rPr>
          <w:rFonts w:ascii="Verdana" w:hAnsi="Verdana" w:cs="Arial"/>
          <w:b/>
          <w:i/>
          <w:snapToGrid w:val="0"/>
          <w:color w:val="548DD4" w:themeColor="text2" w:themeTint="99"/>
          <w:sz w:val="16"/>
          <w:szCs w:val="16"/>
        </w:rPr>
        <w:tab/>
      </w:r>
      <w:r w:rsidRPr="004D31B7">
        <w:rPr>
          <w:rFonts w:ascii="Verdana" w:hAnsi="Verdana" w:cs="Arial"/>
          <w:b/>
          <w:i/>
          <w:snapToGrid w:val="0"/>
          <w:color w:val="548DD4" w:themeColor="text2" w:themeTint="99"/>
          <w:sz w:val="16"/>
          <w:szCs w:val="16"/>
        </w:rPr>
        <w:tab/>
      </w:r>
      <w:r w:rsidRPr="004D31B7">
        <w:rPr>
          <w:rFonts w:ascii="Verdana" w:hAnsi="Verdana" w:cs="Arial"/>
          <w:b/>
          <w:i/>
          <w:snapToGrid w:val="0"/>
          <w:color w:val="548DD4" w:themeColor="text2" w:themeTint="99"/>
          <w:sz w:val="16"/>
          <w:szCs w:val="16"/>
        </w:rPr>
        <w:tab/>
      </w:r>
      <w:r w:rsidR="002B7B19">
        <w:rPr>
          <w:rFonts w:ascii="Verdana" w:hAnsi="Verdana" w:cs="Arial"/>
          <w:b/>
          <w:i/>
          <w:snapToGrid w:val="0"/>
          <w:color w:val="548DD4" w:themeColor="text2" w:themeTint="99"/>
          <w:sz w:val="16"/>
          <w:szCs w:val="16"/>
        </w:rPr>
        <w:t xml:space="preserve">           </w:t>
      </w:r>
      <w:r w:rsidR="003D3C13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354 242,-</w:t>
      </w:r>
      <w:r w:rsidR="00246BDB" w:rsidRPr="00711608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 xml:space="preserve"> </w:t>
      </w:r>
      <w:r w:rsidR="00246BDB" w:rsidRPr="00711608">
        <w:rPr>
          <w:rFonts w:ascii="Verdana" w:hAnsi="Verdana" w:cs="Arial"/>
          <w:b/>
          <w:i/>
          <w:color w:val="FF0000"/>
          <w:sz w:val="16"/>
          <w:szCs w:val="16"/>
        </w:rPr>
        <w:t>Kč</w:t>
      </w:r>
    </w:p>
    <w:p w:rsidR="00711897" w:rsidRPr="004D31B7" w:rsidRDefault="00BD47CF" w:rsidP="00711897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b w:val="0"/>
          <w:i/>
          <w:color w:val="548DD4" w:themeColor="text2" w:themeTint="99"/>
          <w:sz w:val="16"/>
          <w:szCs w:val="16"/>
        </w:rPr>
      </w:pPr>
      <w:r>
        <w:rPr>
          <w:rFonts w:ascii="Verdana" w:hAnsi="Verdana"/>
          <w:i/>
          <w:color w:val="548DD4" w:themeColor="text2" w:themeTint="99"/>
          <w:sz w:val="16"/>
          <w:szCs w:val="16"/>
        </w:rPr>
        <w:tab/>
      </w:r>
      <w:r w:rsidR="00711897" w:rsidRPr="004D31B7">
        <w:rPr>
          <w:rFonts w:ascii="Verdana" w:hAnsi="Verdana"/>
          <w:i/>
          <w:color w:val="548DD4" w:themeColor="text2" w:themeTint="99"/>
          <w:sz w:val="16"/>
          <w:szCs w:val="16"/>
        </w:rPr>
        <w:t xml:space="preserve">Daň z přidané hodnoty v základní sazbě 21 % </w:t>
      </w:r>
      <w:r w:rsidR="00711897" w:rsidRPr="004D31B7">
        <w:rPr>
          <w:rFonts w:ascii="Verdana" w:hAnsi="Verdana"/>
          <w:b w:val="0"/>
          <w:i/>
          <w:color w:val="548DD4" w:themeColor="text2" w:themeTint="99"/>
          <w:sz w:val="16"/>
          <w:szCs w:val="16"/>
        </w:rPr>
        <w:t>z celkové ceny díla uvedené v článku 4.1. výše činí částku</w:t>
      </w:r>
    </w:p>
    <w:p w:rsidR="00711897" w:rsidRPr="004D31B7" w:rsidRDefault="00711608" w:rsidP="00F22FE6">
      <w:pPr>
        <w:widowControl w:val="0"/>
        <w:spacing w:before="120"/>
        <w:ind w:left="143" w:firstLine="708"/>
        <w:jc w:val="center"/>
        <w:rPr>
          <w:rFonts w:ascii="Verdana" w:hAnsi="Verdana" w:cs="Arial"/>
          <w:b/>
          <w:i/>
          <w:snapToGrid w:val="0"/>
          <w:color w:val="548DD4" w:themeColor="text2" w:themeTint="99"/>
          <w:sz w:val="16"/>
          <w:szCs w:val="16"/>
        </w:rPr>
      </w:pPr>
      <w:r>
        <w:rPr>
          <w:rFonts w:ascii="Verdana" w:hAnsi="Verdana" w:cs="Arial"/>
          <w:b/>
          <w:i/>
          <w:snapToGrid w:val="0"/>
          <w:color w:val="4F81BD"/>
          <w:sz w:val="16"/>
          <w:szCs w:val="16"/>
        </w:rPr>
        <w:t>0</w:t>
      </w:r>
      <w:r w:rsidR="00246BDB">
        <w:rPr>
          <w:rFonts w:ascii="Verdana" w:hAnsi="Verdana" w:cs="Arial"/>
          <w:b/>
          <w:i/>
          <w:snapToGrid w:val="0"/>
          <w:color w:val="4F81BD"/>
          <w:sz w:val="16"/>
          <w:szCs w:val="16"/>
        </w:rPr>
        <w:t xml:space="preserve"> </w:t>
      </w:r>
      <w:r w:rsidR="00246BDB" w:rsidRPr="001C0534">
        <w:rPr>
          <w:rFonts w:ascii="Verdana" w:hAnsi="Verdana" w:cs="Arial"/>
          <w:b/>
          <w:i/>
          <w:color w:val="4F81BD"/>
          <w:sz w:val="16"/>
          <w:szCs w:val="16"/>
        </w:rPr>
        <w:t>Kč</w:t>
      </w:r>
    </w:p>
    <w:p w:rsidR="00711897" w:rsidRPr="004D31B7" w:rsidRDefault="00BD47CF" w:rsidP="00711897">
      <w:pPr>
        <w:pStyle w:val="Nadpis3"/>
        <w:keepNext w:val="0"/>
        <w:widowControl w:val="0"/>
        <w:ind w:left="1418" w:hanging="567"/>
        <w:jc w:val="both"/>
        <w:rPr>
          <w:rFonts w:ascii="Verdana" w:hAnsi="Verdana"/>
          <w:i/>
          <w:color w:val="548DD4" w:themeColor="text2" w:themeTint="99"/>
          <w:sz w:val="16"/>
          <w:szCs w:val="16"/>
        </w:rPr>
      </w:pPr>
      <w:r>
        <w:rPr>
          <w:rFonts w:ascii="Verdana" w:hAnsi="Verdana"/>
          <w:i/>
          <w:color w:val="548DD4" w:themeColor="text2" w:themeTint="99"/>
          <w:sz w:val="16"/>
          <w:szCs w:val="16"/>
        </w:rPr>
        <w:tab/>
      </w:r>
      <w:r w:rsidR="00711897" w:rsidRPr="004D31B7">
        <w:rPr>
          <w:rFonts w:ascii="Verdana" w:hAnsi="Verdana"/>
          <w:i/>
          <w:color w:val="548DD4" w:themeColor="text2" w:themeTint="99"/>
          <w:sz w:val="16"/>
          <w:szCs w:val="16"/>
        </w:rPr>
        <w:t xml:space="preserve">Dohodnutá celková cena díla </w:t>
      </w:r>
      <w:r w:rsidR="00711897" w:rsidRPr="004D31B7">
        <w:rPr>
          <w:rFonts w:ascii="Verdana" w:hAnsi="Verdana"/>
          <w:b w:val="0"/>
          <w:i/>
          <w:color w:val="548DD4" w:themeColor="text2" w:themeTint="99"/>
          <w:sz w:val="16"/>
          <w:szCs w:val="16"/>
        </w:rPr>
        <w:t xml:space="preserve">(součet ceny uvedené v článcích 4.1. + 4.2. + 4.3.) </w:t>
      </w:r>
      <w:r w:rsidR="00711897" w:rsidRPr="004D31B7">
        <w:rPr>
          <w:rFonts w:ascii="Verdana" w:hAnsi="Verdana"/>
          <w:i/>
          <w:color w:val="548DD4" w:themeColor="text2" w:themeTint="99"/>
          <w:sz w:val="16"/>
          <w:szCs w:val="16"/>
        </w:rPr>
        <w:t>činí včetně daně z přidané hodnoty celkem</w:t>
      </w:r>
    </w:p>
    <w:p w:rsidR="00BD47CF" w:rsidRDefault="00246BDB" w:rsidP="00BD47CF">
      <w:pPr>
        <w:tabs>
          <w:tab w:val="num" w:pos="2127"/>
        </w:tabs>
        <w:spacing w:before="120"/>
        <w:ind w:left="2127" w:hanging="709"/>
        <w:rPr>
          <w:rFonts w:ascii="Verdana" w:hAnsi="Verdana" w:cs="Arial"/>
          <w:b/>
          <w:i/>
          <w:snapToGrid w:val="0"/>
          <w:color w:val="FF0000"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="002B7B19">
        <w:t xml:space="preserve">    </w:t>
      </w:r>
      <w:r w:rsidR="003D3C13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2 715 853,-</w:t>
      </w:r>
      <w:r>
        <w:rPr>
          <w:rFonts w:ascii="Verdana" w:hAnsi="Verdana" w:cs="Arial"/>
          <w:b/>
          <w:i/>
          <w:snapToGrid w:val="0"/>
          <w:color w:val="4F81BD"/>
          <w:sz w:val="16"/>
          <w:szCs w:val="16"/>
        </w:rPr>
        <w:t xml:space="preserve"> </w:t>
      </w:r>
      <w:r w:rsidRPr="003D3C13">
        <w:rPr>
          <w:rFonts w:ascii="Verdana" w:hAnsi="Verdana" w:cs="Arial"/>
          <w:b/>
          <w:i/>
          <w:color w:val="FF0000"/>
          <w:sz w:val="16"/>
          <w:szCs w:val="16"/>
        </w:rPr>
        <w:t>Kč</w:t>
      </w:r>
      <w:r w:rsidRPr="001C0534">
        <w:rPr>
          <w:rFonts w:ascii="Verdana" w:hAnsi="Verdana" w:cs="Arial"/>
          <w:b/>
          <w:i/>
          <w:color w:val="4F81BD"/>
          <w:sz w:val="16"/>
          <w:szCs w:val="16"/>
        </w:rPr>
        <w:t xml:space="preserve"> </w:t>
      </w:r>
    </w:p>
    <w:p w:rsidR="00FC7075" w:rsidRPr="00BD47CF" w:rsidRDefault="00711897" w:rsidP="00BD47CF">
      <w:pPr>
        <w:tabs>
          <w:tab w:val="num" w:pos="2127"/>
        </w:tabs>
        <w:spacing w:before="120"/>
        <w:ind w:left="2127" w:hanging="709"/>
        <w:rPr>
          <w:rFonts w:ascii="Verdana" w:hAnsi="Verdana" w:cs="Arial"/>
          <w:b/>
          <w:i/>
          <w:snapToGrid w:val="0"/>
          <w:color w:val="FF0000"/>
          <w:sz w:val="16"/>
          <w:szCs w:val="16"/>
        </w:rPr>
      </w:pPr>
      <w:r w:rsidRPr="004D31B7">
        <w:rPr>
          <w:rFonts w:ascii="Verdana" w:hAnsi="Verdana" w:cs="Arial"/>
          <w:i/>
          <w:snapToGrid w:val="0"/>
          <w:color w:val="548DD4" w:themeColor="text2" w:themeTint="99"/>
          <w:sz w:val="16"/>
          <w:szCs w:val="16"/>
        </w:rPr>
        <w:t>(slovy</w:t>
      </w:r>
      <w:r w:rsidR="00ED3876" w:rsidRPr="00BD47CF">
        <w:rPr>
          <w:rFonts w:ascii="Verdana" w:hAnsi="Verdana" w:cs="Arial"/>
          <w:bCs/>
          <w:i/>
          <w:color w:val="548DD4" w:themeColor="text2" w:themeTint="99"/>
          <w:sz w:val="16"/>
          <w:szCs w:val="16"/>
        </w:rPr>
        <w:t xml:space="preserve">: </w:t>
      </w:r>
      <w:r w:rsidR="003D3C13" w:rsidRPr="00BD47CF">
        <w:rPr>
          <w:rFonts w:ascii="Verdana" w:hAnsi="Verdana" w:cs="Arial"/>
          <w:bCs/>
          <w:i/>
          <w:color w:val="548DD4" w:themeColor="text2" w:themeTint="99"/>
          <w:sz w:val="16"/>
          <w:szCs w:val="16"/>
        </w:rPr>
        <w:t>dvamilionysedmsetpatnáctti</w:t>
      </w:r>
      <w:r w:rsidR="005C20B3">
        <w:rPr>
          <w:rFonts w:ascii="Verdana" w:hAnsi="Verdana" w:cs="Arial"/>
          <w:bCs/>
          <w:i/>
          <w:color w:val="548DD4" w:themeColor="text2" w:themeTint="99"/>
          <w:sz w:val="16"/>
          <w:szCs w:val="16"/>
        </w:rPr>
        <w:t>s</w:t>
      </w:r>
      <w:r w:rsidR="003D3C13" w:rsidRPr="00BD47CF">
        <w:rPr>
          <w:rFonts w:ascii="Verdana" w:hAnsi="Verdana" w:cs="Arial"/>
          <w:bCs/>
          <w:i/>
          <w:color w:val="548DD4" w:themeColor="text2" w:themeTint="99"/>
          <w:sz w:val="16"/>
          <w:szCs w:val="16"/>
        </w:rPr>
        <w:t>ícosmsetpadesáttřikorun</w:t>
      </w:r>
      <w:r w:rsidR="002B7B19" w:rsidRPr="00BD47CF">
        <w:rPr>
          <w:rFonts w:ascii="Verdana" w:hAnsi="Verdana" w:cs="Arial"/>
          <w:bCs/>
          <w:i/>
          <w:color w:val="548DD4" w:themeColor="text2" w:themeTint="99"/>
          <w:sz w:val="16"/>
          <w:szCs w:val="16"/>
        </w:rPr>
        <w:t>)</w:t>
      </w:r>
    </w:p>
    <w:p w:rsidR="00711897" w:rsidRDefault="00711897" w:rsidP="00BD47CF">
      <w:pPr>
        <w:spacing w:before="360"/>
        <w:ind w:left="1412" w:hanging="703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:rsidR="00711897" w:rsidRPr="00AB27C9" w:rsidRDefault="00BD47CF" w:rsidP="00711897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BD47CF">
        <w:rPr>
          <w:rFonts w:ascii="Verdana" w:hAnsi="Verdana" w:cs="Arial"/>
          <w:b/>
          <w:bCs/>
          <w:i/>
          <w:sz w:val="16"/>
          <w:szCs w:val="16"/>
        </w:rPr>
        <w:t>2</w:t>
      </w:r>
      <w:r w:rsidR="00711897" w:rsidRPr="00BD47CF">
        <w:rPr>
          <w:rFonts w:ascii="Verdana" w:hAnsi="Verdana" w:cs="Arial"/>
          <w:b/>
          <w:bCs/>
          <w:i/>
          <w:sz w:val="16"/>
          <w:szCs w:val="16"/>
        </w:rPr>
        <w:t>.1.</w:t>
      </w:r>
      <w:r w:rsidR="00711897" w:rsidRPr="00AB27C9">
        <w:rPr>
          <w:rFonts w:ascii="Verdana" w:hAnsi="Verdana" w:cs="Arial"/>
          <w:i/>
          <w:sz w:val="16"/>
          <w:szCs w:val="16"/>
        </w:rPr>
        <w:tab/>
        <w:t>Ostatní ujednání Smlouvy nedotčená tímto dodatkem zůstávají v platnosti beze změn.</w:t>
      </w:r>
    </w:p>
    <w:p w:rsidR="00711897" w:rsidRPr="00A7431A" w:rsidRDefault="00BD47CF" w:rsidP="00711897">
      <w:pPr>
        <w:pStyle w:val="Import4"/>
        <w:tabs>
          <w:tab w:val="clear" w:pos="4176"/>
        </w:tabs>
        <w:spacing w:before="180" w:line="240" w:lineRule="auto"/>
        <w:ind w:left="0" w:firstLine="142"/>
        <w:jc w:val="both"/>
        <w:rPr>
          <w:rFonts w:ascii="Verdana" w:hAnsi="Verdana" w:cs="Arial"/>
          <w:i/>
          <w:sz w:val="16"/>
          <w:szCs w:val="16"/>
        </w:rPr>
      </w:pPr>
      <w:r w:rsidRPr="00BD47CF">
        <w:rPr>
          <w:rFonts w:ascii="Verdana" w:hAnsi="Verdana" w:cs="Arial"/>
          <w:b/>
          <w:bCs/>
          <w:i/>
          <w:sz w:val="16"/>
          <w:szCs w:val="16"/>
        </w:rPr>
        <w:t>2</w:t>
      </w:r>
      <w:r w:rsidR="00711897" w:rsidRPr="00BD47CF">
        <w:rPr>
          <w:rFonts w:ascii="Verdana" w:hAnsi="Verdana" w:cs="Arial"/>
          <w:b/>
          <w:bCs/>
          <w:i/>
          <w:sz w:val="16"/>
          <w:szCs w:val="16"/>
        </w:rPr>
        <w:t>.2.</w:t>
      </w:r>
      <w:r w:rsidR="00711897" w:rsidRPr="00A7431A">
        <w:rPr>
          <w:rFonts w:ascii="Verdana" w:hAnsi="Verdana" w:cs="Arial"/>
          <w:i/>
          <w:sz w:val="16"/>
          <w:szCs w:val="16"/>
        </w:rPr>
        <w:tab/>
        <w:t>Nedílnou součástí tohoto dodatku je tato příloha:</w:t>
      </w:r>
    </w:p>
    <w:p w:rsidR="00994B64" w:rsidRPr="00792523" w:rsidRDefault="00994B64" w:rsidP="00994B64">
      <w:pPr>
        <w:pStyle w:val="Odstavecseseznamem"/>
        <w:numPr>
          <w:ilvl w:val="0"/>
          <w:numId w:val="29"/>
        </w:numPr>
        <w:spacing w:before="60"/>
        <w:ind w:left="1077" w:hanging="357"/>
        <w:contextualSpacing w:val="0"/>
        <w:jc w:val="both"/>
        <w:rPr>
          <w:rFonts w:ascii="Verdana" w:hAnsi="Verdana"/>
          <w:i/>
          <w:color w:val="FF0000"/>
          <w:sz w:val="16"/>
          <w:szCs w:val="16"/>
        </w:rPr>
      </w:pPr>
      <w:r w:rsidRPr="00792523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příloha číslo 1   - Změnový list </w:t>
      </w:r>
      <w:r w:rsidRPr="00792523">
        <w:rPr>
          <w:rFonts w:ascii="Verdana" w:hAnsi="Verdana"/>
          <w:i/>
          <w:color w:val="FF0000"/>
          <w:sz w:val="16"/>
          <w:szCs w:val="16"/>
        </w:rPr>
        <w:t xml:space="preserve">č. 1 </w:t>
      </w:r>
      <w:r>
        <w:rPr>
          <w:rFonts w:ascii="Verdana" w:hAnsi="Verdana"/>
          <w:i/>
          <w:color w:val="FF0000"/>
          <w:sz w:val="16"/>
          <w:szCs w:val="16"/>
        </w:rPr>
        <w:t xml:space="preserve"> </w:t>
      </w:r>
    </w:p>
    <w:p w:rsidR="00994B64" w:rsidRPr="00792523" w:rsidRDefault="00994B64" w:rsidP="00994B64">
      <w:pPr>
        <w:pStyle w:val="Odstavecseseznamem"/>
        <w:numPr>
          <w:ilvl w:val="0"/>
          <w:numId w:val="29"/>
        </w:numPr>
        <w:spacing w:before="60"/>
        <w:ind w:left="1077" w:hanging="357"/>
        <w:contextualSpacing w:val="0"/>
        <w:jc w:val="both"/>
        <w:rPr>
          <w:rFonts w:ascii="Verdana" w:hAnsi="Verdana"/>
          <w:i/>
          <w:color w:val="FF0000"/>
          <w:sz w:val="16"/>
          <w:szCs w:val="16"/>
        </w:rPr>
      </w:pPr>
      <w:r w:rsidRPr="00792523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příloha číslo 2   - Změnový list </w:t>
      </w:r>
      <w:r w:rsidRPr="00792523">
        <w:rPr>
          <w:rFonts w:ascii="Verdana" w:hAnsi="Verdana"/>
          <w:i/>
          <w:color w:val="FF0000"/>
          <w:sz w:val="16"/>
          <w:szCs w:val="16"/>
        </w:rPr>
        <w:t>č. 2</w:t>
      </w:r>
      <w:r w:rsidRPr="00792523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</w:t>
      </w:r>
      <w:r>
        <w:rPr>
          <w:rFonts w:ascii="Verdana" w:hAnsi="Verdana"/>
          <w:i/>
          <w:color w:val="FF0000"/>
          <w:sz w:val="16"/>
          <w:szCs w:val="16"/>
        </w:rPr>
        <w:t xml:space="preserve"> </w:t>
      </w:r>
      <w:r w:rsidRPr="00792523">
        <w:rPr>
          <w:rFonts w:ascii="Verdana" w:hAnsi="Verdana"/>
          <w:i/>
          <w:color w:val="FF0000"/>
          <w:sz w:val="16"/>
          <w:szCs w:val="16"/>
        </w:rPr>
        <w:t xml:space="preserve">  </w:t>
      </w:r>
    </w:p>
    <w:p w:rsidR="005568C5" w:rsidRPr="00AB27C9" w:rsidRDefault="00BD47CF" w:rsidP="00F22FE6">
      <w:pPr>
        <w:pStyle w:val="Import4"/>
        <w:tabs>
          <w:tab w:val="clear" w:pos="4176"/>
        </w:tabs>
        <w:spacing w:before="180" w:line="240" w:lineRule="auto"/>
        <w:ind w:left="709" w:hanging="567"/>
        <w:jc w:val="both"/>
        <w:rPr>
          <w:rFonts w:ascii="Verdana" w:hAnsi="Verdana" w:cs="Arial"/>
          <w:i/>
          <w:sz w:val="16"/>
          <w:szCs w:val="16"/>
        </w:rPr>
      </w:pPr>
      <w:r w:rsidRPr="00BD47CF">
        <w:rPr>
          <w:rFonts w:ascii="Verdana" w:hAnsi="Verdana" w:cs="Arial"/>
          <w:b/>
          <w:bCs/>
          <w:i/>
          <w:sz w:val="16"/>
          <w:szCs w:val="16"/>
        </w:rPr>
        <w:t>2</w:t>
      </w:r>
      <w:r w:rsidR="00711897" w:rsidRPr="00BD47CF">
        <w:rPr>
          <w:rFonts w:ascii="Verdana" w:hAnsi="Verdana" w:cs="Arial"/>
          <w:b/>
          <w:bCs/>
          <w:i/>
          <w:sz w:val="16"/>
          <w:szCs w:val="16"/>
        </w:rPr>
        <w:t>.3.</w:t>
      </w:r>
      <w:r w:rsidR="00711897" w:rsidRPr="00AB27C9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5568C5">
        <w:rPr>
          <w:rFonts w:ascii="Verdana" w:hAnsi="Verdana" w:cs="Arial"/>
          <w:i/>
          <w:sz w:val="16"/>
          <w:szCs w:val="16"/>
        </w:rPr>
        <w:t>.</w:t>
      </w:r>
    </w:p>
    <w:p w:rsidR="00711897" w:rsidRDefault="00711897" w:rsidP="00711897">
      <w:pPr>
        <w:pStyle w:val="Import4"/>
        <w:tabs>
          <w:tab w:val="clear" w:pos="4176"/>
        </w:tabs>
        <w:spacing w:before="120" w:line="240" w:lineRule="auto"/>
        <w:rPr>
          <w:rFonts w:ascii="Verdana" w:hAnsi="Verdana" w:cs="Arial"/>
          <w:i/>
          <w:sz w:val="18"/>
        </w:rPr>
      </w:pPr>
    </w:p>
    <w:p w:rsidR="005568C5" w:rsidRDefault="004A0BDA" w:rsidP="005568C5">
      <w:pPr>
        <w:pStyle w:val="Import3"/>
        <w:spacing w:before="120"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 xml:space="preserve">  V Praze</w:t>
      </w:r>
      <w:r w:rsidR="005568C5">
        <w:rPr>
          <w:rFonts w:ascii="Verdana" w:hAnsi="Verdana" w:cs="Arial"/>
          <w:b/>
          <w:i/>
          <w:sz w:val="16"/>
          <w:szCs w:val="16"/>
        </w:rPr>
        <w:t xml:space="preserve"> dne </w:t>
      </w:r>
      <w:r w:rsidR="00ED6F18">
        <w:rPr>
          <w:rFonts w:ascii="Verdana" w:hAnsi="Verdana" w:cs="Arial"/>
          <w:b/>
          <w:i/>
          <w:sz w:val="16"/>
          <w:szCs w:val="16"/>
        </w:rPr>
        <w:t>10.06.</w:t>
      </w:r>
      <w:r w:rsidR="005568C5">
        <w:rPr>
          <w:rFonts w:ascii="Verdana" w:hAnsi="Verdana" w:cs="Arial"/>
          <w:b/>
          <w:i/>
          <w:sz w:val="16"/>
          <w:szCs w:val="16"/>
        </w:rPr>
        <w:t xml:space="preserve"> 20</w:t>
      </w:r>
      <w:r w:rsidR="00994B64">
        <w:rPr>
          <w:rFonts w:ascii="Verdana" w:hAnsi="Verdana" w:cs="Arial"/>
          <w:b/>
          <w:i/>
          <w:sz w:val="16"/>
          <w:szCs w:val="16"/>
        </w:rPr>
        <w:t>20</w:t>
      </w:r>
      <w:r w:rsidR="005568C5">
        <w:rPr>
          <w:rFonts w:ascii="Verdana" w:hAnsi="Verdana" w:cs="Arial"/>
          <w:b/>
          <w:i/>
          <w:sz w:val="16"/>
          <w:szCs w:val="16"/>
        </w:rPr>
        <w:tab/>
        <w:t xml:space="preserve">              </w:t>
      </w:r>
      <w:r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ab/>
      </w:r>
      <w:r w:rsidR="005568C5">
        <w:rPr>
          <w:rFonts w:ascii="Verdana" w:hAnsi="Verdana" w:cs="Arial"/>
          <w:b/>
          <w:i/>
          <w:sz w:val="16"/>
          <w:szCs w:val="16"/>
        </w:rPr>
        <w:t xml:space="preserve">       V </w:t>
      </w:r>
      <w:r>
        <w:rPr>
          <w:rFonts w:ascii="Verdana" w:hAnsi="Verdana" w:cs="Arial"/>
          <w:b/>
          <w:i/>
          <w:sz w:val="16"/>
          <w:szCs w:val="16"/>
        </w:rPr>
        <w:t xml:space="preserve">Praze dne </w:t>
      </w:r>
      <w:r w:rsidR="00ED6F18">
        <w:rPr>
          <w:rFonts w:ascii="Verdana" w:hAnsi="Verdana" w:cs="Arial"/>
          <w:b/>
          <w:i/>
          <w:sz w:val="16"/>
          <w:szCs w:val="16"/>
        </w:rPr>
        <w:t>10.06.</w:t>
      </w:r>
      <w:r w:rsidR="005C20B3">
        <w:rPr>
          <w:rFonts w:ascii="Verdana" w:hAnsi="Verdana" w:cs="Arial"/>
          <w:b/>
          <w:i/>
          <w:sz w:val="16"/>
          <w:szCs w:val="16"/>
        </w:rPr>
        <w:t xml:space="preserve"> </w:t>
      </w:r>
      <w:r w:rsidR="005568C5">
        <w:rPr>
          <w:rFonts w:ascii="Verdana" w:hAnsi="Verdana" w:cs="Arial"/>
          <w:b/>
          <w:i/>
          <w:sz w:val="16"/>
          <w:szCs w:val="16"/>
        </w:rPr>
        <w:t>20</w:t>
      </w:r>
      <w:r w:rsidR="00994B64">
        <w:rPr>
          <w:rFonts w:ascii="Verdana" w:hAnsi="Verdana" w:cs="Arial"/>
          <w:b/>
          <w:i/>
          <w:sz w:val="16"/>
          <w:szCs w:val="16"/>
        </w:rPr>
        <w:t>20</w:t>
      </w:r>
    </w:p>
    <w:p w:rsidR="005568C5" w:rsidRDefault="005568C5" w:rsidP="005568C5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:rsidR="00F22FE6" w:rsidRDefault="00F22FE6" w:rsidP="005568C5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:rsidR="005568C5" w:rsidRDefault="005568C5" w:rsidP="005568C5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</w:p>
    <w:p w:rsidR="005568C5" w:rsidRDefault="005568C5" w:rsidP="005568C5">
      <w:pPr>
        <w:pStyle w:val="Import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__________________________</w:t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 </w:t>
      </w:r>
      <w:r>
        <w:rPr>
          <w:rFonts w:ascii="Verdana" w:hAnsi="Verdana" w:cs="Arial"/>
          <w:b/>
          <w:i/>
          <w:sz w:val="18"/>
        </w:rPr>
        <w:tab/>
        <w:t xml:space="preserve">          __________________________</w:t>
      </w:r>
    </w:p>
    <w:p w:rsidR="005568C5" w:rsidRDefault="005568C5" w:rsidP="005568C5">
      <w:pPr>
        <w:pStyle w:val="Import16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za Objednatele</w:t>
      </w:r>
      <w:r>
        <w:rPr>
          <w:rFonts w:ascii="Verdana" w:hAnsi="Verdana" w:cs="Arial"/>
          <w:i/>
          <w:sz w:val="16"/>
          <w:szCs w:val="16"/>
        </w:rPr>
        <w:tab/>
        <w:t xml:space="preserve">                           za Zhotovitele</w:t>
      </w:r>
    </w:p>
    <w:p w:rsidR="005C20B3" w:rsidRDefault="005568C5" w:rsidP="005C20B3">
      <w:pPr>
        <w:pStyle w:val="Import16"/>
        <w:spacing w:before="60" w:after="60" w:line="240" w:lineRule="auto"/>
        <w:ind w:left="709" w:hanging="425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8"/>
        </w:rPr>
        <w:t xml:space="preserve">   </w:t>
      </w:r>
      <w:r w:rsidR="00711608">
        <w:rPr>
          <w:rFonts w:ascii="Verdana" w:hAnsi="Verdana" w:cs="Arial"/>
          <w:b/>
          <w:i/>
          <w:sz w:val="18"/>
        </w:rPr>
        <w:t xml:space="preserve">   </w:t>
      </w:r>
      <w:r w:rsidR="004A0BDA">
        <w:rPr>
          <w:rFonts w:ascii="Verdana" w:hAnsi="Verdana" w:cs="Arial"/>
          <w:b/>
          <w:i/>
          <w:sz w:val="18"/>
        </w:rPr>
        <w:t xml:space="preserve"> </w:t>
      </w:r>
      <w:r w:rsidRPr="00783F95">
        <w:rPr>
          <w:rFonts w:ascii="Verdana" w:hAnsi="Verdana" w:cs="Arial"/>
          <w:b/>
          <w:i/>
          <w:sz w:val="16"/>
          <w:szCs w:val="16"/>
        </w:rPr>
        <w:t xml:space="preserve">Mgr. </w:t>
      </w:r>
      <w:r w:rsidR="00711608">
        <w:rPr>
          <w:rFonts w:ascii="Verdana" w:hAnsi="Verdana" w:cs="Arial"/>
          <w:b/>
          <w:i/>
          <w:sz w:val="16"/>
          <w:szCs w:val="16"/>
        </w:rPr>
        <w:t>Hana Pavlíková</w:t>
      </w:r>
      <w:r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ab/>
        <w:t xml:space="preserve">     </w:t>
      </w:r>
      <w:r w:rsidR="004A0BDA">
        <w:rPr>
          <w:rFonts w:ascii="Verdana" w:hAnsi="Verdana" w:cs="Arial"/>
          <w:b/>
          <w:i/>
          <w:sz w:val="18"/>
        </w:rPr>
        <w:t xml:space="preserve">    </w:t>
      </w:r>
      <w:r w:rsidR="004A0BDA" w:rsidRPr="00711608">
        <w:rPr>
          <w:rFonts w:ascii="Verdana" w:hAnsi="Verdana" w:cs="Arial"/>
          <w:b/>
          <w:i/>
          <w:sz w:val="16"/>
          <w:szCs w:val="16"/>
        </w:rPr>
        <w:t xml:space="preserve">  </w:t>
      </w:r>
      <w:r w:rsidRPr="00711608">
        <w:rPr>
          <w:rFonts w:ascii="Verdana" w:hAnsi="Verdana" w:cs="Arial"/>
          <w:b/>
          <w:i/>
          <w:sz w:val="16"/>
          <w:szCs w:val="16"/>
        </w:rPr>
        <w:t xml:space="preserve"> </w:t>
      </w:r>
      <w:r w:rsidR="005C20B3">
        <w:rPr>
          <w:rFonts w:ascii="Verdana" w:hAnsi="Verdana" w:cs="Arial"/>
          <w:b/>
          <w:i/>
          <w:sz w:val="16"/>
          <w:szCs w:val="16"/>
        </w:rPr>
        <w:t>Ing. Stanislav Tulpa</w:t>
      </w:r>
      <w:r>
        <w:rPr>
          <w:rFonts w:ascii="Verdana" w:hAnsi="Verdana" w:cs="Arial"/>
          <w:b/>
          <w:i/>
          <w:sz w:val="16"/>
          <w:szCs w:val="16"/>
        </w:rPr>
        <w:t xml:space="preserve">                                        </w:t>
      </w:r>
      <w:r w:rsidR="00711608">
        <w:rPr>
          <w:rFonts w:ascii="Verdana" w:hAnsi="Verdana" w:cs="Arial"/>
          <w:b/>
          <w:i/>
          <w:sz w:val="16"/>
          <w:szCs w:val="16"/>
        </w:rPr>
        <w:t xml:space="preserve">    </w:t>
      </w:r>
    </w:p>
    <w:p w:rsidR="007477EB" w:rsidRPr="005C20B3" w:rsidRDefault="005C20B3" w:rsidP="005C20B3">
      <w:pPr>
        <w:pStyle w:val="Import16"/>
        <w:spacing w:before="60" w:after="60" w:line="240" w:lineRule="auto"/>
        <w:ind w:left="709" w:hanging="425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 xml:space="preserve">        </w:t>
      </w:r>
      <w:r w:rsidR="004A0BDA">
        <w:rPr>
          <w:rFonts w:ascii="Verdana" w:hAnsi="Verdana" w:cs="Arial"/>
          <w:i/>
          <w:sz w:val="16"/>
          <w:szCs w:val="16"/>
        </w:rPr>
        <w:t>ředitel</w:t>
      </w:r>
      <w:r w:rsidR="00711608">
        <w:rPr>
          <w:rFonts w:ascii="Verdana" w:hAnsi="Verdana" w:cs="Arial"/>
          <w:i/>
          <w:sz w:val="16"/>
          <w:szCs w:val="16"/>
        </w:rPr>
        <w:t>ka DS Hortenzie</w:t>
      </w:r>
      <w:r w:rsidR="005568C5">
        <w:rPr>
          <w:rFonts w:ascii="Verdana" w:hAnsi="Verdana" w:cs="Arial"/>
          <w:b/>
          <w:i/>
          <w:sz w:val="18"/>
        </w:rPr>
        <w:tab/>
        <w:t xml:space="preserve">      </w:t>
      </w:r>
      <w:r w:rsidR="005568C5">
        <w:rPr>
          <w:rFonts w:ascii="Verdana" w:hAnsi="Verdana" w:cs="Arial"/>
          <w:b/>
          <w:i/>
          <w:sz w:val="18"/>
        </w:rPr>
        <w:tab/>
        <w:t xml:space="preserve">      </w:t>
      </w:r>
      <w:r w:rsidR="004A0BDA" w:rsidRPr="004A0BDA">
        <w:rPr>
          <w:rFonts w:ascii="Verdana" w:hAnsi="Verdana" w:cs="Arial"/>
          <w:i/>
          <w:sz w:val="16"/>
          <w:szCs w:val="16"/>
        </w:rPr>
        <w:t xml:space="preserve">   </w:t>
      </w:r>
      <w:r w:rsidR="004A0BDA">
        <w:rPr>
          <w:rFonts w:ascii="Verdana" w:hAnsi="Verdana" w:cs="Arial"/>
          <w:i/>
          <w:sz w:val="16"/>
          <w:szCs w:val="16"/>
        </w:rPr>
        <w:t xml:space="preserve">    </w:t>
      </w:r>
      <w:r w:rsidR="005568C5" w:rsidRPr="004A0BDA">
        <w:rPr>
          <w:rFonts w:ascii="Verdana" w:hAnsi="Verdana" w:cs="Arial"/>
          <w:i/>
          <w:sz w:val="16"/>
          <w:szCs w:val="16"/>
        </w:rPr>
        <w:t xml:space="preserve"> </w:t>
      </w:r>
      <w:r w:rsidR="004A0BDA" w:rsidRPr="004A0BDA">
        <w:rPr>
          <w:rFonts w:ascii="Verdana" w:hAnsi="Verdana" w:cs="Arial"/>
          <w:i/>
          <w:sz w:val="16"/>
          <w:szCs w:val="16"/>
        </w:rPr>
        <w:t>jednatel společnosti</w:t>
      </w:r>
    </w:p>
    <w:sectPr w:rsidR="007477EB" w:rsidRPr="005C20B3" w:rsidSect="00F22FE6">
      <w:headerReference w:type="default" r:id="rId7"/>
      <w:footerReference w:type="default" r:id="rId8"/>
      <w:pgSz w:w="11906" w:h="16838" w:code="9"/>
      <w:pgMar w:top="1381" w:right="1134" w:bottom="1134" w:left="1134" w:header="709" w:footer="5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3E69" w:rsidRDefault="00253E69">
      <w:r>
        <w:separator/>
      </w:r>
    </w:p>
  </w:endnote>
  <w:endnote w:type="continuationSeparator" w:id="0">
    <w:p w:rsidR="00253E69" w:rsidRDefault="0025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4D2C" w:rsidRDefault="003F4D2C">
    <w:pPr>
      <w:pStyle w:val="Zpat"/>
      <w:pBdr>
        <w:top w:val="thinThickSmallGap" w:sz="12" w:space="9" w:color="265A9A"/>
      </w:pBdr>
      <w:jc w:val="center"/>
      <w:rPr>
        <w:rFonts w:ascii="Verdana" w:hAnsi="Verdana"/>
        <w:b/>
        <w:i/>
        <w:color w:val="808080"/>
        <w:sz w:val="16"/>
        <w:szCs w:val="16"/>
      </w:rPr>
    </w:pPr>
    <w:r>
      <w:rPr>
        <w:rFonts w:ascii="Verdana" w:hAnsi="Verdana"/>
        <w:b/>
        <w:i/>
        <w:color w:val="808080"/>
        <w:sz w:val="16"/>
        <w:szCs w:val="16"/>
      </w:rPr>
      <w:t xml:space="preserve">za Objednatele                                  strana číslo </w:t>
    </w:r>
    <w:r w:rsidR="001D0987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PAGE </w:instrText>
    </w:r>
    <w:r w:rsidR="001D0987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6F365F">
      <w:rPr>
        <w:rStyle w:val="slostrnky"/>
        <w:rFonts w:ascii="Verdana" w:hAnsi="Verdana"/>
        <w:b/>
        <w:i/>
        <w:noProof/>
        <w:color w:val="808080"/>
        <w:sz w:val="16"/>
        <w:szCs w:val="16"/>
      </w:rPr>
      <w:t>2</w:t>
    </w:r>
    <w:r w:rsidR="001D0987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>
      <w:rPr>
        <w:rStyle w:val="slostrnky"/>
        <w:rFonts w:ascii="Verdana" w:hAnsi="Verdana"/>
        <w:b/>
        <w:i/>
        <w:color w:val="808080"/>
        <w:sz w:val="16"/>
        <w:szCs w:val="16"/>
      </w:rPr>
      <w:t xml:space="preserve">  z celkem </w:t>
    </w:r>
    <w:r w:rsidR="001D0987">
      <w:rPr>
        <w:rStyle w:val="slostrnky"/>
        <w:rFonts w:ascii="Verdana" w:hAnsi="Verdana"/>
        <w:b/>
        <w:i/>
        <w:color w:val="808080"/>
        <w:sz w:val="16"/>
        <w:szCs w:val="16"/>
      </w:rPr>
      <w:fldChar w:fldCharType="begin"/>
    </w:r>
    <w:r>
      <w:rPr>
        <w:rStyle w:val="slostrnky"/>
        <w:rFonts w:ascii="Verdana" w:hAnsi="Verdana"/>
        <w:b/>
        <w:i/>
        <w:color w:val="808080"/>
        <w:sz w:val="16"/>
        <w:szCs w:val="16"/>
      </w:rPr>
      <w:instrText xml:space="preserve"> NUMPAGES </w:instrText>
    </w:r>
    <w:r w:rsidR="001D0987">
      <w:rPr>
        <w:rStyle w:val="slostrnky"/>
        <w:rFonts w:ascii="Verdana" w:hAnsi="Verdana"/>
        <w:b/>
        <w:i/>
        <w:color w:val="808080"/>
        <w:sz w:val="16"/>
        <w:szCs w:val="16"/>
      </w:rPr>
      <w:fldChar w:fldCharType="separate"/>
    </w:r>
    <w:r w:rsidR="006F365F">
      <w:rPr>
        <w:rStyle w:val="slostrnky"/>
        <w:rFonts w:ascii="Verdana" w:hAnsi="Verdana"/>
        <w:b/>
        <w:i/>
        <w:noProof/>
        <w:color w:val="808080"/>
        <w:sz w:val="16"/>
        <w:szCs w:val="16"/>
      </w:rPr>
      <w:t>2</w:t>
    </w:r>
    <w:r w:rsidR="001D0987">
      <w:rPr>
        <w:rStyle w:val="slostrnky"/>
        <w:rFonts w:ascii="Verdana" w:hAnsi="Verdana"/>
        <w:b/>
        <w:i/>
        <w:color w:val="808080"/>
        <w:sz w:val="16"/>
        <w:szCs w:val="16"/>
      </w:rPr>
      <w:fldChar w:fldCharType="end"/>
    </w:r>
    <w:r>
      <w:rPr>
        <w:rStyle w:val="slostrnky"/>
        <w:rFonts w:ascii="Verdana" w:hAnsi="Verdana"/>
        <w:b/>
        <w:i/>
        <w:color w:val="808080"/>
        <w:sz w:val="16"/>
        <w:szCs w:val="16"/>
      </w:rPr>
      <w:t xml:space="preserve">                                             </w:t>
    </w:r>
    <w:r>
      <w:rPr>
        <w:rFonts w:ascii="Verdana" w:hAnsi="Verdana"/>
        <w:b/>
        <w:i/>
        <w:color w:val="808080"/>
        <w:sz w:val="16"/>
        <w:szCs w:val="16"/>
      </w:rPr>
      <w:t>za Zhotovitele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3E69" w:rsidRDefault="00253E69">
      <w:r>
        <w:separator/>
      </w:r>
    </w:p>
  </w:footnote>
  <w:footnote w:type="continuationSeparator" w:id="0">
    <w:p w:rsidR="00253E69" w:rsidRDefault="00253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5F7C" w:rsidRPr="001221D2" w:rsidRDefault="008C5F7C" w:rsidP="008C5F7C">
    <w:pPr>
      <w:spacing w:before="60"/>
      <w:outlineLvl w:val="0"/>
      <w:rPr>
        <w:rFonts w:ascii="Verdana" w:hAnsi="Verdana" w:cs="Verdana"/>
        <w:b/>
        <w:bCs/>
        <w:i/>
        <w:iCs/>
        <w:color w:val="333399"/>
        <w:sz w:val="14"/>
        <w:szCs w:val="14"/>
      </w:rPr>
    </w:pPr>
    <w:r w:rsidRPr="005D4F91">
      <w:rPr>
        <w:rFonts w:ascii="Verdana" w:hAnsi="Verdana" w:cs="Verdana"/>
        <w:b/>
        <w:bCs/>
        <w:i/>
        <w:iCs/>
        <w:color w:val="333399"/>
        <w:sz w:val="14"/>
        <w:szCs w:val="14"/>
      </w:rPr>
      <w:t>Domov pro seniory Hortenzie</w:t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                                    </w:t>
    </w:r>
    <w:r>
      <w:rPr>
        <w:color w:val="000080"/>
        <w:sz w:val="16"/>
        <w:szCs w:val="16"/>
      </w:rPr>
      <w:tab/>
    </w:r>
    <w:r>
      <w:rPr>
        <w:noProof/>
        <w:sz w:val="18"/>
        <w:szCs w:val="18"/>
      </w:rPr>
      <w:t xml:space="preserve"> </w:t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</w:t>
    </w:r>
  </w:p>
  <w:p w:rsidR="008C5F7C" w:rsidRPr="00C80652" w:rsidRDefault="008C5F7C" w:rsidP="008C5F7C">
    <w:pPr>
      <w:pStyle w:val="Zhlav"/>
      <w:pBdr>
        <w:top w:val="thinThickSmallGap" w:sz="12" w:space="1" w:color="333399"/>
      </w:pBdr>
      <w:rPr>
        <w:sz w:val="16"/>
        <w:szCs w:val="16"/>
      </w:rPr>
    </w:pPr>
    <w:r>
      <w:rPr>
        <w:sz w:val="22"/>
        <w:szCs w:val="22"/>
      </w:rPr>
      <w:t xml:space="preserve">   </w:t>
    </w:r>
  </w:p>
  <w:p w:rsidR="003F4D2C" w:rsidRPr="008C5F7C" w:rsidRDefault="003F4D2C" w:rsidP="008C5F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105551"/>
    <w:multiLevelType w:val="hybridMultilevel"/>
    <w:tmpl w:val="5D9C89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3D2B070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ABC49FF"/>
    <w:multiLevelType w:val="hybridMultilevel"/>
    <w:tmpl w:val="25AC99D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2" w15:restartNumberingAfterBreak="0">
    <w:nsid w:val="34E33372"/>
    <w:multiLevelType w:val="hybridMultilevel"/>
    <w:tmpl w:val="93A6C63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07F5E"/>
    <w:multiLevelType w:val="hybridMultilevel"/>
    <w:tmpl w:val="0BCC170E"/>
    <w:lvl w:ilvl="0" w:tplc="A1222C4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E56C93"/>
    <w:multiLevelType w:val="hybridMultilevel"/>
    <w:tmpl w:val="422C1DB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829639C"/>
    <w:multiLevelType w:val="hybridMultilevel"/>
    <w:tmpl w:val="476C4BD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65BB134A"/>
    <w:multiLevelType w:val="hybridMultilevel"/>
    <w:tmpl w:val="B56A3DC0"/>
    <w:lvl w:ilvl="0" w:tplc="4A48FBCE">
      <w:start w:val="1"/>
      <w:numFmt w:val="decimal"/>
      <w:lvlText w:val="%1.)"/>
      <w:lvlJc w:val="left"/>
      <w:pPr>
        <w:ind w:left="1844" w:hanging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AAF1A1F"/>
    <w:multiLevelType w:val="multilevel"/>
    <w:tmpl w:val="BC1053E8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i/>
        <w:sz w:val="16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DBC1956"/>
    <w:multiLevelType w:val="hybridMultilevel"/>
    <w:tmpl w:val="43323E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97B408B"/>
    <w:multiLevelType w:val="hybridMultilevel"/>
    <w:tmpl w:val="9F4EF260"/>
    <w:lvl w:ilvl="0" w:tplc="0405000B">
      <w:start w:val="1"/>
      <w:numFmt w:val="bullet"/>
      <w:lvlText w:val=""/>
      <w:lvlJc w:val="left"/>
      <w:pPr>
        <w:ind w:left="21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31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2" w15:restartNumberingAfterBreak="0">
    <w:nsid w:val="7C16252B"/>
    <w:multiLevelType w:val="hybridMultilevel"/>
    <w:tmpl w:val="32A69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18"/>
  </w:num>
  <w:num w:numId="6">
    <w:abstractNumId w:val="7"/>
  </w:num>
  <w:num w:numId="7">
    <w:abstractNumId w:val="22"/>
  </w:num>
  <w:num w:numId="8">
    <w:abstractNumId w:val="9"/>
  </w:num>
  <w:num w:numId="9">
    <w:abstractNumId w:val="27"/>
  </w:num>
  <w:num w:numId="10">
    <w:abstractNumId w:val="25"/>
  </w:num>
  <w:num w:numId="11">
    <w:abstractNumId w:val="29"/>
  </w:num>
  <w:num w:numId="12">
    <w:abstractNumId w:val="6"/>
  </w:num>
  <w:num w:numId="13">
    <w:abstractNumId w:val="8"/>
  </w:num>
  <w:num w:numId="14">
    <w:abstractNumId w:val="20"/>
  </w:num>
  <w:num w:numId="15">
    <w:abstractNumId w:val="11"/>
  </w:num>
  <w:num w:numId="16">
    <w:abstractNumId w:val="13"/>
  </w:num>
  <w:num w:numId="17">
    <w:abstractNumId w:val="31"/>
  </w:num>
  <w:num w:numId="18">
    <w:abstractNumId w:val="10"/>
  </w:num>
  <w:num w:numId="19">
    <w:abstractNumId w:val="14"/>
  </w:num>
  <w:num w:numId="20">
    <w:abstractNumId w:val="24"/>
  </w:num>
  <w:num w:numId="21">
    <w:abstractNumId w:val="12"/>
  </w:num>
  <w:num w:numId="22">
    <w:abstractNumId w:val="16"/>
  </w:num>
  <w:num w:numId="23">
    <w:abstractNumId w:val="1"/>
  </w:num>
  <w:num w:numId="24">
    <w:abstractNumId w:val="30"/>
  </w:num>
  <w:num w:numId="25">
    <w:abstractNumId w:val="28"/>
  </w:num>
  <w:num w:numId="26">
    <w:abstractNumId w:val="26"/>
  </w:num>
  <w:num w:numId="27">
    <w:abstractNumId w:val="3"/>
  </w:num>
  <w:num w:numId="28">
    <w:abstractNumId w:val="17"/>
  </w:num>
  <w:num w:numId="29">
    <w:abstractNumId w:val="5"/>
  </w:num>
  <w:num w:numId="30">
    <w:abstractNumId w:val="15"/>
  </w:num>
  <w:num w:numId="31">
    <w:abstractNumId w:val="19"/>
  </w:num>
  <w:num w:numId="32">
    <w:abstractNumId w:val="21"/>
  </w:num>
  <w:num w:numId="33">
    <w:abstractNumId w:val="3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FB3"/>
    <w:rsid w:val="00002692"/>
    <w:rsid w:val="0001601A"/>
    <w:rsid w:val="00041F69"/>
    <w:rsid w:val="0005054D"/>
    <w:rsid w:val="000567ED"/>
    <w:rsid w:val="00056BF4"/>
    <w:rsid w:val="0006123C"/>
    <w:rsid w:val="00070778"/>
    <w:rsid w:val="000C23DB"/>
    <w:rsid w:val="000C7FE2"/>
    <w:rsid w:val="00146899"/>
    <w:rsid w:val="0015795E"/>
    <w:rsid w:val="00174AFA"/>
    <w:rsid w:val="00182D4A"/>
    <w:rsid w:val="001B399B"/>
    <w:rsid w:val="001B6ECA"/>
    <w:rsid w:val="001D0987"/>
    <w:rsid w:val="001D2043"/>
    <w:rsid w:val="001D4AC9"/>
    <w:rsid w:val="001F47B5"/>
    <w:rsid w:val="001F6C4D"/>
    <w:rsid w:val="002068F7"/>
    <w:rsid w:val="00212EC5"/>
    <w:rsid w:val="00216056"/>
    <w:rsid w:val="00226CB3"/>
    <w:rsid w:val="00227BC8"/>
    <w:rsid w:val="00245308"/>
    <w:rsid w:val="00246BDB"/>
    <w:rsid w:val="002537F6"/>
    <w:rsid w:val="00253E69"/>
    <w:rsid w:val="00255E25"/>
    <w:rsid w:val="00274BC4"/>
    <w:rsid w:val="002B7B19"/>
    <w:rsid w:val="002D25FA"/>
    <w:rsid w:val="002D4F57"/>
    <w:rsid w:val="002E384B"/>
    <w:rsid w:val="002F50B8"/>
    <w:rsid w:val="002F71C3"/>
    <w:rsid w:val="0031477C"/>
    <w:rsid w:val="003349A2"/>
    <w:rsid w:val="003414A6"/>
    <w:rsid w:val="00396DF4"/>
    <w:rsid w:val="003D3C13"/>
    <w:rsid w:val="003D7BF6"/>
    <w:rsid w:val="003E3161"/>
    <w:rsid w:val="003F4D2C"/>
    <w:rsid w:val="004149F3"/>
    <w:rsid w:val="00451FF3"/>
    <w:rsid w:val="00455187"/>
    <w:rsid w:val="0047056E"/>
    <w:rsid w:val="004A0BDA"/>
    <w:rsid w:val="004A6E41"/>
    <w:rsid w:val="004B20F5"/>
    <w:rsid w:val="004C42C2"/>
    <w:rsid w:val="004D31B7"/>
    <w:rsid w:val="004E0DDD"/>
    <w:rsid w:val="004E6671"/>
    <w:rsid w:val="004F0A5D"/>
    <w:rsid w:val="00507846"/>
    <w:rsid w:val="005346CD"/>
    <w:rsid w:val="0054703C"/>
    <w:rsid w:val="00547F41"/>
    <w:rsid w:val="005568C5"/>
    <w:rsid w:val="005C20B3"/>
    <w:rsid w:val="005D19FD"/>
    <w:rsid w:val="005E3F42"/>
    <w:rsid w:val="00602A52"/>
    <w:rsid w:val="006119A9"/>
    <w:rsid w:val="0065126F"/>
    <w:rsid w:val="00660415"/>
    <w:rsid w:val="00673FB3"/>
    <w:rsid w:val="006F365F"/>
    <w:rsid w:val="006F52AC"/>
    <w:rsid w:val="00711608"/>
    <w:rsid w:val="00711897"/>
    <w:rsid w:val="00724310"/>
    <w:rsid w:val="007414A6"/>
    <w:rsid w:val="007477EB"/>
    <w:rsid w:val="00754091"/>
    <w:rsid w:val="00763255"/>
    <w:rsid w:val="00785614"/>
    <w:rsid w:val="00786303"/>
    <w:rsid w:val="007D32A9"/>
    <w:rsid w:val="007E177C"/>
    <w:rsid w:val="007F1CBC"/>
    <w:rsid w:val="0081180F"/>
    <w:rsid w:val="00836FB7"/>
    <w:rsid w:val="0085098E"/>
    <w:rsid w:val="00855A46"/>
    <w:rsid w:val="0086757E"/>
    <w:rsid w:val="00891AFA"/>
    <w:rsid w:val="008B6B05"/>
    <w:rsid w:val="008C5F7C"/>
    <w:rsid w:val="008C69AF"/>
    <w:rsid w:val="008C6F25"/>
    <w:rsid w:val="008D08AE"/>
    <w:rsid w:val="008D0929"/>
    <w:rsid w:val="008D293D"/>
    <w:rsid w:val="0091437A"/>
    <w:rsid w:val="009442FF"/>
    <w:rsid w:val="009843CB"/>
    <w:rsid w:val="00994B64"/>
    <w:rsid w:val="00995491"/>
    <w:rsid w:val="009A0C4A"/>
    <w:rsid w:val="009C4C0F"/>
    <w:rsid w:val="009D4147"/>
    <w:rsid w:val="009D6568"/>
    <w:rsid w:val="009E64AB"/>
    <w:rsid w:val="009F6BC9"/>
    <w:rsid w:val="00A510B2"/>
    <w:rsid w:val="00A90AAD"/>
    <w:rsid w:val="00A9234E"/>
    <w:rsid w:val="00A9749A"/>
    <w:rsid w:val="00AC26A8"/>
    <w:rsid w:val="00AD1393"/>
    <w:rsid w:val="00AE5107"/>
    <w:rsid w:val="00AF693B"/>
    <w:rsid w:val="00B01B20"/>
    <w:rsid w:val="00B7432B"/>
    <w:rsid w:val="00BB76C6"/>
    <w:rsid w:val="00BC2AA2"/>
    <w:rsid w:val="00BD40F3"/>
    <w:rsid w:val="00BD47CF"/>
    <w:rsid w:val="00BD6D15"/>
    <w:rsid w:val="00C070AB"/>
    <w:rsid w:val="00C13978"/>
    <w:rsid w:val="00C27034"/>
    <w:rsid w:val="00C3217B"/>
    <w:rsid w:val="00C37AE1"/>
    <w:rsid w:val="00C82D76"/>
    <w:rsid w:val="00CC38AA"/>
    <w:rsid w:val="00CE02A6"/>
    <w:rsid w:val="00CF0B7E"/>
    <w:rsid w:val="00CF3F4A"/>
    <w:rsid w:val="00CF7B31"/>
    <w:rsid w:val="00D0391B"/>
    <w:rsid w:val="00D20CB9"/>
    <w:rsid w:val="00D4640F"/>
    <w:rsid w:val="00D622DB"/>
    <w:rsid w:val="00D66623"/>
    <w:rsid w:val="00D85B8E"/>
    <w:rsid w:val="00D94C4F"/>
    <w:rsid w:val="00DA684C"/>
    <w:rsid w:val="00DB31D4"/>
    <w:rsid w:val="00DB6498"/>
    <w:rsid w:val="00DC0926"/>
    <w:rsid w:val="00DE164D"/>
    <w:rsid w:val="00DE7C21"/>
    <w:rsid w:val="00E11565"/>
    <w:rsid w:val="00E30969"/>
    <w:rsid w:val="00E35A9F"/>
    <w:rsid w:val="00E44D6A"/>
    <w:rsid w:val="00E557A6"/>
    <w:rsid w:val="00E57B58"/>
    <w:rsid w:val="00E82AA4"/>
    <w:rsid w:val="00E91932"/>
    <w:rsid w:val="00EA08C6"/>
    <w:rsid w:val="00EA0A8C"/>
    <w:rsid w:val="00EB1473"/>
    <w:rsid w:val="00ED1494"/>
    <w:rsid w:val="00ED3876"/>
    <w:rsid w:val="00ED6F18"/>
    <w:rsid w:val="00EE081A"/>
    <w:rsid w:val="00EE1B39"/>
    <w:rsid w:val="00F22FE6"/>
    <w:rsid w:val="00F320D7"/>
    <w:rsid w:val="00F370AD"/>
    <w:rsid w:val="00F734E2"/>
    <w:rsid w:val="00F83EA7"/>
    <w:rsid w:val="00FC6C82"/>
    <w:rsid w:val="00FC7075"/>
    <w:rsid w:val="00FD302B"/>
    <w:rsid w:val="00F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B4C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749A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A9749A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A9749A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A974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9749A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974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A9749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9749A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A9749A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9749A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semiHidden/>
    <w:rsid w:val="00A9749A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A9749A"/>
    <w:pPr>
      <w:jc w:val="both"/>
    </w:pPr>
    <w:rPr>
      <w:sz w:val="20"/>
    </w:rPr>
  </w:style>
  <w:style w:type="character" w:styleId="slostrnky">
    <w:name w:val="page number"/>
    <w:basedOn w:val="Standardnpsmoodstavce"/>
    <w:semiHidden/>
    <w:rsid w:val="00A9749A"/>
  </w:style>
  <w:style w:type="character" w:styleId="Hypertextovodkaz">
    <w:name w:val="Hyperlink"/>
    <w:basedOn w:val="Standardnpsmoodstavce"/>
    <w:semiHidden/>
    <w:rsid w:val="00A9749A"/>
    <w:rPr>
      <w:color w:val="0000FF"/>
      <w:u w:val="single"/>
    </w:rPr>
  </w:style>
  <w:style w:type="paragraph" w:customStyle="1" w:styleId="Import6">
    <w:name w:val="Import 6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semiHidden/>
    <w:rsid w:val="00A9749A"/>
    <w:rPr>
      <w:sz w:val="18"/>
    </w:rPr>
  </w:style>
  <w:style w:type="paragraph" w:styleId="Zkladntext3">
    <w:name w:val="Body Text 3"/>
    <w:basedOn w:val="Normln"/>
    <w:semiHidden/>
    <w:rsid w:val="00A9749A"/>
    <w:pPr>
      <w:jc w:val="center"/>
    </w:pPr>
    <w:rPr>
      <w:b/>
      <w:sz w:val="28"/>
    </w:rPr>
  </w:style>
  <w:style w:type="paragraph" w:styleId="Zkladntextodsazen">
    <w:name w:val="Body Text Indent"/>
    <w:basedOn w:val="Normln"/>
    <w:semiHidden/>
    <w:rsid w:val="00A9749A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semiHidden/>
    <w:rsid w:val="00A9749A"/>
    <w:pPr>
      <w:ind w:firstLine="851"/>
      <w:jc w:val="both"/>
    </w:pPr>
    <w:rPr>
      <w:sz w:val="22"/>
    </w:rPr>
  </w:style>
  <w:style w:type="paragraph" w:styleId="Prosttext">
    <w:name w:val="Plain Text"/>
    <w:basedOn w:val="Normln"/>
    <w:semiHidden/>
    <w:rsid w:val="00A9749A"/>
    <w:rPr>
      <w:rFonts w:ascii="Courier New" w:hAnsi="Courier New"/>
      <w:sz w:val="20"/>
    </w:rPr>
  </w:style>
  <w:style w:type="paragraph" w:styleId="Zkladntextodsazen3">
    <w:name w:val="Body Text Indent 3"/>
    <w:basedOn w:val="Normln"/>
    <w:semiHidden/>
    <w:rsid w:val="00A9749A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A9749A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A974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A9749A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uiPriority w:val="99"/>
    <w:rsid w:val="00A9749A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A9749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A9749A"/>
    <w:rPr>
      <w:sz w:val="16"/>
      <w:szCs w:val="16"/>
    </w:rPr>
  </w:style>
  <w:style w:type="paragraph" w:styleId="Textkomente">
    <w:name w:val="annotation text"/>
    <w:basedOn w:val="Normln"/>
    <w:semiHidden/>
    <w:rsid w:val="00A9749A"/>
    <w:rPr>
      <w:sz w:val="20"/>
    </w:rPr>
  </w:style>
  <w:style w:type="paragraph" w:styleId="Pedmtkomente">
    <w:name w:val="annotation subject"/>
    <w:basedOn w:val="Textkomente"/>
    <w:next w:val="Textkomente"/>
    <w:semiHidden/>
    <w:rsid w:val="00A9749A"/>
    <w:rPr>
      <w:b/>
      <w:bCs/>
    </w:rPr>
  </w:style>
  <w:style w:type="paragraph" w:styleId="Nzev">
    <w:name w:val="Title"/>
    <w:basedOn w:val="Normln"/>
    <w:qFormat/>
    <w:rsid w:val="00A9749A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99"/>
    <w:qFormat/>
    <w:rsid w:val="002F50B8"/>
    <w:rPr>
      <w:b/>
      <w:bCs/>
    </w:rPr>
  </w:style>
  <w:style w:type="character" w:customStyle="1" w:styleId="Nadpis1Char">
    <w:name w:val="Nadpis 1 Char"/>
    <w:basedOn w:val="Standardnpsmoodstavce"/>
    <w:link w:val="Nadpis1"/>
    <w:rsid w:val="00C82D76"/>
    <w:rPr>
      <w:rFonts w:ascii="Arial" w:hAnsi="Arial"/>
      <w:b/>
      <w:sz w:val="52"/>
    </w:rPr>
  </w:style>
  <w:style w:type="character" w:customStyle="1" w:styleId="Nadpis4Char">
    <w:name w:val="Nadpis 4 Char"/>
    <w:basedOn w:val="Standardnpsmoodstavce"/>
    <w:link w:val="Nadpis4"/>
    <w:rsid w:val="00C82D76"/>
    <w:rPr>
      <w:rFonts w:ascii="Arial" w:hAnsi="Arial"/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57B58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A6E41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Nadpis8Char">
    <w:name w:val="Nadpis 8 Char"/>
    <w:basedOn w:val="Standardnpsmoodstavce"/>
    <w:link w:val="Nadpis8"/>
    <w:locked/>
    <w:rsid w:val="00711897"/>
    <w:rPr>
      <w:i/>
      <w:iCs/>
      <w:sz w:val="24"/>
      <w:szCs w:val="24"/>
    </w:rPr>
  </w:style>
  <w:style w:type="paragraph" w:customStyle="1" w:styleId="Textbodu">
    <w:name w:val="Text bodu"/>
    <w:basedOn w:val="Normln"/>
    <w:rsid w:val="00C27034"/>
    <w:pPr>
      <w:numPr>
        <w:ilvl w:val="2"/>
        <w:numId w:val="34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C27034"/>
    <w:pPr>
      <w:numPr>
        <w:ilvl w:val="1"/>
        <w:numId w:val="34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C27034"/>
    <w:pPr>
      <w:numPr>
        <w:numId w:val="3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dcterms:created xsi:type="dcterms:W3CDTF">2020-06-17T11:43:00Z</dcterms:created>
  <dcterms:modified xsi:type="dcterms:W3CDTF">2020-06-17T11:54:00Z</dcterms:modified>
</cp:coreProperties>
</file>