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B0449" w14:textId="5786D05C" w:rsidR="00900304" w:rsidRPr="0037030A" w:rsidRDefault="00AC7D41" w:rsidP="00900304">
      <w:pPr>
        <w:jc w:val="center"/>
        <w:rPr>
          <w:b/>
          <w:sz w:val="20"/>
          <w:szCs w:val="20"/>
        </w:rPr>
      </w:pPr>
      <w:r w:rsidRPr="0037030A">
        <w:rPr>
          <w:rFonts w:cs="Arial"/>
          <w:b/>
          <w:sz w:val="20"/>
          <w:szCs w:val="20"/>
        </w:rPr>
        <w:t xml:space="preserve">Smlouva o </w:t>
      </w:r>
      <w:r w:rsidR="00EA2F1D" w:rsidRPr="00EA2F1D">
        <w:rPr>
          <w:rFonts w:cs="Arial"/>
          <w:b/>
          <w:sz w:val="20"/>
          <w:szCs w:val="20"/>
        </w:rPr>
        <w:t>nákup</w:t>
      </w:r>
      <w:r w:rsidR="00EA2F1D">
        <w:rPr>
          <w:rFonts w:cs="Arial"/>
          <w:b/>
          <w:sz w:val="20"/>
          <w:szCs w:val="20"/>
        </w:rPr>
        <w:t>u</w:t>
      </w:r>
      <w:r w:rsidR="00EA2F1D" w:rsidRPr="00EA2F1D">
        <w:rPr>
          <w:rFonts w:cs="Arial"/>
          <w:b/>
          <w:sz w:val="20"/>
          <w:szCs w:val="20"/>
        </w:rPr>
        <w:t xml:space="preserve"> a upgrade licencí AuditPro včetně podpory</w:t>
      </w:r>
      <w:r w:rsidR="004F5F0E" w:rsidRPr="004F5F0E" w:rsidDel="004F5F0E">
        <w:rPr>
          <w:rFonts w:cs="Arial"/>
          <w:b/>
          <w:sz w:val="20"/>
          <w:szCs w:val="20"/>
        </w:rPr>
        <w:t xml:space="preserve"> </w:t>
      </w:r>
      <w:r w:rsidR="00FA438D">
        <w:rPr>
          <w:rFonts w:cs="Arial"/>
          <w:b/>
          <w:sz w:val="20"/>
          <w:szCs w:val="20"/>
        </w:rPr>
        <w:t>a implementace</w:t>
      </w:r>
    </w:p>
    <w:p w14:paraId="2E18E318" w14:textId="3F687128" w:rsidR="003D0301" w:rsidRPr="0037030A" w:rsidRDefault="00027FAB" w:rsidP="00EC586F">
      <w:pPr>
        <w:pStyle w:val="RLProhlensmluvnchstran"/>
        <w:rPr>
          <w:rFonts w:cs="Arial"/>
          <w:sz w:val="20"/>
          <w:szCs w:val="20"/>
        </w:rPr>
      </w:pPr>
      <w:r w:rsidRPr="0037030A">
        <w:rPr>
          <w:rFonts w:cs="Arial"/>
          <w:b w:val="0"/>
          <w:sz w:val="20"/>
          <w:szCs w:val="20"/>
        </w:rPr>
        <w:t>(číslo smlouvy:</w:t>
      </w:r>
      <w:r>
        <w:rPr>
          <w:rFonts w:cs="Arial"/>
          <w:b w:val="0"/>
          <w:sz w:val="20"/>
          <w:szCs w:val="20"/>
        </w:rPr>
        <w:t xml:space="preserve"> S2020-0017</w:t>
      </w:r>
      <w:r w:rsidRPr="0037030A">
        <w:rPr>
          <w:rFonts w:cs="Arial"/>
          <w:b w:val="0"/>
          <w:sz w:val="20"/>
          <w:szCs w:val="20"/>
        </w:rPr>
        <w:t>, číslo smlouvy v DMS:</w:t>
      </w:r>
      <w:r>
        <w:rPr>
          <w:rFonts w:cs="Arial"/>
          <w:b w:val="0"/>
          <w:sz w:val="20"/>
          <w:szCs w:val="20"/>
        </w:rPr>
        <w:t xml:space="preserve"> </w:t>
      </w:r>
      <w:bookmarkStart w:id="0" w:name="_GoBack"/>
      <w:r>
        <w:rPr>
          <w:rFonts w:cs="Arial"/>
          <w:b w:val="0"/>
          <w:sz w:val="20"/>
          <w:szCs w:val="20"/>
        </w:rPr>
        <w:t>454-2020-11150</w:t>
      </w:r>
      <w:bookmarkEnd w:id="0"/>
      <w:r w:rsidRPr="00035C26">
        <w:rPr>
          <w:rFonts w:cs="Arial"/>
          <w:b w:val="0"/>
          <w:sz w:val="20"/>
          <w:szCs w:val="20"/>
        </w:rPr>
        <w:t>,</w:t>
      </w:r>
      <w:r>
        <w:rPr>
          <w:rFonts w:cs="Arial"/>
          <w:b w:val="0"/>
          <w:sz w:val="20"/>
          <w:szCs w:val="20"/>
        </w:rPr>
        <w:t xml:space="preserve"> č.j.</w:t>
      </w:r>
      <w:r w:rsidRPr="00FC5ED2">
        <w:t xml:space="preserve"> </w:t>
      </w:r>
      <w:r w:rsidRPr="00FC5ED2">
        <w:rPr>
          <w:rFonts w:cs="Arial"/>
          <w:b w:val="0"/>
          <w:sz w:val="20"/>
          <w:szCs w:val="20"/>
        </w:rPr>
        <w:t>20568/2020-MZE-11150</w:t>
      </w:r>
      <w:r w:rsidRPr="0037030A">
        <w:rPr>
          <w:rFonts w:cs="Arial"/>
          <w:b w:val="0"/>
          <w:sz w:val="20"/>
          <w:szCs w:val="20"/>
        </w:rPr>
        <w:t>)</w:t>
      </w:r>
    </w:p>
    <w:p w14:paraId="0BCCDA80" w14:textId="77777777" w:rsidR="003D0301" w:rsidRPr="0037030A" w:rsidRDefault="003D0301" w:rsidP="003D0301">
      <w:pPr>
        <w:pStyle w:val="RLdajeosmluvnstran"/>
        <w:spacing w:after="0"/>
        <w:rPr>
          <w:rFonts w:cs="Arial"/>
          <w:sz w:val="20"/>
          <w:szCs w:val="20"/>
        </w:rPr>
      </w:pPr>
    </w:p>
    <w:p w14:paraId="4CE71E9D" w14:textId="77777777" w:rsidR="003D0301" w:rsidRPr="0037030A" w:rsidRDefault="003D0301" w:rsidP="003D0301">
      <w:pPr>
        <w:pStyle w:val="RLdajeosmluvnstran"/>
        <w:spacing w:after="0"/>
        <w:rPr>
          <w:rFonts w:cs="Arial"/>
          <w:sz w:val="20"/>
          <w:szCs w:val="20"/>
        </w:rPr>
      </w:pPr>
    </w:p>
    <w:p w14:paraId="598E5D20" w14:textId="77777777" w:rsidR="003D0301" w:rsidRPr="0037030A" w:rsidRDefault="003D0301" w:rsidP="003D0301">
      <w:pPr>
        <w:pStyle w:val="RLdajeosmluvnstran"/>
        <w:spacing w:after="0"/>
        <w:rPr>
          <w:rFonts w:cs="Arial"/>
          <w:sz w:val="20"/>
          <w:szCs w:val="20"/>
        </w:rPr>
      </w:pPr>
    </w:p>
    <w:p w14:paraId="45978AA3" w14:textId="77777777" w:rsidR="00EC245F" w:rsidRPr="0037030A" w:rsidRDefault="00EC245F" w:rsidP="00533FB2">
      <w:pPr>
        <w:pStyle w:val="RLdajeosmluvnstran"/>
        <w:spacing w:after="0"/>
        <w:rPr>
          <w:rFonts w:cs="Arial"/>
          <w:sz w:val="20"/>
          <w:szCs w:val="20"/>
        </w:rPr>
      </w:pPr>
      <w:r w:rsidRPr="0037030A">
        <w:rPr>
          <w:rFonts w:cs="Arial"/>
          <w:sz w:val="20"/>
          <w:szCs w:val="20"/>
        </w:rPr>
        <w:t>Smluvní strany:</w:t>
      </w:r>
    </w:p>
    <w:p w14:paraId="61AE6C46" w14:textId="77777777" w:rsidR="00EC245F" w:rsidRPr="0037030A" w:rsidRDefault="00EC245F" w:rsidP="00EC245F">
      <w:pPr>
        <w:pStyle w:val="RLdajeosmluvnstran"/>
        <w:rPr>
          <w:rFonts w:cs="Arial"/>
          <w:sz w:val="20"/>
          <w:szCs w:val="20"/>
        </w:rPr>
      </w:pPr>
    </w:p>
    <w:p w14:paraId="7B7CAA32" w14:textId="77777777" w:rsidR="00C9680C" w:rsidRPr="0037030A" w:rsidRDefault="008E65AE" w:rsidP="00B6136C">
      <w:pPr>
        <w:pStyle w:val="RLProhlensmluvnchstran"/>
        <w:rPr>
          <w:rFonts w:cs="Arial"/>
          <w:sz w:val="20"/>
          <w:szCs w:val="20"/>
          <w:highlight w:val="yellow"/>
        </w:rPr>
      </w:pPr>
      <w:r w:rsidRPr="0037030A">
        <w:rPr>
          <w:rFonts w:cs="Arial"/>
          <w:sz w:val="20"/>
          <w:szCs w:val="20"/>
        </w:rPr>
        <w:t xml:space="preserve">Česká republika – </w:t>
      </w:r>
      <w:r w:rsidR="007B79B9" w:rsidRPr="0037030A">
        <w:rPr>
          <w:rFonts w:cs="Arial"/>
          <w:sz w:val="20"/>
          <w:szCs w:val="20"/>
        </w:rPr>
        <w:t xml:space="preserve">Ministerstvo </w:t>
      </w:r>
      <w:r w:rsidR="008F01D8" w:rsidRPr="0037030A">
        <w:rPr>
          <w:rFonts w:cs="Arial"/>
          <w:sz w:val="20"/>
          <w:szCs w:val="20"/>
        </w:rPr>
        <w:t>zemědělství</w:t>
      </w:r>
    </w:p>
    <w:p w14:paraId="789A2829" w14:textId="77777777" w:rsidR="00C9680C" w:rsidRPr="0037030A" w:rsidRDefault="00C9680C" w:rsidP="00C9680C">
      <w:pPr>
        <w:pStyle w:val="RLdajeosmluvnstran"/>
        <w:rPr>
          <w:rFonts w:cs="Arial"/>
          <w:sz w:val="20"/>
          <w:szCs w:val="20"/>
        </w:rPr>
      </w:pPr>
      <w:r w:rsidRPr="0037030A">
        <w:rPr>
          <w:rFonts w:cs="Arial"/>
          <w:sz w:val="20"/>
          <w:szCs w:val="20"/>
        </w:rPr>
        <w:t xml:space="preserve">se sídlem: </w:t>
      </w:r>
      <w:r w:rsidR="008F01D8" w:rsidRPr="0037030A">
        <w:rPr>
          <w:rFonts w:cs="Arial"/>
          <w:sz w:val="20"/>
          <w:szCs w:val="20"/>
        </w:rPr>
        <w:t xml:space="preserve">Těšnov </w:t>
      </w:r>
      <w:r w:rsidR="007562F5" w:rsidRPr="0037030A">
        <w:rPr>
          <w:rFonts w:cs="Arial"/>
          <w:sz w:val="20"/>
          <w:szCs w:val="20"/>
        </w:rPr>
        <w:t>65/</w:t>
      </w:r>
      <w:r w:rsidR="008F01D8" w:rsidRPr="0037030A">
        <w:rPr>
          <w:rFonts w:cs="Arial"/>
          <w:sz w:val="20"/>
          <w:szCs w:val="20"/>
        </w:rPr>
        <w:t xml:space="preserve">17, </w:t>
      </w:r>
      <w:r w:rsidR="007562F5" w:rsidRPr="0037030A">
        <w:rPr>
          <w:rFonts w:cs="Arial"/>
          <w:sz w:val="20"/>
          <w:szCs w:val="20"/>
        </w:rPr>
        <w:t>110 00</w:t>
      </w:r>
      <w:r w:rsidR="008F01D8" w:rsidRPr="0037030A">
        <w:rPr>
          <w:rFonts w:cs="Arial"/>
          <w:sz w:val="20"/>
          <w:szCs w:val="20"/>
        </w:rPr>
        <w:t>, Praha 1</w:t>
      </w:r>
      <w:r w:rsidR="007562F5" w:rsidRPr="0037030A">
        <w:rPr>
          <w:rFonts w:cs="Arial"/>
          <w:sz w:val="20"/>
          <w:szCs w:val="20"/>
        </w:rPr>
        <w:t xml:space="preserve"> – Nové Město</w:t>
      </w:r>
    </w:p>
    <w:p w14:paraId="4D03B198" w14:textId="77777777" w:rsidR="00C9680C" w:rsidRPr="0037030A" w:rsidRDefault="00C9680C" w:rsidP="00C9680C">
      <w:pPr>
        <w:pStyle w:val="RLdajeosmluvnstran"/>
        <w:rPr>
          <w:rFonts w:cs="Arial"/>
          <w:sz w:val="20"/>
          <w:szCs w:val="20"/>
        </w:rPr>
      </w:pPr>
      <w:r w:rsidRPr="0037030A">
        <w:rPr>
          <w:rFonts w:cs="Arial"/>
          <w:sz w:val="20"/>
          <w:szCs w:val="20"/>
        </w:rPr>
        <w:t>IČ</w:t>
      </w:r>
      <w:r w:rsidR="00B85F9F" w:rsidRPr="0037030A">
        <w:rPr>
          <w:rFonts w:cs="Arial"/>
          <w:sz w:val="20"/>
          <w:szCs w:val="20"/>
        </w:rPr>
        <w:t>O</w:t>
      </w:r>
      <w:r w:rsidRPr="0037030A">
        <w:rPr>
          <w:rFonts w:cs="Arial"/>
          <w:sz w:val="20"/>
          <w:szCs w:val="20"/>
        </w:rPr>
        <w:t xml:space="preserve">: </w:t>
      </w:r>
      <w:r w:rsidR="008F01D8" w:rsidRPr="0037030A">
        <w:rPr>
          <w:rFonts w:cs="Arial"/>
          <w:sz w:val="20"/>
          <w:szCs w:val="20"/>
        </w:rPr>
        <w:t>00020478</w:t>
      </w:r>
      <w:r w:rsidR="00740818" w:rsidRPr="0037030A">
        <w:rPr>
          <w:rFonts w:cs="Arial"/>
          <w:sz w:val="20"/>
          <w:szCs w:val="20"/>
        </w:rPr>
        <w:t>, DIČ: CZ00020478</w:t>
      </w:r>
    </w:p>
    <w:p w14:paraId="21C0E212" w14:textId="77777777" w:rsidR="00C9680C" w:rsidRPr="0037030A" w:rsidRDefault="00C9680C" w:rsidP="00C9680C">
      <w:pPr>
        <w:pStyle w:val="RLdajeosmluvnstran"/>
        <w:rPr>
          <w:rFonts w:cs="Arial"/>
          <w:sz w:val="20"/>
          <w:szCs w:val="20"/>
        </w:rPr>
      </w:pPr>
      <w:r w:rsidRPr="0037030A">
        <w:rPr>
          <w:rFonts w:cs="Arial"/>
          <w:sz w:val="20"/>
          <w:szCs w:val="20"/>
        </w:rPr>
        <w:t xml:space="preserve">bank. spojení: </w:t>
      </w:r>
      <w:r w:rsidR="008F01D8" w:rsidRPr="0037030A">
        <w:rPr>
          <w:rFonts w:cs="Arial"/>
          <w:sz w:val="20"/>
          <w:szCs w:val="20"/>
        </w:rPr>
        <w:t>Česká národní banka</w:t>
      </w:r>
      <w:r w:rsidRPr="0037030A">
        <w:rPr>
          <w:rFonts w:cs="Arial"/>
          <w:sz w:val="20"/>
          <w:szCs w:val="20"/>
        </w:rPr>
        <w:t xml:space="preserve">, č. účtu: </w:t>
      </w:r>
      <w:r w:rsidR="008F01D8" w:rsidRPr="0037030A">
        <w:rPr>
          <w:rFonts w:cs="Arial"/>
          <w:sz w:val="20"/>
          <w:szCs w:val="20"/>
        </w:rPr>
        <w:t>1226001/0710</w:t>
      </w:r>
    </w:p>
    <w:p w14:paraId="7FAD9BCF" w14:textId="77777777" w:rsidR="00C9680C" w:rsidRPr="0037030A" w:rsidRDefault="00A620A0" w:rsidP="00EE3F49">
      <w:pPr>
        <w:pStyle w:val="RLdajeosmluvnstran"/>
        <w:rPr>
          <w:rFonts w:cs="Arial"/>
          <w:sz w:val="20"/>
          <w:szCs w:val="20"/>
        </w:rPr>
      </w:pPr>
      <w:r w:rsidRPr="0037030A">
        <w:rPr>
          <w:rFonts w:cs="Arial"/>
          <w:sz w:val="20"/>
          <w:szCs w:val="20"/>
        </w:rPr>
        <w:t>zastoupená</w:t>
      </w:r>
      <w:r w:rsidR="00C9680C" w:rsidRPr="0037030A">
        <w:rPr>
          <w:rFonts w:cs="Arial"/>
          <w:sz w:val="20"/>
          <w:szCs w:val="20"/>
        </w:rPr>
        <w:t>:</w:t>
      </w:r>
      <w:r w:rsidR="00622B34" w:rsidRPr="0037030A">
        <w:rPr>
          <w:rFonts w:cs="Arial"/>
          <w:sz w:val="20"/>
          <w:szCs w:val="20"/>
        </w:rPr>
        <w:t xml:space="preserve"> </w:t>
      </w:r>
      <w:r w:rsidR="00E53F53" w:rsidRPr="0037030A">
        <w:rPr>
          <w:rFonts w:cs="Arial"/>
          <w:sz w:val="20"/>
          <w:szCs w:val="20"/>
        </w:rPr>
        <w:t>Mgr. Václav</w:t>
      </w:r>
      <w:r w:rsidR="00B7565F" w:rsidRPr="0037030A">
        <w:rPr>
          <w:rFonts w:cs="Arial"/>
          <w:sz w:val="20"/>
          <w:szCs w:val="20"/>
        </w:rPr>
        <w:t>em</w:t>
      </w:r>
      <w:r w:rsidR="00E53F53" w:rsidRPr="0037030A">
        <w:rPr>
          <w:rFonts w:cs="Arial"/>
          <w:sz w:val="20"/>
          <w:szCs w:val="20"/>
        </w:rPr>
        <w:t xml:space="preserve"> Koubek, MBA</w:t>
      </w:r>
      <w:r w:rsidR="00622B34" w:rsidRPr="0037030A">
        <w:rPr>
          <w:rFonts w:cs="Arial"/>
          <w:sz w:val="20"/>
          <w:szCs w:val="20"/>
        </w:rPr>
        <w:t>, ředitel</w:t>
      </w:r>
      <w:r w:rsidR="00B7565F" w:rsidRPr="0037030A">
        <w:rPr>
          <w:rFonts w:cs="Arial"/>
          <w:sz w:val="20"/>
          <w:szCs w:val="20"/>
        </w:rPr>
        <w:t>em</w:t>
      </w:r>
      <w:r w:rsidR="000F000F" w:rsidRPr="0037030A">
        <w:rPr>
          <w:rFonts w:cs="Arial"/>
          <w:sz w:val="20"/>
          <w:szCs w:val="20"/>
        </w:rPr>
        <w:t xml:space="preserve"> O</w:t>
      </w:r>
      <w:r w:rsidR="00622B34" w:rsidRPr="0037030A">
        <w:rPr>
          <w:rFonts w:cs="Arial"/>
          <w:sz w:val="20"/>
          <w:szCs w:val="20"/>
        </w:rPr>
        <w:t>dboru informačních a</w:t>
      </w:r>
      <w:r w:rsidR="000F000F" w:rsidRPr="0037030A">
        <w:rPr>
          <w:rFonts w:cs="Arial"/>
          <w:sz w:val="20"/>
          <w:szCs w:val="20"/>
        </w:rPr>
        <w:t> </w:t>
      </w:r>
      <w:r w:rsidR="00622B34" w:rsidRPr="0037030A">
        <w:rPr>
          <w:rFonts w:cs="Arial"/>
          <w:sz w:val="20"/>
          <w:szCs w:val="20"/>
        </w:rPr>
        <w:t>komunikačních technologií</w:t>
      </w:r>
    </w:p>
    <w:p w14:paraId="423F5B25" w14:textId="77777777" w:rsidR="00C9680C" w:rsidRPr="0037030A" w:rsidRDefault="00C9680C" w:rsidP="00C9680C">
      <w:pPr>
        <w:pStyle w:val="RLdajeosmluvnstran"/>
        <w:rPr>
          <w:rFonts w:cs="Arial"/>
          <w:sz w:val="20"/>
          <w:szCs w:val="20"/>
        </w:rPr>
      </w:pPr>
      <w:r w:rsidRPr="0037030A">
        <w:rPr>
          <w:rFonts w:cs="Arial"/>
          <w:sz w:val="20"/>
          <w:szCs w:val="20"/>
        </w:rPr>
        <w:t>(dále jen „</w:t>
      </w:r>
      <w:r w:rsidR="00E22990" w:rsidRPr="0037030A">
        <w:rPr>
          <w:rStyle w:val="RLProhlensmluvnchstranChar"/>
          <w:rFonts w:ascii="Calibri" w:hAnsi="Calibri" w:cs="Arial"/>
          <w:sz w:val="20"/>
          <w:szCs w:val="20"/>
        </w:rPr>
        <w:t>Objednatel</w:t>
      </w:r>
      <w:r w:rsidRPr="0037030A">
        <w:rPr>
          <w:rFonts w:cs="Arial"/>
          <w:sz w:val="20"/>
          <w:szCs w:val="20"/>
        </w:rPr>
        <w:t>“</w:t>
      </w:r>
      <w:r w:rsidR="00D01611" w:rsidRPr="0037030A">
        <w:rPr>
          <w:rFonts w:cs="Arial"/>
          <w:sz w:val="20"/>
          <w:szCs w:val="20"/>
        </w:rPr>
        <w:t xml:space="preserve"> nebo „</w:t>
      </w:r>
      <w:r w:rsidR="00D01611" w:rsidRPr="0037030A">
        <w:rPr>
          <w:rFonts w:cs="Arial"/>
          <w:b/>
          <w:sz w:val="20"/>
          <w:szCs w:val="20"/>
        </w:rPr>
        <w:t>MZe</w:t>
      </w:r>
      <w:r w:rsidR="00D01611" w:rsidRPr="0037030A">
        <w:rPr>
          <w:rFonts w:cs="Arial"/>
          <w:sz w:val="20"/>
          <w:szCs w:val="20"/>
        </w:rPr>
        <w:t>“</w:t>
      </w:r>
      <w:r w:rsidRPr="0037030A">
        <w:rPr>
          <w:rFonts w:cs="Arial"/>
          <w:sz w:val="20"/>
          <w:szCs w:val="20"/>
        </w:rPr>
        <w:t>)</w:t>
      </w:r>
    </w:p>
    <w:p w14:paraId="13987987" w14:textId="77777777" w:rsidR="00C9680C" w:rsidRPr="0037030A" w:rsidRDefault="00C9680C" w:rsidP="00EC245F">
      <w:pPr>
        <w:pStyle w:val="RLdajeosmluvnstran"/>
        <w:rPr>
          <w:rFonts w:cs="Arial"/>
          <w:sz w:val="20"/>
          <w:szCs w:val="20"/>
        </w:rPr>
      </w:pPr>
    </w:p>
    <w:p w14:paraId="5B7AF6C6" w14:textId="77777777" w:rsidR="00EC245F" w:rsidRPr="0037030A" w:rsidRDefault="00EC245F" w:rsidP="00EC245F">
      <w:pPr>
        <w:pStyle w:val="RLdajeosmluvnstran"/>
        <w:rPr>
          <w:rFonts w:cs="Arial"/>
          <w:sz w:val="20"/>
          <w:szCs w:val="20"/>
        </w:rPr>
      </w:pPr>
      <w:r w:rsidRPr="0037030A">
        <w:rPr>
          <w:rFonts w:cs="Arial"/>
          <w:sz w:val="20"/>
          <w:szCs w:val="20"/>
        </w:rPr>
        <w:t>a</w:t>
      </w:r>
    </w:p>
    <w:p w14:paraId="1759F5C1" w14:textId="77777777" w:rsidR="00EC245F" w:rsidRPr="0037030A" w:rsidRDefault="00EC245F" w:rsidP="00EC245F">
      <w:pPr>
        <w:pStyle w:val="RLdajeosmluvnstran"/>
        <w:rPr>
          <w:rFonts w:cs="Arial"/>
          <w:sz w:val="20"/>
          <w:szCs w:val="20"/>
        </w:rPr>
      </w:pPr>
    </w:p>
    <w:p w14:paraId="7135AF33" w14:textId="3A74031E" w:rsidR="00E3121F" w:rsidRPr="0037030A" w:rsidRDefault="00D93312" w:rsidP="00E3121F">
      <w:pPr>
        <w:pStyle w:val="RLdajeosmluvnstran0"/>
        <w:rPr>
          <w:rFonts w:cs="Arial"/>
          <w:b/>
          <w:bCs/>
          <w:sz w:val="20"/>
          <w:szCs w:val="20"/>
        </w:rPr>
      </w:pPr>
      <w:r>
        <w:rPr>
          <w:rFonts w:cs="Arial"/>
          <w:b/>
          <w:bCs/>
          <w:sz w:val="20"/>
          <w:szCs w:val="20"/>
        </w:rPr>
        <w:t>truconneXion, a.s.</w:t>
      </w:r>
    </w:p>
    <w:p w14:paraId="338F194F" w14:textId="497AB25C" w:rsidR="00E3121F" w:rsidRPr="0037030A" w:rsidRDefault="00E3121F" w:rsidP="00E3121F">
      <w:pPr>
        <w:pStyle w:val="RLdajeosmluvnstran0"/>
        <w:rPr>
          <w:rFonts w:cs="Arial"/>
          <w:sz w:val="20"/>
          <w:szCs w:val="20"/>
        </w:rPr>
      </w:pPr>
      <w:r w:rsidRPr="0037030A">
        <w:rPr>
          <w:rFonts w:cs="Arial"/>
          <w:sz w:val="20"/>
          <w:szCs w:val="20"/>
        </w:rPr>
        <w:t xml:space="preserve">se sídlem: </w:t>
      </w:r>
      <w:r w:rsidR="00D93312">
        <w:rPr>
          <w:rFonts w:cs="Arial"/>
          <w:bCs/>
          <w:sz w:val="20"/>
          <w:szCs w:val="20"/>
        </w:rPr>
        <w:t>Boleslavská 199, 29306 Kosmonosy</w:t>
      </w:r>
    </w:p>
    <w:p w14:paraId="13CAC731" w14:textId="456210BF" w:rsidR="00E3121F" w:rsidRPr="0037030A" w:rsidRDefault="00E3121F" w:rsidP="00E3121F">
      <w:pPr>
        <w:pStyle w:val="RLdajeosmluvnstran0"/>
        <w:rPr>
          <w:rFonts w:cs="Arial"/>
          <w:sz w:val="20"/>
          <w:szCs w:val="20"/>
        </w:rPr>
      </w:pPr>
      <w:r w:rsidRPr="0037030A">
        <w:rPr>
          <w:rFonts w:cs="Arial"/>
          <w:sz w:val="20"/>
          <w:szCs w:val="20"/>
        </w:rPr>
        <w:t>IČ</w:t>
      </w:r>
      <w:r w:rsidR="001833D8" w:rsidRPr="0037030A">
        <w:rPr>
          <w:rFonts w:cs="Arial"/>
          <w:sz w:val="20"/>
          <w:szCs w:val="20"/>
        </w:rPr>
        <w:t>O</w:t>
      </w:r>
      <w:r w:rsidRPr="0037030A">
        <w:rPr>
          <w:rFonts w:cs="Arial"/>
          <w:sz w:val="20"/>
          <w:szCs w:val="20"/>
        </w:rPr>
        <w:t xml:space="preserve">: </w:t>
      </w:r>
      <w:r w:rsidR="002A5927" w:rsidRPr="002A5927">
        <w:rPr>
          <w:rFonts w:cs="Arial"/>
          <w:bCs/>
          <w:sz w:val="20"/>
          <w:szCs w:val="20"/>
        </w:rPr>
        <w:t>25130331</w:t>
      </w:r>
      <w:r w:rsidR="002A5927">
        <w:rPr>
          <w:rFonts w:cs="Arial"/>
          <w:bCs/>
          <w:sz w:val="20"/>
          <w:szCs w:val="20"/>
        </w:rPr>
        <w:t xml:space="preserve">, </w:t>
      </w:r>
      <w:r w:rsidRPr="0037030A">
        <w:rPr>
          <w:rFonts w:cs="Arial"/>
          <w:sz w:val="20"/>
          <w:szCs w:val="20"/>
        </w:rPr>
        <w:t xml:space="preserve">DIČ: </w:t>
      </w:r>
      <w:r w:rsidR="002A5927" w:rsidRPr="002A5927">
        <w:rPr>
          <w:rFonts w:cs="Arial"/>
          <w:bCs/>
          <w:sz w:val="20"/>
          <w:szCs w:val="20"/>
        </w:rPr>
        <w:t>CZ25130331</w:t>
      </w:r>
      <w:r w:rsidR="002A5927">
        <w:rPr>
          <w:rFonts w:cs="Arial"/>
          <w:bCs/>
          <w:sz w:val="20"/>
          <w:szCs w:val="20"/>
        </w:rPr>
        <w:t xml:space="preserve"> </w:t>
      </w:r>
      <w:r w:rsidR="00785A10" w:rsidRPr="0037030A">
        <w:rPr>
          <w:rFonts w:cs="Arial"/>
          <w:bCs/>
          <w:sz w:val="20"/>
          <w:szCs w:val="20"/>
        </w:rPr>
        <w:t>Je plátcem DPH</w:t>
      </w:r>
    </w:p>
    <w:p w14:paraId="65484DF5" w14:textId="03182088" w:rsidR="00E3121F" w:rsidRPr="0037030A" w:rsidRDefault="00E3121F" w:rsidP="00E3121F">
      <w:pPr>
        <w:pStyle w:val="RLdajeosmluvnstran0"/>
        <w:rPr>
          <w:rFonts w:cs="Arial"/>
          <w:sz w:val="20"/>
          <w:szCs w:val="20"/>
        </w:rPr>
      </w:pPr>
      <w:r w:rsidRPr="0037030A">
        <w:rPr>
          <w:rFonts w:cs="Arial"/>
          <w:sz w:val="20"/>
          <w:szCs w:val="20"/>
        </w:rPr>
        <w:t>společnost zapsaná v obchodním rejstříku vedeném</w:t>
      </w:r>
      <w:r w:rsidR="00287143" w:rsidRPr="00287143">
        <w:t xml:space="preserve"> </w:t>
      </w:r>
      <w:r w:rsidR="00287143" w:rsidRPr="00287143">
        <w:rPr>
          <w:rFonts w:cs="Arial"/>
          <w:sz w:val="20"/>
          <w:szCs w:val="20"/>
        </w:rPr>
        <w:t>Městským soudem v Praze, oddíl B., vložka 4732</w:t>
      </w:r>
      <w:r w:rsidRPr="0037030A">
        <w:rPr>
          <w:rFonts w:cs="Arial"/>
          <w:sz w:val="20"/>
          <w:szCs w:val="20"/>
        </w:rPr>
        <w:t xml:space="preserve">, </w:t>
      </w:r>
    </w:p>
    <w:p w14:paraId="34C3CBC2" w14:textId="1BE2088A" w:rsidR="00E3121F" w:rsidRPr="0037030A" w:rsidRDefault="00E3121F" w:rsidP="00E3121F">
      <w:pPr>
        <w:pStyle w:val="RLdajeosmluvnstran0"/>
        <w:rPr>
          <w:rFonts w:cs="Arial"/>
          <w:sz w:val="20"/>
          <w:szCs w:val="20"/>
        </w:rPr>
      </w:pPr>
      <w:r w:rsidRPr="0037030A">
        <w:rPr>
          <w:rFonts w:cs="Arial"/>
          <w:sz w:val="20"/>
          <w:szCs w:val="20"/>
        </w:rPr>
        <w:t xml:space="preserve">bank. spojení: </w:t>
      </w:r>
      <w:r w:rsidR="00287143" w:rsidRPr="00287143">
        <w:rPr>
          <w:rFonts w:cs="Arial"/>
          <w:bCs/>
          <w:sz w:val="20"/>
          <w:szCs w:val="20"/>
        </w:rPr>
        <w:t>KB Mladá Boleslav</w:t>
      </w:r>
      <w:r w:rsidR="00287143">
        <w:rPr>
          <w:rFonts w:cs="Arial"/>
          <w:bCs/>
          <w:sz w:val="20"/>
          <w:szCs w:val="20"/>
        </w:rPr>
        <w:t>,</w:t>
      </w:r>
      <w:r w:rsidR="00287143" w:rsidRPr="00287143">
        <w:rPr>
          <w:rFonts w:cs="Arial"/>
          <w:bCs/>
          <w:sz w:val="20"/>
          <w:szCs w:val="20"/>
        </w:rPr>
        <w:t xml:space="preserve"> </w:t>
      </w:r>
      <w:r w:rsidR="00287143">
        <w:rPr>
          <w:rFonts w:cs="Arial"/>
          <w:bCs/>
          <w:sz w:val="20"/>
          <w:szCs w:val="20"/>
        </w:rPr>
        <w:t xml:space="preserve"> </w:t>
      </w:r>
      <w:r w:rsidRPr="0037030A">
        <w:rPr>
          <w:rFonts w:cs="Arial"/>
          <w:sz w:val="20"/>
          <w:szCs w:val="20"/>
        </w:rPr>
        <w:t xml:space="preserve">č. účtu: </w:t>
      </w:r>
      <w:r w:rsidR="00287143" w:rsidRPr="00287143">
        <w:rPr>
          <w:sz w:val="20"/>
          <w:szCs w:val="20"/>
        </w:rPr>
        <w:t>28608-181/0100</w:t>
      </w:r>
    </w:p>
    <w:p w14:paraId="566C9C7B" w14:textId="73E79FDF" w:rsidR="00C9680C" w:rsidRPr="0037030A" w:rsidRDefault="00A620A0" w:rsidP="00C9680C">
      <w:pPr>
        <w:pStyle w:val="RLdajeosmluvnstran"/>
        <w:rPr>
          <w:rFonts w:cs="Arial"/>
          <w:sz w:val="20"/>
          <w:szCs w:val="20"/>
        </w:rPr>
      </w:pPr>
      <w:r w:rsidRPr="0037030A">
        <w:rPr>
          <w:rFonts w:cs="Arial"/>
          <w:sz w:val="20"/>
          <w:szCs w:val="20"/>
        </w:rPr>
        <w:t>zastoupená</w:t>
      </w:r>
      <w:r w:rsidR="00E3121F" w:rsidRPr="0037030A">
        <w:rPr>
          <w:rFonts w:cs="Arial"/>
          <w:sz w:val="20"/>
          <w:szCs w:val="20"/>
        </w:rPr>
        <w:t xml:space="preserve">: </w:t>
      </w:r>
      <w:r w:rsidR="00882A22">
        <w:rPr>
          <w:sz w:val="20"/>
          <w:szCs w:val="20"/>
        </w:rPr>
        <w:t>xxx</w:t>
      </w:r>
      <w:r w:rsidR="00287143" w:rsidRPr="00287143">
        <w:rPr>
          <w:sz w:val="20"/>
          <w:szCs w:val="20"/>
        </w:rPr>
        <w:t xml:space="preserve">, ředitelem společnosti a místopředsedou představenstva a </w:t>
      </w:r>
      <w:r w:rsidR="00287143" w:rsidRPr="00287143">
        <w:rPr>
          <w:sz w:val="20"/>
          <w:szCs w:val="20"/>
        </w:rPr>
        <w:br/>
      </w:r>
      <w:r w:rsidR="00882A22">
        <w:rPr>
          <w:rFonts w:cs="Arial"/>
          <w:sz w:val="20"/>
          <w:szCs w:val="20"/>
        </w:rPr>
        <w:t>xxx</w:t>
      </w:r>
      <w:r w:rsidR="00287143" w:rsidRPr="00287143">
        <w:rPr>
          <w:rFonts w:cs="Arial"/>
          <w:sz w:val="20"/>
          <w:szCs w:val="20"/>
        </w:rPr>
        <w:t>, předsedou představenstva</w:t>
      </w:r>
    </w:p>
    <w:p w14:paraId="1FBBEDB5" w14:textId="77777777" w:rsidR="00C9680C" w:rsidRPr="0037030A" w:rsidRDefault="00C9680C" w:rsidP="00C9680C">
      <w:pPr>
        <w:pStyle w:val="RLdajeosmluvnstran"/>
        <w:rPr>
          <w:rFonts w:cs="Arial"/>
          <w:sz w:val="20"/>
          <w:szCs w:val="20"/>
        </w:rPr>
      </w:pPr>
      <w:r w:rsidRPr="0037030A">
        <w:rPr>
          <w:rFonts w:cs="Arial"/>
          <w:sz w:val="20"/>
          <w:szCs w:val="20"/>
        </w:rPr>
        <w:t>(dále jen „</w:t>
      </w:r>
      <w:r w:rsidR="008F01D8" w:rsidRPr="0037030A">
        <w:rPr>
          <w:rStyle w:val="RLProhlensmluvnchstranChar"/>
          <w:rFonts w:ascii="Calibri" w:hAnsi="Calibri" w:cs="Arial"/>
          <w:sz w:val="20"/>
          <w:szCs w:val="20"/>
        </w:rPr>
        <w:t>Poskytovatel</w:t>
      </w:r>
      <w:r w:rsidRPr="0037030A">
        <w:rPr>
          <w:rFonts w:cs="Arial"/>
          <w:sz w:val="20"/>
          <w:szCs w:val="20"/>
        </w:rPr>
        <w:t>“)</w:t>
      </w:r>
    </w:p>
    <w:p w14:paraId="079AF620" w14:textId="77777777" w:rsidR="00EC245F" w:rsidRPr="0037030A" w:rsidRDefault="00EC245F" w:rsidP="00EC245F">
      <w:pPr>
        <w:pStyle w:val="RLdajeosmluvnstran"/>
        <w:rPr>
          <w:rFonts w:cs="Arial"/>
          <w:sz w:val="20"/>
          <w:szCs w:val="20"/>
        </w:rPr>
      </w:pPr>
    </w:p>
    <w:p w14:paraId="5EE0D408" w14:textId="77777777" w:rsidR="00B7565F" w:rsidRDefault="00B7565F" w:rsidP="00B7565F">
      <w:pPr>
        <w:jc w:val="center"/>
        <w:rPr>
          <w:rFonts w:cs="Arial"/>
          <w:sz w:val="20"/>
          <w:szCs w:val="20"/>
        </w:rPr>
      </w:pPr>
    </w:p>
    <w:p w14:paraId="72332FC3" w14:textId="77777777" w:rsidR="00FC7BB3" w:rsidRDefault="00FC7BB3" w:rsidP="00B7565F">
      <w:pPr>
        <w:jc w:val="center"/>
        <w:rPr>
          <w:rFonts w:cs="Arial"/>
          <w:sz w:val="20"/>
          <w:szCs w:val="20"/>
        </w:rPr>
      </w:pPr>
    </w:p>
    <w:p w14:paraId="30BC4B85" w14:textId="77777777" w:rsidR="00FC7BB3" w:rsidRDefault="00FC7BB3" w:rsidP="00B7565F">
      <w:pPr>
        <w:jc w:val="center"/>
        <w:rPr>
          <w:rFonts w:cs="Arial"/>
          <w:sz w:val="20"/>
          <w:szCs w:val="20"/>
        </w:rPr>
      </w:pPr>
    </w:p>
    <w:p w14:paraId="42A9F493" w14:textId="77777777" w:rsidR="00FC7BB3" w:rsidRPr="0037030A" w:rsidRDefault="00FC7BB3" w:rsidP="00B7565F">
      <w:pPr>
        <w:jc w:val="center"/>
        <w:rPr>
          <w:rFonts w:cs="Arial"/>
          <w:sz w:val="20"/>
          <w:szCs w:val="20"/>
        </w:rPr>
      </w:pPr>
    </w:p>
    <w:p w14:paraId="0D187B48" w14:textId="77777777" w:rsidR="00B7565F" w:rsidRPr="0037030A" w:rsidRDefault="00B7565F" w:rsidP="00B7565F">
      <w:pPr>
        <w:jc w:val="center"/>
        <w:rPr>
          <w:rFonts w:cs="Arial"/>
          <w:sz w:val="20"/>
          <w:szCs w:val="20"/>
        </w:rPr>
      </w:pPr>
    </w:p>
    <w:p w14:paraId="7F3E1E64" w14:textId="77777777" w:rsidR="00B7565F" w:rsidRPr="0037030A" w:rsidRDefault="00B7565F" w:rsidP="00B7565F">
      <w:pPr>
        <w:jc w:val="center"/>
        <w:rPr>
          <w:rFonts w:cs="Arial"/>
          <w:sz w:val="20"/>
          <w:szCs w:val="20"/>
        </w:rPr>
      </w:pPr>
    </w:p>
    <w:p w14:paraId="0D20ED19" w14:textId="785CA775" w:rsidR="00452DA1" w:rsidRPr="0037030A" w:rsidRDefault="00452DA1" w:rsidP="00B7565F">
      <w:pPr>
        <w:jc w:val="center"/>
        <w:rPr>
          <w:rFonts w:cs="Arial"/>
          <w:sz w:val="20"/>
          <w:szCs w:val="20"/>
        </w:rPr>
      </w:pPr>
      <w:r w:rsidRPr="0037030A">
        <w:rPr>
          <w:rFonts w:cs="Arial"/>
          <w:sz w:val="20"/>
          <w:szCs w:val="20"/>
        </w:rPr>
        <w:t>dnešního dne (uzavírají</w:t>
      </w:r>
      <w:r w:rsidR="00D54A5A" w:rsidRPr="00D54A5A">
        <w:rPr>
          <w:rFonts w:cs="Arial"/>
          <w:sz w:val="20"/>
          <w:szCs w:val="20"/>
        </w:rPr>
        <w:t xml:space="preserve"> </w:t>
      </w:r>
      <w:r w:rsidR="00D54A5A" w:rsidRPr="0037030A">
        <w:rPr>
          <w:rFonts w:cs="Arial"/>
          <w:sz w:val="20"/>
          <w:szCs w:val="20"/>
        </w:rPr>
        <w:t>v souladu s ustanovením § 1746 odst. 2, § 2358 a násl. a 2586 a násl. zákona č. 89/2012 Sb., občanský zákoník, v platném znění (dále jen „</w:t>
      </w:r>
      <w:r w:rsidR="00D54A5A" w:rsidRPr="0037030A">
        <w:rPr>
          <w:rFonts w:cs="Arial"/>
          <w:b/>
          <w:sz w:val="20"/>
          <w:szCs w:val="20"/>
        </w:rPr>
        <w:t>občanský zákoník</w:t>
      </w:r>
      <w:r w:rsidR="00D54A5A" w:rsidRPr="0037030A">
        <w:rPr>
          <w:rFonts w:cs="Arial"/>
          <w:sz w:val="20"/>
          <w:szCs w:val="20"/>
        </w:rPr>
        <w:t>“)</w:t>
      </w:r>
      <w:r w:rsidRPr="0037030A">
        <w:rPr>
          <w:rFonts w:cs="Arial"/>
          <w:sz w:val="20"/>
          <w:szCs w:val="20"/>
        </w:rPr>
        <w:t xml:space="preserve"> tuto smlouvu (dále jen „</w:t>
      </w:r>
      <w:r w:rsidRPr="0037030A">
        <w:rPr>
          <w:rFonts w:cs="Arial"/>
          <w:b/>
          <w:sz w:val="20"/>
          <w:szCs w:val="20"/>
        </w:rPr>
        <w:t>Smlouva</w:t>
      </w:r>
      <w:r w:rsidRPr="0037030A">
        <w:rPr>
          <w:rFonts w:cs="Arial"/>
          <w:sz w:val="20"/>
          <w:szCs w:val="20"/>
        </w:rPr>
        <w:t>“)</w:t>
      </w:r>
      <w:r w:rsidR="00D54A5A">
        <w:rPr>
          <w:rFonts w:cs="Arial"/>
          <w:sz w:val="20"/>
          <w:szCs w:val="20"/>
        </w:rPr>
        <w:t>, jíž se realizuje</w:t>
      </w:r>
      <w:r w:rsidR="00F60AA4">
        <w:rPr>
          <w:rFonts w:cs="Arial"/>
          <w:sz w:val="20"/>
          <w:szCs w:val="20"/>
        </w:rPr>
        <w:t xml:space="preserve"> veřejná zakázka v režimu </w:t>
      </w:r>
      <w:r w:rsidR="00D54A5A">
        <w:rPr>
          <w:rFonts w:cs="Arial"/>
          <w:sz w:val="20"/>
          <w:szCs w:val="20"/>
        </w:rPr>
        <w:t xml:space="preserve"> </w:t>
      </w:r>
      <w:r w:rsidR="00EA2F1D">
        <w:rPr>
          <w:rFonts w:cs="Arial"/>
          <w:sz w:val="20"/>
          <w:szCs w:val="20"/>
        </w:rPr>
        <w:t>VZMR</w:t>
      </w:r>
      <w:r w:rsidR="00D54A5A">
        <w:rPr>
          <w:rFonts w:cs="Arial"/>
          <w:sz w:val="20"/>
          <w:szCs w:val="20"/>
        </w:rPr>
        <w:t xml:space="preserve"> s názvem </w:t>
      </w:r>
      <w:r w:rsidR="00D54A5A" w:rsidRPr="0037030A">
        <w:rPr>
          <w:rFonts w:cs="Arial"/>
          <w:sz w:val="20"/>
          <w:szCs w:val="20"/>
        </w:rPr>
        <w:t>„</w:t>
      </w:r>
      <w:r w:rsidR="00EA2F1D" w:rsidRPr="00EA2F1D">
        <w:rPr>
          <w:rFonts w:cs="Arial"/>
          <w:b/>
          <w:sz w:val="20"/>
          <w:szCs w:val="20"/>
        </w:rPr>
        <w:t>Nákup a upgrade licencí AuditPro</w:t>
      </w:r>
      <w:r w:rsidR="00FA438D">
        <w:rPr>
          <w:rFonts w:cs="Arial"/>
          <w:b/>
          <w:sz w:val="20"/>
          <w:szCs w:val="20"/>
        </w:rPr>
        <w:t xml:space="preserve"> včetně podpory a implementace</w:t>
      </w:r>
      <w:r w:rsidR="00D54A5A" w:rsidRPr="0037030A">
        <w:rPr>
          <w:rFonts w:cs="Arial"/>
          <w:b/>
          <w:sz w:val="20"/>
          <w:szCs w:val="20"/>
        </w:rPr>
        <w:t>“</w:t>
      </w:r>
    </w:p>
    <w:p w14:paraId="43349AD8" w14:textId="77777777" w:rsidR="00D755B4" w:rsidRPr="0037030A" w:rsidRDefault="00D755B4" w:rsidP="00EC245F">
      <w:pPr>
        <w:pStyle w:val="RLdajeosmluvnstran"/>
        <w:rPr>
          <w:rFonts w:cs="Arial"/>
          <w:sz w:val="20"/>
          <w:szCs w:val="20"/>
        </w:rPr>
      </w:pPr>
    </w:p>
    <w:p w14:paraId="5425243D" w14:textId="77777777" w:rsidR="00D755B4" w:rsidRDefault="00D755B4" w:rsidP="00EC245F">
      <w:pPr>
        <w:pStyle w:val="RLdajeosmluvnstran"/>
        <w:rPr>
          <w:rFonts w:cs="Arial"/>
          <w:sz w:val="20"/>
          <w:szCs w:val="20"/>
        </w:rPr>
      </w:pPr>
    </w:p>
    <w:p w14:paraId="2FEC14D9" w14:textId="77777777" w:rsidR="00FC7BB3" w:rsidRDefault="00FC7BB3" w:rsidP="00EC245F">
      <w:pPr>
        <w:pStyle w:val="RLdajeosmluvnstran"/>
        <w:rPr>
          <w:rFonts w:cs="Arial"/>
          <w:sz w:val="20"/>
          <w:szCs w:val="20"/>
        </w:rPr>
      </w:pPr>
    </w:p>
    <w:p w14:paraId="0EE896C3" w14:textId="77777777" w:rsidR="00D755B4" w:rsidRPr="0037030A" w:rsidRDefault="00E3121F" w:rsidP="0037030A">
      <w:pPr>
        <w:spacing w:after="0" w:line="240" w:lineRule="auto"/>
        <w:jc w:val="center"/>
        <w:rPr>
          <w:rFonts w:cs="Arial"/>
          <w:b/>
          <w:sz w:val="20"/>
          <w:szCs w:val="20"/>
        </w:rPr>
      </w:pPr>
      <w:r w:rsidRPr="0037030A">
        <w:rPr>
          <w:rFonts w:cs="Arial"/>
          <w:b/>
          <w:sz w:val="20"/>
          <w:szCs w:val="20"/>
        </w:rPr>
        <w:t xml:space="preserve">Smluvní strany, vědomy si svých závazků v této Smlouvě obsažených a s úmyslem být touto Smlouvou vázány, dohodly se na následujícím znění </w:t>
      </w:r>
      <w:r w:rsidR="00785A10" w:rsidRPr="0037030A">
        <w:rPr>
          <w:rFonts w:cs="Arial"/>
          <w:b/>
          <w:sz w:val="20"/>
          <w:szCs w:val="20"/>
        </w:rPr>
        <w:t xml:space="preserve">této </w:t>
      </w:r>
      <w:r w:rsidRPr="0037030A">
        <w:rPr>
          <w:rFonts w:cs="Arial"/>
          <w:b/>
          <w:sz w:val="20"/>
          <w:szCs w:val="20"/>
        </w:rPr>
        <w:t>Smlouvy:</w:t>
      </w:r>
    </w:p>
    <w:p w14:paraId="0BEC66B9" w14:textId="77777777" w:rsidR="00D755B4" w:rsidRPr="0037030A" w:rsidRDefault="00D755B4" w:rsidP="00EC245F">
      <w:pPr>
        <w:pStyle w:val="RLdajeosmluvnstran"/>
        <w:rPr>
          <w:rFonts w:cs="Arial"/>
          <w:sz w:val="20"/>
          <w:szCs w:val="20"/>
        </w:rPr>
      </w:pPr>
    </w:p>
    <w:p w14:paraId="072D7D4F" w14:textId="77777777" w:rsidR="00D755B4" w:rsidRPr="0037030A" w:rsidRDefault="00F81D08" w:rsidP="000C4F39">
      <w:pPr>
        <w:pStyle w:val="Odstavecseseznamem"/>
        <w:numPr>
          <w:ilvl w:val="0"/>
          <w:numId w:val="6"/>
        </w:numPr>
        <w:rPr>
          <w:rFonts w:ascii="Calibri" w:hAnsi="Calibri" w:cs="Arial"/>
          <w:b/>
        </w:rPr>
      </w:pPr>
      <w:r w:rsidRPr="0037030A">
        <w:rPr>
          <w:rFonts w:ascii="Calibri" w:hAnsi="Calibri" w:cs="Arial"/>
          <w:b/>
        </w:rPr>
        <w:t>ÚVODNÍ USTANOVENÍ</w:t>
      </w:r>
    </w:p>
    <w:p w14:paraId="772CF8B7" w14:textId="77777777" w:rsidR="00E3121F" w:rsidRPr="0037030A" w:rsidRDefault="00E22990" w:rsidP="0037030A">
      <w:pPr>
        <w:pStyle w:val="Odstavecseseznamem"/>
        <w:numPr>
          <w:ilvl w:val="1"/>
          <w:numId w:val="6"/>
        </w:numPr>
        <w:spacing w:after="120"/>
        <w:ind w:left="0" w:firstLine="0"/>
        <w:jc w:val="both"/>
        <w:rPr>
          <w:rFonts w:ascii="Calibri" w:hAnsi="Calibri" w:cs="Arial"/>
        </w:rPr>
      </w:pPr>
      <w:r w:rsidRPr="0037030A">
        <w:rPr>
          <w:rFonts w:ascii="Calibri" w:hAnsi="Calibri" w:cs="Arial"/>
        </w:rPr>
        <w:t>Objednatel</w:t>
      </w:r>
      <w:r w:rsidR="00452DA1" w:rsidRPr="0037030A">
        <w:rPr>
          <w:rFonts w:ascii="Calibri" w:hAnsi="Calibri" w:cs="Arial"/>
        </w:rPr>
        <w:t xml:space="preserve"> prohlašuje, </w:t>
      </w:r>
      <w:r w:rsidR="00452DA1" w:rsidRPr="0037030A">
        <w:rPr>
          <w:rFonts w:ascii="Calibri" w:hAnsi="Calibri" w:cs="Arial"/>
          <w:lang w:eastAsia="en-US"/>
        </w:rPr>
        <w:t xml:space="preserve">že je dle českého právního řádu oprávněn uzavřít tuto Smlouvu a řádně plnit veškeré podmínky a požadavky v této Smlouvě obsažené. </w:t>
      </w:r>
    </w:p>
    <w:p w14:paraId="134E8D74" w14:textId="77777777" w:rsidR="00BB47DB" w:rsidRPr="0037030A" w:rsidRDefault="00D755B4" w:rsidP="0037030A">
      <w:pPr>
        <w:pStyle w:val="Odstavecseseznamem"/>
        <w:numPr>
          <w:ilvl w:val="1"/>
          <w:numId w:val="6"/>
        </w:numPr>
        <w:spacing w:after="120"/>
        <w:ind w:left="0" w:firstLine="0"/>
        <w:jc w:val="both"/>
        <w:rPr>
          <w:rFonts w:ascii="Calibri" w:hAnsi="Calibri" w:cs="Arial"/>
        </w:rPr>
      </w:pPr>
      <w:r w:rsidRPr="0037030A">
        <w:rPr>
          <w:rFonts w:ascii="Calibri" w:hAnsi="Calibri" w:cs="Arial"/>
        </w:rPr>
        <w:t>Poskytovatel prohlašuje, že</w:t>
      </w:r>
      <w:r w:rsidR="00BB47DB" w:rsidRPr="0037030A">
        <w:rPr>
          <w:rFonts w:ascii="Calibri" w:hAnsi="Calibri" w:cs="Arial"/>
        </w:rPr>
        <w:t>:</w:t>
      </w:r>
    </w:p>
    <w:p w14:paraId="4795501D" w14:textId="3F6EFA8C" w:rsidR="00452DA1" w:rsidRPr="0037030A" w:rsidRDefault="00452DA1" w:rsidP="00790D0E">
      <w:pPr>
        <w:pStyle w:val="TSTextlnkuslovan"/>
        <w:numPr>
          <w:ilvl w:val="2"/>
          <w:numId w:val="7"/>
        </w:numPr>
        <w:tabs>
          <w:tab w:val="left" w:pos="426"/>
          <w:tab w:val="left" w:pos="567"/>
          <w:tab w:val="left" w:pos="709"/>
          <w:tab w:val="left" w:pos="1134"/>
        </w:tabs>
        <w:spacing w:line="276" w:lineRule="auto"/>
        <w:ind w:hanging="646"/>
        <w:rPr>
          <w:rFonts w:ascii="Calibri" w:hAnsi="Calibri" w:cs="Arial"/>
          <w:sz w:val="20"/>
          <w:szCs w:val="20"/>
        </w:rPr>
      </w:pPr>
      <w:r w:rsidRPr="0037030A">
        <w:rPr>
          <w:rFonts w:ascii="Calibri" w:hAnsi="Calibri" w:cs="Arial"/>
          <w:sz w:val="20"/>
          <w:szCs w:val="20"/>
        </w:rPr>
        <w:t xml:space="preserve">je právnickou osobou řádně založenou a existující podle </w:t>
      </w:r>
      <w:r w:rsidR="00287143">
        <w:rPr>
          <w:rFonts w:ascii="Calibri" w:hAnsi="Calibri" w:cs="Arial"/>
          <w:sz w:val="20"/>
          <w:szCs w:val="20"/>
        </w:rPr>
        <w:t xml:space="preserve">českého </w:t>
      </w:r>
      <w:r w:rsidRPr="0037030A">
        <w:rPr>
          <w:rFonts w:ascii="Calibri" w:hAnsi="Calibri" w:cs="Arial"/>
          <w:sz w:val="20"/>
          <w:szCs w:val="20"/>
        </w:rPr>
        <w:t>právního řádu, resp. oprávněně podnikající fyzickou osobou způsobilou k právním úkonům,</w:t>
      </w:r>
    </w:p>
    <w:p w14:paraId="462F527C" w14:textId="77777777" w:rsidR="00452DA1" w:rsidRPr="0037030A" w:rsidRDefault="00452DA1" w:rsidP="00790D0E">
      <w:pPr>
        <w:pStyle w:val="TSTextlnkuslovan"/>
        <w:numPr>
          <w:ilvl w:val="2"/>
          <w:numId w:val="7"/>
        </w:numPr>
        <w:tabs>
          <w:tab w:val="left" w:pos="567"/>
          <w:tab w:val="left" w:pos="709"/>
        </w:tabs>
        <w:spacing w:line="276" w:lineRule="auto"/>
        <w:ind w:hanging="657"/>
        <w:rPr>
          <w:rFonts w:ascii="Calibri" w:hAnsi="Calibri" w:cs="Arial"/>
          <w:sz w:val="20"/>
          <w:szCs w:val="20"/>
        </w:rPr>
      </w:pPr>
      <w:r w:rsidRPr="0037030A">
        <w:rPr>
          <w:rFonts w:ascii="Calibri" w:hAnsi="Calibri" w:cs="Arial"/>
          <w:sz w:val="20"/>
          <w:szCs w:val="20"/>
        </w:rPr>
        <w:t>splňuje veškeré podmínky a požadavky v této Smlouvě stanovené a je oprávněn tuto Smlouvu uzavřít a řádně plnit závazky v ní obsažené, a</w:t>
      </w:r>
    </w:p>
    <w:p w14:paraId="207C32BE" w14:textId="77777777" w:rsidR="00452DA1" w:rsidRPr="0037030A" w:rsidRDefault="00452DA1" w:rsidP="0050106D">
      <w:pPr>
        <w:pStyle w:val="TSTextlnkuslovan"/>
        <w:numPr>
          <w:ilvl w:val="2"/>
          <w:numId w:val="7"/>
        </w:numPr>
        <w:tabs>
          <w:tab w:val="left" w:pos="567"/>
          <w:tab w:val="left" w:pos="851"/>
          <w:tab w:val="left" w:pos="1134"/>
          <w:tab w:val="left" w:pos="1276"/>
        </w:tabs>
        <w:spacing w:line="276" w:lineRule="auto"/>
        <w:ind w:hanging="657"/>
        <w:rPr>
          <w:rFonts w:ascii="Calibri" w:hAnsi="Calibri" w:cs="Arial"/>
          <w:sz w:val="20"/>
          <w:szCs w:val="20"/>
        </w:rPr>
      </w:pPr>
      <w:r w:rsidRPr="0037030A">
        <w:rPr>
          <w:rFonts w:ascii="Calibri" w:hAnsi="Calibri" w:cs="Arial"/>
          <w:sz w:val="20"/>
          <w:szCs w:val="20"/>
        </w:rPr>
        <w:t xml:space="preserve">ke dni podpisu této Smlouvy není v úpadku ani v likvidaci, a zavazuje se udržovat toto prohlášení v pravdivosti a </w:t>
      </w:r>
      <w:r w:rsidR="001E67C9" w:rsidRPr="0037030A">
        <w:rPr>
          <w:rFonts w:ascii="Calibri" w:hAnsi="Calibri" w:cs="Arial"/>
          <w:sz w:val="20"/>
          <w:szCs w:val="20"/>
        </w:rPr>
        <w:t>O</w:t>
      </w:r>
      <w:r w:rsidRPr="0037030A">
        <w:rPr>
          <w:rFonts w:ascii="Calibri" w:hAnsi="Calibri" w:cs="Arial"/>
          <w:sz w:val="20"/>
          <w:szCs w:val="20"/>
        </w:rPr>
        <w:t>bjednatele bezodkladně informovat o všech skutečnostech, které mohou mít dopad na pravdivost, úplnost nebo přesnost předmětného prohlášení a o změnách v jeho kvalifikaci, kterou prokázal v rámci své nabídky na plnění Veřejné zakázky, a</w:t>
      </w:r>
    </w:p>
    <w:p w14:paraId="57B378BE" w14:textId="77777777" w:rsidR="00452DA1" w:rsidRPr="00964ADF" w:rsidRDefault="00452DA1" w:rsidP="0050106D">
      <w:pPr>
        <w:pStyle w:val="TSTextlnkuslovan"/>
        <w:numPr>
          <w:ilvl w:val="2"/>
          <w:numId w:val="7"/>
        </w:numPr>
        <w:tabs>
          <w:tab w:val="left" w:pos="426"/>
          <w:tab w:val="left" w:pos="567"/>
          <w:tab w:val="left" w:pos="851"/>
          <w:tab w:val="left" w:pos="1134"/>
        </w:tabs>
        <w:spacing w:line="276" w:lineRule="auto"/>
        <w:ind w:hanging="646"/>
        <w:rPr>
          <w:rFonts w:ascii="Calibri" w:hAnsi="Calibri" w:cs="Arial"/>
          <w:sz w:val="20"/>
          <w:szCs w:val="20"/>
        </w:rPr>
      </w:pPr>
      <w:r w:rsidRPr="00964ADF">
        <w:rPr>
          <w:rFonts w:ascii="Calibri" w:hAnsi="Calibri" w:cs="Arial"/>
          <w:sz w:val="20"/>
          <w:szCs w:val="20"/>
        </w:rPr>
        <w:t>je</w:t>
      </w:r>
      <w:r w:rsidR="00C958E0" w:rsidRPr="00964ADF">
        <w:rPr>
          <w:rFonts w:ascii="Calibri" w:hAnsi="Calibri" w:cs="Arial"/>
          <w:sz w:val="20"/>
          <w:szCs w:val="20"/>
        </w:rPr>
        <w:t xml:space="preserve"> </w:t>
      </w:r>
      <w:r w:rsidRPr="00964ADF">
        <w:rPr>
          <w:rFonts w:ascii="Calibri" w:hAnsi="Calibri" w:cs="Arial"/>
          <w:sz w:val="20"/>
          <w:szCs w:val="20"/>
        </w:rPr>
        <w:t xml:space="preserve">subjektem oprávněným k poskytování standardizované servisní podpory produktů, jak jsou specifikovány v </w:t>
      </w:r>
      <w:r w:rsidRPr="00964ADF">
        <w:rPr>
          <w:rFonts w:ascii="Calibri" w:hAnsi="Calibri" w:cs="Arial"/>
          <w:b/>
          <w:sz w:val="20"/>
          <w:szCs w:val="20"/>
        </w:rPr>
        <w:t>Příloze č. 1</w:t>
      </w:r>
      <w:r w:rsidRPr="00964ADF">
        <w:rPr>
          <w:rFonts w:ascii="Calibri" w:hAnsi="Calibri" w:cs="Arial"/>
          <w:sz w:val="20"/>
          <w:szCs w:val="20"/>
        </w:rPr>
        <w:t xml:space="preserve"> této Smlouvy</w:t>
      </w:r>
      <w:r w:rsidR="00233EF9" w:rsidRPr="00964ADF">
        <w:rPr>
          <w:rFonts w:ascii="Calibri" w:hAnsi="Calibri" w:cs="Arial"/>
          <w:sz w:val="20"/>
          <w:szCs w:val="20"/>
        </w:rPr>
        <w:t xml:space="preserve"> a v zadávacích podmínkách, a to po celou dobu trvání Smlouvy</w:t>
      </w:r>
      <w:r w:rsidRPr="00964ADF">
        <w:rPr>
          <w:rFonts w:ascii="Calibri" w:hAnsi="Calibri" w:cs="Arial"/>
          <w:sz w:val="20"/>
          <w:szCs w:val="20"/>
        </w:rPr>
        <w:t>.</w:t>
      </w:r>
      <w:r w:rsidR="003D5EE6" w:rsidRPr="00964ADF">
        <w:rPr>
          <w:rFonts w:ascii="Calibri" w:hAnsi="Calibri" w:cs="Arial"/>
          <w:sz w:val="20"/>
          <w:szCs w:val="20"/>
        </w:rPr>
        <w:t xml:space="preserve"> </w:t>
      </w:r>
      <w:r w:rsidR="009A7F0B" w:rsidRPr="00964ADF">
        <w:rPr>
          <w:rFonts w:ascii="Calibri" w:hAnsi="Calibri" w:cs="Arial"/>
          <w:sz w:val="20"/>
          <w:szCs w:val="20"/>
        </w:rPr>
        <w:t>Poskytovatel se zavazuje po celou dobu plnění kdykoli na písemné vyzvání předložit Objednateli do 3 pracovních dnů originály nebo ověřené kopie dokladů, vystavených výrobcem nebo jeho lokálním zastoupením, prokazujících aktuálnost tohoto oprávnění.</w:t>
      </w:r>
    </w:p>
    <w:p w14:paraId="1B2BE313" w14:textId="0085233A" w:rsidR="009A7F0B" w:rsidRPr="00964ADF" w:rsidRDefault="009A7F0B" w:rsidP="0050106D">
      <w:pPr>
        <w:pStyle w:val="TSTextlnkuslovan"/>
        <w:numPr>
          <w:ilvl w:val="2"/>
          <w:numId w:val="7"/>
        </w:numPr>
        <w:tabs>
          <w:tab w:val="left" w:pos="426"/>
          <w:tab w:val="left" w:pos="567"/>
          <w:tab w:val="left" w:pos="851"/>
          <w:tab w:val="left" w:pos="1134"/>
        </w:tabs>
        <w:spacing w:line="276" w:lineRule="auto"/>
        <w:ind w:hanging="646"/>
        <w:rPr>
          <w:rFonts w:asciiTheme="minorHAnsi" w:hAnsiTheme="minorHAnsi" w:cs="Arial"/>
          <w:sz w:val="20"/>
          <w:szCs w:val="20"/>
        </w:rPr>
      </w:pPr>
      <w:r w:rsidRPr="00A95082">
        <w:rPr>
          <w:rFonts w:asciiTheme="minorHAnsi" w:hAnsiTheme="minorHAnsi" w:cs="Arial"/>
          <w:sz w:val="20"/>
          <w:szCs w:val="20"/>
        </w:rPr>
        <w:t xml:space="preserve">Poskytovatel dále prohlašuje, že </w:t>
      </w:r>
      <w:r w:rsidR="0002749A" w:rsidRPr="00A95082">
        <w:rPr>
          <w:rFonts w:asciiTheme="minorHAnsi" w:hAnsiTheme="minorHAnsi" w:cs="Arial"/>
          <w:sz w:val="20"/>
          <w:szCs w:val="20"/>
        </w:rPr>
        <w:t xml:space="preserve">on, popřípadě jeho poddodavatelé jsou </w:t>
      </w:r>
      <w:r w:rsidRPr="00A95082">
        <w:rPr>
          <w:rFonts w:asciiTheme="minorHAnsi" w:hAnsiTheme="minorHAnsi" w:cs="Arial"/>
          <w:sz w:val="20"/>
          <w:szCs w:val="20"/>
        </w:rPr>
        <w:t>subjekt</w:t>
      </w:r>
      <w:r w:rsidR="0002749A" w:rsidRPr="00A95082">
        <w:rPr>
          <w:rFonts w:asciiTheme="minorHAnsi" w:hAnsiTheme="minorHAnsi" w:cs="Arial"/>
          <w:sz w:val="20"/>
          <w:szCs w:val="20"/>
        </w:rPr>
        <w:t xml:space="preserve">y </w:t>
      </w:r>
      <w:r w:rsidR="00B91B8A" w:rsidRPr="00A95082">
        <w:rPr>
          <w:rFonts w:asciiTheme="minorHAnsi" w:hAnsiTheme="minorHAnsi" w:cs="Arial"/>
          <w:sz w:val="20"/>
          <w:szCs w:val="20"/>
        </w:rPr>
        <w:t>oprávněným</w:t>
      </w:r>
      <w:r w:rsidR="0002749A" w:rsidRPr="00A95082">
        <w:rPr>
          <w:rFonts w:asciiTheme="minorHAnsi" w:hAnsiTheme="minorHAnsi" w:cs="Arial"/>
          <w:sz w:val="20"/>
          <w:szCs w:val="20"/>
        </w:rPr>
        <w:t>i</w:t>
      </w:r>
      <w:r w:rsidR="00B91B8A" w:rsidRPr="00A95082">
        <w:rPr>
          <w:rFonts w:asciiTheme="minorHAnsi" w:hAnsiTheme="minorHAnsi" w:cs="Arial"/>
          <w:sz w:val="20"/>
          <w:szCs w:val="20"/>
        </w:rPr>
        <w:t xml:space="preserve"> k zajištění </w:t>
      </w:r>
      <w:r w:rsidR="003D5EE6" w:rsidRPr="00A95082">
        <w:rPr>
          <w:rFonts w:asciiTheme="minorHAnsi" w:hAnsiTheme="minorHAnsi" w:cs="Arial"/>
          <w:sz w:val="20"/>
          <w:szCs w:val="20"/>
        </w:rPr>
        <w:t xml:space="preserve">poskytnutí </w:t>
      </w:r>
      <w:r w:rsidR="002C19C3" w:rsidRPr="00636457">
        <w:rPr>
          <w:rFonts w:asciiTheme="minorHAnsi" w:hAnsiTheme="minorHAnsi" w:cs="Arial"/>
          <w:sz w:val="20"/>
          <w:szCs w:val="20"/>
        </w:rPr>
        <w:t>licencí a</w:t>
      </w:r>
      <w:r w:rsidR="002C19C3" w:rsidRPr="00A95082">
        <w:rPr>
          <w:rFonts w:asciiTheme="minorHAnsi" w:hAnsiTheme="minorHAnsi" w:cs="Arial"/>
          <w:sz w:val="20"/>
          <w:szCs w:val="20"/>
        </w:rPr>
        <w:t xml:space="preserve"> </w:t>
      </w:r>
      <w:r w:rsidR="003D5EE6" w:rsidRPr="00A95082">
        <w:rPr>
          <w:rFonts w:asciiTheme="minorHAnsi" w:hAnsiTheme="minorHAnsi" w:cs="Arial"/>
          <w:sz w:val="20"/>
          <w:szCs w:val="20"/>
        </w:rPr>
        <w:t>podpory</w:t>
      </w:r>
      <w:r w:rsidRPr="00A95082">
        <w:rPr>
          <w:rFonts w:asciiTheme="minorHAnsi" w:hAnsiTheme="minorHAnsi" w:cs="Arial"/>
          <w:sz w:val="20"/>
          <w:szCs w:val="20"/>
        </w:rPr>
        <w:t xml:space="preserve"> k softwarovým produktům </w:t>
      </w:r>
      <w:r w:rsidR="00EA2F1D">
        <w:rPr>
          <w:rFonts w:asciiTheme="minorHAnsi" w:hAnsiTheme="minorHAnsi" w:cs="Arial"/>
          <w:sz w:val="20"/>
          <w:szCs w:val="20"/>
        </w:rPr>
        <w:t>AuditPro</w:t>
      </w:r>
      <w:r w:rsidR="00F9773E" w:rsidRPr="00A95082">
        <w:rPr>
          <w:rFonts w:asciiTheme="minorHAnsi" w:hAnsiTheme="minorHAnsi" w:cs="Arial"/>
          <w:sz w:val="20"/>
          <w:szCs w:val="20"/>
        </w:rPr>
        <w:t xml:space="preserve"> (</w:t>
      </w:r>
      <w:r w:rsidR="00F9773E" w:rsidRPr="00636457">
        <w:rPr>
          <w:rFonts w:asciiTheme="minorHAnsi" w:hAnsiTheme="minorHAnsi" w:cs="Arial"/>
          <w:sz w:val="20"/>
          <w:szCs w:val="20"/>
        </w:rPr>
        <w:t>dále jen „</w:t>
      </w:r>
      <w:r w:rsidR="002C19C3" w:rsidRPr="00FC7BB3">
        <w:rPr>
          <w:rFonts w:asciiTheme="minorHAnsi" w:hAnsiTheme="minorHAnsi" w:cs="Arial"/>
          <w:b/>
          <w:sz w:val="20"/>
          <w:szCs w:val="20"/>
        </w:rPr>
        <w:t>P</w:t>
      </w:r>
      <w:r w:rsidR="00F9773E" w:rsidRPr="00FC7BB3">
        <w:rPr>
          <w:rFonts w:asciiTheme="minorHAnsi" w:hAnsiTheme="minorHAnsi" w:cs="Arial"/>
          <w:b/>
          <w:sz w:val="20"/>
          <w:szCs w:val="20"/>
        </w:rPr>
        <w:t xml:space="preserve">rodukty </w:t>
      </w:r>
      <w:r w:rsidR="00EA2F1D">
        <w:rPr>
          <w:rFonts w:asciiTheme="minorHAnsi" w:hAnsiTheme="minorHAnsi" w:cs="Arial"/>
          <w:b/>
          <w:sz w:val="20"/>
          <w:szCs w:val="20"/>
        </w:rPr>
        <w:t>Audit</w:t>
      </w:r>
      <w:r w:rsidR="001A34A8">
        <w:rPr>
          <w:rFonts w:asciiTheme="minorHAnsi" w:hAnsiTheme="minorHAnsi" w:cs="Arial"/>
          <w:b/>
          <w:sz w:val="20"/>
          <w:szCs w:val="20"/>
        </w:rPr>
        <w:t>P</w:t>
      </w:r>
      <w:r w:rsidR="00EA2F1D">
        <w:rPr>
          <w:rFonts w:asciiTheme="minorHAnsi" w:hAnsiTheme="minorHAnsi" w:cs="Arial"/>
          <w:b/>
          <w:sz w:val="20"/>
          <w:szCs w:val="20"/>
        </w:rPr>
        <w:t>ro</w:t>
      </w:r>
      <w:r w:rsidR="00F9773E" w:rsidRPr="00636457">
        <w:rPr>
          <w:rFonts w:asciiTheme="minorHAnsi" w:hAnsiTheme="minorHAnsi" w:cs="Arial"/>
          <w:sz w:val="20"/>
          <w:szCs w:val="20"/>
        </w:rPr>
        <w:t>“)</w:t>
      </w:r>
      <w:r w:rsidRPr="00636457">
        <w:rPr>
          <w:rFonts w:asciiTheme="minorHAnsi" w:hAnsiTheme="minorHAnsi" w:cs="Arial"/>
          <w:sz w:val="20"/>
          <w:szCs w:val="20"/>
        </w:rPr>
        <w:t>,</w:t>
      </w:r>
      <w:r w:rsidRPr="00A95082">
        <w:rPr>
          <w:rFonts w:asciiTheme="minorHAnsi" w:hAnsiTheme="minorHAnsi" w:cs="Arial"/>
          <w:sz w:val="20"/>
          <w:szCs w:val="20"/>
        </w:rPr>
        <w:t xml:space="preserve"> jak je podrobně specifikováno v </w:t>
      </w:r>
      <w:r w:rsidRPr="004A5F76">
        <w:rPr>
          <w:rFonts w:asciiTheme="minorHAnsi" w:hAnsiTheme="minorHAnsi" w:cs="Arial"/>
          <w:b/>
          <w:sz w:val="20"/>
          <w:szCs w:val="20"/>
        </w:rPr>
        <w:t>Příloze č. 1</w:t>
      </w:r>
      <w:r w:rsidRPr="004A5F76">
        <w:rPr>
          <w:rFonts w:asciiTheme="minorHAnsi" w:hAnsiTheme="minorHAnsi" w:cs="Arial"/>
          <w:sz w:val="20"/>
          <w:szCs w:val="20"/>
        </w:rPr>
        <w:t xml:space="preserve"> této Smlouvy. Poskytovatel prohlašuje, že ke dni uzavření této Smlouvy je oprávněn k</w:t>
      </w:r>
      <w:r w:rsidR="00B91B8A" w:rsidRPr="007359FA">
        <w:rPr>
          <w:rFonts w:asciiTheme="minorHAnsi" w:hAnsiTheme="minorHAnsi" w:cs="Arial"/>
          <w:sz w:val="20"/>
          <w:szCs w:val="20"/>
        </w:rPr>
        <w:t> </w:t>
      </w:r>
      <w:r w:rsidRPr="007359FA">
        <w:rPr>
          <w:rFonts w:asciiTheme="minorHAnsi" w:hAnsiTheme="minorHAnsi" w:cs="Arial"/>
          <w:sz w:val="20"/>
          <w:szCs w:val="20"/>
        </w:rPr>
        <w:t>poskytování</w:t>
      </w:r>
      <w:r w:rsidR="00B91B8A" w:rsidRPr="00636457">
        <w:rPr>
          <w:rFonts w:asciiTheme="minorHAnsi" w:hAnsiTheme="minorHAnsi" w:cs="Arial"/>
          <w:sz w:val="20"/>
          <w:szCs w:val="20"/>
        </w:rPr>
        <w:t xml:space="preserve"> </w:t>
      </w:r>
      <w:r w:rsidR="003D5EE6" w:rsidRPr="00636457">
        <w:rPr>
          <w:rFonts w:asciiTheme="minorHAnsi" w:hAnsiTheme="minorHAnsi" w:cs="Arial"/>
          <w:sz w:val="20"/>
          <w:szCs w:val="20"/>
        </w:rPr>
        <w:t>podpory</w:t>
      </w:r>
      <w:r w:rsidR="00B91B8A" w:rsidRPr="00636457">
        <w:rPr>
          <w:rFonts w:asciiTheme="minorHAnsi" w:hAnsiTheme="minorHAnsi" w:cs="Arial"/>
          <w:sz w:val="20"/>
          <w:szCs w:val="20"/>
        </w:rPr>
        <w:t xml:space="preserve"> </w:t>
      </w:r>
      <w:r w:rsidR="00964ADF" w:rsidRPr="00636457">
        <w:rPr>
          <w:rFonts w:asciiTheme="minorHAnsi" w:hAnsiTheme="minorHAnsi" w:cs="Arial"/>
          <w:sz w:val="20"/>
          <w:szCs w:val="20"/>
        </w:rPr>
        <w:t>k </w:t>
      </w:r>
      <w:r w:rsidR="00235043" w:rsidRPr="00636457">
        <w:rPr>
          <w:rFonts w:asciiTheme="minorHAnsi" w:hAnsiTheme="minorHAnsi" w:cs="Arial"/>
          <w:sz w:val="20"/>
          <w:szCs w:val="20"/>
        </w:rPr>
        <w:t>P</w:t>
      </w:r>
      <w:r w:rsidR="00964ADF" w:rsidRPr="00636457">
        <w:rPr>
          <w:rFonts w:asciiTheme="minorHAnsi" w:hAnsiTheme="minorHAnsi" w:cs="Arial"/>
          <w:sz w:val="20"/>
          <w:szCs w:val="20"/>
        </w:rPr>
        <w:t xml:space="preserve">roduktům </w:t>
      </w:r>
      <w:r w:rsidR="00EA2F1D">
        <w:rPr>
          <w:rFonts w:asciiTheme="minorHAnsi" w:hAnsiTheme="minorHAnsi" w:cs="Arial"/>
          <w:b/>
          <w:sz w:val="20"/>
          <w:szCs w:val="20"/>
        </w:rPr>
        <w:t>Audit</w:t>
      </w:r>
      <w:r w:rsidR="001A34A8">
        <w:rPr>
          <w:rFonts w:asciiTheme="minorHAnsi" w:hAnsiTheme="minorHAnsi" w:cs="Arial"/>
          <w:b/>
          <w:sz w:val="20"/>
          <w:szCs w:val="20"/>
        </w:rPr>
        <w:t>P</w:t>
      </w:r>
      <w:r w:rsidR="00EA2F1D">
        <w:rPr>
          <w:rFonts w:asciiTheme="minorHAnsi" w:hAnsiTheme="minorHAnsi" w:cs="Arial"/>
          <w:b/>
          <w:sz w:val="20"/>
          <w:szCs w:val="20"/>
        </w:rPr>
        <w:t>ro</w:t>
      </w:r>
      <w:r w:rsidR="00B91B8A" w:rsidRPr="00636457">
        <w:rPr>
          <w:rFonts w:asciiTheme="minorHAnsi" w:hAnsiTheme="minorHAnsi" w:cs="Arial"/>
          <w:sz w:val="20"/>
          <w:szCs w:val="20"/>
        </w:rPr>
        <w:t xml:space="preserve"> </w:t>
      </w:r>
      <w:r w:rsidRPr="00636457">
        <w:rPr>
          <w:rFonts w:asciiTheme="minorHAnsi" w:hAnsiTheme="minorHAnsi" w:cs="Arial"/>
          <w:sz w:val="20"/>
          <w:szCs w:val="20"/>
        </w:rPr>
        <w:t xml:space="preserve"> a ve své nabídce předložil platný certifikát, popřípadě jiný platný smluvní dokument uzavřený s výrobcem </w:t>
      </w:r>
      <w:r w:rsidR="00235043" w:rsidRPr="00636457">
        <w:rPr>
          <w:rFonts w:asciiTheme="minorHAnsi" w:hAnsiTheme="minorHAnsi" w:cs="Arial"/>
          <w:sz w:val="20"/>
          <w:szCs w:val="20"/>
        </w:rPr>
        <w:t>P</w:t>
      </w:r>
      <w:r w:rsidR="00B91B8A" w:rsidRPr="00636457">
        <w:rPr>
          <w:rFonts w:asciiTheme="minorHAnsi" w:hAnsiTheme="minorHAnsi" w:cs="Arial"/>
          <w:sz w:val="20"/>
          <w:szCs w:val="20"/>
        </w:rPr>
        <w:t xml:space="preserve">roduktů </w:t>
      </w:r>
      <w:r w:rsidR="00EA2F1D">
        <w:rPr>
          <w:rFonts w:asciiTheme="minorHAnsi" w:hAnsiTheme="minorHAnsi" w:cs="Arial"/>
          <w:b/>
          <w:sz w:val="20"/>
          <w:szCs w:val="20"/>
        </w:rPr>
        <w:t>Audit</w:t>
      </w:r>
      <w:r w:rsidR="00F602A4">
        <w:rPr>
          <w:rFonts w:asciiTheme="minorHAnsi" w:hAnsiTheme="minorHAnsi" w:cs="Arial"/>
          <w:b/>
          <w:sz w:val="20"/>
          <w:szCs w:val="20"/>
        </w:rPr>
        <w:t>P</w:t>
      </w:r>
      <w:r w:rsidR="00EA2F1D">
        <w:rPr>
          <w:rFonts w:asciiTheme="minorHAnsi" w:hAnsiTheme="minorHAnsi" w:cs="Arial"/>
          <w:b/>
          <w:sz w:val="20"/>
          <w:szCs w:val="20"/>
        </w:rPr>
        <w:t>ro</w:t>
      </w:r>
      <w:r w:rsidRPr="00636457">
        <w:rPr>
          <w:rFonts w:asciiTheme="minorHAnsi" w:hAnsiTheme="minorHAnsi" w:cs="Arial"/>
          <w:sz w:val="20"/>
          <w:szCs w:val="20"/>
        </w:rPr>
        <w:t>, společnost</w:t>
      </w:r>
      <w:r w:rsidR="00F8788E">
        <w:rPr>
          <w:rFonts w:asciiTheme="minorHAnsi" w:hAnsiTheme="minorHAnsi" w:cs="Arial"/>
          <w:sz w:val="20"/>
          <w:szCs w:val="20"/>
        </w:rPr>
        <w:t>i</w:t>
      </w:r>
      <w:r w:rsidR="008B0873" w:rsidRPr="00636457">
        <w:rPr>
          <w:rFonts w:asciiTheme="minorHAnsi" w:hAnsiTheme="minorHAnsi" w:cs="Arial"/>
          <w:sz w:val="20"/>
          <w:szCs w:val="20"/>
        </w:rPr>
        <w:t xml:space="preserve"> </w:t>
      </w:r>
      <w:r w:rsidR="00FB307B">
        <w:rPr>
          <w:rFonts w:asciiTheme="minorHAnsi" w:hAnsiTheme="minorHAnsi" w:cs="Arial"/>
          <w:sz w:val="20"/>
          <w:szCs w:val="20"/>
        </w:rPr>
        <w:t>TruconneXion, a.s.</w:t>
      </w:r>
      <w:r w:rsidR="00F8788E" w:rsidRPr="00F8788E">
        <w:rPr>
          <w:rFonts w:asciiTheme="minorHAnsi" w:hAnsiTheme="minorHAnsi" w:cs="Arial"/>
          <w:sz w:val="20"/>
          <w:szCs w:val="20"/>
        </w:rPr>
        <w:t xml:space="preserve"> </w:t>
      </w:r>
      <w:r w:rsidR="00F97542" w:rsidRPr="00636457">
        <w:rPr>
          <w:rFonts w:asciiTheme="minorHAnsi" w:hAnsiTheme="minorHAnsi" w:cs="Arial"/>
          <w:sz w:val="20"/>
          <w:szCs w:val="20"/>
        </w:rPr>
        <w:t>(dále jen „</w:t>
      </w:r>
      <w:r w:rsidR="002C19C3" w:rsidRPr="00FC7BB3">
        <w:rPr>
          <w:rFonts w:asciiTheme="minorHAnsi" w:hAnsiTheme="minorHAnsi" w:cs="Arial"/>
          <w:b/>
          <w:sz w:val="20"/>
          <w:szCs w:val="20"/>
        </w:rPr>
        <w:t>V</w:t>
      </w:r>
      <w:r w:rsidR="00F97542" w:rsidRPr="00FC7BB3">
        <w:rPr>
          <w:rFonts w:asciiTheme="minorHAnsi" w:hAnsiTheme="minorHAnsi" w:cs="Arial"/>
          <w:b/>
          <w:sz w:val="20"/>
          <w:szCs w:val="20"/>
        </w:rPr>
        <w:t>ýrobce</w:t>
      </w:r>
      <w:r w:rsidR="00F97542" w:rsidRPr="00636457">
        <w:rPr>
          <w:rFonts w:asciiTheme="minorHAnsi" w:hAnsiTheme="minorHAnsi" w:cs="Arial"/>
          <w:sz w:val="20"/>
          <w:szCs w:val="20"/>
        </w:rPr>
        <w:t>“)</w:t>
      </w:r>
      <w:r w:rsidR="00B15CB7" w:rsidRPr="00A95082">
        <w:rPr>
          <w:rFonts w:asciiTheme="minorHAnsi" w:hAnsiTheme="minorHAnsi" w:cs="Arial"/>
          <w:sz w:val="20"/>
          <w:szCs w:val="20"/>
        </w:rPr>
        <w:t xml:space="preserve">. </w:t>
      </w:r>
      <w:r w:rsidRPr="004A5F76">
        <w:rPr>
          <w:rFonts w:asciiTheme="minorHAnsi" w:hAnsiTheme="minorHAnsi" w:cs="Arial"/>
          <w:sz w:val="20"/>
          <w:szCs w:val="20"/>
        </w:rPr>
        <w:t xml:space="preserve">Poskytovatel se dále zavazuje udržovat toto oprávnění v platnosti po celou dobu plnění předmětu této </w:t>
      </w:r>
      <w:r w:rsidRPr="007359FA">
        <w:rPr>
          <w:rFonts w:asciiTheme="minorHAnsi" w:hAnsiTheme="minorHAnsi" w:cs="Arial"/>
          <w:sz w:val="20"/>
          <w:szCs w:val="20"/>
        </w:rPr>
        <w:t>Smlouvy. Poskytovatel zajistil a za stejných podmínek jako u sebe</w:t>
      </w:r>
      <w:r w:rsidRPr="00964ADF">
        <w:rPr>
          <w:rFonts w:asciiTheme="minorHAnsi" w:hAnsiTheme="minorHAnsi" w:cs="Arial"/>
          <w:sz w:val="20"/>
          <w:szCs w:val="20"/>
        </w:rPr>
        <w:t xml:space="preserve"> doložil Objednateli ve své nabídce příslušná oprávnění svých případných poddodavatelů</w:t>
      </w:r>
    </w:p>
    <w:p w14:paraId="7DB2FF67" w14:textId="77777777" w:rsidR="007B4F46" w:rsidRPr="00992488" w:rsidRDefault="00452DA1" w:rsidP="00992488">
      <w:pPr>
        <w:pStyle w:val="Odstavecseseznamem"/>
        <w:numPr>
          <w:ilvl w:val="1"/>
          <w:numId w:val="6"/>
        </w:numPr>
        <w:spacing w:after="120"/>
        <w:ind w:left="0" w:firstLine="0"/>
        <w:jc w:val="both"/>
        <w:rPr>
          <w:rFonts w:ascii="Calibri" w:hAnsi="Calibri" w:cs="Arial"/>
          <w:lang w:eastAsia="en-US"/>
        </w:rPr>
      </w:pPr>
      <w:bookmarkStart w:id="1" w:name="_Ref330893946"/>
      <w:r w:rsidRPr="0037030A">
        <w:rPr>
          <w:rFonts w:ascii="Calibri" w:hAnsi="Calibri" w:cs="Arial"/>
        </w:rPr>
        <w:t>Obě</w:t>
      </w:r>
      <w:r w:rsidRPr="0037030A">
        <w:rPr>
          <w:rFonts w:ascii="Calibri" w:hAnsi="Calibri" w:cs="Arial"/>
          <w:lang w:eastAsia="en-US"/>
        </w:rPr>
        <w:t xml:space="preserve"> smluvní </w:t>
      </w:r>
      <w:r w:rsidRPr="0037030A">
        <w:rPr>
          <w:rFonts w:ascii="Calibri" w:hAnsi="Calibri" w:cs="Arial"/>
        </w:rPr>
        <w:t>strany</w:t>
      </w:r>
      <w:r w:rsidRPr="0037030A">
        <w:rPr>
          <w:rFonts w:ascii="Calibri" w:hAnsi="Calibri" w:cs="Arial"/>
          <w:lang w:eastAsia="en-US"/>
        </w:rPr>
        <w:t xml:space="preserve"> prohlašují, že tato Smlouva, předmět plnění a veškerá metadata nemají charakter obchodního tajemství. </w:t>
      </w:r>
    </w:p>
    <w:bookmarkEnd w:id="1"/>
    <w:p w14:paraId="56FD18C3" w14:textId="77777777" w:rsidR="00D755B4" w:rsidRPr="0037030A" w:rsidRDefault="00F81D08" w:rsidP="00981E87">
      <w:pPr>
        <w:pStyle w:val="Odstavecseseznamem"/>
        <w:numPr>
          <w:ilvl w:val="0"/>
          <w:numId w:val="6"/>
        </w:numPr>
        <w:spacing w:before="120" w:after="120"/>
        <w:ind w:left="357" w:hanging="357"/>
        <w:jc w:val="both"/>
        <w:rPr>
          <w:rFonts w:ascii="Calibri" w:hAnsi="Calibri" w:cs="Arial"/>
          <w:b/>
        </w:rPr>
      </w:pPr>
      <w:r w:rsidRPr="0037030A">
        <w:rPr>
          <w:rFonts w:ascii="Calibri" w:hAnsi="Calibri" w:cs="Arial"/>
          <w:b/>
        </w:rPr>
        <w:t>ÚČEL SMLOUVY</w:t>
      </w:r>
    </w:p>
    <w:p w14:paraId="46ABE4E7" w14:textId="69F44C6F" w:rsidR="007B4F46" w:rsidRPr="00A95082" w:rsidRDefault="00452DA1" w:rsidP="001B7FC8">
      <w:pPr>
        <w:pStyle w:val="Odstavecseseznamem"/>
        <w:numPr>
          <w:ilvl w:val="1"/>
          <w:numId w:val="6"/>
        </w:numPr>
        <w:spacing w:after="120"/>
        <w:ind w:left="0" w:firstLine="0"/>
        <w:jc w:val="both"/>
        <w:rPr>
          <w:rFonts w:ascii="Calibri" w:hAnsi="Calibri" w:cs="Arial"/>
        </w:rPr>
      </w:pPr>
      <w:r w:rsidRPr="001B7FC8">
        <w:rPr>
          <w:rFonts w:ascii="Calibri" w:hAnsi="Calibri" w:cs="Arial"/>
        </w:rPr>
        <w:t xml:space="preserve">Účelem </w:t>
      </w:r>
      <w:r w:rsidR="00AE20F2" w:rsidRPr="001B7FC8">
        <w:rPr>
          <w:rFonts w:ascii="Calibri" w:hAnsi="Calibri" w:cs="Arial"/>
        </w:rPr>
        <w:t xml:space="preserve">této Smlouvy je </w:t>
      </w:r>
      <w:r w:rsidR="00883B29">
        <w:rPr>
          <w:rFonts w:ascii="Calibri" w:hAnsi="Calibri" w:cs="Arial"/>
        </w:rPr>
        <w:t xml:space="preserve">(i) </w:t>
      </w:r>
      <w:r w:rsidR="00AE20F2" w:rsidRPr="001B7FC8">
        <w:rPr>
          <w:rFonts w:ascii="Calibri" w:hAnsi="Calibri" w:cs="Arial"/>
        </w:rPr>
        <w:t xml:space="preserve">zajištění </w:t>
      </w:r>
      <w:r w:rsidR="00883B29">
        <w:rPr>
          <w:rFonts w:ascii="Calibri" w:hAnsi="Calibri" w:cs="Arial"/>
        </w:rPr>
        <w:t xml:space="preserve">poskytnutí nových licencí </w:t>
      </w:r>
      <w:r w:rsidR="00FB6E42" w:rsidRPr="001B7FC8">
        <w:rPr>
          <w:rFonts w:ascii="Calibri" w:hAnsi="Calibri" w:cs="Arial"/>
        </w:rPr>
        <w:t xml:space="preserve"> </w:t>
      </w:r>
      <w:r w:rsidR="00883B29">
        <w:rPr>
          <w:rFonts w:ascii="Calibri" w:hAnsi="Calibri" w:cs="Arial"/>
        </w:rPr>
        <w:t xml:space="preserve"> a   upgrade stávajících licencí, a to </w:t>
      </w:r>
      <w:r w:rsidR="00FB6E42" w:rsidRPr="001B7FC8">
        <w:rPr>
          <w:rFonts w:ascii="Calibri" w:hAnsi="Calibri" w:cs="Arial"/>
        </w:rPr>
        <w:t xml:space="preserve">pro </w:t>
      </w:r>
      <w:r w:rsidR="009410AB" w:rsidRPr="001B7FC8">
        <w:rPr>
          <w:rFonts w:ascii="Calibri" w:hAnsi="Calibri" w:cs="Arial"/>
        </w:rPr>
        <w:t>spravování, mapování a optimalizaci sw</w:t>
      </w:r>
      <w:r w:rsidR="00AE4D4D" w:rsidRPr="001B7FC8">
        <w:rPr>
          <w:rFonts w:ascii="Calibri" w:hAnsi="Calibri" w:cs="Arial"/>
        </w:rPr>
        <w:t xml:space="preserve">, </w:t>
      </w:r>
      <w:r w:rsidR="00883B29">
        <w:rPr>
          <w:rFonts w:ascii="Calibri" w:hAnsi="Calibri" w:cs="Arial"/>
        </w:rPr>
        <w:t xml:space="preserve">(ii) </w:t>
      </w:r>
      <w:r w:rsidR="00AE4D4D" w:rsidRPr="001B7FC8">
        <w:rPr>
          <w:rFonts w:ascii="Calibri" w:hAnsi="Calibri" w:cs="Arial"/>
        </w:rPr>
        <w:t xml:space="preserve">implementace řešení a </w:t>
      </w:r>
      <w:r w:rsidR="00883B29">
        <w:rPr>
          <w:rFonts w:ascii="Calibri" w:hAnsi="Calibri" w:cs="Arial"/>
        </w:rPr>
        <w:t xml:space="preserve">(iii) </w:t>
      </w:r>
      <w:r w:rsidR="00AE4D4D" w:rsidRPr="001B7FC8">
        <w:rPr>
          <w:rFonts w:ascii="Calibri" w:hAnsi="Calibri" w:cs="Arial"/>
        </w:rPr>
        <w:t>poskytování podpory provozu a rozvoje aplikace</w:t>
      </w:r>
      <w:r w:rsidR="00883B29">
        <w:rPr>
          <w:rFonts w:ascii="Calibri" w:hAnsi="Calibri" w:cs="Arial"/>
        </w:rPr>
        <w:t xml:space="preserve">, </w:t>
      </w:r>
      <w:r w:rsidR="00AE4D4D" w:rsidRPr="001B7FC8">
        <w:rPr>
          <w:rFonts w:ascii="Calibri" w:hAnsi="Calibri" w:cs="Arial"/>
        </w:rPr>
        <w:t xml:space="preserve">včetně </w:t>
      </w:r>
      <w:r w:rsidR="00883B29">
        <w:rPr>
          <w:rFonts w:ascii="Calibri" w:hAnsi="Calibri" w:cs="Arial"/>
        </w:rPr>
        <w:t xml:space="preserve">(iv) </w:t>
      </w:r>
      <w:r w:rsidR="00AE4D4D" w:rsidRPr="001B7FC8">
        <w:rPr>
          <w:rFonts w:ascii="Calibri" w:hAnsi="Calibri" w:cs="Arial"/>
        </w:rPr>
        <w:t>podpory sw licencí výrobcem a uživatelské podpory po dobu 4 let od akceptace implementace řešení.</w:t>
      </w:r>
      <w:r w:rsidR="00AE20F2" w:rsidRPr="001B7FC8">
        <w:rPr>
          <w:rFonts w:ascii="Calibri" w:hAnsi="Calibri" w:cs="Arial"/>
        </w:rPr>
        <w:t xml:space="preserve"> </w:t>
      </w:r>
      <w:r w:rsidR="00D21019" w:rsidRPr="001B7FC8">
        <w:rPr>
          <w:rFonts w:ascii="Calibri" w:hAnsi="Calibri" w:cs="Arial"/>
        </w:rPr>
        <w:t xml:space="preserve">Tyto licence jsou nutné pro zajištění </w:t>
      </w:r>
      <w:r w:rsidR="009410AB" w:rsidRPr="001B7FC8">
        <w:rPr>
          <w:rFonts w:ascii="Calibri" w:hAnsi="Calibri" w:cs="Arial"/>
        </w:rPr>
        <w:t xml:space="preserve">souladu </w:t>
      </w:r>
      <w:r w:rsidR="00D32BBE" w:rsidRPr="00D32BBE">
        <w:rPr>
          <w:rFonts w:asciiTheme="minorHAnsi" w:hAnsiTheme="minorHAnsi" w:cs="Arial"/>
        </w:rPr>
        <w:t xml:space="preserve">při </w:t>
      </w:r>
      <w:r w:rsidR="00D32BBE" w:rsidRPr="00D32BBE">
        <w:rPr>
          <w:rFonts w:asciiTheme="minorHAnsi" w:hAnsiTheme="minorHAnsi"/>
        </w:rPr>
        <w:t>pořízení, používání, kontrole a vyřazování počítačových programů</w:t>
      </w:r>
      <w:r w:rsidR="00D32BBE">
        <w:t xml:space="preserve"> </w:t>
      </w:r>
      <w:r w:rsidR="009410AB" w:rsidRPr="001B7FC8">
        <w:rPr>
          <w:rFonts w:ascii="Calibri" w:hAnsi="Calibri" w:cs="Arial"/>
        </w:rPr>
        <w:t>s usnesením vlády 624/2001 - Pravidla, zásady a způsob zabezpečování kontroly užívání počítačových programů.</w:t>
      </w:r>
    </w:p>
    <w:p w14:paraId="4B79599E" w14:textId="77777777" w:rsidR="00D755B4" w:rsidRPr="0037030A" w:rsidRDefault="00F81D08" w:rsidP="00981E87">
      <w:pPr>
        <w:pStyle w:val="Odstavecseseznamem"/>
        <w:numPr>
          <w:ilvl w:val="0"/>
          <w:numId w:val="6"/>
        </w:numPr>
        <w:spacing w:before="120" w:after="120"/>
        <w:ind w:left="357" w:hanging="357"/>
        <w:jc w:val="both"/>
        <w:rPr>
          <w:rFonts w:ascii="Calibri" w:hAnsi="Calibri" w:cs="Arial"/>
          <w:b/>
        </w:rPr>
      </w:pPr>
      <w:r w:rsidRPr="0037030A">
        <w:rPr>
          <w:rFonts w:ascii="Calibri" w:hAnsi="Calibri" w:cs="Arial"/>
          <w:b/>
        </w:rPr>
        <w:t>PŘEDMĚT SMLOUVY</w:t>
      </w:r>
    </w:p>
    <w:p w14:paraId="61C5985E" w14:textId="6A4239D5" w:rsidR="00AE4D4D" w:rsidRDefault="00452DA1"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Předmětem </w:t>
      </w:r>
      <w:r w:rsidRPr="00B04EA9">
        <w:rPr>
          <w:rFonts w:ascii="Calibri" w:hAnsi="Calibri" w:cs="Arial"/>
        </w:rPr>
        <w:t xml:space="preserve">Smlouvy je </w:t>
      </w:r>
      <w:r w:rsidRPr="008F0540">
        <w:rPr>
          <w:rFonts w:ascii="Calibri" w:hAnsi="Calibri" w:cs="Arial"/>
        </w:rPr>
        <w:t xml:space="preserve">závazek Poskytovatele </w:t>
      </w:r>
      <w:r w:rsidR="0092676E" w:rsidRPr="008F0540">
        <w:rPr>
          <w:rFonts w:ascii="Calibri" w:hAnsi="Calibri" w:cs="Arial"/>
        </w:rPr>
        <w:t>poskytnout</w:t>
      </w:r>
      <w:r w:rsidR="00700F20">
        <w:rPr>
          <w:rFonts w:ascii="Calibri" w:hAnsi="Calibri" w:cs="Arial"/>
        </w:rPr>
        <w:t xml:space="preserve"> nové</w:t>
      </w:r>
      <w:r w:rsidR="0092676E" w:rsidRPr="008F0540">
        <w:rPr>
          <w:rFonts w:ascii="Calibri" w:hAnsi="Calibri" w:cs="Arial"/>
        </w:rPr>
        <w:t xml:space="preserve"> licence</w:t>
      </w:r>
      <w:r w:rsidR="00700F20">
        <w:rPr>
          <w:rFonts w:ascii="Calibri" w:hAnsi="Calibri" w:cs="Arial"/>
        </w:rPr>
        <w:t xml:space="preserve"> a upgrade stávajících (v</w:t>
      </w:r>
      <w:r w:rsidR="00D32BBE">
        <w:rPr>
          <w:rFonts w:ascii="Calibri" w:hAnsi="Calibri" w:cs="Arial"/>
        </w:rPr>
        <w:t>e vlastnictví</w:t>
      </w:r>
      <w:r w:rsidR="00700F20">
        <w:rPr>
          <w:rFonts w:ascii="Calibri" w:hAnsi="Calibri" w:cs="Arial"/>
        </w:rPr>
        <w:t>  objednatele)</w:t>
      </w:r>
      <w:r w:rsidR="0092676E" w:rsidRPr="008F0540">
        <w:rPr>
          <w:rFonts w:ascii="Calibri" w:hAnsi="Calibri" w:cs="Arial"/>
        </w:rPr>
        <w:t xml:space="preserve"> </w:t>
      </w:r>
      <w:r w:rsidR="0092676E" w:rsidRPr="003B71F6">
        <w:rPr>
          <w:rFonts w:ascii="Calibri" w:hAnsi="Calibri" w:cs="Arial"/>
        </w:rPr>
        <w:t>specifikované v </w:t>
      </w:r>
      <w:r w:rsidR="00964ADF">
        <w:rPr>
          <w:rFonts w:ascii="Calibri" w:hAnsi="Calibri" w:cs="Arial"/>
        </w:rPr>
        <w:t>p</w:t>
      </w:r>
      <w:r w:rsidR="0092676E" w:rsidRPr="003B71F6">
        <w:rPr>
          <w:rFonts w:ascii="Calibri" w:hAnsi="Calibri" w:cs="Arial"/>
        </w:rPr>
        <w:t xml:space="preserve">říloze č. 1 </w:t>
      </w:r>
      <w:r w:rsidR="00964ADF">
        <w:rPr>
          <w:rFonts w:ascii="Calibri" w:hAnsi="Calibri" w:cs="Arial"/>
        </w:rPr>
        <w:t>S</w:t>
      </w:r>
      <w:r w:rsidR="0092676E" w:rsidRPr="003B71F6">
        <w:rPr>
          <w:rFonts w:ascii="Calibri" w:hAnsi="Calibri" w:cs="Arial"/>
        </w:rPr>
        <w:t>mlouvy (dále jen „</w:t>
      </w:r>
      <w:r w:rsidR="002C19C3" w:rsidRPr="00FC7BB3">
        <w:rPr>
          <w:rFonts w:ascii="Calibri" w:hAnsi="Calibri" w:cs="Arial"/>
          <w:b/>
        </w:rPr>
        <w:t>P</w:t>
      </w:r>
      <w:r w:rsidR="0092676E" w:rsidRPr="00FC7BB3">
        <w:rPr>
          <w:rFonts w:ascii="Calibri" w:hAnsi="Calibri" w:cs="Arial"/>
          <w:b/>
        </w:rPr>
        <w:t xml:space="preserve">oskytnutí </w:t>
      </w:r>
      <w:r w:rsidR="002C19C3" w:rsidRPr="00FC7BB3">
        <w:rPr>
          <w:rFonts w:ascii="Calibri" w:hAnsi="Calibri" w:cs="Arial"/>
          <w:b/>
        </w:rPr>
        <w:t>l</w:t>
      </w:r>
      <w:r w:rsidR="0092676E" w:rsidRPr="00FC7BB3">
        <w:rPr>
          <w:rFonts w:ascii="Calibri" w:hAnsi="Calibri" w:cs="Arial"/>
          <w:b/>
        </w:rPr>
        <w:t>icencí</w:t>
      </w:r>
      <w:r w:rsidR="0092676E" w:rsidRPr="003B71F6">
        <w:rPr>
          <w:rFonts w:ascii="Calibri" w:hAnsi="Calibri" w:cs="Arial"/>
        </w:rPr>
        <w:t xml:space="preserve">“) </w:t>
      </w:r>
      <w:r w:rsidR="00700F20">
        <w:rPr>
          <w:rFonts w:ascii="Calibri" w:hAnsi="Calibri" w:cs="Arial"/>
        </w:rPr>
        <w:t>a</w:t>
      </w:r>
      <w:r w:rsidR="0092676E" w:rsidRPr="003B71F6">
        <w:rPr>
          <w:rFonts w:ascii="Calibri" w:hAnsi="Calibri" w:cs="Arial"/>
        </w:rPr>
        <w:t xml:space="preserve"> </w:t>
      </w:r>
      <w:r w:rsidR="0092676E" w:rsidRPr="00DF03BA">
        <w:rPr>
          <w:rFonts w:ascii="Calibri" w:hAnsi="Calibri" w:cs="Arial"/>
        </w:rPr>
        <w:t>zajist</w:t>
      </w:r>
      <w:r w:rsidR="00B04EA9" w:rsidRPr="00DF03BA">
        <w:rPr>
          <w:rFonts w:ascii="Calibri" w:hAnsi="Calibri" w:cs="Arial"/>
        </w:rPr>
        <w:t>it</w:t>
      </w:r>
      <w:r w:rsidR="00AE4D4D">
        <w:rPr>
          <w:rFonts w:ascii="Calibri" w:hAnsi="Calibri" w:cs="Arial"/>
        </w:rPr>
        <w:t xml:space="preserve"> následující </w:t>
      </w:r>
      <w:r w:rsidR="00B04EA9" w:rsidRPr="00DF03BA">
        <w:rPr>
          <w:rFonts w:ascii="Calibri" w:hAnsi="Calibri" w:cs="Arial"/>
        </w:rPr>
        <w:t xml:space="preserve"> služ</w:t>
      </w:r>
      <w:r w:rsidR="00ED46D7" w:rsidRPr="00DF03BA">
        <w:rPr>
          <w:rFonts w:ascii="Calibri" w:hAnsi="Calibri" w:cs="Arial"/>
        </w:rPr>
        <w:t>by</w:t>
      </w:r>
      <w:r w:rsidR="00AE4D4D">
        <w:rPr>
          <w:rFonts w:ascii="Calibri" w:hAnsi="Calibri" w:cs="Arial"/>
        </w:rPr>
        <w:t>:</w:t>
      </w:r>
      <w:r w:rsidR="00DF03BA" w:rsidRPr="00DF03BA">
        <w:rPr>
          <w:rFonts w:ascii="Calibri" w:hAnsi="Calibri" w:cs="Arial"/>
        </w:rPr>
        <w:t xml:space="preserve"> </w:t>
      </w:r>
    </w:p>
    <w:p w14:paraId="266DDADB" w14:textId="0E07EC4E" w:rsidR="0043656A" w:rsidRPr="002C21EE" w:rsidRDefault="00AE4D4D" w:rsidP="001B7FC8">
      <w:pPr>
        <w:pStyle w:val="Odstavecseseznamem"/>
        <w:numPr>
          <w:ilvl w:val="1"/>
          <w:numId w:val="6"/>
        </w:numPr>
        <w:spacing w:after="120"/>
        <w:ind w:left="0" w:firstLine="0"/>
        <w:jc w:val="both"/>
        <w:rPr>
          <w:rFonts w:ascii="Calibri" w:hAnsi="Calibri" w:cs="Arial"/>
        </w:rPr>
      </w:pPr>
      <w:r w:rsidRPr="001B7FC8">
        <w:rPr>
          <w:rFonts w:ascii="Calibri" w:hAnsi="Calibri" w:cs="Arial"/>
        </w:rPr>
        <w:t>Implementace řešení</w:t>
      </w:r>
      <w:r w:rsidR="0043656A" w:rsidRPr="001B7FC8">
        <w:rPr>
          <w:rFonts w:ascii="Calibri" w:hAnsi="Calibri" w:cs="Arial"/>
        </w:rPr>
        <w:t xml:space="preserve"> včetně customizace, instalace SQL, AP serveru, AP QUI, integrace SAP ERP, zpracování dokumentace a zaškolení administrátorů a uživatelů</w:t>
      </w:r>
      <w:r w:rsidR="00964ADF" w:rsidRPr="001B7FC8">
        <w:rPr>
          <w:rFonts w:ascii="Calibri" w:hAnsi="Calibri" w:cs="Arial"/>
        </w:rPr>
        <w:t xml:space="preserve"> </w:t>
      </w:r>
      <w:r w:rsidR="00B04EA9" w:rsidRPr="001B7FC8">
        <w:rPr>
          <w:rFonts w:ascii="Calibri" w:hAnsi="Calibri" w:cs="Arial"/>
        </w:rPr>
        <w:t>(dále jen „</w:t>
      </w:r>
      <w:r w:rsidRPr="001B7FC8">
        <w:rPr>
          <w:rFonts w:ascii="Calibri" w:hAnsi="Calibri" w:cs="Arial"/>
          <w:b/>
        </w:rPr>
        <w:t>Implementace</w:t>
      </w:r>
      <w:r w:rsidR="00B04EA9" w:rsidRPr="001B7FC8">
        <w:rPr>
          <w:rFonts w:ascii="Calibri" w:hAnsi="Calibri" w:cs="Arial"/>
        </w:rPr>
        <w:t>“)</w:t>
      </w:r>
      <w:r w:rsidR="00B411BF">
        <w:rPr>
          <w:rFonts w:ascii="Calibri" w:hAnsi="Calibri" w:cs="Arial"/>
        </w:rPr>
        <w:t xml:space="preserve"> </w:t>
      </w:r>
      <w:r w:rsidR="006B217E">
        <w:rPr>
          <w:rFonts w:ascii="Calibri" w:hAnsi="Calibri" w:cs="Arial"/>
        </w:rPr>
        <w:t>dle katalogového list</w:t>
      </w:r>
      <w:r w:rsidR="00256263">
        <w:rPr>
          <w:rFonts w:ascii="Calibri" w:hAnsi="Calibri" w:cs="Arial"/>
        </w:rPr>
        <w:t>u</w:t>
      </w:r>
      <w:r w:rsidR="006B217E">
        <w:rPr>
          <w:rFonts w:ascii="Calibri" w:hAnsi="Calibri" w:cs="Arial"/>
        </w:rPr>
        <w:t xml:space="preserve"> </w:t>
      </w:r>
      <w:r w:rsidR="004B46EA">
        <w:rPr>
          <w:rFonts w:ascii="Calibri" w:hAnsi="Calibri" w:cs="Arial"/>
        </w:rPr>
        <w:t>KL</w:t>
      </w:r>
      <w:r w:rsidR="00B411BF">
        <w:rPr>
          <w:rFonts w:ascii="Calibri" w:hAnsi="Calibri" w:cs="Arial"/>
        </w:rPr>
        <w:t xml:space="preserve"> OUP-003</w:t>
      </w:r>
    </w:p>
    <w:p w14:paraId="762B44E1" w14:textId="4FF34E97" w:rsidR="0047741C" w:rsidRPr="001B7FC8" w:rsidRDefault="0043656A" w:rsidP="001B7FC8">
      <w:pPr>
        <w:pStyle w:val="Odstavecseseznamem"/>
        <w:numPr>
          <w:ilvl w:val="1"/>
          <w:numId w:val="6"/>
        </w:numPr>
        <w:spacing w:after="120"/>
        <w:ind w:left="0" w:firstLine="0"/>
        <w:jc w:val="both"/>
        <w:rPr>
          <w:rFonts w:ascii="Calibri" w:hAnsi="Calibri" w:cs="Arial"/>
        </w:rPr>
      </w:pPr>
      <w:r w:rsidRPr="001B7FC8">
        <w:rPr>
          <w:rFonts w:ascii="Calibri" w:hAnsi="Calibri" w:cs="Arial"/>
        </w:rPr>
        <w:t xml:space="preserve">Poskytování podpory provozu a rozvoje aplikace </w:t>
      </w:r>
      <w:r w:rsidR="008F7518" w:rsidRPr="001B7FC8">
        <w:rPr>
          <w:rFonts w:ascii="Calibri" w:hAnsi="Calibri" w:cs="Arial"/>
        </w:rPr>
        <w:t xml:space="preserve">a </w:t>
      </w:r>
      <w:r w:rsidRPr="001B7FC8">
        <w:rPr>
          <w:rFonts w:ascii="Calibri" w:hAnsi="Calibri" w:cs="Arial"/>
        </w:rPr>
        <w:t>uživatelské podpory po dobu 4 let od akceptace implementace řešení. (dále jen „</w:t>
      </w:r>
      <w:r w:rsidRPr="001B7FC8">
        <w:rPr>
          <w:rFonts w:ascii="Calibri" w:hAnsi="Calibri" w:cs="Arial"/>
          <w:b/>
        </w:rPr>
        <w:t>Podpora</w:t>
      </w:r>
      <w:r w:rsidRPr="001B7FC8">
        <w:rPr>
          <w:rFonts w:ascii="Calibri" w:hAnsi="Calibri" w:cs="Arial"/>
        </w:rPr>
        <w:t>“</w:t>
      </w:r>
      <w:r w:rsidR="00321D78">
        <w:rPr>
          <w:rFonts w:ascii="Calibri" w:hAnsi="Calibri" w:cs="Arial"/>
        </w:rPr>
        <w:t xml:space="preserve"> nebo „</w:t>
      </w:r>
      <w:r w:rsidR="00321D78" w:rsidRPr="00FE29BC">
        <w:rPr>
          <w:rFonts w:ascii="Calibri" w:hAnsi="Calibri" w:cs="Arial"/>
          <w:b/>
        </w:rPr>
        <w:t>Služby Podpory</w:t>
      </w:r>
      <w:r w:rsidR="00321D78">
        <w:rPr>
          <w:rFonts w:ascii="Calibri" w:hAnsi="Calibri" w:cs="Arial"/>
        </w:rPr>
        <w:t>“</w:t>
      </w:r>
      <w:r w:rsidRPr="001B7FC8">
        <w:rPr>
          <w:rFonts w:ascii="Calibri" w:hAnsi="Calibri" w:cs="Arial"/>
        </w:rPr>
        <w:t>)</w:t>
      </w:r>
      <w:r w:rsidR="002C21EE" w:rsidRPr="001B7FC8">
        <w:rPr>
          <w:rFonts w:ascii="Calibri" w:hAnsi="Calibri" w:cs="Arial"/>
        </w:rPr>
        <w:t xml:space="preserve"> </w:t>
      </w:r>
      <w:r w:rsidR="002C21EE">
        <w:rPr>
          <w:rFonts w:ascii="Calibri" w:hAnsi="Calibri" w:cs="Arial"/>
        </w:rPr>
        <w:t>dle</w:t>
      </w:r>
      <w:r w:rsidR="006F53CC">
        <w:rPr>
          <w:rFonts w:ascii="Calibri" w:hAnsi="Calibri" w:cs="Arial"/>
        </w:rPr>
        <w:t xml:space="preserve"> katalogového listu </w:t>
      </w:r>
      <w:r w:rsidR="002C21EE">
        <w:rPr>
          <w:rFonts w:ascii="Calibri" w:hAnsi="Calibri" w:cs="Arial"/>
        </w:rPr>
        <w:t>KL</w:t>
      </w:r>
      <w:r w:rsidR="002C21EE" w:rsidRPr="002C21EE">
        <w:rPr>
          <w:rFonts w:ascii="Calibri" w:hAnsi="Calibri" w:cs="Arial"/>
        </w:rPr>
        <w:t xml:space="preserve"> </w:t>
      </w:r>
      <w:r w:rsidR="002C21EE">
        <w:rPr>
          <w:rFonts w:ascii="Calibri" w:hAnsi="Calibri" w:cs="Arial"/>
        </w:rPr>
        <w:t>OUP</w:t>
      </w:r>
      <w:r w:rsidR="002C21EE" w:rsidRPr="002C21EE">
        <w:rPr>
          <w:rFonts w:ascii="Calibri" w:hAnsi="Calibri" w:cs="Arial"/>
        </w:rPr>
        <w:t>-00</w:t>
      </w:r>
      <w:r w:rsidR="006F53CC">
        <w:rPr>
          <w:rFonts w:ascii="Calibri" w:hAnsi="Calibri" w:cs="Arial"/>
        </w:rPr>
        <w:t>1</w:t>
      </w:r>
      <w:r w:rsidR="002C21EE" w:rsidRPr="002C21EE">
        <w:rPr>
          <w:rFonts w:ascii="Calibri" w:hAnsi="Calibri" w:cs="Arial"/>
        </w:rPr>
        <w:t>;</w:t>
      </w:r>
    </w:p>
    <w:p w14:paraId="364FAD6A" w14:textId="33B067EA" w:rsidR="00557412" w:rsidRPr="001B7FC8" w:rsidRDefault="0047741C" w:rsidP="001B7FC8">
      <w:pPr>
        <w:pStyle w:val="Odstavecseseznamem"/>
        <w:numPr>
          <w:ilvl w:val="1"/>
          <w:numId w:val="6"/>
        </w:numPr>
        <w:spacing w:after="120"/>
        <w:ind w:left="0" w:firstLine="0"/>
        <w:jc w:val="both"/>
        <w:rPr>
          <w:rFonts w:ascii="Calibri" w:hAnsi="Calibri" w:cs="Arial"/>
        </w:rPr>
      </w:pPr>
      <w:r w:rsidRPr="0047741C">
        <w:rPr>
          <w:rFonts w:ascii="Calibri" w:hAnsi="Calibri" w:cs="Arial"/>
        </w:rPr>
        <w:t>Poskytování podpory sw licencí výrobcem po dobu 4 let od akceptace implementace řešení. (dále jen „</w:t>
      </w:r>
      <w:r w:rsidR="008A4DD2" w:rsidRPr="001B7FC8">
        <w:rPr>
          <w:rFonts w:ascii="Calibri" w:hAnsi="Calibri" w:cs="Arial"/>
          <w:b/>
        </w:rPr>
        <w:t>Maintenance</w:t>
      </w:r>
      <w:r w:rsidRPr="0047741C">
        <w:rPr>
          <w:rFonts w:ascii="Calibri" w:hAnsi="Calibri" w:cs="Arial"/>
        </w:rPr>
        <w:t>“</w:t>
      </w:r>
      <w:r w:rsidR="00FD4437">
        <w:rPr>
          <w:rFonts w:ascii="Calibri" w:hAnsi="Calibri" w:cs="Arial"/>
        </w:rPr>
        <w:t xml:space="preserve"> nebo pod obchodním názvem poskytovatele „AuditPro Upgrade“</w:t>
      </w:r>
      <w:r w:rsidRPr="0047741C">
        <w:rPr>
          <w:rFonts w:ascii="Calibri" w:hAnsi="Calibri" w:cs="Arial"/>
        </w:rPr>
        <w:t>)</w:t>
      </w:r>
      <w:r w:rsidR="00B31829">
        <w:rPr>
          <w:rFonts w:ascii="Calibri" w:hAnsi="Calibri" w:cs="Arial"/>
        </w:rPr>
        <w:t xml:space="preserve"> </w:t>
      </w:r>
      <w:r w:rsidR="006B217E">
        <w:rPr>
          <w:rFonts w:ascii="Calibri" w:hAnsi="Calibri" w:cs="Arial"/>
        </w:rPr>
        <w:t xml:space="preserve">dle katalogového listu </w:t>
      </w:r>
      <w:r w:rsidR="00B31829">
        <w:rPr>
          <w:rFonts w:ascii="Calibri" w:hAnsi="Calibri" w:cs="Arial"/>
        </w:rPr>
        <w:t>KL OUP-002</w:t>
      </w:r>
      <w:r w:rsidR="00FD4437">
        <w:rPr>
          <w:rFonts w:ascii="Calibri" w:hAnsi="Calibri" w:cs="Arial"/>
        </w:rPr>
        <w:t xml:space="preserve">; </w:t>
      </w:r>
    </w:p>
    <w:p w14:paraId="72879F69" w14:textId="1AD13EBF" w:rsidR="00557412" w:rsidRPr="001B7FC8" w:rsidRDefault="0047741C" w:rsidP="001B7FC8">
      <w:pPr>
        <w:pStyle w:val="Odstavecseseznamem"/>
        <w:numPr>
          <w:ilvl w:val="1"/>
          <w:numId w:val="6"/>
        </w:numPr>
        <w:spacing w:after="120"/>
        <w:ind w:left="0" w:firstLine="0"/>
        <w:jc w:val="both"/>
        <w:rPr>
          <w:rFonts w:ascii="Calibri" w:hAnsi="Calibri" w:cs="Arial"/>
        </w:rPr>
      </w:pPr>
      <w:r w:rsidRPr="0047741C">
        <w:rPr>
          <w:rFonts w:ascii="Calibri" w:hAnsi="Calibri" w:cs="Arial"/>
        </w:rPr>
        <w:t>Poskytování licenčního poradenství dle objednávek O</w:t>
      </w:r>
      <w:r w:rsidRPr="008C41D2">
        <w:rPr>
          <w:rFonts w:ascii="Calibri" w:hAnsi="Calibri" w:cs="Arial"/>
        </w:rPr>
        <w:t xml:space="preserve">bjednatele </w:t>
      </w:r>
      <w:r w:rsidRPr="001B7FC8">
        <w:rPr>
          <w:rFonts w:ascii="Calibri" w:hAnsi="Calibri" w:cs="Arial"/>
        </w:rPr>
        <w:t>postupem podle této Smlouvy jako služby na vyžádání (dále jen „</w:t>
      </w:r>
      <w:r w:rsidRPr="001B7FC8">
        <w:rPr>
          <w:rFonts w:ascii="Calibri" w:hAnsi="Calibri" w:cs="Arial"/>
          <w:b/>
        </w:rPr>
        <w:t>Služb</w:t>
      </w:r>
      <w:r w:rsidR="00861915">
        <w:rPr>
          <w:rFonts w:ascii="Calibri" w:hAnsi="Calibri" w:cs="Arial"/>
          <w:b/>
        </w:rPr>
        <w:t>a</w:t>
      </w:r>
      <w:r w:rsidRPr="001B7FC8">
        <w:rPr>
          <w:rFonts w:ascii="Calibri" w:hAnsi="Calibri" w:cs="Arial"/>
          <w:b/>
        </w:rPr>
        <w:t xml:space="preserve"> Ad-hoc</w:t>
      </w:r>
      <w:r w:rsidRPr="001B7FC8">
        <w:rPr>
          <w:rFonts w:ascii="Calibri" w:hAnsi="Calibri" w:cs="Arial"/>
        </w:rPr>
        <w:t>“)</w:t>
      </w:r>
      <w:r w:rsidR="00557412" w:rsidRPr="001B7FC8">
        <w:rPr>
          <w:rFonts w:ascii="Calibri" w:hAnsi="Calibri" w:cs="Arial"/>
        </w:rPr>
        <w:t xml:space="preserve"> </w:t>
      </w:r>
      <w:r w:rsidR="00861915">
        <w:rPr>
          <w:rFonts w:ascii="Calibri" w:hAnsi="Calibri" w:cs="Arial"/>
        </w:rPr>
        <w:t>v</w:t>
      </w:r>
      <w:r w:rsidR="00557412" w:rsidRPr="001B7FC8">
        <w:rPr>
          <w:rFonts w:ascii="Calibri" w:hAnsi="Calibri" w:cs="Arial"/>
        </w:rPr>
        <w:t xml:space="preserve"> maximálním rozsahu 10 </w:t>
      </w:r>
      <w:r w:rsidR="00B82587">
        <w:rPr>
          <w:rFonts w:ascii="Calibri" w:hAnsi="Calibri" w:cs="Arial"/>
        </w:rPr>
        <w:t>člověkodní (</w:t>
      </w:r>
      <w:r w:rsidR="00557412" w:rsidRPr="001B7FC8">
        <w:rPr>
          <w:rFonts w:ascii="Calibri" w:hAnsi="Calibri" w:cs="Arial"/>
        </w:rPr>
        <w:t>MD</w:t>
      </w:r>
      <w:r w:rsidR="00B82587">
        <w:rPr>
          <w:rFonts w:ascii="Calibri" w:hAnsi="Calibri" w:cs="Arial"/>
        </w:rPr>
        <w:t>)</w:t>
      </w:r>
      <w:r w:rsidR="00557412" w:rsidRPr="001B7FC8">
        <w:rPr>
          <w:rFonts w:ascii="Calibri" w:hAnsi="Calibri" w:cs="Arial"/>
        </w:rPr>
        <w:t>.</w:t>
      </w:r>
      <w:r w:rsidRPr="001B7FC8">
        <w:rPr>
          <w:rFonts w:ascii="Calibri" w:hAnsi="Calibri" w:cs="Arial"/>
        </w:rPr>
        <w:t xml:space="preserve"> </w:t>
      </w:r>
      <w:r w:rsidR="00557412" w:rsidRPr="001B7FC8">
        <w:rPr>
          <w:rFonts w:ascii="Calibri" w:hAnsi="Calibri" w:cs="Arial"/>
        </w:rPr>
        <w:t xml:space="preserve"> </w:t>
      </w:r>
    </w:p>
    <w:p w14:paraId="633D4DBF" w14:textId="4C4819D1" w:rsidR="0047741C" w:rsidRPr="0047741C" w:rsidRDefault="00E4575B" w:rsidP="0047741C">
      <w:pPr>
        <w:rPr>
          <w:rFonts w:cs="Arial"/>
        </w:rPr>
      </w:pPr>
      <w:r w:rsidRPr="00D9164A">
        <w:rPr>
          <w:rFonts w:cs="Arial"/>
        </w:rPr>
        <w:t>(Implementace, Podpora, Maintenance a Služby Ad-hoc  dále jednotlivě také  jako „</w:t>
      </w:r>
      <w:r w:rsidRPr="00D9164A">
        <w:rPr>
          <w:rFonts w:cs="Arial"/>
          <w:b/>
        </w:rPr>
        <w:t>Služba</w:t>
      </w:r>
      <w:r w:rsidRPr="00D9164A">
        <w:rPr>
          <w:rFonts w:cs="Arial"/>
        </w:rPr>
        <w:t>“ společně též jako „</w:t>
      </w:r>
      <w:r w:rsidRPr="00D9164A">
        <w:rPr>
          <w:rFonts w:cs="Arial"/>
          <w:b/>
        </w:rPr>
        <w:t>Služby“)</w:t>
      </w:r>
    </w:p>
    <w:p w14:paraId="0A06806E" w14:textId="7C69DC0D" w:rsidR="008F7518" w:rsidRPr="0043656A" w:rsidRDefault="008F7518" w:rsidP="0047741C">
      <w:pPr>
        <w:pStyle w:val="Odstavecseseznamem"/>
        <w:spacing w:after="120"/>
        <w:ind w:left="0"/>
        <w:jc w:val="both"/>
        <w:rPr>
          <w:rFonts w:ascii="Calibri" w:hAnsi="Calibri" w:cs="Arial"/>
        </w:rPr>
      </w:pPr>
    </w:p>
    <w:p w14:paraId="0F67D89A" w14:textId="4630F57F" w:rsidR="00892144" w:rsidRPr="001B7FC8" w:rsidRDefault="00892144" w:rsidP="001B7FC8">
      <w:pPr>
        <w:pStyle w:val="Odstavecseseznamem"/>
        <w:numPr>
          <w:ilvl w:val="1"/>
          <w:numId w:val="6"/>
        </w:numPr>
        <w:spacing w:after="120"/>
        <w:ind w:left="0" w:firstLine="0"/>
        <w:jc w:val="both"/>
        <w:rPr>
          <w:rFonts w:ascii="Calibri" w:hAnsi="Calibri" w:cs="Arial"/>
        </w:rPr>
      </w:pPr>
      <w:r w:rsidRPr="001B7FC8">
        <w:rPr>
          <w:rFonts w:ascii="Calibri" w:hAnsi="Calibri" w:cs="Arial"/>
        </w:rPr>
        <w:t>Poskytovatel se zavazuje a zaručuje, že veškeré činnosti a věcná plnění, které mají být poskytnuty na základě této Smlouvy, budou poskytnuty řádně a v dohodnutých termínech se znalostí a péčí, kterou je možné očekávat od odborníků, kteří mají požadované znalosti a relevantní zkušenosti s realizací činností obdobných jako je předmět této Smlouvy. Plnění nebude obsahovat žádné vady, které by bránily jeho použití k obvyklým účelům.</w:t>
      </w:r>
    </w:p>
    <w:p w14:paraId="1DED372E" w14:textId="21C1EF11" w:rsidR="00892144" w:rsidRPr="001B7FC8" w:rsidRDefault="00892144" w:rsidP="001B7FC8">
      <w:pPr>
        <w:pStyle w:val="Odstavecseseznamem"/>
        <w:numPr>
          <w:ilvl w:val="1"/>
          <w:numId w:val="6"/>
        </w:numPr>
        <w:spacing w:after="120"/>
        <w:ind w:left="0" w:firstLine="0"/>
        <w:jc w:val="both"/>
        <w:rPr>
          <w:rFonts w:ascii="Calibri" w:hAnsi="Calibri" w:cs="Arial"/>
        </w:rPr>
      </w:pPr>
      <w:r w:rsidRPr="001B7FC8">
        <w:rPr>
          <w:rFonts w:ascii="Calibri" w:hAnsi="Calibri" w:cs="Arial"/>
        </w:rPr>
        <w:t>Poskytovatel se zavazuje v rámci plnění podle této Smlouvy nainstalovat nejnovější, Dodavatelem otestovanou a doporučenou verzi programových prostředků, která bude v době plnění Smlouvy</w:t>
      </w:r>
      <w:r w:rsidR="00256263">
        <w:rPr>
          <w:rFonts w:ascii="Calibri" w:hAnsi="Calibri" w:cs="Arial"/>
        </w:rPr>
        <w:t xml:space="preserve"> dostupná.</w:t>
      </w:r>
    </w:p>
    <w:p w14:paraId="306AB222" w14:textId="7BD73E74" w:rsidR="00892144" w:rsidRPr="001B7FC8" w:rsidRDefault="00892144" w:rsidP="001B7FC8">
      <w:pPr>
        <w:pStyle w:val="Odstavecseseznamem"/>
        <w:numPr>
          <w:ilvl w:val="1"/>
          <w:numId w:val="6"/>
        </w:numPr>
        <w:spacing w:after="120"/>
        <w:ind w:left="0" w:firstLine="0"/>
        <w:jc w:val="both"/>
        <w:rPr>
          <w:rFonts w:ascii="Calibri" w:hAnsi="Calibri" w:cs="Arial"/>
        </w:rPr>
      </w:pPr>
      <w:r w:rsidRPr="001B7FC8">
        <w:rPr>
          <w:rFonts w:ascii="Calibri" w:hAnsi="Calibri" w:cs="Arial"/>
        </w:rPr>
        <w:t xml:space="preserve">Objednatel se zavazuje zajistit nezbytnou součinnost za podmínek stanovených v odst. 5.1 této Smlouvy a poskytnuté plnění za podmínek stanovených v této Smlouvě převzít a zaplatit za něj dohodnutou cenu v souladu s platebními podmínkami uvedenými v čl. 4. této Smlouvy. </w:t>
      </w:r>
    </w:p>
    <w:p w14:paraId="1B06EC55" w14:textId="77777777" w:rsidR="00892144" w:rsidRPr="00A95082" w:rsidRDefault="00892144" w:rsidP="00357128">
      <w:pPr>
        <w:pStyle w:val="Odstavecseseznamem"/>
        <w:spacing w:after="120"/>
        <w:ind w:left="0"/>
        <w:jc w:val="both"/>
        <w:rPr>
          <w:rFonts w:ascii="Calibri" w:hAnsi="Calibri" w:cs="Arial"/>
        </w:rPr>
      </w:pPr>
    </w:p>
    <w:p w14:paraId="7DC73BE6" w14:textId="14BA30A8" w:rsidR="00452DA1" w:rsidRPr="0037030A" w:rsidRDefault="00452DA1" w:rsidP="00600369">
      <w:pPr>
        <w:pStyle w:val="Odstavecseseznamem"/>
        <w:numPr>
          <w:ilvl w:val="1"/>
          <w:numId w:val="6"/>
        </w:numPr>
        <w:spacing w:after="120"/>
        <w:ind w:left="0" w:firstLine="0"/>
        <w:jc w:val="both"/>
        <w:rPr>
          <w:rFonts w:ascii="Calibri" w:hAnsi="Calibri" w:cs="Arial"/>
        </w:rPr>
      </w:pPr>
      <w:r w:rsidRPr="00875BD3">
        <w:rPr>
          <w:rFonts w:ascii="Calibri" w:hAnsi="Calibri" w:cs="Arial"/>
        </w:rPr>
        <w:t>Podrobná specifikace předmětu plnění</w:t>
      </w:r>
      <w:r w:rsidR="00EA2C4C">
        <w:rPr>
          <w:rFonts w:ascii="Calibri" w:hAnsi="Calibri" w:cs="Arial"/>
        </w:rPr>
        <w:t>, včetně termínů plnění</w:t>
      </w:r>
      <w:r w:rsidR="00363F98">
        <w:rPr>
          <w:rFonts w:ascii="Calibri" w:hAnsi="Calibri" w:cs="Arial"/>
        </w:rPr>
        <w:t xml:space="preserve"> a katalogových listů</w:t>
      </w:r>
      <w:r w:rsidR="00EA2C4C">
        <w:rPr>
          <w:rFonts w:ascii="Calibri" w:hAnsi="Calibri" w:cs="Arial"/>
        </w:rPr>
        <w:t xml:space="preserve">, </w:t>
      </w:r>
      <w:r w:rsidRPr="00875BD3">
        <w:rPr>
          <w:rFonts w:ascii="Calibri" w:hAnsi="Calibri" w:cs="Arial"/>
        </w:rPr>
        <w:t>je uvedena</w:t>
      </w:r>
      <w:r w:rsidRPr="0037030A">
        <w:rPr>
          <w:rFonts w:ascii="Calibri" w:hAnsi="Calibri" w:cs="Arial"/>
        </w:rPr>
        <w:t xml:space="preserve"> v </w:t>
      </w:r>
      <w:r w:rsidRPr="0037030A">
        <w:rPr>
          <w:rFonts w:ascii="Calibri" w:hAnsi="Calibri" w:cs="Arial"/>
          <w:b/>
        </w:rPr>
        <w:t>Příloze č. 1</w:t>
      </w:r>
      <w:r w:rsidRPr="0037030A">
        <w:rPr>
          <w:rFonts w:ascii="Calibri" w:hAnsi="Calibri" w:cs="Arial"/>
        </w:rPr>
        <w:t xml:space="preserve"> této Smlouvy.</w:t>
      </w:r>
      <w:r w:rsidR="0049034F">
        <w:rPr>
          <w:rFonts w:ascii="Calibri" w:hAnsi="Calibri" w:cs="Arial"/>
        </w:rPr>
        <w:t xml:space="preserve"> </w:t>
      </w:r>
    </w:p>
    <w:p w14:paraId="5F51D958" w14:textId="77777777" w:rsidR="00452DA1" w:rsidRPr="0037030A" w:rsidRDefault="00D90903" w:rsidP="00981E87">
      <w:pPr>
        <w:pStyle w:val="Odstavecseseznamem"/>
        <w:numPr>
          <w:ilvl w:val="0"/>
          <w:numId w:val="6"/>
        </w:numPr>
        <w:spacing w:before="120" w:after="120"/>
        <w:ind w:left="357" w:hanging="357"/>
        <w:jc w:val="both"/>
        <w:rPr>
          <w:rFonts w:ascii="Calibri" w:hAnsi="Calibri" w:cs="Arial"/>
          <w:b/>
        </w:rPr>
      </w:pPr>
      <w:r w:rsidRPr="0037030A">
        <w:rPr>
          <w:rFonts w:ascii="Calibri" w:hAnsi="Calibri" w:cs="Arial"/>
          <w:b/>
        </w:rPr>
        <w:t>CENA</w:t>
      </w:r>
    </w:p>
    <w:p w14:paraId="14803B98" w14:textId="00D3F818" w:rsidR="00FB656D" w:rsidRPr="0037030A" w:rsidRDefault="00452DA1" w:rsidP="005F178D">
      <w:pPr>
        <w:pStyle w:val="Odstavecseseznamem"/>
        <w:numPr>
          <w:ilvl w:val="1"/>
          <w:numId w:val="6"/>
        </w:numPr>
        <w:spacing w:after="120"/>
        <w:ind w:left="0" w:firstLine="0"/>
        <w:jc w:val="both"/>
        <w:rPr>
          <w:rFonts w:ascii="Calibri" w:hAnsi="Calibri" w:cs="Arial"/>
        </w:rPr>
      </w:pPr>
      <w:r w:rsidRPr="0037030A">
        <w:rPr>
          <w:rFonts w:ascii="Calibri" w:hAnsi="Calibri" w:cs="Arial"/>
        </w:rPr>
        <w:t>Celková cena za poskytnutí plnění Poskytovatele dle této Smlouvy, kterou se zavazuje Objednatel zaplati</w:t>
      </w:r>
      <w:r w:rsidR="00A60297" w:rsidRPr="0037030A">
        <w:rPr>
          <w:rFonts w:ascii="Calibri" w:hAnsi="Calibri" w:cs="Arial"/>
        </w:rPr>
        <w:t>t:</w:t>
      </w:r>
    </w:p>
    <w:p w14:paraId="4FE96A51" w14:textId="110C34A3" w:rsidR="00FB656D" w:rsidRPr="0037030A" w:rsidRDefault="00611A7E" w:rsidP="005F178D">
      <w:pPr>
        <w:pStyle w:val="RLTextlnkuslovan"/>
        <w:numPr>
          <w:ilvl w:val="0"/>
          <w:numId w:val="0"/>
        </w:numPr>
        <w:ind w:left="708" w:firstLine="348"/>
        <w:rPr>
          <w:rFonts w:cs="Arial"/>
          <w:sz w:val="20"/>
          <w:szCs w:val="20"/>
        </w:rPr>
      </w:pPr>
      <w:r w:rsidRPr="00363F98">
        <w:rPr>
          <w:rFonts w:cs="Arial"/>
          <w:b/>
          <w:sz w:val="20"/>
          <w:szCs w:val="20"/>
        </w:rPr>
        <w:t>1 615 000,00 Kč</w:t>
      </w:r>
      <w:r>
        <w:rPr>
          <w:rFonts w:cs="Arial"/>
          <w:sz w:val="20"/>
          <w:szCs w:val="20"/>
        </w:rPr>
        <w:t xml:space="preserve"> (</w:t>
      </w:r>
      <w:r w:rsidRPr="00611A7E">
        <w:rPr>
          <w:rFonts w:cs="Arial"/>
          <w:sz w:val="20"/>
          <w:szCs w:val="20"/>
        </w:rPr>
        <w:t xml:space="preserve">jedenmilionšestsetpatnácttisíc </w:t>
      </w:r>
      <w:r w:rsidR="00452DA1" w:rsidRPr="0037030A">
        <w:rPr>
          <w:rFonts w:cs="Arial"/>
          <w:sz w:val="20"/>
          <w:szCs w:val="20"/>
        </w:rPr>
        <w:t>korun českých) bez DPH</w:t>
      </w:r>
    </w:p>
    <w:p w14:paraId="60A3E044" w14:textId="76B41798" w:rsidR="00FB656D" w:rsidRPr="00FB656D" w:rsidRDefault="00611A7E" w:rsidP="009C157B">
      <w:pPr>
        <w:pStyle w:val="RLTextlnkuslovan"/>
        <w:numPr>
          <w:ilvl w:val="0"/>
          <w:numId w:val="0"/>
        </w:numPr>
        <w:ind w:left="708" w:firstLine="348"/>
        <w:rPr>
          <w:rFonts w:cs="Arial"/>
          <w:sz w:val="20"/>
          <w:szCs w:val="20"/>
        </w:rPr>
      </w:pPr>
      <w:r>
        <w:rPr>
          <w:rFonts w:cs="Arial"/>
          <w:sz w:val="20"/>
          <w:szCs w:val="20"/>
        </w:rPr>
        <w:t>1 954 150, 00 Kč (</w:t>
      </w:r>
      <w:r w:rsidRPr="00611A7E">
        <w:rPr>
          <w:rFonts w:cs="Arial"/>
          <w:sz w:val="20"/>
          <w:szCs w:val="20"/>
        </w:rPr>
        <w:t>jedenmiliondevětsetpadesátčtyřitisícjednostopadesát</w:t>
      </w:r>
      <w:r w:rsidR="00452DA1" w:rsidRPr="0037030A">
        <w:rPr>
          <w:rFonts w:cs="Arial"/>
          <w:sz w:val="20"/>
          <w:szCs w:val="20"/>
        </w:rPr>
        <w:t xml:space="preserve">korun českých) </w:t>
      </w:r>
      <w:r w:rsidR="00D276CF" w:rsidRPr="0037030A">
        <w:rPr>
          <w:rFonts w:cs="Arial"/>
          <w:sz w:val="20"/>
          <w:szCs w:val="20"/>
        </w:rPr>
        <w:t>včetně</w:t>
      </w:r>
      <w:r w:rsidR="00452DA1" w:rsidRPr="0037030A">
        <w:rPr>
          <w:rFonts w:cs="Arial"/>
          <w:sz w:val="20"/>
          <w:szCs w:val="20"/>
        </w:rPr>
        <w:t> DPH</w:t>
      </w:r>
    </w:p>
    <w:p w14:paraId="2CD32A1B" w14:textId="3BA08204" w:rsidR="00452DA1" w:rsidRPr="0037030A" w:rsidRDefault="00452DA1" w:rsidP="00D40AAB">
      <w:pPr>
        <w:pStyle w:val="RLTextlnkuslovan"/>
        <w:numPr>
          <w:ilvl w:val="0"/>
          <w:numId w:val="0"/>
        </w:numPr>
        <w:ind w:left="708" w:firstLine="348"/>
        <w:rPr>
          <w:rFonts w:cs="Arial"/>
          <w:sz w:val="20"/>
          <w:szCs w:val="20"/>
        </w:rPr>
      </w:pPr>
      <w:r w:rsidRPr="00996B33">
        <w:rPr>
          <w:rFonts w:cs="Arial"/>
          <w:sz w:val="20"/>
          <w:szCs w:val="20"/>
        </w:rPr>
        <w:t>DPH ve výši</w:t>
      </w:r>
      <w:r w:rsidRPr="0037030A">
        <w:rPr>
          <w:rFonts w:cs="Arial"/>
          <w:sz w:val="20"/>
          <w:szCs w:val="20"/>
        </w:rPr>
        <w:t xml:space="preserve"> </w:t>
      </w:r>
      <w:r w:rsidR="00996B33">
        <w:rPr>
          <w:rFonts w:cs="Arial"/>
          <w:sz w:val="20"/>
          <w:szCs w:val="20"/>
        </w:rPr>
        <w:t xml:space="preserve">21 % (dvacetjedna </w:t>
      </w:r>
      <w:r w:rsidRPr="0037030A">
        <w:rPr>
          <w:rFonts w:cs="Arial"/>
          <w:sz w:val="20"/>
          <w:szCs w:val="20"/>
        </w:rPr>
        <w:t>procent)</w:t>
      </w:r>
    </w:p>
    <w:p w14:paraId="3C032639" w14:textId="77777777" w:rsidR="00452DA1" w:rsidRPr="0037030A" w:rsidRDefault="00452DA1" w:rsidP="00D40AAB">
      <w:pPr>
        <w:pStyle w:val="Odstavecseseznamem"/>
        <w:spacing w:after="120"/>
        <w:ind w:left="792"/>
        <w:jc w:val="both"/>
        <w:rPr>
          <w:rFonts w:ascii="Calibri" w:hAnsi="Calibri" w:cs="Arial"/>
        </w:rPr>
      </w:pPr>
      <w:r w:rsidRPr="0037030A">
        <w:rPr>
          <w:rFonts w:ascii="Calibri" w:hAnsi="Calibri" w:cs="Arial"/>
        </w:rPr>
        <w:t xml:space="preserve">Podrobná kalkulace Ceny je uvedena v </w:t>
      </w:r>
      <w:r w:rsidRPr="0037030A">
        <w:rPr>
          <w:rFonts w:ascii="Calibri" w:hAnsi="Calibri" w:cs="Arial"/>
          <w:b/>
        </w:rPr>
        <w:t xml:space="preserve">Příloze č. </w:t>
      </w:r>
      <w:r w:rsidR="00F10F39">
        <w:rPr>
          <w:rFonts w:ascii="Calibri" w:hAnsi="Calibri" w:cs="Arial"/>
          <w:b/>
        </w:rPr>
        <w:t>2</w:t>
      </w:r>
      <w:r w:rsidR="0033360F" w:rsidRPr="0037030A">
        <w:rPr>
          <w:rFonts w:ascii="Calibri" w:hAnsi="Calibri" w:cs="Arial"/>
        </w:rPr>
        <w:t xml:space="preserve"> této Smlouvy</w:t>
      </w:r>
      <w:r w:rsidRPr="0037030A">
        <w:rPr>
          <w:rFonts w:ascii="Calibri" w:hAnsi="Calibri" w:cs="Arial"/>
        </w:rPr>
        <w:t>.</w:t>
      </w:r>
    </w:p>
    <w:p w14:paraId="5FDE3F6F" w14:textId="77777777" w:rsidR="00452DA1" w:rsidRPr="0037030A" w:rsidRDefault="00452DA1"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Veškerá peněžitá plnění vyplývající z této Smlouvy budou stranami hrazena v souladu s platebními podmínkami v článku </w:t>
      </w:r>
      <w:r w:rsidR="00A60297" w:rsidRPr="0037030A">
        <w:rPr>
          <w:rFonts w:ascii="Calibri" w:hAnsi="Calibri" w:cs="Arial"/>
        </w:rPr>
        <w:t>5</w:t>
      </w:r>
      <w:r w:rsidR="0033360F" w:rsidRPr="0037030A">
        <w:rPr>
          <w:rFonts w:ascii="Calibri" w:hAnsi="Calibri" w:cs="Arial"/>
        </w:rPr>
        <w:t xml:space="preserve"> této</w:t>
      </w:r>
      <w:r w:rsidRPr="0037030A">
        <w:rPr>
          <w:rFonts w:ascii="Calibri" w:hAnsi="Calibri" w:cs="Arial"/>
        </w:rPr>
        <w:t xml:space="preserve"> Smlouvy.</w:t>
      </w:r>
    </w:p>
    <w:p w14:paraId="6C346049" w14:textId="76BE528F" w:rsidR="009A381A" w:rsidRPr="00701A78" w:rsidRDefault="00452DA1" w:rsidP="00701A78">
      <w:pPr>
        <w:pStyle w:val="Odstavecseseznamem"/>
        <w:numPr>
          <w:ilvl w:val="1"/>
          <w:numId w:val="6"/>
        </w:numPr>
        <w:spacing w:after="120"/>
        <w:ind w:left="0" w:firstLine="0"/>
        <w:jc w:val="both"/>
        <w:rPr>
          <w:rFonts w:ascii="Calibri" w:hAnsi="Calibri" w:cs="Arial"/>
        </w:rPr>
      </w:pPr>
      <w:r w:rsidRPr="0037030A">
        <w:rPr>
          <w:rFonts w:ascii="Calibri" w:hAnsi="Calibri" w:cs="Arial"/>
        </w:rPr>
        <w:t>C</w:t>
      </w:r>
      <w:r w:rsidR="0050106D" w:rsidRPr="0037030A">
        <w:rPr>
          <w:rFonts w:ascii="Calibri" w:hAnsi="Calibri" w:cs="Arial"/>
        </w:rPr>
        <w:t xml:space="preserve">elková cena </w:t>
      </w:r>
      <w:r w:rsidR="00861332">
        <w:rPr>
          <w:rFonts w:ascii="Calibri" w:hAnsi="Calibri" w:cs="Arial"/>
        </w:rPr>
        <w:t xml:space="preserve">za veškeré </w:t>
      </w:r>
      <w:r w:rsidRPr="0037030A">
        <w:rPr>
          <w:rFonts w:ascii="Calibri" w:hAnsi="Calibri" w:cs="Arial"/>
        </w:rPr>
        <w:t>poskytované plnění Poskytovatele</w:t>
      </w:r>
      <w:r w:rsidR="00861332">
        <w:rPr>
          <w:rFonts w:ascii="Calibri" w:hAnsi="Calibri" w:cs="Arial"/>
        </w:rPr>
        <w:t xml:space="preserve"> dle této Smlouvy</w:t>
      </w:r>
      <w:r w:rsidRPr="0037030A">
        <w:rPr>
          <w:rFonts w:ascii="Calibri" w:hAnsi="Calibri" w:cs="Arial"/>
        </w:rPr>
        <w:t xml:space="preserve"> uveden</w:t>
      </w:r>
      <w:r w:rsidR="00861332">
        <w:rPr>
          <w:rFonts w:ascii="Calibri" w:hAnsi="Calibri" w:cs="Arial"/>
        </w:rPr>
        <w:t>á</w:t>
      </w:r>
      <w:r w:rsidRPr="0037030A">
        <w:rPr>
          <w:rFonts w:ascii="Calibri" w:hAnsi="Calibri" w:cs="Arial"/>
        </w:rPr>
        <w:t xml:space="preserve"> v</w:t>
      </w:r>
      <w:r w:rsidR="005713CB">
        <w:rPr>
          <w:rFonts w:ascii="Calibri" w:hAnsi="Calibri" w:cs="Arial"/>
        </w:rPr>
        <w:t xml:space="preserve"> její </w:t>
      </w:r>
      <w:r w:rsidR="00F10F39" w:rsidRPr="00FC7BB3">
        <w:rPr>
          <w:rFonts w:ascii="Calibri" w:hAnsi="Calibri" w:cs="Arial"/>
          <w:b/>
        </w:rPr>
        <w:t>Příloze č.</w:t>
      </w:r>
      <w:r w:rsidR="00E63BDF">
        <w:rPr>
          <w:rFonts w:ascii="Calibri" w:hAnsi="Calibri" w:cs="Arial"/>
        </w:rPr>
        <w:t xml:space="preserve"> </w:t>
      </w:r>
      <w:hyperlink w:anchor="Annex3" w:history="1">
        <w:r w:rsidR="00F10F39">
          <w:rPr>
            <w:rFonts w:ascii="Calibri" w:hAnsi="Calibri" w:cs="Arial"/>
            <w:b/>
          </w:rPr>
          <w:t>2</w:t>
        </w:r>
      </w:hyperlink>
      <w:r w:rsidR="006F4654">
        <w:rPr>
          <w:rFonts w:ascii="Calibri" w:hAnsi="Calibri" w:cs="Arial"/>
          <w:b/>
        </w:rPr>
        <w:t xml:space="preserve"> </w:t>
      </w:r>
      <w:r w:rsidR="006F4654" w:rsidRPr="006F4654">
        <w:rPr>
          <w:rFonts w:ascii="Calibri" w:hAnsi="Calibri" w:cs="Arial"/>
        </w:rPr>
        <w:t xml:space="preserve">(dále jen </w:t>
      </w:r>
      <w:r w:rsidR="006F4654">
        <w:rPr>
          <w:rFonts w:ascii="Calibri" w:hAnsi="Calibri" w:cs="Arial"/>
        </w:rPr>
        <w:t>„</w:t>
      </w:r>
      <w:r w:rsidR="006F4654" w:rsidRPr="00B83E5E">
        <w:rPr>
          <w:rFonts w:ascii="Calibri" w:hAnsi="Calibri" w:cs="Arial"/>
          <w:b/>
        </w:rPr>
        <w:t>Celková cena</w:t>
      </w:r>
      <w:r w:rsidR="006F4654">
        <w:rPr>
          <w:rFonts w:ascii="Calibri" w:hAnsi="Calibri" w:cs="Arial"/>
        </w:rPr>
        <w:t>“)</w:t>
      </w:r>
      <w:r w:rsidRPr="0037030A">
        <w:rPr>
          <w:rFonts w:ascii="Calibri" w:hAnsi="Calibri" w:cs="Arial"/>
        </w:rPr>
        <w:t xml:space="preserve"> j</w:t>
      </w:r>
      <w:r w:rsidR="00861332">
        <w:rPr>
          <w:rFonts w:ascii="Calibri" w:hAnsi="Calibri" w:cs="Arial"/>
        </w:rPr>
        <w:t>e</w:t>
      </w:r>
      <w:r w:rsidRPr="0037030A">
        <w:rPr>
          <w:rFonts w:ascii="Calibri" w:hAnsi="Calibri" w:cs="Arial"/>
        </w:rPr>
        <w:t xml:space="preserve"> stanoven</w:t>
      </w:r>
      <w:r w:rsidR="00861332">
        <w:rPr>
          <w:rFonts w:ascii="Calibri" w:hAnsi="Calibri" w:cs="Arial"/>
        </w:rPr>
        <w:t>a</w:t>
      </w:r>
      <w:r w:rsidRPr="0037030A">
        <w:rPr>
          <w:rFonts w:ascii="Calibri" w:hAnsi="Calibri" w:cs="Arial"/>
        </w:rPr>
        <w:t xml:space="preserve"> jako cen</w:t>
      </w:r>
      <w:r w:rsidR="00861332">
        <w:rPr>
          <w:rFonts w:ascii="Calibri" w:hAnsi="Calibri" w:cs="Arial"/>
        </w:rPr>
        <w:t>a</w:t>
      </w:r>
      <w:r w:rsidRPr="0037030A">
        <w:rPr>
          <w:rFonts w:ascii="Calibri" w:hAnsi="Calibri" w:cs="Arial"/>
        </w:rPr>
        <w:t xml:space="preserve"> nejvýše přípustn</w:t>
      </w:r>
      <w:r w:rsidR="00861332">
        <w:rPr>
          <w:rFonts w:ascii="Calibri" w:hAnsi="Calibri" w:cs="Arial"/>
        </w:rPr>
        <w:t>á</w:t>
      </w:r>
      <w:r w:rsidRPr="0037030A">
        <w:rPr>
          <w:rFonts w:ascii="Calibri" w:hAnsi="Calibri" w:cs="Arial"/>
        </w:rPr>
        <w:t xml:space="preserve"> a zahrnuj</w:t>
      </w:r>
      <w:r w:rsidR="00861332">
        <w:rPr>
          <w:rFonts w:ascii="Calibri" w:hAnsi="Calibri" w:cs="Arial"/>
        </w:rPr>
        <w:t>e</w:t>
      </w:r>
      <w:r w:rsidRPr="0037030A">
        <w:rPr>
          <w:rFonts w:ascii="Calibri" w:hAnsi="Calibri" w:cs="Arial"/>
        </w:rPr>
        <w:t xml:space="preserve"> veškeré náklady Poskytovatele na plnění dle této Smlouvy.</w:t>
      </w:r>
      <w:r w:rsidR="00861332">
        <w:rPr>
          <w:rFonts w:ascii="Calibri" w:hAnsi="Calibri" w:cs="Arial"/>
        </w:rPr>
        <w:t xml:space="preserve"> </w:t>
      </w:r>
      <w:r w:rsidR="006F4654">
        <w:rPr>
          <w:rFonts w:ascii="Calibri" w:hAnsi="Calibri" w:cs="Arial"/>
        </w:rPr>
        <w:t xml:space="preserve">Jako nejvýše přípustné jsou </w:t>
      </w:r>
      <w:r w:rsidR="00264B88">
        <w:rPr>
          <w:rFonts w:ascii="Calibri" w:hAnsi="Calibri" w:cs="Arial"/>
        </w:rPr>
        <w:t xml:space="preserve">stanoveny </w:t>
      </w:r>
      <w:r w:rsidR="006F4654">
        <w:rPr>
          <w:rFonts w:ascii="Calibri" w:hAnsi="Calibri" w:cs="Arial"/>
        </w:rPr>
        <w:t xml:space="preserve">i ceny za </w:t>
      </w:r>
      <w:r w:rsidR="0062267B">
        <w:rPr>
          <w:rFonts w:ascii="Calibri" w:hAnsi="Calibri" w:cs="Arial"/>
        </w:rPr>
        <w:t xml:space="preserve">licence (nové i upgrade) k </w:t>
      </w:r>
      <w:r w:rsidR="006F4654">
        <w:rPr>
          <w:rFonts w:ascii="Calibri" w:hAnsi="Calibri" w:cs="Arial"/>
        </w:rPr>
        <w:t>jednotliv</w:t>
      </w:r>
      <w:r w:rsidR="0062267B">
        <w:rPr>
          <w:rFonts w:ascii="Calibri" w:hAnsi="Calibri" w:cs="Arial"/>
        </w:rPr>
        <w:t>ým</w:t>
      </w:r>
      <w:r w:rsidR="006F4654">
        <w:rPr>
          <w:rFonts w:ascii="Calibri" w:hAnsi="Calibri" w:cs="Arial"/>
        </w:rPr>
        <w:t xml:space="preserve"> </w:t>
      </w:r>
      <w:r w:rsidR="00E4575B">
        <w:rPr>
          <w:rFonts w:ascii="Calibri" w:hAnsi="Calibri" w:cs="Arial"/>
        </w:rPr>
        <w:t xml:space="preserve">Produktům AuditPro anebo za jednotlivé Služby </w:t>
      </w:r>
      <w:r w:rsidR="0070002A">
        <w:rPr>
          <w:rFonts w:ascii="Calibri" w:hAnsi="Calibri" w:cs="Arial"/>
        </w:rPr>
        <w:t xml:space="preserve">cenovým položkám dle článku 5 </w:t>
      </w:r>
      <w:r w:rsidR="006F4654">
        <w:rPr>
          <w:rFonts w:ascii="Calibri" w:hAnsi="Calibri" w:cs="Arial"/>
        </w:rPr>
        <w:t> </w:t>
      </w:r>
      <w:r w:rsidR="006F4654">
        <w:rPr>
          <w:rFonts w:ascii="Calibri" w:hAnsi="Calibri" w:cs="Arial"/>
          <w:b/>
        </w:rPr>
        <w:t>Přílo</w:t>
      </w:r>
      <w:r w:rsidR="00582853">
        <w:rPr>
          <w:rFonts w:ascii="Calibri" w:hAnsi="Calibri" w:cs="Arial"/>
          <w:b/>
        </w:rPr>
        <w:t>hy</w:t>
      </w:r>
      <w:r w:rsidR="006F4654">
        <w:rPr>
          <w:rFonts w:ascii="Calibri" w:hAnsi="Calibri" w:cs="Arial"/>
          <w:b/>
        </w:rPr>
        <w:t xml:space="preserve"> č. 2 </w:t>
      </w:r>
      <w:r w:rsidR="006F4654">
        <w:rPr>
          <w:rFonts w:ascii="Calibri" w:hAnsi="Calibri" w:cs="Arial"/>
        </w:rPr>
        <w:t xml:space="preserve">a tvořící </w:t>
      </w:r>
      <w:r w:rsidR="00264B88">
        <w:rPr>
          <w:rFonts w:ascii="Calibri" w:hAnsi="Calibri" w:cs="Arial"/>
        </w:rPr>
        <w:t xml:space="preserve">součást </w:t>
      </w:r>
      <w:r w:rsidR="006F4654">
        <w:rPr>
          <w:rFonts w:ascii="Calibri" w:hAnsi="Calibri" w:cs="Arial"/>
        </w:rPr>
        <w:t>Celkové ceny.</w:t>
      </w:r>
    </w:p>
    <w:p w14:paraId="305EBDFE" w14:textId="77777777" w:rsidR="00A60297" w:rsidRPr="00DB1F32" w:rsidRDefault="00D90903" w:rsidP="00981E87">
      <w:pPr>
        <w:pStyle w:val="Odstavecseseznamem"/>
        <w:numPr>
          <w:ilvl w:val="0"/>
          <w:numId w:val="6"/>
        </w:numPr>
        <w:spacing w:before="120" w:after="120"/>
        <w:ind w:left="357" w:hanging="357"/>
        <w:jc w:val="both"/>
        <w:rPr>
          <w:rFonts w:ascii="Calibri" w:hAnsi="Calibri" w:cs="Arial"/>
          <w:b/>
        </w:rPr>
      </w:pPr>
      <w:r w:rsidRPr="00DB1F32">
        <w:rPr>
          <w:rFonts w:ascii="Calibri" w:hAnsi="Calibri" w:cs="Arial"/>
          <w:b/>
        </w:rPr>
        <w:t>PLATEBNÍ PODMÍNKY</w:t>
      </w:r>
    </w:p>
    <w:p w14:paraId="3DAB7B49" w14:textId="664CC961" w:rsidR="00A60297" w:rsidRDefault="008D1A4E"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Poskytovatel se zavazuje vystavit fakturu </w:t>
      </w:r>
      <w:r w:rsidR="008246A5">
        <w:rPr>
          <w:rFonts w:ascii="Calibri" w:hAnsi="Calibri" w:cs="Arial"/>
        </w:rPr>
        <w:t xml:space="preserve">za </w:t>
      </w:r>
      <w:r w:rsidR="00321D78">
        <w:rPr>
          <w:rFonts w:ascii="Calibri" w:hAnsi="Calibri" w:cs="Arial"/>
        </w:rPr>
        <w:t xml:space="preserve">Poskytnutí licencí a Implementaci </w:t>
      </w:r>
      <w:r w:rsidRPr="0037030A">
        <w:rPr>
          <w:rFonts w:ascii="Calibri" w:hAnsi="Calibri" w:cs="Arial"/>
        </w:rPr>
        <w:t>do 14 dní od</w:t>
      </w:r>
      <w:r w:rsidR="008246A5">
        <w:rPr>
          <w:rFonts w:ascii="Calibri" w:hAnsi="Calibri" w:cs="Arial"/>
        </w:rPr>
        <w:t xml:space="preserve"> akceptace </w:t>
      </w:r>
      <w:r w:rsidR="00321D78">
        <w:rPr>
          <w:rFonts w:ascii="Calibri" w:hAnsi="Calibri" w:cs="Arial"/>
        </w:rPr>
        <w:t>I</w:t>
      </w:r>
      <w:r w:rsidR="008246A5">
        <w:rPr>
          <w:rFonts w:ascii="Calibri" w:hAnsi="Calibri" w:cs="Arial"/>
        </w:rPr>
        <w:t>mplementace</w:t>
      </w:r>
      <w:r w:rsidRPr="0037030A">
        <w:rPr>
          <w:rFonts w:ascii="Calibri" w:hAnsi="Calibri" w:cs="Arial"/>
        </w:rPr>
        <w:t>. Přílohou faktury musí být i oboustranně potvrzený akceptační protokol, kterým bude potvrzeno zahájení poskytování Služeb,</w:t>
      </w:r>
      <w:r w:rsidR="00321D78">
        <w:rPr>
          <w:rFonts w:ascii="Calibri" w:hAnsi="Calibri" w:cs="Arial"/>
        </w:rPr>
        <w:t xml:space="preserve"> včetně Poskytnutí licencí,</w:t>
      </w:r>
      <w:r w:rsidRPr="0037030A">
        <w:rPr>
          <w:rFonts w:ascii="Calibri" w:hAnsi="Calibri" w:cs="Arial"/>
        </w:rPr>
        <w:t xml:space="preserve"> a to v rozsahu dle </w:t>
      </w:r>
      <w:r w:rsidRPr="0037030A">
        <w:rPr>
          <w:rFonts w:ascii="Calibri" w:hAnsi="Calibri" w:cs="Arial"/>
          <w:b/>
        </w:rPr>
        <w:t>Přílohy č. 1</w:t>
      </w:r>
      <w:r w:rsidRPr="0037030A">
        <w:rPr>
          <w:rFonts w:ascii="Calibri" w:hAnsi="Calibri" w:cs="Arial"/>
        </w:rPr>
        <w:t xml:space="preserve"> této Smlouvy</w:t>
      </w:r>
      <w:r w:rsidR="00404633" w:rsidRPr="0037030A">
        <w:rPr>
          <w:rFonts w:ascii="Calibri" w:hAnsi="Calibri" w:cs="Arial"/>
        </w:rPr>
        <w:t>.</w:t>
      </w:r>
      <w:r w:rsidR="00A60297" w:rsidRPr="0037030A">
        <w:rPr>
          <w:rFonts w:ascii="Calibri" w:hAnsi="Calibri" w:cs="Arial"/>
        </w:rPr>
        <w:t xml:space="preserve"> </w:t>
      </w:r>
    </w:p>
    <w:p w14:paraId="2F729371" w14:textId="6D8B98DD" w:rsidR="00594BAE" w:rsidRDefault="00321D78" w:rsidP="001B7FC8">
      <w:pPr>
        <w:pStyle w:val="Odstavecseseznamem"/>
        <w:numPr>
          <w:ilvl w:val="1"/>
          <w:numId w:val="6"/>
        </w:numPr>
        <w:spacing w:after="120"/>
        <w:ind w:left="0" w:firstLine="0"/>
        <w:jc w:val="both"/>
        <w:rPr>
          <w:rFonts w:ascii="Calibri" w:hAnsi="Calibri" w:cs="Arial"/>
        </w:rPr>
      </w:pPr>
      <w:r>
        <w:rPr>
          <w:rFonts w:ascii="Calibri" w:hAnsi="Calibri" w:cs="Arial"/>
        </w:rPr>
        <w:t xml:space="preserve">Čtvrtletní </w:t>
      </w:r>
      <w:r w:rsidR="00594BAE" w:rsidRPr="00594BAE">
        <w:rPr>
          <w:rFonts w:ascii="Calibri" w:hAnsi="Calibri" w:cs="Arial"/>
        </w:rPr>
        <w:t xml:space="preserve"> cena Služeb </w:t>
      </w:r>
      <w:r>
        <w:rPr>
          <w:rFonts w:ascii="Calibri" w:hAnsi="Calibri" w:cs="Arial"/>
        </w:rPr>
        <w:t>P</w:t>
      </w:r>
      <w:r w:rsidR="00594BAE" w:rsidRPr="00594BAE">
        <w:rPr>
          <w:rFonts w:ascii="Calibri" w:hAnsi="Calibri" w:cs="Arial"/>
        </w:rPr>
        <w:t>odpory je dohodou smluvních stran stanovena ve v</w:t>
      </w:r>
      <w:r w:rsidR="00594BAE">
        <w:rPr>
          <w:rFonts w:ascii="Calibri" w:hAnsi="Calibri" w:cs="Arial"/>
        </w:rPr>
        <w:t>ýši</w:t>
      </w:r>
      <w:r w:rsidR="00BE01B3">
        <w:rPr>
          <w:rFonts w:ascii="Calibri" w:hAnsi="Calibri" w:cs="Arial"/>
        </w:rPr>
        <w:t xml:space="preserve"> 31 250,00</w:t>
      </w:r>
      <w:r w:rsidR="00594BAE">
        <w:rPr>
          <w:rFonts w:ascii="Calibri" w:hAnsi="Calibri" w:cs="Arial"/>
        </w:rPr>
        <w:t xml:space="preserve"> Kč bez DPH (slovy: </w:t>
      </w:r>
      <w:r w:rsidR="00BE01B3">
        <w:rPr>
          <w:rFonts w:ascii="Calibri" w:hAnsi="Calibri" w:cs="Arial"/>
        </w:rPr>
        <w:t>třicetjednatisícdvěstěpadesát</w:t>
      </w:r>
      <w:r w:rsidR="00594BAE" w:rsidRPr="001B7FC8">
        <w:rPr>
          <w:rFonts w:ascii="Calibri" w:hAnsi="Calibri" w:cs="Arial"/>
        </w:rPr>
        <w:t xml:space="preserve"> </w:t>
      </w:r>
      <w:r w:rsidR="00594BAE" w:rsidRPr="00594BAE">
        <w:rPr>
          <w:rFonts w:ascii="Calibri" w:hAnsi="Calibri" w:cs="Arial"/>
        </w:rPr>
        <w:t xml:space="preserve"> korun českých) za </w:t>
      </w:r>
      <w:r w:rsidR="002B0B86">
        <w:rPr>
          <w:rFonts w:ascii="Calibri" w:hAnsi="Calibri" w:cs="Arial"/>
        </w:rPr>
        <w:t>3</w:t>
      </w:r>
      <w:r w:rsidR="00594BAE" w:rsidRPr="00594BAE">
        <w:rPr>
          <w:rFonts w:ascii="Calibri" w:hAnsi="Calibri" w:cs="Arial"/>
        </w:rPr>
        <w:t xml:space="preserve"> měsíc</w:t>
      </w:r>
      <w:r w:rsidR="002B0B86">
        <w:rPr>
          <w:rFonts w:ascii="Calibri" w:hAnsi="Calibri" w:cs="Arial"/>
        </w:rPr>
        <w:t>e</w:t>
      </w:r>
      <w:r w:rsidR="00594BAE" w:rsidRPr="00594BAE">
        <w:rPr>
          <w:rFonts w:ascii="Calibri" w:hAnsi="Calibri" w:cs="Arial"/>
        </w:rPr>
        <w:t xml:space="preserve"> poskytování Služeb podpory. S ohledem na sazbu DPH 21 % činí celková </w:t>
      </w:r>
      <w:r w:rsidR="00582853">
        <w:rPr>
          <w:rFonts w:ascii="Calibri" w:hAnsi="Calibri" w:cs="Arial"/>
        </w:rPr>
        <w:t>čtvrtletní</w:t>
      </w:r>
      <w:r w:rsidR="00594BAE" w:rsidRPr="00594BAE">
        <w:rPr>
          <w:rFonts w:ascii="Calibri" w:hAnsi="Calibri" w:cs="Arial"/>
        </w:rPr>
        <w:t xml:space="preserve"> cena Služeb podpory včetně DPH </w:t>
      </w:r>
      <w:r w:rsidR="00F463E8">
        <w:rPr>
          <w:rFonts w:ascii="Calibri" w:hAnsi="Calibri" w:cs="Arial"/>
        </w:rPr>
        <w:t>37 812,50</w:t>
      </w:r>
      <w:r w:rsidR="00594BAE" w:rsidRPr="001B7FC8">
        <w:rPr>
          <w:rFonts w:ascii="Calibri" w:hAnsi="Calibri" w:cs="Arial"/>
        </w:rPr>
        <w:t xml:space="preserve"> </w:t>
      </w:r>
      <w:r w:rsidR="00594BAE" w:rsidRPr="00594BAE">
        <w:rPr>
          <w:rFonts w:ascii="Calibri" w:hAnsi="Calibri" w:cs="Arial"/>
        </w:rPr>
        <w:t xml:space="preserve"> Kč (slovy:  ). Tato cena je pevná a úplná, tj. zahrnuje veškerá plnění dle této Smlouvy v rámci poskytování Služeb podpory za </w:t>
      </w:r>
      <w:r w:rsidR="002B0B86">
        <w:rPr>
          <w:rFonts w:ascii="Calibri" w:hAnsi="Calibri" w:cs="Arial"/>
        </w:rPr>
        <w:t>3</w:t>
      </w:r>
      <w:r w:rsidR="00594BAE" w:rsidRPr="00594BAE">
        <w:rPr>
          <w:rFonts w:ascii="Calibri" w:hAnsi="Calibri" w:cs="Arial"/>
        </w:rPr>
        <w:t xml:space="preserve"> měsíc</w:t>
      </w:r>
      <w:r w:rsidR="002B0B86">
        <w:rPr>
          <w:rFonts w:ascii="Calibri" w:hAnsi="Calibri" w:cs="Arial"/>
        </w:rPr>
        <w:t>e</w:t>
      </w:r>
      <w:r w:rsidR="00594BAE" w:rsidRPr="00594BAE">
        <w:rPr>
          <w:rFonts w:ascii="Calibri" w:hAnsi="Calibri" w:cs="Arial"/>
        </w:rPr>
        <w:t xml:space="preserve">. Podrobná kalkulace </w:t>
      </w:r>
      <w:r w:rsidR="00582853">
        <w:rPr>
          <w:rFonts w:ascii="Calibri" w:hAnsi="Calibri" w:cs="Arial"/>
        </w:rPr>
        <w:t>čtvrtletní</w:t>
      </w:r>
      <w:r w:rsidR="00594BAE" w:rsidRPr="00594BAE">
        <w:rPr>
          <w:rFonts w:ascii="Calibri" w:hAnsi="Calibri" w:cs="Arial"/>
        </w:rPr>
        <w:t xml:space="preserve"> a celkové ceny za plnění Služeb podpory je uvedena v Příloze č. 2 Smlouvy.</w:t>
      </w:r>
    </w:p>
    <w:p w14:paraId="10EF0201" w14:textId="47ED2FF9" w:rsidR="00594BAE" w:rsidRDefault="00594BAE" w:rsidP="001B7FC8">
      <w:pPr>
        <w:pStyle w:val="Odstavecseseznamem"/>
        <w:numPr>
          <w:ilvl w:val="1"/>
          <w:numId w:val="6"/>
        </w:numPr>
        <w:spacing w:after="120"/>
        <w:ind w:left="0" w:firstLine="0"/>
        <w:jc w:val="both"/>
        <w:rPr>
          <w:rFonts w:ascii="Calibri" w:hAnsi="Calibri" w:cs="Arial"/>
        </w:rPr>
      </w:pPr>
      <w:r w:rsidRPr="00594BAE">
        <w:rPr>
          <w:rFonts w:ascii="Calibri" w:hAnsi="Calibri" w:cs="Arial"/>
        </w:rPr>
        <w:t>Cena Služeb podpory bude zaplacena vždy po skončení</w:t>
      </w:r>
      <w:r w:rsidR="002B0B86">
        <w:rPr>
          <w:rFonts w:ascii="Calibri" w:hAnsi="Calibri" w:cs="Arial"/>
        </w:rPr>
        <w:t xml:space="preserve"> třetího</w:t>
      </w:r>
      <w:r w:rsidRPr="00594BAE">
        <w:rPr>
          <w:rFonts w:ascii="Calibri" w:hAnsi="Calibri" w:cs="Arial"/>
        </w:rPr>
        <w:t xml:space="preserve"> kalendářního měsíce, ve kterém byly Služby podpory poskytovány, a to na základě faktury vystavené Poskytovatelem. Poskytovatel se zavazuje fakturu vystavit nejpozději do 14 dnů po schválení příslušného Reportu. Přílohou faktury musí být kopie schváleného Reportu. V případě, že Služby podpory nebyly poskytovány po celý kalendářní </w:t>
      </w:r>
      <w:r w:rsidR="002B0B86">
        <w:rPr>
          <w:rFonts w:ascii="Calibri" w:hAnsi="Calibri" w:cs="Arial"/>
        </w:rPr>
        <w:t>kvartál</w:t>
      </w:r>
      <w:r w:rsidRPr="00594BAE">
        <w:rPr>
          <w:rFonts w:ascii="Calibri" w:hAnsi="Calibri" w:cs="Arial"/>
        </w:rPr>
        <w:t xml:space="preserve"> (např. z důvodu jejich zahájení uprostřed měsíce apod.), náleží Poskytovateli alikvotní část </w:t>
      </w:r>
      <w:r w:rsidR="002B0B86">
        <w:rPr>
          <w:rFonts w:ascii="Calibri" w:hAnsi="Calibri" w:cs="Arial"/>
        </w:rPr>
        <w:t>kvartální</w:t>
      </w:r>
      <w:r w:rsidRPr="00594BAE">
        <w:rPr>
          <w:rFonts w:ascii="Calibri" w:hAnsi="Calibri" w:cs="Arial"/>
        </w:rPr>
        <w:t xml:space="preserve"> ceny Služeb podpory.</w:t>
      </w:r>
    </w:p>
    <w:p w14:paraId="333BF3E5" w14:textId="2CC7F3BF" w:rsidR="00E92344" w:rsidRDefault="008A4DD2" w:rsidP="00EC0016">
      <w:pPr>
        <w:pStyle w:val="Odstavecseseznamem"/>
        <w:numPr>
          <w:ilvl w:val="1"/>
          <w:numId w:val="6"/>
        </w:numPr>
        <w:spacing w:after="120"/>
        <w:jc w:val="both"/>
        <w:rPr>
          <w:rFonts w:ascii="Calibri" w:hAnsi="Calibri" w:cs="Arial"/>
        </w:rPr>
      </w:pPr>
      <w:r w:rsidRPr="008A4DD2">
        <w:rPr>
          <w:rFonts w:ascii="Calibri" w:hAnsi="Calibri" w:cs="Arial"/>
        </w:rPr>
        <w:t>Roční cena Maintenance</w:t>
      </w:r>
      <w:r w:rsidR="00E92344">
        <w:rPr>
          <w:rFonts w:ascii="Calibri" w:hAnsi="Calibri" w:cs="Arial"/>
        </w:rPr>
        <w:t xml:space="preserve"> v prvním roce</w:t>
      </w:r>
      <w:r w:rsidRPr="008A4DD2">
        <w:rPr>
          <w:rFonts w:ascii="Calibri" w:hAnsi="Calibri" w:cs="Arial"/>
        </w:rPr>
        <w:t xml:space="preserve"> je dohodou sml</w:t>
      </w:r>
      <w:r w:rsidR="00EC0016">
        <w:rPr>
          <w:rFonts w:ascii="Calibri" w:hAnsi="Calibri" w:cs="Arial"/>
        </w:rPr>
        <w:t xml:space="preserve">uvních stran stanovena ve výši </w:t>
      </w:r>
      <w:r w:rsidR="00EC0016" w:rsidRPr="00EC0016">
        <w:rPr>
          <w:rFonts w:ascii="Calibri" w:hAnsi="Calibri" w:cs="Arial"/>
        </w:rPr>
        <w:t>312</w:t>
      </w:r>
      <w:r w:rsidR="00EC0016">
        <w:rPr>
          <w:rFonts w:ascii="Calibri" w:hAnsi="Calibri" w:cs="Arial"/>
        </w:rPr>
        <w:t> </w:t>
      </w:r>
      <w:r w:rsidR="00EC0016" w:rsidRPr="00EC0016">
        <w:rPr>
          <w:rFonts w:ascii="Calibri" w:hAnsi="Calibri" w:cs="Arial"/>
        </w:rPr>
        <w:t>000</w:t>
      </w:r>
      <w:r w:rsidR="00EC0016">
        <w:rPr>
          <w:rFonts w:ascii="Calibri" w:hAnsi="Calibri" w:cs="Arial"/>
        </w:rPr>
        <w:t xml:space="preserve">,00 Kč bez DPH </w:t>
      </w:r>
      <w:r w:rsidR="00EC0016">
        <w:rPr>
          <w:rFonts w:ascii="Calibri" w:hAnsi="Calibri" w:cs="Arial"/>
          <w:lang w:val="en-US"/>
        </w:rPr>
        <w:t>(</w:t>
      </w:r>
      <w:r w:rsidRPr="008A4DD2">
        <w:rPr>
          <w:rFonts w:ascii="Calibri" w:hAnsi="Calibri" w:cs="Arial"/>
        </w:rPr>
        <w:t>slovy:</w:t>
      </w:r>
      <w:r w:rsidR="00EC0016" w:rsidRPr="00EC0016">
        <w:t xml:space="preserve"> </w:t>
      </w:r>
      <w:r w:rsidR="00EC0016">
        <w:rPr>
          <w:rFonts w:ascii="Calibri" w:hAnsi="Calibri" w:cs="Arial"/>
        </w:rPr>
        <w:t>třistadvanácttisíc korun českých)</w:t>
      </w:r>
      <w:r w:rsidRPr="008A4DD2">
        <w:rPr>
          <w:rFonts w:ascii="Calibri" w:hAnsi="Calibri" w:cs="Arial"/>
        </w:rPr>
        <w:t xml:space="preserve"> za 1 rok </w:t>
      </w:r>
      <w:r w:rsidR="00FD4437">
        <w:rPr>
          <w:rFonts w:ascii="Calibri" w:hAnsi="Calibri" w:cs="Arial"/>
        </w:rPr>
        <w:t xml:space="preserve">Služby </w:t>
      </w:r>
      <w:r w:rsidRPr="008A4DD2">
        <w:rPr>
          <w:rFonts w:ascii="Calibri" w:hAnsi="Calibri" w:cs="Arial"/>
        </w:rPr>
        <w:t>AuditPro Up</w:t>
      </w:r>
      <w:r w:rsidR="00E33035">
        <w:rPr>
          <w:rFonts w:ascii="Calibri" w:hAnsi="Calibri" w:cs="Arial"/>
        </w:rPr>
        <w:t>gra</w:t>
      </w:r>
      <w:r w:rsidRPr="008A4DD2">
        <w:rPr>
          <w:rFonts w:ascii="Calibri" w:hAnsi="Calibri" w:cs="Arial"/>
        </w:rPr>
        <w:t xml:space="preserve">de. S ohledem na sazbu DPH 21 % činí celková roční cena Maintenance včetně DPH </w:t>
      </w:r>
      <w:r w:rsidR="00EC0016">
        <w:rPr>
          <w:rFonts w:ascii="Calibri" w:hAnsi="Calibri" w:cs="Arial"/>
        </w:rPr>
        <w:t>377 520,00</w:t>
      </w:r>
      <w:r w:rsidRPr="008A4DD2">
        <w:rPr>
          <w:rFonts w:ascii="Calibri" w:hAnsi="Calibri" w:cs="Arial"/>
        </w:rPr>
        <w:t xml:space="preserve">  Kč (slovy:  </w:t>
      </w:r>
      <w:r w:rsidR="00EC0016" w:rsidRPr="00EC0016">
        <w:rPr>
          <w:rFonts w:ascii="Calibri" w:hAnsi="Calibri" w:cs="Arial"/>
        </w:rPr>
        <w:t>třistasedmdesátsedmtisícpětsetdvacet korun českých</w:t>
      </w:r>
      <w:r w:rsidRPr="008A4DD2">
        <w:rPr>
          <w:rFonts w:ascii="Calibri" w:hAnsi="Calibri" w:cs="Arial"/>
        </w:rPr>
        <w:t xml:space="preserve">). </w:t>
      </w:r>
    </w:p>
    <w:p w14:paraId="1592BE0F" w14:textId="2D477044" w:rsidR="00E92344" w:rsidRDefault="00E92344" w:rsidP="00FA3899">
      <w:pPr>
        <w:pStyle w:val="Odstavecseseznamem"/>
        <w:numPr>
          <w:ilvl w:val="1"/>
          <w:numId w:val="6"/>
        </w:numPr>
        <w:spacing w:after="120"/>
        <w:jc w:val="both"/>
        <w:rPr>
          <w:rFonts w:ascii="Calibri" w:hAnsi="Calibri" w:cs="Arial"/>
        </w:rPr>
      </w:pPr>
      <w:r>
        <w:rPr>
          <w:rFonts w:ascii="Calibri" w:hAnsi="Calibri" w:cs="Arial"/>
        </w:rPr>
        <w:t>Roční cena</w:t>
      </w:r>
      <w:r w:rsidRPr="00E92344">
        <w:rPr>
          <w:rFonts w:ascii="Calibri" w:hAnsi="Calibri" w:cs="Arial"/>
        </w:rPr>
        <w:t xml:space="preserve"> </w:t>
      </w:r>
      <w:r w:rsidRPr="008A4DD2">
        <w:rPr>
          <w:rFonts w:ascii="Calibri" w:hAnsi="Calibri" w:cs="Arial"/>
        </w:rPr>
        <w:t>Roční cena Maintenance</w:t>
      </w:r>
      <w:r>
        <w:rPr>
          <w:rFonts w:ascii="Calibri" w:hAnsi="Calibri" w:cs="Arial"/>
        </w:rPr>
        <w:t xml:space="preserve"> v druhém až </w:t>
      </w:r>
      <w:r w:rsidR="00381553">
        <w:rPr>
          <w:rFonts w:ascii="Calibri" w:hAnsi="Calibri" w:cs="Arial"/>
        </w:rPr>
        <w:t xml:space="preserve">čtvrtém </w:t>
      </w:r>
      <w:r>
        <w:rPr>
          <w:rFonts w:ascii="Calibri" w:hAnsi="Calibri" w:cs="Arial"/>
        </w:rPr>
        <w:t>roce</w:t>
      </w:r>
      <w:r w:rsidRPr="008A4DD2">
        <w:rPr>
          <w:rFonts w:ascii="Calibri" w:hAnsi="Calibri" w:cs="Arial"/>
        </w:rPr>
        <w:t xml:space="preserve"> je dohodou smluvních stran stanovena ve výši </w:t>
      </w:r>
      <w:r w:rsidR="00FA3899">
        <w:rPr>
          <w:rFonts w:ascii="Calibri" w:hAnsi="Calibri" w:cs="Arial"/>
        </w:rPr>
        <w:t>140 000,00</w:t>
      </w:r>
      <w:r w:rsidRPr="008A4DD2">
        <w:rPr>
          <w:rFonts w:ascii="Calibri" w:hAnsi="Calibri" w:cs="Arial"/>
        </w:rPr>
        <w:t xml:space="preserve"> Kč bez DPH (slovy: </w:t>
      </w:r>
      <w:r w:rsidR="00FA3899" w:rsidRPr="00FA3899">
        <w:rPr>
          <w:rFonts w:ascii="Calibri" w:hAnsi="Calibri" w:cs="Arial"/>
        </w:rPr>
        <w:t>jednostočtyřicettisíc korun českých</w:t>
      </w:r>
      <w:r w:rsidRPr="008A4DD2">
        <w:rPr>
          <w:rFonts w:ascii="Calibri" w:hAnsi="Calibri" w:cs="Arial"/>
        </w:rPr>
        <w:t xml:space="preserve">) za 1 rok </w:t>
      </w:r>
      <w:r w:rsidR="00FD4437">
        <w:rPr>
          <w:rFonts w:ascii="Calibri" w:hAnsi="Calibri" w:cs="Arial"/>
        </w:rPr>
        <w:t xml:space="preserve">Služby </w:t>
      </w:r>
      <w:r w:rsidRPr="008A4DD2">
        <w:rPr>
          <w:rFonts w:ascii="Calibri" w:hAnsi="Calibri" w:cs="Arial"/>
        </w:rPr>
        <w:t>AuditPro Up</w:t>
      </w:r>
      <w:r>
        <w:rPr>
          <w:rFonts w:ascii="Calibri" w:hAnsi="Calibri" w:cs="Arial"/>
        </w:rPr>
        <w:t>gra</w:t>
      </w:r>
      <w:r w:rsidRPr="008A4DD2">
        <w:rPr>
          <w:rFonts w:ascii="Calibri" w:hAnsi="Calibri" w:cs="Arial"/>
        </w:rPr>
        <w:t>de. S ohledem na sazbu DPH 21 % činí celková roční cena Maintenance včetně</w:t>
      </w:r>
      <w:r w:rsidR="00FA3899">
        <w:rPr>
          <w:rFonts w:ascii="Calibri" w:hAnsi="Calibri" w:cs="Arial"/>
        </w:rPr>
        <w:t xml:space="preserve"> DPH</w:t>
      </w:r>
      <w:r w:rsidRPr="008A4DD2">
        <w:rPr>
          <w:rFonts w:ascii="Calibri" w:hAnsi="Calibri" w:cs="Arial"/>
        </w:rPr>
        <w:t xml:space="preserve"> </w:t>
      </w:r>
      <w:r w:rsidR="00FA3899">
        <w:rPr>
          <w:rFonts w:ascii="Calibri" w:hAnsi="Calibri" w:cs="Arial"/>
        </w:rPr>
        <w:t xml:space="preserve">169 400,00 </w:t>
      </w:r>
      <w:r w:rsidRPr="008A4DD2">
        <w:rPr>
          <w:rFonts w:ascii="Calibri" w:hAnsi="Calibri" w:cs="Arial"/>
        </w:rPr>
        <w:t xml:space="preserve">Kč (slovy:  </w:t>
      </w:r>
      <w:r w:rsidR="00FA3899" w:rsidRPr="00FA3899">
        <w:rPr>
          <w:rFonts w:ascii="Calibri" w:hAnsi="Calibri" w:cs="Arial"/>
        </w:rPr>
        <w:t>jednostošedesátdevěttisícčtyřista korun českých</w:t>
      </w:r>
      <w:r w:rsidRPr="008A4DD2">
        <w:rPr>
          <w:rFonts w:ascii="Calibri" w:hAnsi="Calibri" w:cs="Arial"/>
        </w:rPr>
        <w:t xml:space="preserve">). </w:t>
      </w:r>
    </w:p>
    <w:p w14:paraId="3FBAF993" w14:textId="7F5DADAF" w:rsidR="008A4DD2" w:rsidRPr="00381553" w:rsidRDefault="008A4DD2" w:rsidP="00381553">
      <w:pPr>
        <w:pStyle w:val="Odstavecseseznamem"/>
        <w:numPr>
          <w:ilvl w:val="1"/>
          <w:numId w:val="6"/>
        </w:numPr>
        <w:spacing w:after="120"/>
        <w:ind w:left="0" w:firstLine="0"/>
        <w:jc w:val="both"/>
        <w:rPr>
          <w:rFonts w:ascii="Calibri" w:hAnsi="Calibri" w:cs="Arial"/>
        </w:rPr>
      </w:pPr>
      <w:r w:rsidRPr="00381553">
        <w:rPr>
          <w:rFonts w:ascii="Calibri" w:hAnsi="Calibri" w:cs="Arial"/>
        </w:rPr>
        <w:t xml:space="preserve">Tato cena </w:t>
      </w:r>
      <w:r w:rsidR="00FD4437">
        <w:rPr>
          <w:rFonts w:ascii="Calibri" w:hAnsi="Calibri" w:cs="Arial"/>
        </w:rPr>
        <w:t xml:space="preserve"> dle odst. 5.4 a 5.5 </w:t>
      </w:r>
      <w:r w:rsidRPr="00381553">
        <w:rPr>
          <w:rFonts w:ascii="Calibri" w:hAnsi="Calibri" w:cs="Arial"/>
        </w:rPr>
        <w:t xml:space="preserve">je pevná a úplná, tj. zahrnuje veškerá plnění dle této Smlouvy v rámci poskytování </w:t>
      </w:r>
      <w:r w:rsidR="00FD4437">
        <w:rPr>
          <w:rFonts w:ascii="Calibri" w:hAnsi="Calibri" w:cs="Arial"/>
        </w:rPr>
        <w:t>S</w:t>
      </w:r>
      <w:r w:rsidRPr="00381553">
        <w:rPr>
          <w:rFonts w:ascii="Calibri" w:hAnsi="Calibri" w:cs="Arial"/>
        </w:rPr>
        <w:t>lužby AuditPro Upd</w:t>
      </w:r>
      <w:r w:rsidR="00E33035" w:rsidRPr="00381553">
        <w:rPr>
          <w:rFonts w:ascii="Calibri" w:hAnsi="Calibri" w:cs="Arial"/>
        </w:rPr>
        <w:t>grade</w:t>
      </w:r>
      <w:r w:rsidRPr="00381553">
        <w:rPr>
          <w:rFonts w:ascii="Calibri" w:hAnsi="Calibri" w:cs="Arial"/>
        </w:rPr>
        <w:t xml:space="preserve">  za 1 rok. Podrobná kalkulace roční a celkové ceny za plnění Služby  AuditPro Upd</w:t>
      </w:r>
      <w:r w:rsidR="00E33035" w:rsidRPr="00381553">
        <w:rPr>
          <w:rFonts w:ascii="Calibri" w:hAnsi="Calibri" w:cs="Arial"/>
        </w:rPr>
        <w:t>grade</w:t>
      </w:r>
      <w:r w:rsidRPr="00381553">
        <w:rPr>
          <w:rFonts w:ascii="Calibri" w:hAnsi="Calibri" w:cs="Arial"/>
        </w:rPr>
        <w:t xml:space="preserve"> je </w:t>
      </w:r>
      <w:r w:rsidRPr="00381553">
        <w:rPr>
          <w:rFonts w:ascii="Calibri" w:hAnsi="Calibri" w:cs="Arial"/>
        </w:rPr>
        <w:lastRenderedPageBreak/>
        <w:t>uvedena v Příloze č. 2 Smlouvy.</w:t>
      </w:r>
      <w:r w:rsidR="00381553">
        <w:rPr>
          <w:rFonts w:ascii="Calibri" w:hAnsi="Calibri" w:cs="Arial"/>
        </w:rPr>
        <w:t xml:space="preserve"> </w:t>
      </w:r>
      <w:r w:rsidRPr="00381553">
        <w:rPr>
          <w:rFonts w:ascii="Calibri" w:hAnsi="Calibri" w:cs="Arial"/>
        </w:rPr>
        <w:t xml:space="preserve">Cena </w:t>
      </w:r>
      <w:r w:rsidR="00FD4437">
        <w:rPr>
          <w:rFonts w:ascii="Calibri" w:hAnsi="Calibri" w:cs="Arial"/>
        </w:rPr>
        <w:t>S</w:t>
      </w:r>
      <w:r w:rsidRPr="00381553">
        <w:rPr>
          <w:rFonts w:ascii="Calibri" w:hAnsi="Calibri" w:cs="Arial"/>
        </w:rPr>
        <w:t>lužby Maintenance bude zaplacena</w:t>
      </w:r>
      <w:r w:rsidR="00E33035" w:rsidRPr="00381553">
        <w:rPr>
          <w:rFonts w:ascii="Calibri" w:hAnsi="Calibri" w:cs="Arial"/>
        </w:rPr>
        <w:t xml:space="preserve"> v ročních </w:t>
      </w:r>
      <w:r w:rsidR="001C5C93" w:rsidRPr="00381553">
        <w:rPr>
          <w:rFonts w:ascii="Calibri" w:hAnsi="Calibri" w:cs="Arial"/>
        </w:rPr>
        <w:t>splátkách</w:t>
      </w:r>
      <w:r w:rsidR="00E33035" w:rsidRPr="00381553">
        <w:rPr>
          <w:rFonts w:ascii="Calibri" w:hAnsi="Calibri" w:cs="Arial"/>
        </w:rPr>
        <w:t xml:space="preserve">. </w:t>
      </w:r>
      <w:r w:rsidR="001C5C93" w:rsidRPr="00381553">
        <w:rPr>
          <w:rFonts w:ascii="Calibri" w:hAnsi="Calibri" w:cs="Arial"/>
        </w:rPr>
        <w:t xml:space="preserve">Fakturu za první splátku vystaví </w:t>
      </w:r>
      <w:r w:rsidR="00381553">
        <w:rPr>
          <w:rFonts w:ascii="Calibri" w:hAnsi="Calibri" w:cs="Arial"/>
        </w:rPr>
        <w:t xml:space="preserve">Poskytovatel společně s fakturou za </w:t>
      </w:r>
      <w:r w:rsidR="001E161A">
        <w:rPr>
          <w:rFonts w:ascii="Calibri" w:hAnsi="Calibri" w:cs="Arial"/>
        </w:rPr>
        <w:t>P</w:t>
      </w:r>
      <w:r w:rsidR="00381553">
        <w:rPr>
          <w:rFonts w:ascii="Calibri" w:hAnsi="Calibri" w:cs="Arial"/>
        </w:rPr>
        <w:t>oskytnutí licencí a implementaci</w:t>
      </w:r>
      <w:r w:rsidR="00E33035" w:rsidRPr="00381553">
        <w:rPr>
          <w:rFonts w:ascii="Calibri" w:hAnsi="Calibri" w:cs="Arial"/>
        </w:rPr>
        <w:t xml:space="preserve">, následující vždy po zahájení </w:t>
      </w:r>
      <w:r w:rsidR="00102B8C">
        <w:rPr>
          <w:rFonts w:ascii="Calibri" w:hAnsi="Calibri" w:cs="Arial"/>
        </w:rPr>
        <w:t xml:space="preserve">dalšího </w:t>
      </w:r>
      <w:r w:rsidR="00E33035" w:rsidRPr="00381553">
        <w:rPr>
          <w:rFonts w:ascii="Calibri" w:hAnsi="Calibri" w:cs="Arial"/>
        </w:rPr>
        <w:t xml:space="preserve"> roku poskytování </w:t>
      </w:r>
      <w:r w:rsidR="00FD4437">
        <w:rPr>
          <w:rFonts w:ascii="Calibri" w:hAnsi="Calibri" w:cs="Arial"/>
        </w:rPr>
        <w:t>S</w:t>
      </w:r>
      <w:r w:rsidR="00E33035" w:rsidRPr="00381553">
        <w:rPr>
          <w:rFonts w:ascii="Calibri" w:hAnsi="Calibri" w:cs="Arial"/>
        </w:rPr>
        <w:t>lužby</w:t>
      </w:r>
      <w:r w:rsidR="001C5C93" w:rsidRPr="00381553">
        <w:rPr>
          <w:rFonts w:ascii="Calibri" w:hAnsi="Calibri" w:cs="Arial"/>
        </w:rPr>
        <w:t xml:space="preserve"> </w:t>
      </w:r>
      <w:r w:rsidR="00FD4437">
        <w:rPr>
          <w:rFonts w:ascii="Calibri" w:hAnsi="Calibri" w:cs="Arial"/>
        </w:rPr>
        <w:t>M</w:t>
      </w:r>
      <w:r w:rsidR="001C5C93" w:rsidRPr="00381553">
        <w:rPr>
          <w:rFonts w:ascii="Calibri" w:hAnsi="Calibri" w:cs="Arial"/>
        </w:rPr>
        <w:t>aintenace</w:t>
      </w:r>
      <w:r w:rsidR="00DB1F32" w:rsidRPr="00381553">
        <w:rPr>
          <w:rFonts w:ascii="Calibri" w:hAnsi="Calibri" w:cs="Arial"/>
        </w:rPr>
        <w:t>.</w:t>
      </w:r>
    </w:p>
    <w:p w14:paraId="3C2CA67F" w14:textId="26E84CA3" w:rsidR="00594BAE" w:rsidRPr="00594BAE" w:rsidRDefault="00594BAE" w:rsidP="001B7FC8">
      <w:pPr>
        <w:pStyle w:val="Odstavecseseznamem"/>
        <w:numPr>
          <w:ilvl w:val="1"/>
          <w:numId w:val="6"/>
        </w:numPr>
        <w:spacing w:after="120"/>
        <w:ind w:left="0" w:firstLine="0"/>
        <w:jc w:val="both"/>
        <w:rPr>
          <w:rFonts w:ascii="Calibri" w:hAnsi="Calibri" w:cs="Arial"/>
        </w:rPr>
      </w:pPr>
      <w:r w:rsidRPr="00594BAE">
        <w:rPr>
          <w:rFonts w:ascii="Calibri" w:hAnsi="Calibri" w:cs="Arial"/>
        </w:rPr>
        <w:t>Cena Služeb Ad-hoc bude uhrazena po splnění zadání dle jednotlivé Objednávky</w:t>
      </w:r>
      <w:r w:rsidR="00FE09BE">
        <w:rPr>
          <w:rFonts w:ascii="Calibri" w:hAnsi="Calibri" w:cs="Arial"/>
        </w:rPr>
        <w:t>, (kde bude uveden počet člověkohodin)</w:t>
      </w:r>
      <w:r w:rsidRPr="00594BAE">
        <w:rPr>
          <w:rFonts w:ascii="Calibri" w:hAnsi="Calibri" w:cs="Arial"/>
        </w:rPr>
        <w:t xml:space="preserve"> </w:t>
      </w:r>
      <w:r w:rsidR="008E732E">
        <w:rPr>
          <w:rFonts w:ascii="Calibri" w:hAnsi="Calibri" w:cs="Arial"/>
        </w:rPr>
        <w:t>na službu licenčního poradenství</w:t>
      </w:r>
      <w:r w:rsidR="00FE09BE">
        <w:rPr>
          <w:rFonts w:ascii="Calibri" w:hAnsi="Calibri" w:cs="Arial"/>
        </w:rPr>
        <w:t>,</w:t>
      </w:r>
      <w:r w:rsidR="008E732E">
        <w:rPr>
          <w:rFonts w:ascii="Calibri" w:hAnsi="Calibri" w:cs="Arial"/>
        </w:rPr>
        <w:t xml:space="preserve"> </w:t>
      </w:r>
      <w:r w:rsidRPr="00594BAE">
        <w:rPr>
          <w:rFonts w:ascii="Calibri" w:hAnsi="Calibri" w:cs="Arial"/>
        </w:rPr>
        <w:t>na základě faktury vystavené Poskytovatelem. Cena bude určena součinem pracnosti vyjádřené v potřebných člověkohodinách (resp. člověkodnech</w:t>
      </w:r>
      <w:r w:rsidR="006B3068">
        <w:rPr>
          <w:rFonts w:ascii="Calibri" w:hAnsi="Calibri" w:cs="Arial"/>
        </w:rPr>
        <w:t>, popř. jejich zlomcích</w:t>
      </w:r>
      <w:r w:rsidRPr="00594BAE">
        <w:rPr>
          <w:rFonts w:ascii="Calibri" w:hAnsi="Calibri" w:cs="Arial"/>
        </w:rPr>
        <w:t>) práce na realizaci konkrétních požadavků definovaných v příslušné Objednávce a jednotkové ceny uvedené v Příloze č. 2 Smlouvy. Přílohou faktury musí být předávací protokol potvrzující, že zadání dle příslušné Objednávky bylo řádně splněno a Služby Ad-hoc  řádně poskytnuty</w:t>
      </w:r>
      <w:r w:rsidR="006B3068">
        <w:rPr>
          <w:rFonts w:ascii="Calibri" w:hAnsi="Calibri" w:cs="Arial"/>
        </w:rPr>
        <w:t xml:space="preserve">, </w:t>
      </w:r>
      <w:r w:rsidR="006B3068" w:rsidRPr="00861915">
        <w:rPr>
          <w:rFonts w:asciiTheme="minorHAnsi" w:hAnsiTheme="minorHAnsi" w:cs="Arial"/>
        </w:rPr>
        <w:t xml:space="preserve">přičemž pro vyloučení jakýchkoliv pochybností smluvní strany uvádějí, že </w:t>
      </w:r>
      <w:r w:rsidR="006B3068" w:rsidRPr="00861915">
        <w:rPr>
          <w:rFonts w:asciiTheme="minorHAnsi" w:hAnsiTheme="minorHAnsi"/>
        </w:rPr>
        <w:t>nejmenší objednatelný rozsah Služby Ad-hoc  je stanoven jako 0,5 člověkohodiny práce příslušné</w:t>
      </w:r>
      <w:r w:rsidR="00861915" w:rsidRPr="00861915">
        <w:rPr>
          <w:rFonts w:asciiTheme="minorHAnsi" w:hAnsiTheme="minorHAnsi"/>
        </w:rPr>
        <w:t xml:space="preserve"> osoby poskytující Službu Ad-hoc</w:t>
      </w:r>
      <w:r w:rsidR="006B3068" w:rsidRPr="00861915">
        <w:rPr>
          <w:rFonts w:asciiTheme="minorHAnsi" w:hAnsiTheme="minorHAnsi"/>
        </w:rPr>
        <w:t xml:space="preserve">, přičemž 1 člověkoden je 8 člověkohodin, což odpovídá 8 hodinám práce jedné osoby. Nejmenší účtovatelná </w:t>
      </w:r>
      <w:r w:rsidR="00861915" w:rsidRPr="00861915">
        <w:rPr>
          <w:rFonts w:asciiTheme="minorHAnsi" w:hAnsiTheme="minorHAnsi"/>
        </w:rPr>
        <w:t xml:space="preserve">a objednatelná </w:t>
      </w:r>
      <w:r w:rsidR="006B3068" w:rsidRPr="00861915">
        <w:rPr>
          <w:rFonts w:asciiTheme="minorHAnsi" w:hAnsiTheme="minorHAnsi"/>
        </w:rPr>
        <w:t xml:space="preserve">jednotka pak je 0,5 člověkohodiny práce, tj. 0,5 hodiny práce příslušné </w:t>
      </w:r>
      <w:r w:rsidR="00861915" w:rsidRPr="00861915">
        <w:rPr>
          <w:rFonts w:asciiTheme="minorHAnsi" w:hAnsiTheme="minorHAnsi"/>
        </w:rPr>
        <w:t>osoby poskytující danou službu</w:t>
      </w:r>
      <w:r w:rsidRPr="00594BAE">
        <w:rPr>
          <w:rFonts w:ascii="Calibri" w:hAnsi="Calibri" w:cs="Arial"/>
        </w:rPr>
        <w:t>. Cena Služeb Ad-hoc se může přiměřeně snížit, pokud dle příslušného předávacího protokolu bude zřejmé, že Služby Ad-hoc  byly poskytnuty s menší pracností. Takto nevyužitou pracnost lze využít pro objednání dalších Služeb Ad-hoc.</w:t>
      </w:r>
      <w:r w:rsidR="0044700C">
        <w:rPr>
          <w:rFonts w:ascii="Calibri" w:hAnsi="Calibri" w:cs="Arial"/>
        </w:rPr>
        <w:t xml:space="preserve"> </w:t>
      </w:r>
    </w:p>
    <w:p w14:paraId="5977AB8D" w14:textId="62B047ED" w:rsidR="008246A5" w:rsidRPr="00594BAE" w:rsidRDefault="00594BAE" w:rsidP="001B7FC8">
      <w:pPr>
        <w:pStyle w:val="Odstavecseseznamem"/>
        <w:numPr>
          <w:ilvl w:val="1"/>
          <w:numId w:val="6"/>
        </w:numPr>
        <w:spacing w:after="120"/>
        <w:ind w:left="0" w:firstLine="0"/>
        <w:jc w:val="both"/>
        <w:rPr>
          <w:rFonts w:ascii="Calibri" w:hAnsi="Calibri" w:cs="Arial"/>
        </w:rPr>
      </w:pPr>
      <w:r w:rsidRPr="00594BAE">
        <w:rPr>
          <w:rFonts w:ascii="Calibri" w:hAnsi="Calibri" w:cs="Arial"/>
        </w:rPr>
        <w:t xml:space="preserve">Celková cena a celkový počet člověkohodin (člověkodní) Služeb Ad-hoc uvedené v Příloze č. 2 Smlouvy jsou považovány za maximální a jejich skutečné čerpání bude odvislé od předmětu plnění jednotlivých Objednávek, vystavených Objednatelem postupem dle této Smlouvy. </w:t>
      </w:r>
      <w:r w:rsidR="001C5C93" w:rsidRPr="001C5C93">
        <w:rPr>
          <w:rFonts w:asciiTheme="minorHAnsi" w:hAnsiTheme="minorHAnsi" w:cs="Arial"/>
        </w:rPr>
        <w:t xml:space="preserve">Na </w:t>
      </w:r>
      <w:r w:rsidR="001C5C93" w:rsidRPr="001C5C93">
        <w:rPr>
          <w:rFonts w:asciiTheme="minorHAnsi" w:hAnsiTheme="minorHAnsi"/>
        </w:rPr>
        <w:t>poskytování</w:t>
      </w:r>
      <w:r w:rsidR="001C5C93" w:rsidRPr="001C5C93">
        <w:rPr>
          <w:rFonts w:asciiTheme="minorHAnsi" w:hAnsiTheme="minorHAnsi" w:cs="Arial"/>
        </w:rPr>
        <w:t xml:space="preserve"> Ad hoc služeb </w:t>
      </w:r>
      <w:r w:rsidR="00952D23">
        <w:rPr>
          <w:rFonts w:asciiTheme="minorHAnsi" w:hAnsiTheme="minorHAnsi" w:cs="Arial"/>
        </w:rPr>
        <w:t xml:space="preserve">tak </w:t>
      </w:r>
      <w:r w:rsidR="001C5C93" w:rsidRPr="001C5C93">
        <w:rPr>
          <w:rFonts w:asciiTheme="minorHAnsi" w:hAnsiTheme="minorHAnsi" w:cs="Arial"/>
        </w:rPr>
        <w:t xml:space="preserve">nevzniká Poskytovateli právní nárok. </w:t>
      </w:r>
      <w:r w:rsidR="001C5C93" w:rsidRPr="001C5C93">
        <w:rPr>
          <w:rFonts w:asciiTheme="minorHAnsi" w:hAnsiTheme="minorHAnsi"/>
        </w:rPr>
        <w:t>Objednatel není povinen vystavit byť jedinou objednávku na poskytnutí Ad hoc služeb dle této Smlouvy. Objednatel dále není povinen vyčerpat celý objednaný rozsah Ad hoc služeb sjednaný dle příslušné objednávky  na poskytnutí Ad hoc služeb.</w:t>
      </w:r>
      <w:r w:rsidR="001C5C93">
        <w:t xml:space="preserve"> </w:t>
      </w:r>
      <w:r w:rsidRPr="00594BAE">
        <w:rPr>
          <w:rFonts w:ascii="Calibri" w:hAnsi="Calibri" w:cs="Arial"/>
        </w:rPr>
        <w:t xml:space="preserve"> </w:t>
      </w:r>
      <w:r w:rsidR="0044700C">
        <w:rPr>
          <w:rFonts w:ascii="Calibri" w:hAnsi="Calibri" w:cs="Arial"/>
        </w:rPr>
        <w:t xml:space="preserve">Cena </w:t>
      </w:r>
      <w:r w:rsidR="0044700C" w:rsidRPr="00594BAE">
        <w:rPr>
          <w:rFonts w:ascii="Calibri" w:hAnsi="Calibri" w:cs="Arial"/>
        </w:rPr>
        <w:t>Služeb Ad-hoc</w:t>
      </w:r>
      <w:r w:rsidR="0044700C">
        <w:rPr>
          <w:rFonts w:ascii="Calibri" w:hAnsi="Calibri" w:cs="Arial"/>
        </w:rPr>
        <w:t xml:space="preserve"> je konečná, zahrnuje i veškeré vedlejší náklady (příprava na jednání, doprava)</w:t>
      </w:r>
      <w:r w:rsidRPr="00594BAE">
        <w:rPr>
          <w:rFonts w:ascii="Calibri" w:hAnsi="Calibri" w:cs="Arial"/>
        </w:rPr>
        <w:t xml:space="preserve">    </w:t>
      </w:r>
    </w:p>
    <w:p w14:paraId="76A57A54" w14:textId="2C7B69AC" w:rsidR="00A60297" w:rsidRPr="00294624" w:rsidRDefault="008F5B36" w:rsidP="00294624">
      <w:pPr>
        <w:pStyle w:val="Odstavecseseznamem"/>
        <w:numPr>
          <w:ilvl w:val="1"/>
          <w:numId w:val="6"/>
        </w:numPr>
        <w:spacing w:after="120"/>
        <w:ind w:left="0" w:firstLine="0"/>
        <w:jc w:val="both"/>
        <w:rPr>
          <w:rFonts w:asciiTheme="minorHAnsi" w:hAnsiTheme="minorHAnsi" w:cs="Arial"/>
        </w:rPr>
      </w:pPr>
      <w:r>
        <w:rPr>
          <w:rFonts w:ascii="Calibri" w:hAnsi="Calibri" w:cs="Arial"/>
        </w:rPr>
        <w:t xml:space="preserve">Faktura </w:t>
      </w:r>
      <w:r w:rsidR="00A60297" w:rsidRPr="0037030A">
        <w:rPr>
          <w:rFonts w:ascii="Calibri" w:hAnsi="Calibri" w:cs="Arial"/>
        </w:rPr>
        <w:t>vystaven</w:t>
      </w:r>
      <w:r>
        <w:rPr>
          <w:rFonts w:ascii="Calibri" w:hAnsi="Calibri" w:cs="Arial"/>
        </w:rPr>
        <w:t>á</w:t>
      </w:r>
      <w:r w:rsidR="00A60297" w:rsidRPr="0037030A">
        <w:rPr>
          <w:rFonts w:ascii="Calibri" w:hAnsi="Calibri" w:cs="Arial"/>
        </w:rPr>
        <w:t xml:space="preserve"> na základě této Smlouvy j</w:t>
      </w:r>
      <w:r>
        <w:rPr>
          <w:rFonts w:ascii="Calibri" w:hAnsi="Calibri" w:cs="Arial"/>
        </w:rPr>
        <w:t>e</w:t>
      </w:r>
      <w:r w:rsidR="00A60297" w:rsidRPr="0037030A">
        <w:rPr>
          <w:rFonts w:ascii="Calibri" w:hAnsi="Calibri" w:cs="Arial"/>
        </w:rPr>
        <w:t xml:space="preserve"> splatn</w:t>
      </w:r>
      <w:r>
        <w:rPr>
          <w:rFonts w:ascii="Calibri" w:hAnsi="Calibri" w:cs="Arial"/>
        </w:rPr>
        <w:t>á</w:t>
      </w:r>
      <w:r w:rsidR="00A60297" w:rsidRPr="0037030A">
        <w:rPr>
          <w:rFonts w:ascii="Calibri" w:hAnsi="Calibri" w:cs="Arial"/>
        </w:rPr>
        <w:t xml:space="preserve"> ve lhůtě 30 dní </w:t>
      </w:r>
      <w:r w:rsidR="00A60297" w:rsidRPr="00A95082">
        <w:rPr>
          <w:rFonts w:ascii="Calibri" w:hAnsi="Calibri" w:cs="Arial"/>
        </w:rPr>
        <w:t>od</w:t>
      </w:r>
      <w:r w:rsidR="0033360F" w:rsidRPr="00A95082">
        <w:rPr>
          <w:rFonts w:ascii="Calibri" w:hAnsi="Calibri" w:cs="Arial"/>
        </w:rPr>
        <w:t> </w:t>
      </w:r>
      <w:r w:rsidR="00A60297" w:rsidRPr="004A5F76">
        <w:rPr>
          <w:rFonts w:ascii="Calibri" w:hAnsi="Calibri" w:cs="Arial"/>
        </w:rPr>
        <w:t>je</w:t>
      </w:r>
      <w:r w:rsidR="00A60297" w:rsidRPr="00636457">
        <w:rPr>
          <w:rFonts w:ascii="Calibri" w:hAnsi="Calibri" w:cs="Arial"/>
        </w:rPr>
        <w:t>j</w:t>
      </w:r>
      <w:r w:rsidR="0058339B" w:rsidRPr="00636457">
        <w:rPr>
          <w:rFonts w:ascii="Calibri" w:hAnsi="Calibri" w:cs="Arial"/>
        </w:rPr>
        <w:t>í</w:t>
      </w:r>
      <w:r w:rsidRPr="00A95082">
        <w:rPr>
          <w:rFonts w:ascii="Calibri" w:hAnsi="Calibri" w:cs="Arial"/>
        </w:rPr>
        <w:t>ho</w:t>
      </w:r>
      <w:r w:rsidR="00A60297" w:rsidRPr="0037030A">
        <w:rPr>
          <w:rFonts w:ascii="Calibri" w:hAnsi="Calibri" w:cs="Arial"/>
        </w:rPr>
        <w:t xml:space="preserve"> doručení Objednateli a musí obsahovat identifikační údaje Poskytovatele a</w:t>
      </w:r>
      <w:r w:rsidR="0033360F" w:rsidRPr="0037030A">
        <w:rPr>
          <w:rFonts w:ascii="Calibri" w:hAnsi="Calibri" w:cs="Arial"/>
        </w:rPr>
        <w:t> </w:t>
      </w:r>
      <w:r w:rsidR="00A60297" w:rsidRPr="0037030A">
        <w:rPr>
          <w:rFonts w:ascii="Calibri" w:hAnsi="Calibri" w:cs="Arial"/>
        </w:rPr>
        <w:t>Objednatele, jejich bankovní spojení a čísla účtů, číslo DMS Smlouvy, den vystavení a lhůtu splatnosti, výši fakturované částky, kontaktní osoby Objednatele a</w:t>
      </w:r>
      <w:r w:rsidR="0033360F" w:rsidRPr="0037030A">
        <w:rPr>
          <w:rFonts w:ascii="Calibri" w:hAnsi="Calibri" w:cs="Arial"/>
        </w:rPr>
        <w:t> </w:t>
      </w:r>
      <w:r w:rsidR="00A60297" w:rsidRPr="0037030A">
        <w:rPr>
          <w:rFonts w:ascii="Calibri" w:hAnsi="Calibri" w:cs="Arial"/>
        </w:rPr>
        <w:t>Poskytovatele. Poskytovatel se zavazuje bez zbytečného odkladu daňový doklad řádně doručit Objednateli. Faktury musí splňovat všechny náležitosti daňového dokladu ve smyslu příslušných zákonných ustanovení, zejména § 29 zákona č. 235/2004 Sb., o</w:t>
      </w:r>
      <w:r w:rsidR="0033360F" w:rsidRPr="0037030A">
        <w:rPr>
          <w:rFonts w:ascii="Calibri" w:hAnsi="Calibri" w:cs="Arial"/>
        </w:rPr>
        <w:t> </w:t>
      </w:r>
      <w:r w:rsidR="00A60297" w:rsidRPr="0037030A">
        <w:rPr>
          <w:rFonts w:ascii="Calibri" w:hAnsi="Calibri" w:cs="Arial"/>
        </w:rPr>
        <w:t>dani z přidané hodnoty, ve znění pozdějších předpisů. Faktura má formu obchodní listiny ve smyslu ustanovení § 435 občanského zákoníku. Nebude-li daňový doklad obsahovat Smlouvou ujednané náležitosti nebo přílohy nebo v nich nebudou správně uvedené údaje, je Objednatel oprávněn vrátit jej před uplynutím lhůty splatnosti Poskytovateli. V takovém případě se přeruší běh lhůty splatnosti a nová lhůta splatnosti počne běžet doručením opravené faktury a její přílohy.</w:t>
      </w:r>
      <w:r w:rsidR="00294624">
        <w:rPr>
          <w:rFonts w:ascii="Calibri" w:hAnsi="Calibri" w:cs="Arial"/>
        </w:rPr>
        <w:t xml:space="preserve"> </w:t>
      </w:r>
      <w:r w:rsidR="00294624" w:rsidRPr="008D110F">
        <w:rPr>
          <w:rFonts w:asciiTheme="minorHAnsi" w:hAnsiTheme="minorHAnsi" w:cs="Arial"/>
        </w:rPr>
        <w:t>Objednatel preferuje zaslání elektronické faktury</w:t>
      </w:r>
      <w:r w:rsidR="0043599E">
        <w:rPr>
          <w:rFonts w:asciiTheme="minorHAnsi" w:hAnsiTheme="minorHAnsi" w:cs="Arial"/>
        </w:rPr>
        <w:t xml:space="preserve"> včetně elektronického akceptačního protokolu.</w:t>
      </w:r>
      <w:r w:rsidR="00294624" w:rsidRPr="008D110F">
        <w:rPr>
          <w:rFonts w:asciiTheme="minorHAnsi" w:hAnsiTheme="minorHAnsi" w:cs="Arial"/>
        </w:rPr>
        <w:t xml:space="preserve"> Zhotovitele do datové schránky Objednatele ID DS: yphaax8 nebo na mailovou adresu </w:t>
      </w:r>
      <w:r w:rsidR="00294624" w:rsidRPr="008D110F">
        <w:rPr>
          <w:rFonts w:asciiTheme="minorHAnsi" w:hAnsiTheme="minorHAnsi" w:cs="Arial"/>
          <w:u w:val="single"/>
        </w:rPr>
        <w:t>podatelna@mze.cz</w:t>
      </w:r>
      <w:r w:rsidR="00294624" w:rsidRPr="008D110F">
        <w:rPr>
          <w:rFonts w:asciiTheme="minorHAnsi" w:hAnsiTheme="minorHAnsi" w:cs="Arial"/>
        </w:rPr>
        <w:t>, ve strukturovaných formátech dle Evropské směrnice 2014/55/EU nebo ve formátu ISDOC 5.2 a vyšším. Faktura musí obsahovat jméno kontaktní osoby Objednatele</w:t>
      </w:r>
      <w:r w:rsidR="00294624">
        <w:rPr>
          <w:rFonts w:asciiTheme="minorHAnsi" w:hAnsiTheme="minorHAnsi" w:cs="Arial"/>
        </w:rPr>
        <w:t>.</w:t>
      </w:r>
    </w:p>
    <w:p w14:paraId="4552EE6A" w14:textId="77777777" w:rsidR="00A60297" w:rsidRPr="0037030A" w:rsidRDefault="00A60297"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Nebude-li daňový doklad obsahovat </w:t>
      </w:r>
      <w:r w:rsidR="0033360F" w:rsidRPr="0037030A">
        <w:rPr>
          <w:rFonts w:ascii="Calibri" w:hAnsi="Calibri" w:cs="Arial"/>
        </w:rPr>
        <w:t xml:space="preserve">touto </w:t>
      </w:r>
      <w:r w:rsidRPr="0037030A">
        <w:rPr>
          <w:rFonts w:ascii="Calibri" w:hAnsi="Calibri" w:cs="Arial"/>
        </w:rPr>
        <w:t>Smlouvou ujednané náležitosti nebo přílohy nebo v nich nebudou správně uvedené údaje, je Objednatel oprávněn vrátit jej před uplynutím lhůty splatnosti Poskytovateli. V takovém případě se přeruší běh lhůty splatnosti a nová lhůta splatnosti počne běžet doručením opravené faktury a její přílohy.</w:t>
      </w:r>
    </w:p>
    <w:p w14:paraId="199122C4" w14:textId="77777777" w:rsidR="00D755B4" w:rsidRDefault="00A60297"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Platby peněžitých částek se provádí bankovním převodem na účet druhé smluvní strany uvedený ve faktuře. Smluvní strany se dohodly a souhlasí, že úhradou daňového dokladu – faktury Objednatelem se rozumí odeslání částky v daňovém dokladu – faktuře Poskytovatelem požadované ve prospěch bankovního účtu Poskytovatele uvedeného na faktuře.</w:t>
      </w:r>
    </w:p>
    <w:p w14:paraId="6FEF6CE7" w14:textId="77777777" w:rsidR="00FC70C7" w:rsidRPr="00701A78" w:rsidRDefault="00701A78" w:rsidP="008F5B36">
      <w:pPr>
        <w:pStyle w:val="Odstavecseseznamem"/>
        <w:numPr>
          <w:ilvl w:val="1"/>
          <w:numId w:val="6"/>
        </w:numPr>
        <w:spacing w:after="120"/>
        <w:ind w:left="0" w:firstLine="0"/>
        <w:jc w:val="both"/>
        <w:rPr>
          <w:rFonts w:ascii="Calibri" w:hAnsi="Calibri" w:cs="Arial"/>
        </w:rPr>
      </w:pPr>
      <w:r w:rsidRPr="00701A78">
        <w:rPr>
          <w:rFonts w:ascii="Calibri" w:hAnsi="Calibri" w:cs="Arial"/>
        </w:rPr>
        <w:t>Objednatel neposkytuje jakékoliv zálohy.</w:t>
      </w:r>
    </w:p>
    <w:p w14:paraId="4F31C07F" w14:textId="77777777" w:rsidR="00B5658F" w:rsidRPr="0037030A" w:rsidRDefault="00D90903" w:rsidP="00981E87">
      <w:pPr>
        <w:pStyle w:val="Odstavecseseznamem"/>
        <w:numPr>
          <w:ilvl w:val="0"/>
          <w:numId w:val="6"/>
        </w:numPr>
        <w:spacing w:before="120" w:after="120"/>
        <w:ind w:left="357" w:hanging="357"/>
        <w:jc w:val="both"/>
        <w:rPr>
          <w:rFonts w:ascii="Calibri" w:hAnsi="Calibri" w:cs="Arial"/>
          <w:b/>
        </w:rPr>
      </w:pPr>
      <w:r w:rsidRPr="0037030A">
        <w:rPr>
          <w:rFonts w:ascii="Calibri" w:hAnsi="Calibri" w:cs="Arial"/>
          <w:b/>
        </w:rPr>
        <w:t>DOBA PLNĚNÍ</w:t>
      </w:r>
    </w:p>
    <w:p w14:paraId="22850350" w14:textId="503FE58F" w:rsidR="00BD5C2C" w:rsidRPr="00BD5C2C" w:rsidRDefault="00177D54" w:rsidP="00BD5C2C">
      <w:pPr>
        <w:pStyle w:val="Odstavecseseznamem"/>
        <w:numPr>
          <w:ilvl w:val="1"/>
          <w:numId w:val="6"/>
        </w:numPr>
        <w:spacing w:after="120"/>
        <w:ind w:left="0" w:firstLine="0"/>
        <w:jc w:val="both"/>
        <w:rPr>
          <w:rFonts w:ascii="Calibri" w:hAnsi="Calibri" w:cs="Arial"/>
        </w:rPr>
      </w:pPr>
      <w:r w:rsidRPr="00BD5C2C">
        <w:rPr>
          <w:rFonts w:ascii="Calibri" w:hAnsi="Calibri" w:cs="Arial"/>
        </w:rPr>
        <w:t xml:space="preserve">Poskytovatel se zavazuje poskytovat </w:t>
      </w:r>
      <w:r w:rsidR="00110B5A" w:rsidRPr="00BD5C2C">
        <w:rPr>
          <w:rFonts w:ascii="Calibri" w:hAnsi="Calibri" w:cs="Arial"/>
        </w:rPr>
        <w:t>Objednatel</w:t>
      </w:r>
      <w:r w:rsidRPr="00BD5C2C">
        <w:rPr>
          <w:rFonts w:ascii="Calibri" w:hAnsi="Calibri" w:cs="Arial"/>
        </w:rPr>
        <w:t>i plnění dle této Smlouvy ode dne na</w:t>
      </w:r>
      <w:r w:rsidR="00886A4D" w:rsidRPr="00BD5C2C">
        <w:rPr>
          <w:rFonts w:ascii="Calibri" w:hAnsi="Calibri" w:cs="Arial"/>
        </w:rPr>
        <w:t>bytí účinnosti</w:t>
      </w:r>
      <w:r w:rsidR="0033360F" w:rsidRPr="00BD5C2C">
        <w:rPr>
          <w:rFonts w:ascii="Calibri" w:hAnsi="Calibri" w:cs="Arial"/>
        </w:rPr>
        <w:t xml:space="preserve"> této </w:t>
      </w:r>
      <w:r w:rsidR="00886A4D" w:rsidRPr="00BD5C2C">
        <w:rPr>
          <w:rFonts w:ascii="Calibri" w:hAnsi="Calibri" w:cs="Arial"/>
        </w:rPr>
        <w:t>Smlouvy</w:t>
      </w:r>
      <w:r w:rsidR="002D560E" w:rsidRPr="00BD5C2C">
        <w:rPr>
          <w:rFonts w:ascii="Calibri" w:hAnsi="Calibri" w:cs="Arial"/>
        </w:rPr>
        <w:t xml:space="preserve"> po celou dobu trvání této Smlouvy</w:t>
      </w:r>
      <w:r w:rsidR="002B726B">
        <w:rPr>
          <w:rFonts w:ascii="Calibri" w:hAnsi="Calibri" w:cs="Arial"/>
        </w:rPr>
        <w:t xml:space="preserve"> uvedenou v odst. 15.1 této Smlouvy</w:t>
      </w:r>
      <w:r w:rsidR="00BD5C2C" w:rsidRPr="00BD5C2C">
        <w:rPr>
          <w:rFonts w:ascii="Calibri" w:hAnsi="Calibri" w:cs="Arial"/>
        </w:rPr>
        <w:t>.</w:t>
      </w:r>
      <w:r w:rsidR="00BD5C2C">
        <w:rPr>
          <w:rFonts w:ascii="Calibri" w:hAnsi="Calibri" w:cs="Arial"/>
        </w:rPr>
        <w:t xml:space="preserve"> </w:t>
      </w:r>
    </w:p>
    <w:p w14:paraId="58141B7A" w14:textId="77777777" w:rsidR="00D755B4" w:rsidRPr="0037030A" w:rsidRDefault="00D90903" w:rsidP="00981E87">
      <w:pPr>
        <w:pStyle w:val="Odstavecseseznamem"/>
        <w:numPr>
          <w:ilvl w:val="0"/>
          <w:numId w:val="6"/>
        </w:numPr>
        <w:spacing w:before="120" w:after="120"/>
        <w:ind w:left="357" w:hanging="357"/>
        <w:jc w:val="both"/>
        <w:rPr>
          <w:rFonts w:ascii="Calibri" w:hAnsi="Calibri" w:cs="Arial"/>
          <w:b/>
        </w:rPr>
      </w:pPr>
      <w:r w:rsidRPr="0037030A">
        <w:rPr>
          <w:rFonts w:ascii="Calibri" w:hAnsi="Calibri" w:cs="Arial"/>
          <w:b/>
        </w:rPr>
        <w:t xml:space="preserve">PRÁVA A POVINNOSTI SMLUVNÍCH STRAN </w:t>
      </w:r>
    </w:p>
    <w:p w14:paraId="166EFAC1" w14:textId="77777777" w:rsidR="000675A9" w:rsidRPr="0037030A" w:rsidRDefault="000675A9"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Poskytovatel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p>
    <w:p w14:paraId="3A967303" w14:textId="1792817A" w:rsidR="000675A9" w:rsidRPr="0037030A" w:rsidRDefault="0033360F" w:rsidP="00600369">
      <w:pPr>
        <w:pStyle w:val="Odstavecseseznamem"/>
        <w:numPr>
          <w:ilvl w:val="1"/>
          <w:numId w:val="6"/>
        </w:numPr>
        <w:spacing w:after="120"/>
        <w:ind w:left="0" w:firstLine="0"/>
        <w:jc w:val="both"/>
        <w:rPr>
          <w:rFonts w:ascii="Calibri" w:hAnsi="Calibri" w:cs="Arial"/>
        </w:rPr>
      </w:pPr>
      <w:r w:rsidRPr="0037030A">
        <w:rPr>
          <w:rFonts w:ascii="Calibri" w:hAnsi="Calibri" w:cs="Arial"/>
          <w:lang w:eastAsia="en-US"/>
        </w:rPr>
        <w:t>Poskytovatel se při plnění zavazuje dodržovat zásady bezpečnosti informací v souladu se zákonem č. 181/2014 Sb., o kybernetické bezpečnosti a o změně souvisejících zákonů (zákon o kybernetické bezpečnosti), ve znění pozdějších předpisů (dále jen „</w:t>
      </w:r>
      <w:r w:rsidR="004F02D6">
        <w:rPr>
          <w:rFonts w:ascii="Calibri" w:hAnsi="Calibri" w:cs="Arial"/>
          <w:b/>
          <w:lang w:eastAsia="en-US"/>
        </w:rPr>
        <w:t>Z</w:t>
      </w:r>
      <w:r w:rsidRPr="0037030A">
        <w:rPr>
          <w:rFonts w:ascii="Calibri" w:hAnsi="Calibri" w:cs="Arial"/>
          <w:b/>
          <w:lang w:eastAsia="en-US"/>
        </w:rPr>
        <w:t>ákon o kybernetické bezpečnosti</w:t>
      </w:r>
      <w:r w:rsidRPr="0037030A">
        <w:rPr>
          <w:rFonts w:ascii="Calibri" w:hAnsi="Calibri" w:cs="Arial"/>
          <w:lang w:eastAsia="en-US"/>
        </w:rPr>
        <w:t>“ nebo „</w:t>
      </w:r>
      <w:r w:rsidRPr="0037030A">
        <w:rPr>
          <w:rFonts w:ascii="Calibri" w:hAnsi="Calibri" w:cs="Arial"/>
          <w:b/>
          <w:lang w:eastAsia="en-US"/>
        </w:rPr>
        <w:t>ZoKB</w:t>
      </w:r>
      <w:r w:rsidRPr="0037030A">
        <w:rPr>
          <w:rFonts w:ascii="Calibri" w:hAnsi="Calibri" w:cs="Arial"/>
          <w:lang w:eastAsia="en-US"/>
        </w:rPr>
        <w:t>“) a vyhláškou č. 82/2018 Sb., o bezpečnostních opatřeních, kybernetických bezpečnostních incidentech, reaktivních opatřeních, náležitostech podání v oblasti kybernetické bezpečnosti a likvidaci dat (dále jen „</w:t>
      </w:r>
      <w:r w:rsidR="004F02D6">
        <w:rPr>
          <w:rFonts w:ascii="Calibri" w:hAnsi="Calibri" w:cs="Arial"/>
          <w:b/>
          <w:lang w:eastAsia="en-US"/>
        </w:rPr>
        <w:t>V</w:t>
      </w:r>
      <w:r w:rsidRPr="0037030A">
        <w:rPr>
          <w:rFonts w:ascii="Calibri" w:hAnsi="Calibri" w:cs="Arial"/>
          <w:b/>
          <w:lang w:eastAsia="en-US"/>
        </w:rPr>
        <w:t>yhláška o kybernetické bezpečnosti</w:t>
      </w:r>
      <w:r w:rsidRPr="0037030A">
        <w:rPr>
          <w:rFonts w:ascii="Calibri" w:hAnsi="Calibri" w:cs="Arial"/>
          <w:lang w:eastAsia="en-US"/>
        </w:rPr>
        <w:t>“ nebo „</w:t>
      </w:r>
      <w:r w:rsidRPr="0037030A">
        <w:rPr>
          <w:rFonts w:ascii="Calibri" w:hAnsi="Calibri" w:cs="Arial"/>
          <w:b/>
          <w:lang w:eastAsia="en-US"/>
        </w:rPr>
        <w:t>VoKB</w:t>
      </w:r>
      <w:r w:rsidRPr="0037030A">
        <w:rPr>
          <w:rFonts w:ascii="Calibri" w:hAnsi="Calibri" w:cs="Arial"/>
          <w:lang w:eastAsia="en-US"/>
        </w:rPr>
        <w:t>“</w:t>
      </w:r>
      <w:r w:rsidR="000675A9" w:rsidRPr="0037030A">
        <w:rPr>
          <w:rFonts w:ascii="Calibri" w:hAnsi="Calibri" w:cs="Arial"/>
          <w:lang w:eastAsia="en-US"/>
        </w:rPr>
        <w:t>).</w:t>
      </w:r>
    </w:p>
    <w:p w14:paraId="2642AD29" w14:textId="6A7DF3FE" w:rsidR="00D7296E" w:rsidRDefault="000675A9" w:rsidP="001F3079">
      <w:pPr>
        <w:pStyle w:val="Odstavecseseznamem"/>
        <w:numPr>
          <w:ilvl w:val="1"/>
          <w:numId w:val="6"/>
        </w:numPr>
        <w:spacing w:after="120"/>
        <w:ind w:left="0" w:firstLine="0"/>
        <w:jc w:val="both"/>
        <w:rPr>
          <w:rFonts w:ascii="Calibri" w:hAnsi="Calibri" w:cs="Arial"/>
        </w:rPr>
      </w:pPr>
      <w:r w:rsidRPr="0037030A">
        <w:rPr>
          <w:rFonts w:ascii="Calibri" w:hAnsi="Calibri" w:cs="Arial"/>
          <w:lang w:eastAsia="en-US"/>
        </w:rPr>
        <w:lastRenderedPageBreak/>
        <w:t>Poskytovatel</w:t>
      </w:r>
      <w:r w:rsidRPr="0037030A">
        <w:rPr>
          <w:rFonts w:ascii="Calibri" w:hAnsi="Calibri" w:cs="Arial"/>
        </w:rPr>
        <w:t xml:space="preserve"> se zavazuje poskytnout Objednateli veškerou součinnost nezbytnou k tomu, aby Objednatel řádně naplňoval právní povinnosti stanovené zákonem o</w:t>
      </w:r>
      <w:r w:rsidR="0033360F" w:rsidRPr="0037030A">
        <w:rPr>
          <w:rFonts w:ascii="Calibri" w:hAnsi="Calibri" w:cs="Arial"/>
        </w:rPr>
        <w:t> </w:t>
      </w:r>
      <w:r w:rsidRPr="0037030A">
        <w:rPr>
          <w:rFonts w:ascii="Calibri" w:hAnsi="Calibri" w:cs="Arial"/>
        </w:rPr>
        <w:t xml:space="preserve">kybernetické bezpečnosti, </w:t>
      </w:r>
      <w:r w:rsidR="004F02D6">
        <w:rPr>
          <w:rFonts w:ascii="Calibri" w:hAnsi="Calibri" w:cs="Arial"/>
        </w:rPr>
        <w:t>V</w:t>
      </w:r>
      <w:r w:rsidRPr="0037030A">
        <w:rPr>
          <w:rFonts w:ascii="Calibri" w:hAnsi="Calibri" w:cs="Arial"/>
        </w:rPr>
        <w:t>yhláškou o kybernetické bezpečnosti, vyhláškou č.</w:t>
      </w:r>
      <w:r w:rsidR="0033360F" w:rsidRPr="0037030A">
        <w:rPr>
          <w:rFonts w:ascii="Calibri" w:hAnsi="Calibri" w:cs="Arial"/>
        </w:rPr>
        <w:t> </w:t>
      </w:r>
      <w:r w:rsidRPr="0037030A">
        <w:rPr>
          <w:rFonts w:ascii="Calibri" w:hAnsi="Calibri" w:cs="Arial"/>
        </w:rPr>
        <w:t>317/2014 Sb., o významných informačních systémech a jejich určujících kritériích. Zejména se Poskytovatel zavazuje poskytnout Objednateli součinnost směřující k zavedení a provádění bezpečnostních opatření podle uvedených právních předpisů.</w:t>
      </w:r>
    </w:p>
    <w:p w14:paraId="26D18A67" w14:textId="00781D00" w:rsidR="00D7296E" w:rsidRPr="00B412FC" w:rsidRDefault="00D7296E" w:rsidP="001F3079">
      <w:pPr>
        <w:pStyle w:val="Odstavecseseznamem"/>
        <w:numPr>
          <w:ilvl w:val="1"/>
          <w:numId w:val="6"/>
        </w:numPr>
        <w:spacing w:after="120"/>
        <w:ind w:left="0" w:firstLine="0"/>
        <w:jc w:val="both"/>
        <w:rPr>
          <w:rFonts w:ascii="Calibri" w:hAnsi="Calibri" w:cs="Arial"/>
          <w:lang w:eastAsia="en-US"/>
        </w:rPr>
      </w:pPr>
      <w:r w:rsidRPr="00B412FC">
        <w:rPr>
          <w:rFonts w:ascii="Calibri" w:hAnsi="Calibri" w:cs="Arial"/>
          <w:lang w:eastAsia="en-US"/>
        </w:rPr>
        <w:t xml:space="preserve">Jestliže vznikne v souvislosti se zavedením a prováděním bezpečnostních opatření podle právních předpisů uvedených v předchozím odstavci nebo  </w:t>
      </w:r>
      <w:r w:rsidR="0086136C">
        <w:rPr>
          <w:rFonts w:ascii="Calibri" w:hAnsi="Calibri" w:cs="Arial"/>
          <w:lang w:eastAsia="en-US"/>
        </w:rPr>
        <w:t xml:space="preserve">dle </w:t>
      </w:r>
      <w:r w:rsidRPr="00B412FC">
        <w:rPr>
          <w:rFonts w:ascii="Calibri" w:hAnsi="Calibri" w:cs="Arial"/>
          <w:lang w:eastAsia="en-US"/>
        </w:rPr>
        <w:t>předpisů v oblasti ochrany osobních údajů</w:t>
      </w:r>
      <w:r w:rsidR="0086136C">
        <w:rPr>
          <w:rFonts w:ascii="Calibri" w:hAnsi="Calibri" w:cs="Arial"/>
          <w:lang w:eastAsia="en-US"/>
        </w:rPr>
        <w:t xml:space="preserve">, popř. </w:t>
      </w:r>
      <w:r w:rsidRPr="00B412FC">
        <w:rPr>
          <w:rFonts w:ascii="Calibri" w:hAnsi="Calibri" w:cs="Arial"/>
          <w:lang w:eastAsia="en-US"/>
        </w:rPr>
        <w:t xml:space="preserve"> </w:t>
      </w:r>
      <w:r w:rsidR="0086136C">
        <w:rPr>
          <w:rFonts w:ascii="Calibri" w:hAnsi="Calibri" w:cs="Arial"/>
          <w:lang w:eastAsia="en-US"/>
        </w:rPr>
        <w:t xml:space="preserve">v souvislosti s jejich </w:t>
      </w:r>
      <w:r w:rsidR="0086136C" w:rsidRPr="00B412FC">
        <w:rPr>
          <w:rFonts w:ascii="Calibri" w:hAnsi="Calibri" w:cs="Arial"/>
          <w:lang w:eastAsia="en-US"/>
        </w:rPr>
        <w:t xml:space="preserve"> změnou </w:t>
      </w:r>
      <w:r w:rsidRPr="00B412FC">
        <w:rPr>
          <w:rFonts w:ascii="Calibri" w:hAnsi="Calibri" w:cs="Arial"/>
          <w:lang w:eastAsia="en-US"/>
        </w:rPr>
        <w:t>potřeba uzavřít dodatek k této Smlouvě nebo zvláštní smlouvu</w:t>
      </w:r>
      <w:r w:rsidR="00F61EA1">
        <w:rPr>
          <w:rFonts w:ascii="Calibri" w:hAnsi="Calibri" w:cs="Arial"/>
          <w:lang w:eastAsia="en-US"/>
        </w:rPr>
        <w:t xml:space="preserve"> např.</w:t>
      </w:r>
      <w:r w:rsidR="00F61EA1" w:rsidRPr="00F61EA1">
        <w:rPr>
          <w:rFonts w:ascii="Calibri" w:hAnsi="Calibri" w:cs="Arial"/>
        </w:rPr>
        <w:t xml:space="preserve"> </w:t>
      </w:r>
      <w:r w:rsidR="0086136C">
        <w:rPr>
          <w:rFonts w:ascii="Calibri" w:hAnsi="Calibri" w:cs="Arial"/>
        </w:rPr>
        <w:t xml:space="preserve">zpracovatelskou smlouvu </w:t>
      </w:r>
      <w:r w:rsidR="00F61EA1" w:rsidRPr="00E608AF">
        <w:rPr>
          <w:rFonts w:ascii="Calibri" w:hAnsi="Calibri" w:cs="Arial"/>
        </w:rPr>
        <w:t xml:space="preserve">dle čl. 28 odst. 3 </w:t>
      </w:r>
      <w:r w:rsidR="0086136C">
        <w:rPr>
          <w:rFonts w:ascii="Calibri" w:hAnsi="Calibri" w:cs="Arial"/>
        </w:rPr>
        <w:t>nařízení</w:t>
      </w:r>
      <w:r w:rsidR="0086136C" w:rsidRPr="0037030A">
        <w:rPr>
          <w:rFonts w:ascii="Calibri" w:hAnsi="Calibri" w:cs="Arial"/>
        </w:rPr>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r w:rsidR="00117A92">
        <w:rPr>
          <w:rFonts w:ascii="Calibri" w:hAnsi="Calibri" w:cs="Arial"/>
        </w:rPr>
        <w:t xml:space="preserve"> (dále jen „</w:t>
      </w:r>
      <w:r w:rsidR="00F61EA1" w:rsidRPr="00E608AF">
        <w:rPr>
          <w:rFonts w:ascii="Calibri" w:hAnsi="Calibri" w:cs="Arial"/>
        </w:rPr>
        <w:t>GDPR</w:t>
      </w:r>
      <w:r w:rsidR="00117A92">
        <w:rPr>
          <w:rFonts w:ascii="Calibri" w:hAnsi="Calibri" w:cs="Arial"/>
        </w:rPr>
        <w:t>“</w:t>
      </w:r>
      <w:r w:rsidRPr="00B412FC">
        <w:rPr>
          <w:rFonts w:ascii="Calibri" w:hAnsi="Calibri" w:cs="Arial"/>
          <w:lang w:eastAsia="en-US"/>
        </w:rPr>
        <w:t>, zavazuje se Poskytovatel poskytnout veškerou součinnost nezbytnou k formulaci obsahu takového dodatku, resp. smlouvy, a k uzavření takového dodatku, resp. smlouvy.</w:t>
      </w:r>
      <w:r w:rsidR="0086136C">
        <w:rPr>
          <w:rFonts w:ascii="Calibri" w:hAnsi="Calibri" w:cs="Arial"/>
          <w:lang w:eastAsia="en-US"/>
        </w:rPr>
        <w:t xml:space="preserve"> V případě, že by  Poskytovatel zjistil, že by se z titulu plnění dle této Smlouvy mohl stát zpracovatelem dle čl. 4 odst. 8 </w:t>
      </w:r>
      <w:r w:rsidR="00117A92">
        <w:rPr>
          <w:rFonts w:ascii="Calibri" w:hAnsi="Calibri" w:cs="Arial"/>
          <w:lang w:eastAsia="en-US"/>
        </w:rPr>
        <w:t xml:space="preserve">GDPR, je povinen Objednatele o této skutečnosti neprodleně informovat a následně jsou v důsledku toho smluvní strany povinny uzavřít zpracovatelskou smlouvu dle čl. 28 odst. 3 GDPR (např. ve formě dodatku k této Smlouvě). </w:t>
      </w:r>
    </w:p>
    <w:p w14:paraId="4AFE0117" w14:textId="7D043D88" w:rsidR="00D7296E" w:rsidRPr="00B412FC" w:rsidRDefault="00D7296E" w:rsidP="001F3079">
      <w:pPr>
        <w:pStyle w:val="Odstavecseseznamem"/>
        <w:numPr>
          <w:ilvl w:val="1"/>
          <w:numId w:val="6"/>
        </w:numPr>
        <w:spacing w:after="120"/>
        <w:ind w:left="0" w:firstLine="0"/>
        <w:jc w:val="both"/>
        <w:rPr>
          <w:rFonts w:ascii="Calibri" w:hAnsi="Calibri" w:cs="Arial"/>
          <w:lang w:eastAsia="en-US"/>
        </w:rPr>
      </w:pPr>
      <w:r w:rsidRPr="00B412FC">
        <w:rPr>
          <w:rFonts w:ascii="Calibri" w:hAnsi="Calibri" w:cs="Arial"/>
          <w:lang w:eastAsia="en-US"/>
        </w:rPr>
        <w:t>Rozsah a povaha součinnosti Poskytovatele sjednané v odst. 7.2 Smlouvy budou vždy určeny zejména podle rozsahu a povahy vlivu plnění Poskytovatele na bezpečnost informací Objednatele a rovněž podle rozsahu a vazeb plnění Poskytovatele na systémy, v</w:t>
      </w:r>
      <w:r w:rsidR="00111F44">
        <w:rPr>
          <w:rFonts w:ascii="Calibri" w:hAnsi="Calibri" w:cs="Arial"/>
          <w:lang w:eastAsia="en-US"/>
        </w:rPr>
        <w:t> </w:t>
      </w:r>
      <w:r w:rsidRPr="00B412FC">
        <w:rPr>
          <w:rFonts w:ascii="Calibri" w:hAnsi="Calibri" w:cs="Arial"/>
          <w:lang w:eastAsia="en-US"/>
        </w:rPr>
        <w:t>souvislosti</w:t>
      </w:r>
      <w:r w:rsidR="00111F44">
        <w:rPr>
          <w:rFonts w:ascii="Calibri" w:hAnsi="Calibri" w:cs="Arial"/>
          <w:lang w:eastAsia="en-US"/>
        </w:rPr>
        <w:t>,</w:t>
      </w:r>
      <w:r w:rsidRPr="00B412FC">
        <w:rPr>
          <w:rFonts w:ascii="Calibri" w:hAnsi="Calibri" w:cs="Arial"/>
          <w:lang w:eastAsia="en-US"/>
        </w:rPr>
        <w:t xml:space="preserve"> s kterými Objednateli vznikají právní povinnosti na základě Zákona o kybernetické bezpečnosti (§ 3 tohoto zákona) a jeho prováděcích předpisů. </w:t>
      </w:r>
    </w:p>
    <w:p w14:paraId="10D167C2" w14:textId="67045596" w:rsidR="00D7296E" w:rsidRPr="00B412FC" w:rsidRDefault="00D7296E" w:rsidP="001F3079">
      <w:pPr>
        <w:pStyle w:val="Odstavecseseznamem"/>
        <w:numPr>
          <w:ilvl w:val="1"/>
          <w:numId w:val="6"/>
        </w:numPr>
        <w:spacing w:after="120"/>
        <w:ind w:left="0" w:firstLine="0"/>
        <w:jc w:val="both"/>
        <w:rPr>
          <w:rFonts w:ascii="Calibri" w:hAnsi="Calibri" w:cs="Arial"/>
          <w:lang w:eastAsia="en-US"/>
        </w:rPr>
      </w:pPr>
      <w:r w:rsidRPr="00B412FC">
        <w:rPr>
          <w:rFonts w:ascii="Calibri" w:hAnsi="Calibri" w:cs="Arial"/>
          <w:lang w:eastAsia="en-US"/>
        </w:rPr>
        <w:t xml:space="preserve">Poskytovatel se zavazuje, že správu systémů Objednatele bude provádět výhradně prostřednictvím řešení pro správu privilegovaných přístupů (dále jen „PIM“). Přístup Poskytovatele ke spravovaným systémům Objednatele mimo PIM je možný pouze a jen v případě, kdy bude tento přístup schválen Objednatelem. Poskytovatel bere na vědomí, že veškeré přístupy k systémům Objednavatele jsou monitorovány a v případě zjištění nedodržení tohoto závazného postupu pro přístup Poskytovatele ke spravovaným systémům bude udělená sankce dle odst. </w:t>
      </w:r>
      <w:r w:rsidR="00103681" w:rsidRPr="00B412FC">
        <w:rPr>
          <w:rFonts w:ascii="Calibri" w:hAnsi="Calibri" w:cs="Arial"/>
          <w:lang w:eastAsia="en-US"/>
        </w:rPr>
        <w:t>11.5.</w:t>
      </w:r>
      <w:r w:rsidRPr="00B412FC">
        <w:rPr>
          <w:rFonts w:ascii="Calibri" w:hAnsi="Calibri" w:cs="Arial"/>
          <w:lang w:eastAsia="en-US"/>
        </w:rPr>
        <w:t xml:space="preserve"> Smlouvy.</w:t>
      </w:r>
    </w:p>
    <w:p w14:paraId="3807372E" w14:textId="7F81D8A1" w:rsidR="00D7296E" w:rsidRDefault="00D7296E" w:rsidP="001F3079">
      <w:pPr>
        <w:pStyle w:val="Odstavecseseznamem"/>
        <w:numPr>
          <w:ilvl w:val="1"/>
          <w:numId w:val="6"/>
        </w:numPr>
        <w:spacing w:after="120"/>
        <w:ind w:left="0" w:firstLine="0"/>
        <w:jc w:val="both"/>
        <w:rPr>
          <w:rFonts w:ascii="Calibri" w:hAnsi="Calibri" w:cs="Arial"/>
        </w:rPr>
      </w:pPr>
      <w:r w:rsidRPr="00D7296E">
        <w:rPr>
          <w:rFonts w:ascii="Calibri" w:hAnsi="Calibri" w:cs="Arial"/>
          <w:lang w:eastAsia="en-US"/>
        </w:rPr>
        <w:t>Poskytovatel se zavazuje,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Provozovatele používající tento účet možné. Pokud to technicky možné nebude, bude soulad účtů s bezpečnostní směrnicí a udržování aktuálních hesel v PIM řešení zajišťovat Provozovatel.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Objednavatele</w:t>
      </w:r>
      <w:r w:rsidRPr="00D7296E">
        <w:rPr>
          <w:rFonts w:ascii="Calibri" w:hAnsi="Calibri" w:cs="Arial"/>
        </w:rPr>
        <w:t>.</w:t>
      </w:r>
    </w:p>
    <w:p w14:paraId="1156DCD8" w14:textId="476B01C8" w:rsidR="00D7296E" w:rsidRDefault="00D7296E" w:rsidP="00D7296E">
      <w:pPr>
        <w:pStyle w:val="Odstavecseseznamem"/>
        <w:numPr>
          <w:ilvl w:val="1"/>
          <w:numId w:val="6"/>
        </w:numPr>
        <w:spacing w:after="120"/>
        <w:ind w:left="0" w:firstLine="0"/>
        <w:jc w:val="both"/>
        <w:rPr>
          <w:rFonts w:ascii="Calibri" w:hAnsi="Calibri" w:cs="Arial"/>
        </w:rPr>
      </w:pPr>
      <w:r w:rsidRPr="00D7296E">
        <w:rPr>
          <w:rFonts w:ascii="Calibri" w:hAnsi="Calibri" w:cs="Arial"/>
        </w:rPr>
        <w:t>Rámec využiti nástroje PIM v podobě aplikac</w:t>
      </w:r>
      <w:r w:rsidR="00582853">
        <w:rPr>
          <w:rFonts w:ascii="Calibri" w:hAnsi="Calibri" w:cs="Arial"/>
        </w:rPr>
        <w:t>í</w:t>
      </w:r>
      <w:r w:rsidRPr="00D7296E">
        <w:rPr>
          <w:rFonts w:ascii="Calibri" w:hAnsi="Calibri" w:cs="Arial"/>
        </w:rPr>
        <w:t xml:space="preserve"> použitých pro správu prostředí Objednavatele, metod přístupu ke spravovaným systémům a metod autentizace je Objednatelem definován v Interní dokumentaci</w:t>
      </w:r>
      <w:r w:rsidR="008B7EE4">
        <w:rPr>
          <w:rFonts w:ascii="Calibri" w:hAnsi="Calibri" w:cs="Arial"/>
        </w:rPr>
        <w:t xml:space="preserve"> a se kterou se poskytovatel prokazatelně seznámil</w:t>
      </w:r>
      <w:r w:rsidRPr="00D7296E">
        <w:rPr>
          <w:rFonts w:ascii="Calibri" w:hAnsi="Calibri" w:cs="Arial"/>
        </w:rPr>
        <w:t xml:space="preserve">. </w:t>
      </w:r>
    </w:p>
    <w:p w14:paraId="33609924" w14:textId="280FC9A2" w:rsidR="00D7296E" w:rsidRDefault="00D7296E" w:rsidP="00D7296E">
      <w:pPr>
        <w:pStyle w:val="Odstavecseseznamem"/>
        <w:numPr>
          <w:ilvl w:val="1"/>
          <w:numId w:val="6"/>
        </w:numPr>
        <w:spacing w:after="120"/>
        <w:ind w:left="0" w:firstLine="0"/>
        <w:jc w:val="both"/>
        <w:rPr>
          <w:rFonts w:ascii="Calibri" w:hAnsi="Calibri" w:cs="Arial"/>
        </w:rPr>
      </w:pPr>
      <w:r w:rsidRPr="00D7296E">
        <w:rPr>
          <w:rFonts w:ascii="Calibri" w:hAnsi="Calibri" w:cs="Arial"/>
        </w:rPr>
        <w:t>Poskytovatel se zavazuje, že bude veškeré činnosti vykonávat v souladu s touto Interní dokumentací.</w:t>
      </w:r>
      <w:r w:rsidRPr="00D7296E">
        <w:t xml:space="preserve"> </w:t>
      </w:r>
      <w:r w:rsidRPr="00D7296E">
        <w:rPr>
          <w:rFonts w:ascii="Calibri" w:hAnsi="Calibri" w:cs="Arial"/>
        </w:rPr>
        <w:t>Poskytovatel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Poskytovatel je povinen tyto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KL.</w:t>
      </w:r>
    </w:p>
    <w:p w14:paraId="00B72279" w14:textId="5B926C16" w:rsidR="00111F44" w:rsidRPr="00D7296E" w:rsidRDefault="00111F44" w:rsidP="00D7296E">
      <w:pPr>
        <w:pStyle w:val="Odstavecseseznamem"/>
        <w:numPr>
          <w:ilvl w:val="1"/>
          <w:numId w:val="6"/>
        </w:numPr>
        <w:spacing w:after="120"/>
        <w:ind w:left="0" w:firstLine="0"/>
        <w:jc w:val="both"/>
        <w:rPr>
          <w:rFonts w:ascii="Calibri" w:hAnsi="Calibri" w:cs="Arial"/>
        </w:rPr>
      </w:pPr>
      <w:r w:rsidRPr="00111F44">
        <w:rPr>
          <w:rFonts w:ascii="Calibri" w:hAnsi="Calibri" w:cs="Arial"/>
        </w:rPr>
        <w:t>Veškeré komponenty systémů, včetně infrastruktury, která je jejich podpůrnou součástí, musí zaznamenávat auditní události definované v Interní dokumentaci a Poskytovatel musí umožnit a poskytnout součinnost na jejich integraci do systému bezpečnostního monitoringu (dále jen „SIEM“), a to takovým způsobem, aby naplňovala požadavky na bezpečnostní monitoring definovaný v Interní dokumentaci. Integrace auditních událostí musí být zajištěna v čase blížící se reálnému času, pokud není Objednavatelem povoleno jinak. V případě zákaznických aplikací musí Poskytovatel umožnit u těchto aplikací auditovat veškeré privilegované činnosti provedené v aplikaci a ukládat auditní záznamy o provedení těchto činností tak, jak je uvedeno v Interní dokumentaci. U zákaznických aplikací či komponent, které jsou již do nástroje SIEM integrovány, se Poskytovatel zavazuje Objednateli předat na vyžádání přesnou strukturu těchto auditních záznamů a seznam všech logovaných auditních záznamů včetně jejich významového popisu.</w:t>
      </w:r>
    </w:p>
    <w:p w14:paraId="49B3135B" w14:textId="5CBE7CA2" w:rsidR="00B3736D" w:rsidRDefault="00B3736D" w:rsidP="001A51AA">
      <w:pPr>
        <w:pStyle w:val="Odstavecseseznamem"/>
        <w:numPr>
          <w:ilvl w:val="1"/>
          <w:numId w:val="6"/>
        </w:numPr>
        <w:spacing w:after="120"/>
        <w:ind w:left="0" w:firstLine="0"/>
        <w:jc w:val="both"/>
        <w:rPr>
          <w:rFonts w:ascii="Calibri" w:hAnsi="Calibri" w:cs="Arial"/>
        </w:rPr>
      </w:pPr>
      <w:r w:rsidRPr="004A5F76">
        <w:rPr>
          <w:rFonts w:ascii="Calibri" w:hAnsi="Calibri" w:cs="Arial"/>
        </w:rPr>
        <w:lastRenderedPageBreak/>
        <w:t xml:space="preserve">Poskytovatel se zavazuje poskytovat Služby sám, nebo s využitím poddodavatelů, </w:t>
      </w:r>
      <w:r w:rsidR="000015EE">
        <w:rPr>
          <w:rFonts w:ascii="Calibri" w:hAnsi="Calibri" w:cs="Arial"/>
        </w:rPr>
        <w:t>a to jen uvedených v Příloze č. 5 této Smlouvy,</w:t>
      </w:r>
      <w:r w:rsidR="00F61EA1">
        <w:rPr>
          <w:rFonts w:ascii="Calibri" w:hAnsi="Calibri" w:cs="Arial"/>
        </w:rPr>
        <w:t xml:space="preserve"> </w:t>
      </w:r>
      <w:r w:rsidRPr="004A5F76">
        <w:rPr>
          <w:rFonts w:ascii="Calibri" w:hAnsi="Calibri" w:cs="Arial"/>
        </w:rPr>
        <w:t>přičemž v takovém případě odpovídá Objednateli v takovém rozsahu a způsobem, jako kdyby poskytl Služby sám Poskytovatel</w:t>
      </w:r>
      <w:r w:rsidR="004A5F76" w:rsidRPr="004A5F76">
        <w:rPr>
          <w:rFonts w:ascii="Calibri" w:hAnsi="Calibri" w:cs="Arial"/>
        </w:rPr>
        <w:t>.</w:t>
      </w:r>
    </w:p>
    <w:p w14:paraId="75FA5F66" w14:textId="77777777" w:rsidR="00330E6E" w:rsidRPr="0037030A" w:rsidRDefault="00D90903" w:rsidP="00D40AAB">
      <w:pPr>
        <w:pStyle w:val="Odstavecseseznamem"/>
        <w:numPr>
          <w:ilvl w:val="0"/>
          <w:numId w:val="6"/>
        </w:numPr>
        <w:spacing w:after="120"/>
        <w:rPr>
          <w:rFonts w:ascii="Calibri" w:hAnsi="Calibri" w:cs="Arial"/>
          <w:b/>
        </w:rPr>
      </w:pPr>
      <w:r w:rsidRPr="0037030A">
        <w:rPr>
          <w:rFonts w:ascii="Calibri" w:hAnsi="Calibri" w:cs="Arial"/>
          <w:b/>
        </w:rPr>
        <w:t>SOUČINNOST A VZÁJEMNÁ KOMUNIKACE</w:t>
      </w:r>
    </w:p>
    <w:p w14:paraId="212AC7FD" w14:textId="77777777" w:rsidR="005D28B2" w:rsidRPr="0037030A" w:rsidRDefault="00330E6E"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Smluvní strany se zavazují vzájemně spolupracovat a poskytovat si veškeré informace nezbytné pro řádné plnění svých závazků vyplývajících z</w:t>
      </w:r>
      <w:r w:rsidR="008E6F97" w:rsidRPr="0037030A">
        <w:rPr>
          <w:rFonts w:ascii="Calibri" w:hAnsi="Calibri" w:cs="Arial"/>
        </w:rPr>
        <w:t xml:space="preserve"> této</w:t>
      </w:r>
      <w:r w:rsidRPr="0037030A">
        <w:rPr>
          <w:rFonts w:ascii="Calibri" w:hAnsi="Calibri" w:cs="Arial"/>
        </w:rPr>
        <w:t xml:space="preserve"> Smlouvy. Smluvní strany jsou povinny informovat druhou smluvní stranu o veškerých skutečnostech, které jsou nebo mohou být důležité pro řádné plnění této Smlouvy.</w:t>
      </w:r>
    </w:p>
    <w:p w14:paraId="0146F92D" w14:textId="77777777" w:rsidR="00330E6E" w:rsidRPr="0037030A" w:rsidRDefault="005D28B2"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Poskytovatel je povinen písemně oznámit Objednateli změnu údajů o Poskytovateli uvedených v záhlaví této Smlouvy, změnu kontaktních osob údajů uvedených v </w:t>
      </w:r>
      <w:r w:rsidRPr="0037030A">
        <w:rPr>
          <w:rFonts w:ascii="Calibri" w:hAnsi="Calibri" w:cs="Arial"/>
          <w:b/>
        </w:rPr>
        <w:t>Příloze č. </w:t>
      </w:r>
      <w:r w:rsidR="001A51AA">
        <w:rPr>
          <w:rFonts w:ascii="Calibri" w:hAnsi="Calibri" w:cs="Arial"/>
          <w:b/>
        </w:rPr>
        <w:t>3</w:t>
      </w:r>
      <w:r w:rsidRPr="0037030A">
        <w:rPr>
          <w:rFonts w:ascii="Calibri" w:hAnsi="Calibri" w:cs="Arial"/>
        </w:rPr>
        <w:t xml:space="preserve"> této Smlouvy a jakékoliv změny týkající se registrace Poskytovatele jako plátce DPH, a to nejpozději do 5 pracovních dnů od uskutečnění takové změny.</w:t>
      </w:r>
    </w:p>
    <w:p w14:paraId="7E8BC11C" w14:textId="77777777" w:rsidR="00D755B4" w:rsidRPr="0037030A" w:rsidRDefault="00D90903" w:rsidP="00D40AAB">
      <w:pPr>
        <w:pStyle w:val="Odstavecseseznamem"/>
        <w:numPr>
          <w:ilvl w:val="0"/>
          <w:numId w:val="6"/>
        </w:numPr>
        <w:spacing w:after="120"/>
        <w:rPr>
          <w:rFonts w:ascii="Calibri" w:hAnsi="Calibri" w:cs="Arial"/>
          <w:b/>
        </w:rPr>
      </w:pPr>
      <w:r w:rsidRPr="0037030A">
        <w:rPr>
          <w:rFonts w:ascii="Calibri" w:hAnsi="Calibri" w:cs="Arial"/>
          <w:b/>
        </w:rPr>
        <w:t>NÁHRADA ŠKODY</w:t>
      </w:r>
    </w:p>
    <w:p w14:paraId="527C5674" w14:textId="77777777" w:rsidR="00330E6E" w:rsidRPr="0037030A" w:rsidRDefault="00330E6E"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Každá ze stran nese odpovědnost za způsobenou škodu v rámci platných právních předpisů a této Smlouvy. Obě strany se zavazují k vyvinutí maximálního úsilí k</w:t>
      </w:r>
      <w:r w:rsidR="008E6F97" w:rsidRPr="0037030A">
        <w:rPr>
          <w:rFonts w:ascii="Calibri" w:hAnsi="Calibri" w:cs="Arial"/>
        </w:rPr>
        <w:t> </w:t>
      </w:r>
      <w:r w:rsidRPr="0037030A">
        <w:rPr>
          <w:rFonts w:ascii="Calibri" w:hAnsi="Calibri" w:cs="Arial"/>
        </w:rPr>
        <w:t>předcházení škodám a k minimalizaci vzniklých škod.</w:t>
      </w:r>
    </w:p>
    <w:p w14:paraId="070D8B5E" w14:textId="77777777" w:rsidR="00330E6E" w:rsidRPr="0037030A" w:rsidRDefault="00330E6E"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 2913</w:t>
      </w:r>
      <w:r w:rsidR="00091629" w:rsidRPr="0037030A">
        <w:rPr>
          <w:rFonts w:ascii="Calibri" w:hAnsi="Calibri" w:cs="Arial"/>
        </w:rPr>
        <w:t xml:space="preserve"> odst. 2</w:t>
      </w:r>
      <w:r w:rsidRPr="0037030A">
        <w:rPr>
          <w:rFonts w:ascii="Calibri" w:hAnsi="Calibri" w:cs="Arial"/>
        </w:rPr>
        <w:t xml:space="preserve"> občanského zákoníku, dále jen „</w:t>
      </w:r>
      <w:r w:rsidRPr="00DF03BA">
        <w:rPr>
          <w:rFonts w:ascii="Calibri" w:hAnsi="Calibri" w:cs="Arial"/>
          <w:b/>
        </w:rPr>
        <w:t>okolnosti vylučující odpovědnost</w:t>
      </w:r>
      <w:r w:rsidRPr="0037030A">
        <w:rPr>
          <w:rFonts w:ascii="Calibri" w:hAnsi="Calibri" w:cs="Arial"/>
        </w:rPr>
        <w:t>“).</w:t>
      </w:r>
    </w:p>
    <w:p w14:paraId="2DA845DA" w14:textId="77777777" w:rsidR="000120DE" w:rsidRPr="0028324A" w:rsidRDefault="00330E6E" w:rsidP="0028324A">
      <w:pPr>
        <w:pStyle w:val="Odstavecseseznamem"/>
        <w:numPr>
          <w:ilvl w:val="1"/>
          <w:numId w:val="6"/>
        </w:numPr>
        <w:spacing w:after="120"/>
        <w:ind w:left="0" w:firstLine="0"/>
        <w:jc w:val="both"/>
        <w:rPr>
          <w:rFonts w:ascii="Calibri" w:hAnsi="Calibri" w:cs="Arial"/>
        </w:rPr>
      </w:pPr>
      <w:r w:rsidRPr="0037030A">
        <w:rPr>
          <w:rFonts w:ascii="Calibri" w:hAnsi="Calibri" w:cs="Arial"/>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2B8C9895" w14:textId="77777777" w:rsidR="00330E6E" w:rsidRPr="0037030A" w:rsidRDefault="00D90903" w:rsidP="00D40AAB">
      <w:pPr>
        <w:pStyle w:val="Odstavecseseznamem"/>
        <w:numPr>
          <w:ilvl w:val="0"/>
          <w:numId w:val="6"/>
        </w:numPr>
        <w:spacing w:after="120"/>
        <w:rPr>
          <w:rFonts w:ascii="Calibri" w:hAnsi="Calibri" w:cs="Arial"/>
          <w:b/>
        </w:rPr>
      </w:pPr>
      <w:r w:rsidRPr="0037030A">
        <w:rPr>
          <w:rFonts w:ascii="Calibri" w:hAnsi="Calibri" w:cs="Arial"/>
          <w:b/>
        </w:rPr>
        <w:t>ODPOVĚDNOST SMLUVNÍCH STRAN, ZÁRUKA</w:t>
      </w:r>
    </w:p>
    <w:p w14:paraId="4BC6648B" w14:textId="77777777" w:rsidR="00330E6E" w:rsidRPr="00007F40" w:rsidRDefault="00330E6E" w:rsidP="00007F40">
      <w:pPr>
        <w:pStyle w:val="Odstavecseseznamem"/>
        <w:numPr>
          <w:ilvl w:val="1"/>
          <w:numId w:val="6"/>
        </w:numPr>
        <w:spacing w:after="120"/>
        <w:ind w:left="0" w:firstLine="0"/>
        <w:jc w:val="both"/>
        <w:rPr>
          <w:rFonts w:ascii="Calibri" w:hAnsi="Calibri" w:cs="Arial"/>
        </w:rPr>
      </w:pPr>
      <w:r w:rsidRPr="0037030A">
        <w:rPr>
          <w:rFonts w:ascii="Calibri" w:hAnsi="Calibri" w:cs="Arial"/>
        </w:rPr>
        <w:t>Poskytovatel se zavazuje uhradit veškeré škody, které Objednateli vzniknou v důsledku porušení povinnosti</w:t>
      </w:r>
      <w:r w:rsidR="006E1D36" w:rsidRPr="0037030A">
        <w:rPr>
          <w:rFonts w:ascii="Calibri" w:hAnsi="Calibri" w:cs="Arial"/>
        </w:rPr>
        <w:t xml:space="preserve"> Poskytovatele dle této Smlouvy</w:t>
      </w:r>
      <w:r w:rsidRPr="0037030A">
        <w:rPr>
          <w:rFonts w:ascii="Calibri" w:hAnsi="Calibri" w:cs="Arial"/>
        </w:rPr>
        <w:t xml:space="preserve">. </w:t>
      </w:r>
    </w:p>
    <w:p w14:paraId="150C0F3A" w14:textId="77777777" w:rsidR="00D755B4" w:rsidRPr="0037030A" w:rsidRDefault="00D90903" w:rsidP="00C41A3D">
      <w:pPr>
        <w:pStyle w:val="Odstavecseseznamem"/>
        <w:numPr>
          <w:ilvl w:val="0"/>
          <w:numId w:val="6"/>
        </w:numPr>
        <w:spacing w:after="120"/>
        <w:rPr>
          <w:rFonts w:ascii="Calibri" w:hAnsi="Calibri" w:cs="Arial"/>
          <w:b/>
        </w:rPr>
      </w:pPr>
      <w:r w:rsidRPr="0037030A">
        <w:rPr>
          <w:rFonts w:ascii="Calibri" w:hAnsi="Calibri" w:cs="Arial"/>
          <w:b/>
        </w:rPr>
        <w:t>SMLUVNÍ POKUTY A SANKCE</w:t>
      </w:r>
    </w:p>
    <w:p w14:paraId="0AB0D8AC" w14:textId="77777777" w:rsidR="007B55D2" w:rsidRPr="007B55D2" w:rsidRDefault="007B55D2" w:rsidP="007B55D2">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V případě prodlení Objednatele se zaplacením ceny za plnění Poskytovatele, vzniká Poskytovateli nárok na úrok z prodlení ve výši 0,01 % z dlužné částky za každý i započatý den prodlení. </w:t>
      </w:r>
    </w:p>
    <w:p w14:paraId="3D750598" w14:textId="4BE346F7" w:rsidR="00D755B4" w:rsidRPr="0037030A" w:rsidRDefault="00D755B4"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V případě, že Poskytovatel bude v prodlení s </w:t>
      </w:r>
      <w:r w:rsidR="00B63CC6" w:rsidRPr="0037030A">
        <w:rPr>
          <w:rFonts w:ascii="Calibri" w:hAnsi="Calibri" w:cs="Arial"/>
        </w:rPr>
        <w:t>poskytování</w:t>
      </w:r>
      <w:r w:rsidRPr="0037030A">
        <w:rPr>
          <w:rFonts w:ascii="Calibri" w:hAnsi="Calibri" w:cs="Arial"/>
        </w:rPr>
        <w:t xml:space="preserve">m </w:t>
      </w:r>
      <w:r w:rsidR="00EB217B" w:rsidRPr="0037030A">
        <w:rPr>
          <w:rFonts w:ascii="Calibri" w:hAnsi="Calibri" w:cs="Arial"/>
        </w:rPr>
        <w:t>S</w:t>
      </w:r>
      <w:r w:rsidRPr="0037030A">
        <w:rPr>
          <w:rFonts w:ascii="Calibri" w:hAnsi="Calibri" w:cs="Arial"/>
        </w:rPr>
        <w:t>lužeb</w:t>
      </w:r>
      <w:r w:rsidR="0018683C" w:rsidRPr="0037030A">
        <w:rPr>
          <w:rFonts w:ascii="Calibri" w:hAnsi="Calibri" w:cs="Arial"/>
        </w:rPr>
        <w:t xml:space="preserve"> </w:t>
      </w:r>
      <w:r w:rsidR="004B36E8" w:rsidRPr="0037030A">
        <w:rPr>
          <w:rFonts w:ascii="Calibri" w:hAnsi="Calibri" w:cs="Arial"/>
        </w:rPr>
        <w:t>dle této Smlouvy</w:t>
      </w:r>
      <w:r w:rsidR="00B63CC6" w:rsidRPr="0037030A">
        <w:rPr>
          <w:rFonts w:ascii="Calibri" w:hAnsi="Calibri" w:cs="Arial"/>
        </w:rPr>
        <w:t xml:space="preserve">, </w:t>
      </w:r>
      <w:r w:rsidRPr="0037030A">
        <w:rPr>
          <w:rFonts w:ascii="Calibri" w:hAnsi="Calibri" w:cs="Arial"/>
        </w:rPr>
        <w:t xml:space="preserve">vzniká </w:t>
      </w:r>
      <w:r w:rsidR="00E22990" w:rsidRPr="0037030A">
        <w:rPr>
          <w:rFonts w:ascii="Calibri" w:hAnsi="Calibri" w:cs="Arial"/>
        </w:rPr>
        <w:t>Objednatel</w:t>
      </w:r>
      <w:r w:rsidRPr="0037030A">
        <w:rPr>
          <w:rFonts w:ascii="Calibri" w:hAnsi="Calibri" w:cs="Arial"/>
        </w:rPr>
        <w:t>i nárok na smluvní pokutu ve výši 0,05</w:t>
      </w:r>
      <w:r w:rsidR="00EB01B0" w:rsidRPr="0037030A">
        <w:rPr>
          <w:rFonts w:ascii="Calibri" w:hAnsi="Calibri" w:cs="Arial"/>
        </w:rPr>
        <w:t xml:space="preserve"> </w:t>
      </w:r>
      <w:r w:rsidRPr="0037030A">
        <w:rPr>
          <w:rFonts w:ascii="Calibri" w:hAnsi="Calibri" w:cs="Arial"/>
        </w:rPr>
        <w:t xml:space="preserve">% z celkové </w:t>
      </w:r>
      <w:r w:rsidR="008B324E" w:rsidRPr="0037030A">
        <w:rPr>
          <w:rFonts w:ascii="Calibri" w:hAnsi="Calibri" w:cs="Arial"/>
        </w:rPr>
        <w:t>c</w:t>
      </w:r>
      <w:r w:rsidRPr="0037030A">
        <w:rPr>
          <w:rFonts w:ascii="Calibri" w:hAnsi="Calibri" w:cs="Arial"/>
        </w:rPr>
        <w:t xml:space="preserve">eny </w:t>
      </w:r>
      <w:r w:rsidR="00C50724" w:rsidRPr="0037030A">
        <w:rPr>
          <w:rFonts w:ascii="Calibri" w:hAnsi="Calibri" w:cs="Arial"/>
        </w:rPr>
        <w:t xml:space="preserve">včetně DPH </w:t>
      </w:r>
      <w:r w:rsidRPr="0037030A">
        <w:rPr>
          <w:rFonts w:ascii="Calibri" w:hAnsi="Calibri" w:cs="Arial"/>
        </w:rPr>
        <w:t xml:space="preserve">za poskytování </w:t>
      </w:r>
      <w:r w:rsidR="008B324E" w:rsidRPr="0037030A">
        <w:rPr>
          <w:rFonts w:ascii="Calibri" w:hAnsi="Calibri" w:cs="Arial"/>
        </w:rPr>
        <w:t>plnění dle této Smlouvy</w:t>
      </w:r>
      <w:r w:rsidR="00B453D2" w:rsidRPr="0037030A">
        <w:rPr>
          <w:rFonts w:ascii="Calibri" w:hAnsi="Calibri" w:cs="Arial"/>
        </w:rPr>
        <w:t xml:space="preserve"> uvedené v odst. 4.1</w:t>
      </w:r>
      <w:r w:rsidR="0018683C" w:rsidRPr="0037030A">
        <w:rPr>
          <w:rFonts w:ascii="Calibri" w:hAnsi="Calibri" w:cs="Arial"/>
        </w:rPr>
        <w:t>, a to</w:t>
      </w:r>
      <w:r w:rsidR="00240D80">
        <w:rPr>
          <w:rFonts w:ascii="Calibri" w:hAnsi="Calibri" w:cs="Arial"/>
        </w:rPr>
        <w:t xml:space="preserve"> </w:t>
      </w:r>
      <w:r w:rsidR="00240D80" w:rsidRPr="0037030A">
        <w:rPr>
          <w:rFonts w:ascii="Calibri" w:hAnsi="Calibri" w:cs="Arial"/>
        </w:rPr>
        <w:t>za</w:t>
      </w:r>
      <w:r w:rsidR="00240D80" w:rsidRPr="00240D80">
        <w:rPr>
          <w:rFonts w:ascii="Calibri" w:hAnsi="Calibri" w:cs="Arial"/>
        </w:rPr>
        <w:t xml:space="preserve"> každý započatý den takového prodlení</w:t>
      </w:r>
      <w:r w:rsidR="00240D80" w:rsidRPr="0037030A">
        <w:rPr>
          <w:rFonts w:ascii="Calibri" w:hAnsi="Calibri" w:cs="Arial"/>
        </w:rPr>
        <w:t xml:space="preserve">. </w:t>
      </w:r>
      <w:r w:rsidRPr="0037030A">
        <w:rPr>
          <w:rFonts w:ascii="Calibri" w:hAnsi="Calibri" w:cs="Arial"/>
        </w:rPr>
        <w:t xml:space="preserve"> </w:t>
      </w:r>
    </w:p>
    <w:p w14:paraId="4D645A28" w14:textId="3468668A" w:rsidR="002B4E7B" w:rsidRPr="0037030A" w:rsidRDefault="002B4E7B"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V případě, že Poskytovatel </w:t>
      </w:r>
      <w:r w:rsidR="0092676E">
        <w:rPr>
          <w:rFonts w:ascii="Calibri" w:hAnsi="Calibri" w:cs="Arial"/>
        </w:rPr>
        <w:t>neposkytne Licence</w:t>
      </w:r>
      <w:r w:rsidR="00AA0E8F">
        <w:rPr>
          <w:rFonts w:ascii="Calibri" w:hAnsi="Calibri" w:cs="Arial"/>
        </w:rPr>
        <w:t xml:space="preserve"> v</w:t>
      </w:r>
      <w:r w:rsidR="003E3A19" w:rsidRPr="0037030A">
        <w:rPr>
          <w:rFonts w:ascii="Calibri" w:hAnsi="Calibri" w:cs="Arial"/>
        </w:rPr>
        <w:t xml:space="preserve"> rozsahu uvedeném v</w:t>
      </w:r>
      <w:r w:rsidR="008E6F97" w:rsidRPr="0037030A">
        <w:rPr>
          <w:rFonts w:ascii="Calibri" w:hAnsi="Calibri" w:cs="Arial"/>
        </w:rPr>
        <w:t> </w:t>
      </w:r>
      <w:r w:rsidR="004B25FC">
        <w:rPr>
          <w:rFonts w:ascii="Calibri" w:hAnsi="Calibri" w:cs="Arial"/>
          <w:b/>
        </w:rPr>
        <w:t>P</w:t>
      </w:r>
      <w:r w:rsidR="00B02318" w:rsidRPr="00DF03BA">
        <w:rPr>
          <w:rFonts w:ascii="Calibri" w:hAnsi="Calibri" w:cs="Arial"/>
          <w:b/>
        </w:rPr>
        <w:t>říloze č. 1</w:t>
      </w:r>
      <w:r w:rsidR="009120C6" w:rsidRPr="0037030A">
        <w:rPr>
          <w:rFonts w:ascii="Calibri" w:hAnsi="Calibri" w:cs="Arial"/>
        </w:rPr>
        <w:t xml:space="preserve"> </w:t>
      </w:r>
      <w:r w:rsidR="008E6F97" w:rsidRPr="0037030A">
        <w:rPr>
          <w:rFonts w:ascii="Calibri" w:hAnsi="Calibri" w:cs="Arial"/>
        </w:rPr>
        <w:t xml:space="preserve">této </w:t>
      </w:r>
      <w:r w:rsidR="009120C6" w:rsidRPr="0037030A">
        <w:rPr>
          <w:rFonts w:ascii="Calibri" w:hAnsi="Calibri" w:cs="Arial"/>
        </w:rPr>
        <w:t>Smlouvy</w:t>
      </w:r>
      <w:r w:rsidRPr="0037030A">
        <w:rPr>
          <w:rFonts w:ascii="Calibri" w:hAnsi="Calibri" w:cs="Arial"/>
        </w:rPr>
        <w:t xml:space="preserve">, vzniká </w:t>
      </w:r>
      <w:r w:rsidR="00E22990" w:rsidRPr="0037030A">
        <w:rPr>
          <w:rFonts w:ascii="Calibri" w:hAnsi="Calibri" w:cs="Arial"/>
        </w:rPr>
        <w:t>Objednatel</w:t>
      </w:r>
      <w:r w:rsidRPr="0037030A">
        <w:rPr>
          <w:rFonts w:ascii="Calibri" w:hAnsi="Calibri" w:cs="Arial"/>
        </w:rPr>
        <w:t>i nárok na smluvní pokutu ve výši 0,05</w:t>
      </w:r>
      <w:r w:rsidR="008E6F97" w:rsidRPr="0037030A">
        <w:rPr>
          <w:rFonts w:ascii="Calibri" w:hAnsi="Calibri" w:cs="Arial"/>
        </w:rPr>
        <w:t> </w:t>
      </w:r>
      <w:r w:rsidRPr="0037030A">
        <w:rPr>
          <w:rFonts w:ascii="Calibri" w:hAnsi="Calibri" w:cs="Arial"/>
        </w:rPr>
        <w:t>% z celkové ceny</w:t>
      </w:r>
      <w:r w:rsidR="00C50724" w:rsidRPr="0037030A">
        <w:rPr>
          <w:rFonts w:ascii="Calibri" w:hAnsi="Calibri" w:cs="Arial"/>
        </w:rPr>
        <w:t xml:space="preserve"> včetně DPH</w:t>
      </w:r>
      <w:r w:rsidRPr="0037030A">
        <w:rPr>
          <w:rFonts w:ascii="Calibri" w:hAnsi="Calibri" w:cs="Arial"/>
        </w:rPr>
        <w:t xml:space="preserve"> za poskytování plnění dle této Smlouvy </w:t>
      </w:r>
      <w:r w:rsidR="00240D80">
        <w:rPr>
          <w:rFonts w:ascii="Calibri" w:hAnsi="Calibri" w:cs="Arial"/>
        </w:rPr>
        <w:t>uvedené v odst. 4.1, a to</w:t>
      </w:r>
      <w:r w:rsidR="00240D80" w:rsidRPr="00240D80">
        <w:rPr>
          <w:rFonts w:ascii="Calibri" w:hAnsi="Calibri" w:cs="Arial"/>
        </w:rPr>
        <w:t xml:space="preserve"> </w:t>
      </w:r>
      <w:r w:rsidR="00240D80" w:rsidRPr="0037030A">
        <w:rPr>
          <w:rFonts w:ascii="Calibri" w:hAnsi="Calibri" w:cs="Arial"/>
        </w:rPr>
        <w:t>za</w:t>
      </w:r>
      <w:r w:rsidR="00240D80" w:rsidRPr="00240D80">
        <w:rPr>
          <w:rFonts w:ascii="Calibri" w:hAnsi="Calibri" w:cs="Arial"/>
        </w:rPr>
        <w:t xml:space="preserve"> každý započatý den takového prodlení</w:t>
      </w:r>
      <w:r w:rsidR="00240D80" w:rsidRPr="0037030A">
        <w:rPr>
          <w:rFonts w:ascii="Calibri" w:hAnsi="Calibri" w:cs="Arial"/>
        </w:rPr>
        <w:t>.</w:t>
      </w:r>
      <w:r w:rsidRPr="0037030A">
        <w:rPr>
          <w:rFonts w:ascii="Calibri" w:hAnsi="Calibri" w:cs="Arial"/>
        </w:rPr>
        <w:t xml:space="preserve">. </w:t>
      </w:r>
    </w:p>
    <w:p w14:paraId="1DE38461" w14:textId="475D34C9" w:rsidR="00C0793C" w:rsidRDefault="00855096"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Poruší-li poskytovatel povinnosti vyplývající z této Smlouvy ohledně ochrany důvěrných informací</w:t>
      </w:r>
      <w:r w:rsidR="00EA6258" w:rsidRPr="0037030A">
        <w:rPr>
          <w:rFonts w:ascii="Calibri" w:hAnsi="Calibri" w:cs="Arial"/>
        </w:rPr>
        <w:t xml:space="preserve"> nebo povinnost mlčenlivosti</w:t>
      </w:r>
      <w:r w:rsidRPr="0037030A">
        <w:rPr>
          <w:rFonts w:ascii="Calibri" w:hAnsi="Calibri" w:cs="Arial"/>
        </w:rPr>
        <w:t xml:space="preserve">, je povinen zaplatit Objednateli smluvní pokutu ve výši 50.000,- Kč (slovy: padesát tisíc korun českých) za každé porušení takové povinnosti. </w:t>
      </w:r>
    </w:p>
    <w:p w14:paraId="5DBEED7E" w14:textId="0448A783" w:rsidR="00103681" w:rsidRDefault="00103681" w:rsidP="00600369">
      <w:pPr>
        <w:pStyle w:val="Odstavecseseznamem"/>
        <w:numPr>
          <w:ilvl w:val="1"/>
          <w:numId w:val="6"/>
        </w:numPr>
        <w:spacing w:after="120"/>
        <w:ind w:left="0" w:firstLine="0"/>
        <w:jc w:val="both"/>
        <w:rPr>
          <w:rFonts w:ascii="Calibri" w:hAnsi="Calibri" w:cs="Arial"/>
        </w:rPr>
      </w:pPr>
      <w:r w:rsidRPr="00103681">
        <w:rPr>
          <w:rFonts w:ascii="Calibri" w:hAnsi="Calibri" w:cs="Arial"/>
        </w:rPr>
        <w:t>V případě, že Poskytovatel poruší povinností dle odst. 7.6 Smlouvy, je Poskytovatel povinen Objednateli uhradit smluvní pokutu ve výši 5.000,- Kč za každý jednotlivý případ a za každý započatý den trvání porušení této povinnosti.</w:t>
      </w:r>
    </w:p>
    <w:p w14:paraId="724F0D7A" w14:textId="3D7DB0FB" w:rsidR="00103681" w:rsidRDefault="00103681" w:rsidP="00600369">
      <w:pPr>
        <w:pStyle w:val="Odstavecseseznamem"/>
        <w:numPr>
          <w:ilvl w:val="1"/>
          <w:numId w:val="6"/>
        </w:numPr>
        <w:spacing w:after="120"/>
        <w:ind w:left="0" w:firstLine="0"/>
        <w:jc w:val="both"/>
        <w:rPr>
          <w:rFonts w:ascii="Calibri" w:hAnsi="Calibri" w:cs="Arial"/>
        </w:rPr>
      </w:pPr>
      <w:r w:rsidRPr="00103681">
        <w:rPr>
          <w:rFonts w:ascii="Calibri" w:hAnsi="Calibri" w:cs="Arial"/>
        </w:rPr>
        <w:t>V případě, že Poskytovatel poruší povinnost dle odst. 7.7 této Smlouvy je povinen Objednateli uhradit smluvní pokutu ve výší 5.000,-Kč za každý takový případ.</w:t>
      </w:r>
    </w:p>
    <w:p w14:paraId="19FB7423" w14:textId="6252070D" w:rsidR="00103681" w:rsidRDefault="00103681" w:rsidP="00600369">
      <w:pPr>
        <w:pStyle w:val="Odstavecseseznamem"/>
        <w:numPr>
          <w:ilvl w:val="1"/>
          <w:numId w:val="6"/>
        </w:numPr>
        <w:spacing w:after="120"/>
        <w:ind w:left="0" w:firstLine="0"/>
        <w:jc w:val="both"/>
        <w:rPr>
          <w:rFonts w:ascii="Calibri" w:hAnsi="Calibri" w:cs="Arial"/>
        </w:rPr>
      </w:pPr>
      <w:r w:rsidRPr="00103681">
        <w:rPr>
          <w:rFonts w:ascii="Calibri" w:hAnsi="Calibri" w:cs="Arial"/>
        </w:rPr>
        <w:t>V případě, že Poskytovatel poruší povinnost dle odst. 7.9, 7.10 této Smlouvy je povinen Objednateli uhradit smluvní pokutu ve výší 10.000,-Kč za každý takový případ.</w:t>
      </w:r>
    </w:p>
    <w:p w14:paraId="3C5A3A88" w14:textId="77777777" w:rsidR="00237CCE" w:rsidRDefault="00237CCE" w:rsidP="00600369">
      <w:pPr>
        <w:pStyle w:val="Odstavecseseznamem"/>
        <w:numPr>
          <w:ilvl w:val="1"/>
          <w:numId w:val="6"/>
        </w:numPr>
        <w:spacing w:after="120"/>
        <w:ind w:left="0" w:firstLine="0"/>
        <w:jc w:val="both"/>
        <w:rPr>
          <w:rFonts w:asciiTheme="minorHAnsi" w:hAnsiTheme="minorHAnsi" w:cs="Arial"/>
        </w:rPr>
      </w:pPr>
      <w:r w:rsidRPr="00237CCE">
        <w:rPr>
          <w:rFonts w:asciiTheme="minorHAnsi" w:hAnsiTheme="minorHAnsi" w:cs="Arial"/>
        </w:rPr>
        <w:t>V případě, že Poskytovatel písemně neoznámí Objednateli zm</w:t>
      </w:r>
      <w:r>
        <w:rPr>
          <w:rFonts w:asciiTheme="minorHAnsi" w:hAnsiTheme="minorHAnsi" w:cs="Arial"/>
        </w:rPr>
        <w:t>ěnu v termínu dle čl. 8 odst. 8</w:t>
      </w:r>
      <w:r w:rsidRPr="00237CCE">
        <w:rPr>
          <w:rFonts w:asciiTheme="minorHAnsi" w:hAnsiTheme="minorHAnsi" w:cs="Arial"/>
        </w:rPr>
        <w:t xml:space="preserve">.2, je Poskytovatel povinen Objednateli uhradit smluvní pokutu ve výši </w:t>
      </w:r>
      <w:r w:rsidR="000E4186">
        <w:rPr>
          <w:rFonts w:asciiTheme="minorHAnsi" w:hAnsiTheme="minorHAnsi" w:cs="Arial"/>
        </w:rPr>
        <w:t xml:space="preserve">2 000 </w:t>
      </w:r>
      <w:r w:rsidRPr="00237CCE">
        <w:rPr>
          <w:rFonts w:asciiTheme="minorHAnsi" w:hAnsiTheme="minorHAnsi" w:cs="Arial"/>
        </w:rPr>
        <w:t>Kč za každý jednotlivý případ porušení této povinnosti.</w:t>
      </w:r>
    </w:p>
    <w:p w14:paraId="4A4CF0FC" w14:textId="5B1F5AEA" w:rsidR="00392DBA" w:rsidRPr="00237CCE" w:rsidRDefault="00392DBA" w:rsidP="00600369">
      <w:pPr>
        <w:pStyle w:val="Odstavecseseznamem"/>
        <w:numPr>
          <w:ilvl w:val="1"/>
          <w:numId w:val="6"/>
        </w:numPr>
        <w:spacing w:after="120"/>
        <w:ind w:left="0" w:firstLine="0"/>
        <w:jc w:val="both"/>
        <w:rPr>
          <w:rFonts w:asciiTheme="minorHAnsi" w:hAnsiTheme="minorHAnsi" w:cs="Arial"/>
        </w:rPr>
      </w:pPr>
      <w:r>
        <w:rPr>
          <w:rFonts w:asciiTheme="minorHAnsi" w:hAnsiTheme="minorHAnsi" w:cs="Arial"/>
        </w:rPr>
        <w:t>Poskytovatel je dále povinen uhradit smluvní pokutu, je-li tak stanoveno v katalogových listech obsažených v Příloze č. 1 této Smlouvy</w:t>
      </w:r>
    </w:p>
    <w:p w14:paraId="6C843D35" w14:textId="77777777" w:rsidR="002E0FB0" w:rsidRPr="0037030A" w:rsidRDefault="002E0FB0"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Zaplacením smluvní pokuty dle této Smlouvy není dotčeno právo Objednatele na náhradu škody v celém rozsahu. Výše smluvních pokut se do výše náhrady škody nezapočítává.</w:t>
      </w:r>
    </w:p>
    <w:p w14:paraId="282D173C" w14:textId="77777777" w:rsidR="00FD6D00" w:rsidRPr="0037030A" w:rsidRDefault="00FD6D00" w:rsidP="00600369">
      <w:pPr>
        <w:pStyle w:val="Odstavecseseznamem"/>
        <w:numPr>
          <w:ilvl w:val="1"/>
          <w:numId w:val="6"/>
        </w:numPr>
        <w:spacing w:after="120"/>
        <w:ind w:left="0" w:firstLine="0"/>
        <w:jc w:val="both"/>
        <w:rPr>
          <w:rFonts w:ascii="Calibri" w:hAnsi="Calibri" w:cs="Arial"/>
        </w:rPr>
      </w:pPr>
      <w:r w:rsidRPr="0037030A">
        <w:rPr>
          <w:rFonts w:ascii="Calibri" w:hAnsi="Calibri" w:cs="Arial"/>
        </w:rPr>
        <w:t>Maximální výše smluvních pokut není limitována.</w:t>
      </w:r>
    </w:p>
    <w:p w14:paraId="64E131BC" w14:textId="77777777" w:rsidR="00B52C0B" w:rsidRPr="00007F40" w:rsidRDefault="009A3B70" w:rsidP="00007F40">
      <w:pPr>
        <w:pStyle w:val="Odstavecseseznamem"/>
        <w:numPr>
          <w:ilvl w:val="1"/>
          <w:numId w:val="6"/>
        </w:numPr>
        <w:spacing w:after="120"/>
        <w:ind w:left="0" w:firstLine="0"/>
        <w:jc w:val="both"/>
        <w:rPr>
          <w:rFonts w:ascii="Calibri" w:hAnsi="Calibri" w:cs="Arial"/>
        </w:rPr>
      </w:pPr>
      <w:r w:rsidRPr="0037030A">
        <w:rPr>
          <w:rFonts w:ascii="Calibri" w:hAnsi="Calibri" w:cs="Arial"/>
        </w:rPr>
        <w:t>Smluvní pokuta je splatná na základě faktury vystavené stranou oprávněnou, a to do 21 dnů ode dne jejího doručení druhé smluvní straně.</w:t>
      </w:r>
    </w:p>
    <w:p w14:paraId="2E3DEA71" w14:textId="77777777" w:rsidR="00563AD6" w:rsidRPr="0037030A" w:rsidRDefault="00D90903" w:rsidP="00B02318">
      <w:pPr>
        <w:pStyle w:val="Odstavecseseznamem"/>
        <w:numPr>
          <w:ilvl w:val="0"/>
          <w:numId w:val="6"/>
        </w:numPr>
        <w:spacing w:after="120"/>
        <w:rPr>
          <w:rFonts w:ascii="Calibri" w:hAnsi="Calibri" w:cs="Arial"/>
          <w:b/>
        </w:rPr>
      </w:pPr>
      <w:r w:rsidRPr="0037030A">
        <w:rPr>
          <w:rFonts w:ascii="Calibri" w:hAnsi="Calibri" w:cs="Arial"/>
          <w:b/>
        </w:rPr>
        <w:lastRenderedPageBreak/>
        <w:t>OCHRANA INFORMACÍ</w:t>
      </w:r>
    </w:p>
    <w:p w14:paraId="1857AF2B" w14:textId="77777777" w:rsidR="00330E6E" w:rsidRPr="0037030A" w:rsidRDefault="00330E6E"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Smluvní strany jsou si vědomy toho, že v rámci plnění závazků z této Smlouvy:</w:t>
      </w:r>
    </w:p>
    <w:p w14:paraId="76E7CE59" w14:textId="77777777" w:rsidR="00330E6E" w:rsidRPr="0037030A" w:rsidRDefault="00330E6E" w:rsidP="00035971">
      <w:pPr>
        <w:pStyle w:val="Odstavecseseznamem"/>
        <w:numPr>
          <w:ilvl w:val="2"/>
          <w:numId w:val="6"/>
        </w:numPr>
        <w:tabs>
          <w:tab w:val="left" w:pos="1276"/>
        </w:tabs>
        <w:spacing w:after="120" w:line="276" w:lineRule="auto"/>
        <w:ind w:hanging="657"/>
        <w:jc w:val="both"/>
        <w:rPr>
          <w:rFonts w:ascii="Calibri" w:hAnsi="Calibri" w:cs="Arial"/>
        </w:rPr>
      </w:pPr>
      <w:r w:rsidRPr="0037030A">
        <w:rPr>
          <w:rFonts w:ascii="Calibri" w:hAnsi="Calibri" w:cs="Arial"/>
        </w:rPr>
        <w:t>si mohou vzájemně vědomě nebo opominutím poskytnout informace, které budou považovány za důvěrné (dále jen „</w:t>
      </w:r>
      <w:r w:rsidRPr="00DF03BA">
        <w:rPr>
          <w:rFonts w:ascii="Calibri" w:hAnsi="Calibri" w:cs="Arial"/>
          <w:b/>
        </w:rPr>
        <w:t>důvěrné informace</w:t>
      </w:r>
      <w:r w:rsidRPr="0037030A">
        <w:rPr>
          <w:rFonts w:ascii="Calibri" w:hAnsi="Calibri" w:cs="Arial"/>
        </w:rPr>
        <w:t>“),</w:t>
      </w:r>
    </w:p>
    <w:p w14:paraId="35E42258" w14:textId="77777777" w:rsidR="00330E6E" w:rsidRPr="0037030A" w:rsidRDefault="00330E6E" w:rsidP="00035971">
      <w:pPr>
        <w:pStyle w:val="Odstavecseseznamem"/>
        <w:numPr>
          <w:ilvl w:val="2"/>
          <w:numId w:val="6"/>
        </w:numPr>
        <w:tabs>
          <w:tab w:val="left" w:pos="1276"/>
        </w:tabs>
        <w:spacing w:after="120" w:line="276" w:lineRule="auto"/>
        <w:ind w:hanging="657"/>
        <w:jc w:val="both"/>
        <w:rPr>
          <w:rFonts w:ascii="Calibri" w:hAnsi="Calibri" w:cs="Arial"/>
        </w:rPr>
      </w:pPr>
      <w:r w:rsidRPr="0037030A">
        <w:rPr>
          <w:rFonts w:ascii="Calibri" w:hAnsi="Calibri" w:cs="Arial"/>
        </w:rPr>
        <w:t>mohou jejich zaměstnanci a osoby v obdobném postavení získat vědomou činností druhé strany nebo i jejím opominutím přístup k důvěrným informacím druhé strany.</w:t>
      </w:r>
    </w:p>
    <w:p w14:paraId="0C06671C" w14:textId="51C163A6" w:rsidR="00330E6E" w:rsidRPr="0037030A" w:rsidRDefault="00330E6E" w:rsidP="00CB7EED">
      <w:pPr>
        <w:pStyle w:val="Odstavecseseznamem"/>
        <w:numPr>
          <w:ilvl w:val="1"/>
          <w:numId w:val="6"/>
        </w:numPr>
        <w:spacing w:after="120"/>
        <w:ind w:left="0" w:firstLine="0"/>
        <w:jc w:val="both"/>
        <w:rPr>
          <w:rFonts w:ascii="Calibri" w:hAnsi="Calibri" w:cs="Arial"/>
        </w:rPr>
      </w:pPr>
      <w:bookmarkStart w:id="2" w:name="_Ref202765128"/>
      <w:r w:rsidRPr="0037030A">
        <w:rPr>
          <w:rFonts w:ascii="Calibri" w:hAnsi="Calibri" w:cs="Arial"/>
        </w:rPr>
        <w:t>Smluvní strany se zavazují, že žádná z nich nezpřístupní třetí osobě důvěrné informace, které při plnění této Smlouvy získala od druhé smluvní strany.</w:t>
      </w:r>
      <w:bookmarkEnd w:id="2"/>
    </w:p>
    <w:p w14:paraId="6CAE482E" w14:textId="129F9321" w:rsidR="00330E6E" w:rsidRPr="0037030A" w:rsidRDefault="00330E6E" w:rsidP="00CB7EED">
      <w:pPr>
        <w:pStyle w:val="Odstavecseseznamem"/>
        <w:numPr>
          <w:ilvl w:val="1"/>
          <w:numId w:val="6"/>
        </w:numPr>
        <w:spacing w:after="120"/>
        <w:ind w:left="0" w:firstLine="0"/>
        <w:jc w:val="both"/>
        <w:rPr>
          <w:rFonts w:ascii="Calibri" w:hAnsi="Calibri" w:cs="Arial"/>
        </w:rPr>
      </w:pPr>
      <w:bookmarkStart w:id="3" w:name="_Ref225082917"/>
      <w:r w:rsidRPr="0037030A">
        <w:rPr>
          <w:rFonts w:ascii="Calibri" w:hAnsi="Calibri" w:cs="Arial"/>
        </w:rPr>
        <w:t>Za třetí osoby podle odst</w:t>
      </w:r>
      <w:r w:rsidR="008E6F97" w:rsidRPr="0037030A">
        <w:rPr>
          <w:rFonts w:ascii="Calibri" w:hAnsi="Calibri" w:cs="Arial"/>
        </w:rPr>
        <w:t>avce</w:t>
      </w:r>
      <w:r w:rsidRPr="0037030A">
        <w:rPr>
          <w:rFonts w:ascii="Calibri" w:hAnsi="Calibri" w:cs="Arial"/>
        </w:rPr>
        <w:t xml:space="preserve"> 1</w:t>
      </w:r>
      <w:r w:rsidR="00975A6E">
        <w:rPr>
          <w:rFonts w:ascii="Calibri" w:hAnsi="Calibri" w:cs="Arial"/>
        </w:rPr>
        <w:t>2</w:t>
      </w:r>
      <w:r w:rsidRPr="0037030A">
        <w:rPr>
          <w:rFonts w:ascii="Calibri" w:hAnsi="Calibri" w:cs="Arial"/>
        </w:rPr>
        <w:t>.2 této Smlouvy se nepovažují:</w:t>
      </w:r>
      <w:bookmarkEnd w:id="3"/>
    </w:p>
    <w:p w14:paraId="7513F096" w14:textId="733221CB" w:rsidR="00330E6E" w:rsidRPr="0037030A" w:rsidRDefault="00330E6E" w:rsidP="00AD7B04">
      <w:pPr>
        <w:pStyle w:val="Odstavecseseznamem"/>
        <w:numPr>
          <w:ilvl w:val="2"/>
          <w:numId w:val="6"/>
        </w:numPr>
        <w:spacing w:after="120" w:line="276" w:lineRule="auto"/>
        <w:jc w:val="both"/>
        <w:rPr>
          <w:rFonts w:ascii="Calibri" w:hAnsi="Calibri" w:cs="Arial"/>
        </w:rPr>
      </w:pPr>
      <w:bookmarkStart w:id="4" w:name="_Ref202766324"/>
      <w:r w:rsidRPr="0037030A">
        <w:rPr>
          <w:rFonts w:ascii="Calibri" w:hAnsi="Calibri" w:cs="Arial"/>
        </w:rPr>
        <w:t>zaměstnanci smluvních stran a osoby v obdobném postavení,</w:t>
      </w:r>
      <w:bookmarkEnd w:id="4"/>
    </w:p>
    <w:p w14:paraId="1901AFA4" w14:textId="7D2C86DF" w:rsidR="00330E6E" w:rsidRPr="0037030A" w:rsidRDefault="00330E6E" w:rsidP="00B95D64">
      <w:pPr>
        <w:pStyle w:val="Odstavecseseznamem"/>
        <w:numPr>
          <w:ilvl w:val="2"/>
          <w:numId w:val="6"/>
        </w:numPr>
        <w:spacing w:after="120" w:line="276" w:lineRule="auto"/>
        <w:jc w:val="both"/>
        <w:rPr>
          <w:rFonts w:ascii="Calibri" w:hAnsi="Calibri" w:cs="Arial"/>
        </w:rPr>
      </w:pPr>
      <w:bookmarkStart w:id="5" w:name="_Ref202766325"/>
      <w:r w:rsidRPr="0037030A">
        <w:rPr>
          <w:rFonts w:ascii="Calibri" w:hAnsi="Calibri" w:cs="Arial"/>
        </w:rPr>
        <w:t>orgány smluvních stran a jejich členové,</w:t>
      </w:r>
      <w:bookmarkEnd w:id="5"/>
      <w:r w:rsidR="009A7C1C" w:rsidRPr="0037030A">
        <w:rPr>
          <w:rFonts w:ascii="Calibri" w:hAnsi="Calibri" w:cs="Arial"/>
        </w:rPr>
        <w:t xml:space="preserve"> </w:t>
      </w:r>
      <w:bookmarkStart w:id="6" w:name="_Ref202766329"/>
      <w:r w:rsidRPr="0037030A">
        <w:rPr>
          <w:rFonts w:ascii="Calibri" w:hAnsi="Calibri" w:cs="Arial"/>
        </w:rPr>
        <w:t xml:space="preserve">ve vztahu k důvěrným informacím </w:t>
      </w:r>
      <w:r w:rsidR="000675A9" w:rsidRPr="0037030A">
        <w:rPr>
          <w:rFonts w:ascii="Calibri" w:hAnsi="Calibri" w:cs="Arial"/>
        </w:rPr>
        <w:t>Objednatele</w:t>
      </w:r>
      <w:r w:rsidRPr="0037030A">
        <w:rPr>
          <w:rFonts w:ascii="Calibri" w:hAnsi="Calibri" w:cs="Arial"/>
        </w:rPr>
        <w:t xml:space="preserve"> </w:t>
      </w:r>
      <w:r w:rsidR="000675A9" w:rsidRPr="0037030A">
        <w:rPr>
          <w:rFonts w:ascii="Calibri" w:hAnsi="Calibri" w:cs="Arial"/>
        </w:rPr>
        <w:t>poddodavatelem</w:t>
      </w:r>
      <w:r w:rsidRPr="0037030A">
        <w:rPr>
          <w:rFonts w:ascii="Calibri" w:hAnsi="Calibri" w:cs="Arial"/>
        </w:rPr>
        <w:t xml:space="preserve"> </w:t>
      </w:r>
      <w:r w:rsidR="000675A9" w:rsidRPr="0037030A">
        <w:rPr>
          <w:rFonts w:ascii="Calibri" w:hAnsi="Calibri" w:cs="Arial"/>
        </w:rPr>
        <w:t>Poskytovatele</w:t>
      </w:r>
      <w:r w:rsidRPr="0037030A">
        <w:rPr>
          <w:rFonts w:ascii="Calibri" w:hAnsi="Calibri" w:cs="Arial"/>
        </w:rPr>
        <w:t>,</w:t>
      </w:r>
      <w:bookmarkEnd w:id="6"/>
      <w:r w:rsidR="00B95D64" w:rsidRPr="0037030A">
        <w:rPr>
          <w:rFonts w:ascii="Calibri" w:hAnsi="Calibri" w:cs="Arial"/>
        </w:rPr>
        <w:t xml:space="preserve"> 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r w:rsidR="009A7C1C" w:rsidRPr="0037030A">
        <w:rPr>
          <w:rFonts w:ascii="Calibri" w:hAnsi="Calibri" w:cs="Arial"/>
        </w:rPr>
        <w:t xml:space="preserve"> </w:t>
      </w:r>
    </w:p>
    <w:p w14:paraId="70BBF7DF" w14:textId="77777777" w:rsidR="00330E6E" w:rsidRPr="0037030A" w:rsidRDefault="00330E6E"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Bez ohledu na výše uvedená ustanovení se za důvěrné nepovažují informace (včetně </w:t>
      </w:r>
      <w:r w:rsidR="008E6F97" w:rsidRPr="0037030A">
        <w:rPr>
          <w:rFonts w:ascii="Calibri" w:hAnsi="Calibri" w:cs="Arial"/>
        </w:rPr>
        <w:t xml:space="preserve">této </w:t>
      </w:r>
      <w:r w:rsidRPr="0037030A">
        <w:rPr>
          <w:rFonts w:ascii="Calibri" w:hAnsi="Calibri" w:cs="Arial"/>
        </w:rPr>
        <w:t>Smlouvy a jejích metadat), které:</w:t>
      </w:r>
    </w:p>
    <w:p w14:paraId="76212948" w14:textId="77777777" w:rsidR="00330E6E" w:rsidRPr="0037030A" w:rsidRDefault="00330E6E" w:rsidP="00BC0184">
      <w:pPr>
        <w:pStyle w:val="Odstavecseseznamem"/>
        <w:numPr>
          <w:ilvl w:val="2"/>
          <w:numId w:val="6"/>
        </w:numPr>
        <w:tabs>
          <w:tab w:val="left" w:pos="709"/>
          <w:tab w:val="left" w:pos="1134"/>
        </w:tabs>
        <w:spacing w:after="120" w:line="276" w:lineRule="auto"/>
        <w:ind w:left="1418" w:hanging="851"/>
        <w:jc w:val="both"/>
        <w:rPr>
          <w:rFonts w:ascii="Calibri" w:hAnsi="Calibri" w:cs="Arial"/>
        </w:rPr>
      </w:pPr>
      <w:r w:rsidRPr="0037030A">
        <w:rPr>
          <w:rFonts w:ascii="Calibri" w:hAnsi="Calibri" w:cs="Arial"/>
        </w:rPr>
        <w:t>se staly veřejně známými, aniž by jejich zveřejněním došlo k porušení závazků přijímající smluvní strany či právních předpisů,</w:t>
      </w:r>
    </w:p>
    <w:p w14:paraId="7139B859" w14:textId="77777777" w:rsidR="00330E6E" w:rsidRPr="0037030A" w:rsidRDefault="00330E6E" w:rsidP="00BC0184">
      <w:pPr>
        <w:pStyle w:val="Odstavecseseznamem"/>
        <w:numPr>
          <w:ilvl w:val="2"/>
          <w:numId w:val="6"/>
        </w:numPr>
        <w:spacing w:after="120" w:line="276" w:lineRule="auto"/>
        <w:ind w:left="1418" w:hanging="851"/>
        <w:jc w:val="both"/>
        <w:rPr>
          <w:rFonts w:ascii="Calibri" w:hAnsi="Calibri" w:cs="Arial"/>
        </w:rPr>
      </w:pPr>
      <w:r w:rsidRPr="0037030A">
        <w:rPr>
          <w:rFonts w:ascii="Calibri" w:hAnsi="Calibri" w:cs="Arial"/>
        </w:rPr>
        <w:t>měla přijímající strana prokazatelně legálně k dispozici před uzavřením této Smlouvy, pokud takové informace nebyly předmětem jiné, dříve mezi smluvními stranami uzavřené smlouvy o ochraně informací,</w:t>
      </w:r>
    </w:p>
    <w:p w14:paraId="4E621EA6" w14:textId="77777777" w:rsidR="00330E6E" w:rsidRPr="0037030A" w:rsidRDefault="00330E6E" w:rsidP="00BC0184">
      <w:pPr>
        <w:pStyle w:val="Odstavecseseznamem"/>
        <w:numPr>
          <w:ilvl w:val="2"/>
          <w:numId w:val="6"/>
        </w:numPr>
        <w:tabs>
          <w:tab w:val="left" w:pos="567"/>
        </w:tabs>
        <w:spacing w:after="120" w:line="276" w:lineRule="auto"/>
        <w:ind w:left="1418" w:hanging="851"/>
        <w:jc w:val="both"/>
        <w:rPr>
          <w:rFonts w:ascii="Calibri" w:hAnsi="Calibri" w:cs="Arial"/>
        </w:rPr>
      </w:pPr>
      <w:r w:rsidRPr="0037030A">
        <w:rPr>
          <w:rFonts w:ascii="Calibri" w:hAnsi="Calibri" w:cs="Arial"/>
        </w:rPr>
        <w:t>jsou výsledkem postupu, při kterém k nim přijímající strana dospěje nezávisle a je to schopna doložit svými záznamy nebo důvěrnými informacemi třetí strany,</w:t>
      </w:r>
    </w:p>
    <w:p w14:paraId="253EAAEF" w14:textId="77777777" w:rsidR="00330E6E" w:rsidRPr="0037030A" w:rsidRDefault="00330E6E" w:rsidP="00686B6B">
      <w:pPr>
        <w:pStyle w:val="Odstavecseseznamem"/>
        <w:numPr>
          <w:ilvl w:val="2"/>
          <w:numId w:val="6"/>
        </w:numPr>
        <w:tabs>
          <w:tab w:val="left" w:pos="567"/>
          <w:tab w:val="left" w:pos="1418"/>
          <w:tab w:val="left" w:pos="1560"/>
        </w:tabs>
        <w:spacing w:after="120" w:line="276" w:lineRule="auto"/>
        <w:ind w:left="1418" w:hanging="851"/>
        <w:jc w:val="both"/>
        <w:rPr>
          <w:rFonts w:ascii="Calibri" w:hAnsi="Calibri" w:cs="Arial"/>
        </w:rPr>
      </w:pPr>
      <w:r w:rsidRPr="0037030A">
        <w:rPr>
          <w:rFonts w:ascii="Calibri" w:hAnsi="Calibri" w:cs="Arial"/>
        </w:rPr>
        <w:t>mají být zpřístupněny nebo zveřejněny, vyžaduje-li to zákon či jiný právní předpis včetně práva EU nebo závazné rozhodnutí oprávněného orgánu veřejné moci,</w:t>
      </w:r>
    </w:p>
    <w:p w14:paraId="70306A7D" w14:textId="77777777" w:rsidR="00330E6E" w:rsidRPr="0037030A" w:rsidRDefault="00330E6E" w:rsidP="00686B6B">
      <w:pPr>
        <w:pStyle w:val="Odstavecseseznamem"/>
        <w:numPr>
          <w:ilvl w:val="2"/>
          <w:numId w:val="6"/>
        </w:numPr>
        <w:tabs>
          <w:tab w:val="left" w:pos="1418"/>
        </w:tabs>
        <w:spacing w:after="120" w:line="276" w:lineRule="auto"/>
        <w:ind w:left="1418" w:hanging="851"/>
        <w:jc w:val="both"/>
        <w:rPr>
          <w:rFonts w:ascii="Calibri" w:hAnsi="Calibri" w:cs="Arial"/>
        </w:rPr>
      </w:pPr>
      <w:r w:rsidRPr="0037030A">
        <w:rPr>
          <w:rFonts w:ascii="Calibri" w:hAnsi="Calibri" w:cs="Arial"/>
        </w:rPr>
        <w:t>po podpisu této Smlouvy poskytne přijímající straně třetí osoba, jež není omezena v takovém nakládání s informacemi.</w:t>
      </w:r>
    </w:p>
    <w:p w14:paraId="0C722B2F" w14:textId="77777777" w:rsidR="00091629" w:rsidRPr="0037030A" w:rsidRDefault="00330E6E"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Za porušení povinnosti mlčenlivosti smluvní stranou se považují též případy, kdy tuto povinnost poruší kte</w:t>
      </w:r>
      <w:r w:rsidR="008E6F97" w:rsidRPr="0037030A">
        <w:rPr>
          <w:rFonts w:ascii="Calibri" w:hAnsi="Calibri" w:cs="Arial"/>
        </w:rPr>
        <w:t>rákoliv z osob uvedených v odstavci</w:t>
      </w:r>
      <w:r w:rsidRPr="0037030A">
        <w:rPr>
          <w:rFonts w:ascii="Calibri" w:hAnsi="Calibri" w:cs="Arial"/>
        </w:rPr>
        <w:t xml:space="preserve"> 1</w:t>
      </w:r>
      <w:r w:rsidR="00975A6E">
        <w:rPr>
          <w:rFonts w:ascii="Calibri" w:hAnsi="Calibri" w:cs="Arial"/>
        </w:rPr>
        <w:t>2</w:t>
      </w:r>
      <w:r w:rsidRPr="0037030A">
        <w:rPr>
          <w:rFonts w:ascii="Calibri" w:hAnsi="Calibri" w:cs="Arial"/>
        </w:rPr>
        <w:t>.3 této Smlouvy, které daná smluvní strana poskytla důvěrné informace druhé smluvní strany.</w:t>
      </w:r>
    </w:p>
    <w:p w14:paraId="12EF6199" w14:textId="77777777" w:rsidR="00330E6E" w:rsidRPr="0037030A" w:rsidRDefault="00091629"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Za porušení povinnosti mlčenlivosti se považuje též povinnost mlčenlivosti Poskytovatele ohledně osobních údajů, bude-li Poskytovatel s osobními údaji nakládat při realizaci předmětu této Smlouvy; Poskytovatel odpovídá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743FDA">
        <w:rPr>
          <w:rFonts w:ascii="Calibri" w:hAnsi="Calibri" w:cs="Arial"/>
        </w:rPr>
        <w:t xml:space="preserve"> a v souladu se zákonem č. 110/2019 Sb., o zpracování osobních údajů</w:t>
      </w:r>
      <w:r w:rsidR="00330E6E" w:rsidRPr="0037030A">
        <w:rPr>
          <w:rFonts w:ascii="Calibri" w:hAnsi="Calibri" w:cs="Arial"/>
        </w:rPr>
        <w:t>.</w:t>
      </w:r>
    </w:p>
    <w:p w14:paraId="047FF4EA" w14:textId="69270519" w:rsidR="002C6725" w:rsidRPr="0037030A" w:rsidRDefault="002C6725" w:rsidP="009053B0">
      <w:pPr>
        <w:pStyle w:val="Odstavecseseznamem"/>
        <w:numPr>
          <w:ilvl w:val="1"/>
          <w:numId w:val="6"/>
        </w:numPr>
        <w:spacing w:after="120"/>
        <w:ind w:left="0" w:firstLine="0"/>
        <w:jc w:val="both"/>
        <w:rPr>
          <w:rFonts w:ascii="Calibri" w:hAnsi="Calibri" w:cs="Arial"/>
        </w:rPr>
      </w:pPr>
      <w:r w:rsidRPr="0037030A">
        <w:rPr>
          <w:rFonts w:ascii="Calibri" w:hAnsi="Calibri" w:cs="Arial"/>
        </w:rPr>
        <w:t>Poskytovatel svým podpisem níže potvrzuje, že souhlasí s tím, aby obraz Smlouvy včetně jejích příloh a případných dodatků a metadata k této Smlouvě byla uveřejněna v registru smluv v souladu se zákonem č.</w:t>
      </w:r>
      <w:r w:rsidR="00D96F42" w:rsidRPr="0037030A">
        <w:rPr>
          <w:rFonts w:ascii="Calibri" w:hAnsi="Calibri" w:cs="Arial"/>
        </w:rPr>
        <w:t> </w:t>
      </w:r>
      <w:r w:rsidRPr="0037030A">
        <w:rPr>
          <w:rFonts w:ascii="Calibri" w:hAnsi="Calibri" w:cs="Arial"/>
        </w:rPr>
        <w:t>340/2015 Sb., o zvláštních podmínkách účinnosti některých smluv, uveřejňování těchto smluv a o registru smluv</w:t>
      </w:r>
      <w:r w:rsidR="00297D08" w:rsidRPr="0037030A">
        <w:rPr>
          <w:rFonts w:ascii="Calibri" w:hAnsi="Calibri" w:cs="Arial"/>
        </w:rPr>
        <w:t>, ve znění pozdějších předpisů</w:t>
      </w:r>
      <w:r w:rsidRPr="0037030A">
        <w:rPr>
          <w:rFonts w:ascii="Calibri" w:hAnsi="Calibri" w:cs="Arial"/>
        </w:rPr>
        <w:t xml:space="preserve"> (zákon o registru smluv)</w:t>
      </w:r>
      <w:r w:rsidR="00DC3E22">
        <w:rPr>
          <w:rFonts w:ascii="Calibri" w:hAnsi="Calibri" w:cs="Arial"/>
        </w:rPr>
        <w:t xml:space="preserve"> </w:t>
      </w:r>
      <w:r w:rsidR="00DC3E22" w:rsidRPr="00DC3E22">
        <w:rPr>
          <w:rFonts w:asciiTheme="minorHAnsi" w:hAnsiTheme="minorHAnsi"/>
        </w:rPr>
        <w:t>a taktéž je Poskytovatel srozuměn s tím, že Objednatel je za stejných podmínek povinen uveřejnit písemně potvrzené Požadavky na poskytnutí</w:t>
      </w:r>
      <w:r w:rsidR="00DC3E22">
        <w:rPr>
          <w:rFonts w:asciiTheme="minorHAnsi" w:hAnsiTheme="minorHAnsi"/>
        </w:rPr>
        <w:t xml:space="preserve"> S</w:t>
      </w:r>
      <w:r w:rsidR="00DC3E22" w:rsidRPr="00DC3E22">
        <w:rPr>
          <w:rFonts w:asciiTheme="minorHAnsi" w:hAnsiTheme="minorHAnsi"/>
        </w:rPr>
        <w:t xml:space="preserve">lužeb </w:t>
      </w:r>
      <w:r w:rsidR="00DC3E22">
        <w:rPr>
          <w:rFonts w:asciiTheme="minorHAnsi" w:hAnsiTheme="minorHAnsi"/>
        </w:rPr>
        <w:t xml:space="preserve"> Ad-h</w:t>
      </w:r>
      <w:r w:rsidR="005158F9">
        <w:rPr>
          <w:rFonts w:asciiTheme="minorHAnsi" w:hAnsiTheme="minorHAnsi"/>
        </w:rPr>
        <w:t>o</w:t>
      </w:r>
      <w:r w:rsidR="00DC3E22">
        <w:rPr>
          <w:rFonts w:asciiTheme="minorHAnsi" w:hAnsiTheme="minorHAnsi"/>
        </w:rPr>
        <w:t>c s</w:t>
      </w:r>
      <w:r w:rsidR="00DC3E22" w:rsidRPr="00DC3E22">
        <w:rPr>
          <w:rFonts w:asciiTheme="minorHAnsi" w:hAnsiTheme="minorHAnsi"/>
        </w:rPr>
        <w:t>plňující podmínky dle uvedeného zákona o registru smluv</w:t>
      </w:r>
      <w:r w:rsidRPr="00DC3E22">
        <w:rPr>
          <w:rFonts w:asciiTheme="minorHAnsi" w:hAnsiTheme="minorHAnsi" w:cs="Arial"/>
        </w:rPr>
        <w:t>.</w:t>
      </w:r>
      <w:r w:rsidRPr="0037030A">
        <w:rPr>
          <w:rFonts w:ascii="Calibri" w:hAnsi="Calibri" w:cs="Arial"/>
        </w:rPr>
        <w:t xml:space="preserve"> Smluvní strany se dohodly, že</w:t>
      </w:r>
      <w:r w:rsidR="00D96F42" w:rsidRPr="0037030A">
        <w:rPr>
          <w:rFonts w:ascii="Calibri" w:hAnsi="Calibri" w:cs="Arial"/>
        </w:rPr>
        <w:t> </w:t>
      </w:r>
      <w:r w:rsidRPr="0037030A">
        <w:rPr>
          <w:rFonts w:ascii="Calibri" w:hAnsi="Calibri" w:cs="Arial"/>
        </w:rPr>
        <w:t>podklady dle předchozí věty odešle za účelem jejich uveřejnění správci registru smluv Objednatel; tím není dotčeno právo Poskytovatele k jejich odeslání.</w:t>
      </w:r>
    </w:p>
    <w:p w14:paraId="3BE36FAD" w14:textId="77777777" w:rsidR="009427EF" w:rsidRPr="00007F40" w:rsidRDefault="00330E6E" w:rsidP="00007F40">
      <w:pPr>
        <w:pStyle w:val="Odstavecseseznamem"/>
        <w:numPr>
          <w:ilvl w:val="1"/>
          <w:numId w:val="6"/>
        </w:numPr>
        <w:spacing w:after="120"/>
        <w:ind w:left="0" w:firstLine="0"/>
        <w:jc w:val="both"/>
        <w:rPr>
          <w:rFonts w:ascii="Calibri" w:hAnsi="Calibri" w:cs="Arial"/>
        </w:rPr>
      </w:pPr>
      <w:r w:rsidRPr="0037030A">
        <w:rPr>
          <w:rFonts w:ascii="Calibri" w:hAnsi="Calibri" w:cs="Arial"/>
        </w:rPr>
        <w:t>Ukončení účinnosti této Smlouvy z jakéhokoliv důvodu se nedotkne ustanovení tohoto článku 1</w:t>
      </w:r>
      <w:r w:rsidR="00975A6E">
        <w:rPr>
          <w:rFonts w:ascii="Calibri" w:hAnsi="Calibri" w:cs="Arial"/>
        </w:rPr>
        <w:t>2</w:t>
      </w:r>
      <w:r w:rsidRPr="0037030A">
        <w:rPr>
          <w:rFonts w:ascii="Calibri" w:hAnsi="Calibri" w:cs="Arial"/>
        </w:rPr>
        <w:t xml:space="preserve"> této Smlouvy a jejich účinnost přetrvá i po ukončení účinnosti této Smlouvy.</w:t>
      </w:r>
    </w:p>
    <w:p w14:paraId="1F40224E" w14:textId="77777777" w:rsidR="00187562" w:rsidRPr="0037030A" w:rsidRDefault="0037030A" w:rsidP="00D40AAB">
      <w:pPr>
        <w:pStyle w:val="Odstavecseseznamem"/>
        <w:numPr>
          <w:ilvl w:val="0"/>
          <w:numId w:val="6"/>
        </w:numPr>
        <w:spacing w:after="120"/>
        <w:rPr>
          <w:rFonts w:ascii="Calibri" w:hAnsi="Calibri" w:cs="Arial"/>
          <w:b/>
        </w:rPr>
      </w:pPr>
      <w:r w:rsidRPr="0037030A">
        <w:rPr>
          <w:rFonts w:ascii="Calibri" w:hAnsi="Calibri" w:cs="Arial"/>
          <w:b/>
        </w:rPr>
        <w:lastRenderedPageBreak/>
        <w:t>ROZHODNÉ PRÁVO</w:t>
      </w:r>
    </w:p>
    <w:p w14:paraId="7A70D7BC" w14:textId="77777777" w:rsidR="00187562" w:rsidRPr="0037030A" w:rsidRDefault="00187562"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Tato </w:t>
      </w:r>
      <w:r w:rsidR="007D7E2C" w:rsidRPr="0037030A">
        <w:rPr>
          <w:rFonts w:ascii="Calibri" w:hAnsi="Calibri" w:cs="Arial"/>
        </w:rPr>
        <w:t>S</w:t>
      </w:r>
      <w:r w:rsidRPr="0037030A">
        <w:rPr>
          <w:rFonts w:ascii="Calibri" w:hAnsi="Calibri" w:cs="Arial"/>
        </w:rPr>
        <w:t xml:space="preserve">mlouva se řídí </w:t>
      </w:r>
      <w:r w:rsidR="004D728F">
        <w:rPr>
          <w:rFonts w:ascii="Calibri" w:hAnsi="Calibri" w:cs="Arial"/>
        </w:rPr>
        <w:t>právním řádem České republiky</w:t>
      </w:r>
      <w:r w:rsidRPr="0037030A">
        <w:rPr>
          <w:rFonts w:ascii="Calibri" w:hAnsi="Calibri" w:cs="Arial"/>
        </w:rPr>
        <w:t xml:space="preserve">, a to zejména </w:t>
      </w:r>
      <w:r w:rsidR="00E0086F" w:rsidRPr="0037030A">
        <w:rPr>
          <w:rFonts w:ascii="Calibri" w:hAnsi="Calibri" w:cs="Arial"/>
        </w:rPr>
        <w:t>občanským</w:t>
      </w:r>
      <w:r w:rsidRPr="0037030A">
        <w:rPr>
          <w:rFonts w:ascii="Calibri" w:hAnsi="Calibri" w:cs="Arial"/>
        </w:rPr>
        <w:t xml:space="preserve"> zákoník</w:t>
      </w:r>
      <w:r w:rsidR="00707E73" w:rsidRPr="0037030A">
        <w:rPr>
          <w:rFonts w:ascii="Calibri" w:hAnsi="Calibri" w:cs="Arial"/>
        </w:rPr>
        <w:t>em</w:t>
      </w:r>
      <w:r w:rsidRPr="0037030A">
        <w:rPr>
          <w:rFonts w:ascii="Calibri" w:hAnsi="Calibri" w:cs="Arial"/>
        </w:rPr>
        <w:t xml:space="preserve"> příslušnými právními předpisy souvisejícími, a zákonem č. 121/2000 Sb., o</w:t>
      </w:r>
      <w:r w:rsidR="00D96F42" w:rsidRPr="0037030A">
        <w:rPr>
          <w:rFonts w:ascii="Calibri" w:hAnsi="Calibri" w:cs="Arial"/>
        </w:rPr>
        <w:t> </w:t>
      </w:r>
      <w:r w:rsidRPr="0037030A">
        <w:rPr>
          <w:rFonts w:ascii="Calibri" w:hAnsi="Calibri" w:cs="Arial"/>
        </w:rPr>
        <w:t>právu autorském, o</w:t>
      </w:r>
      <w:r w:rsidR="00175D46" w:rsidRPr="0037030A">
        <w:rPr>
          <w:rFonts w:ascii="Calibri" w:hAnsi="Calibri" w:cs="Arial"/>
        </w:rPr>
        <w:t> </w:t>
      </w:r>
      <w:r w:rsidRPr="0037030A">
        <w:rPr>
          <w:rFonts w:ascii="Calibri" w:hAnsi="Calibri" w:cs="Arial"/>
        </w:rPr>
        <w:t>právech souvisejících s právem autorským a o změně některých zákonů (autorský zákon), ve znění pozdějších předpisů.</w:t>
      </w:r>
    </w:p>
    <w:p w14:paraId="5611397D" w14:textId="72C5D751" w:rsidR="00EF0966" w:rsidRPr="0037030A" w:rsidRDefault="00187562" w:rsidP="00CB7EED">
      <w:pPr>
        <w:pStyle w:val="Odstavecseseznamem"/>
        <w:numPr>
          <w:ilvl w:val="1"/>
          <w:numId w:val="6"/>
        </w:numPr>
        <w:spacing w:after="120"/>
        <w:ind w:left="0" w:firstLine="0"/>
        <w:jc w:val="both"/>
        <w:rPr>
          <w:rFonts w:ascii="Calibri" w:hAnsi="Calibri" w:cs="Arial"/>
        </w:rPr>
      </w:pPr>
      <w:bookmarkStart w:id="7" w:name="_Ref212281042"/>
      <w:bookmarkStart w:id="8" w:name="_Ref311710666"/>
      <w:r w:rsidRPr="0037030A">
        <w:rPr>
          <w:rFonts w:ascii="Calibri" w:hAnsi="Calibri" w:cs="Arial"/>
        </w:rPr>
        <w:t>Smluvní strany se zavazují vyvinout maximální úsilí k odstranění vzájemných sporů vzniklých na základě této Smlouvy nebo v souvislosti s touto Smlouvou, včetně sporů o</w:t>
      </w:r>
      <w:r w:rsidR="00D96F42" w:rsidRPr="0037030A">
        <w:rPr>
          <w:rFonts w:ascii="Calibri" w:hAnsi="Calibri" w:cs="Arial"/>
        </w:rPr>
        <w:t> </w:t>
      </w:r>
      <w:r w:rsidRPr="0037030A">
        <w:rPr>
          <w:rFonts w:ascii="Calibri" w:hAnsi="Calibri" w:cs="Arial"/>
        </w:rPr>
        <w:t>její výklad či platnost a usilovat o jejich vyřešení nejprve smírně prostřednictvím jednání oprávněných osob nebo pověřených zástupců.</w:t>
      </w:r>
      <w:bookmarkEnd w:id="7"/>
      <w:bookmarkEnd w:id="8"/>
      <w:r w:rsidRPr="0037030A">
        <w:rPr>
          <w:rFonts w:ascii="Calibri" w:hAnsi="Calibri" w:cs="Arial"/>
        </w:rPr>
        <w:t xml:space="preserve"> Tím není dotčeno právo smluvních stran obrátit se ve věci na příslušný obecný soud České republiky.</w:t>
      </w:r>
    </w:p>
    <w:p w14:paraId="6DD7435A" w14:textId="77777777" w:rsidR="00851372" w:rsidRPr="00007F40" w:rsidRDefault="00EF0966" w:rsidP="00007F40">
      <w:pPr>
        <w:pStyle w:val="Odstavecseseznamem"/>
        <w:numPr>
          <w:ilvl w:val="1"/>
          <w:numId w:val="6"/>
        </w:numPr>
        <w:spacing w:after="120"/>
        <w:ind w:left="0" w:firstLine="0"/>
        <w:jc w:val="both"/>
        <w:rPr>
          <w:rFonts w:ascii="Calibri" w:hAnsi="Calibri" w:cs="Arial"/>
        </w:rPr>
      </w:pPr>
      <w:r w:rsidRPr="0037030A">
        <w:rPr>
          <w:rFonts w:ascii="Calibri" w:hAnsi="Calibri" w:cs="Arial"/>
        </w:rPr>
        <w:t>Tato Smlouva se řídí právním řádem České republiky. Veškeré spory vyplývající z této Smlouvy budou řešeny soudy České republiky, přičemž v případě, že Poskytovatel má sídlo/bydliště mimo území České republiky (spory s mezinárodním prvkem), bude věcně a místně příslušným soudem vždy soud určený podle sídla Objednatele</w:t>
      </w:r>
    </w:p>
    <w:p w14:paraId="763FD6D1" w14:textId="77777777" w:rsidR="00875BD3" w:rsidRDefault="00875BD3" w:rsidP="00B02318">
      <w:pPr>
        <w:pStyle w:val="Odstavecseseznamem"/>
        <w:numPr>
          <w:ilvl w:val="0"/>
          <w:numId w:val="6"/>
        </w:numPr>
        <w:spacing w:after="120"/>
        <w:rPr>
          <w:rFonts w:ascii="Calibri" w:hAnsi="Calibri" w:cs="Arial"/>
          <w:b/>
        </w:rPr>
      </w:pPr>
      <w:r>
        <w:rPr>
          <w:rFonts w:ascii="Calibri" w:hAnsi="Calibri" w:cs="Arial"/>
          <w:b/>
        </w:rPr>
        <w:t>LICENČNÍ UJEDNÁNÍ</w:t>
      </w:r>
    </w:p>
    <w:p w14:paraId="041CB224" w14:textId="49C0458D" w:rsidR="00FD73C5" w:rsidRDefault="00CB56C4" w:rsidP="00FD73C5">
      <w:pPr>
        <w:pStyle w:val="Odstavecseseznamem"/>
        <w:numPr>
          <w:ilvl w:val="1"/>
          <w:numId w:val="6"/>
        </w:numPr>
        <w:spacing w:after="120"/>
        <w:ind w:left="0" w:firstLine="0"/>
        <w:jc w:val="both"/>
        <w:rPr>
          <w:rFonts w:ascii="Calibri" w:hAnsi="Calibri" w:cs="Arial"/>
        </w:rPr>
      </w:pPr>
      <w:r w:rsidRPr="000E4186">
        <w:rPr>
          <w:rFonts w:ascii="Calibri" w:hAnsi="Calibri" w:cs="Arial"/>
        </w:rPr>
        <w:t>Poskytování Licencí specifikovaných v </w:t>
      </w:r>
      <w:r w:rsidRPr="00FC7BB3">
        <w:rPr>
          <w:rFonts w:ascii="Calibri" w:hAnsi="Calibri" w:cs="Arial"/>
          <w:b/>
        </w:rPr>
        <w:t>Příloze č. 1</w:t>
      </w:r>
      <w:r w:rsidRPr="000E4186">
        <w:rPr>
          <w:rFonts w:ascii="Calibri" w:hAnsi="Calibri" w:cs="Arial"/>
        </w:rPr>
        <w:t xml:space="preserve"> Smlouvy se řídí licenčními podmínkami uvedenými v </w:t>
      </w:r>
      <w:r w:rsidRPr="00FC7BB3">
        <w:rPr>
          <w:rFonts w:ascii="Calibri" w:hAnsi="Calibri" w:cs="Arial"/>
          <w:b/>
        </w:rPr>
        <w:t xml:space="preserve">Příloze </w:t>
      </w:r>
      <w:r w:rsidR="006F4654">
        <w:rPr>
          <w:rFonts w:ascii="Calibri" w:hAnsi="Calibri" w:cs="Arial"/>
          <w:b/>
        </w:rPr>
        <w:br/>
      </w:r>
      <w:r w:rsidRPr="00FC7BB3">
        <w:rPr>
          <w:rFonts w:ascii="Calibri" w:hAnsi="Calibri" w:cs="Arial"/>
          <w:b/>
        </w:rPr>
        <w:t xml:space="preserve">č. 4 </w:t>
      </w:r>
      <w:r w:rsidRPr="000E4186">
        <w:rPr>
          <w:rFonts w:ascii="Calibri" w:hAnsi="Calibri" w:cs="Arial"/>
        </w:rPr>
        <w:t>Smlouvy.</w:t>
      </w:r>
      <w:r w:rsidR="00AD6DE8" w:rsidRPr="000E4186">
        <w:rPr>
          <w:rFonts w:ascii="Calibri" w:hAnsi="Calibri" w:cs="Arial"/>
        </w:rPr>
        <w:t xml:space="preserve"> V případě rozporu licenčních podmínek uvedených v Příloze č. 4 s textem Smlouvy nebo s </w:t>
      </w:r>
      <w:r w:rsidR="00AD6DE8" w:rsidRPr="00FC7BB3">
        <w:rPr>
          <w:rFonts w:ascii="Calibri" w:hAnsi="Calibri" w:cs="Arial"/>
          <w:b/>
        </w:rPr>
        <w:t>Přílohami č. 1 až 3</w:t>
      </w:r>
      <w:r w:rsidR="00AD6DE8" w:rsidRPr="000E4186">
        <w:rPr>
          <w:rFonts w:ascii="Calibri" w:hAnsi="Calibri" w:cs="Arial"/>
        </w:rPr>
        <w:t xml:space="preserve"> </w:t>
      </w:r>
      <w:r w:rsidR="00AD6DE8" w:rsidRPr="00FD73C5">
        <w:rPr>
          <w:rFonts w:ascii="Calibri" w:hAnsi="Calibri" w:cs="Arial"/>
        </w:rPr>
        <w:t xml:space="preserve">Smlouvy, má přednost text Smlouvy a </w:t>
      </w:r>
      <w:r w:rsidR="00AD6DE8" w:rsidRPr="00FD73C5">
        <w:rPr>
          <w:rFonts w:ascii="Calibri" w:hAnsi="Calibri" w:cs="Arial"/>
          <w:b/>
        </w:rPr>
        <w:t>Přílohy č. 1 až 3</w:t>
      </w:r>
      <w:r w:rsidR="00AD6DE8" w:rsidRPr="00FD73C5">
        <w:rPr>
          <w:rFonts w:ascii="Calibri" w:hAnsi="Calibri" w:cs="Arial"/>
        </w:rPr>
        <w:t xml:space="preserve"> Smlouv</w:t>
      </w:r>
      <w:r w:rsidR="000E4186" w:rsidRPr="00FD73C5">
        <w:rPr>
          <w:rFonts w:ascii="Calibri" w:hAnsi="Calibri" w:cs="Arial"/>
        </w:rPr>
        <w:t xml:space="preserve">y. </w:t>
      </w:r>
    </w:p>
    <w:p w14:paraId="429E2D33" w14:textId="7485AB32" w:rsidR="003C3A7D" w:rsidRPr="00A05C24" w:rsidRDefault="00FD73C5" w:rsidP="003C3A7D">
      <w:pPr>
        <w:autoSpaceDE w:val="0"/>
        <w:autoSpaceDN w:val="0"/>
        <w:adjustRightInd w:val="0"/>
        <w:spacing w:after="0" w:line="240" w:lineRule="auto"/>
        <w:rPr>
          <w:rFonts w:ascii="Times New Roman2" w:hAnsi="Times New Roman2" w:cs="Times New Roman2"/>
          <w:sz w:val="20"/>
          <w:szCs w:val="20"/>
        </w:rPr>
      </w:pPr>
      <w:r w:rsidRPr="00A05C24">
        <w:rPr>
          <w:rFonts w:asciiTheme="minorHAnsi" w:hAnsiTheme="minorHAnsi" w:cstheme="minorHAnsi"/>
          <w:sz w:val="20"/>
          <w:szCs w:val="20"/>
        </w:rPr>
        <w:t xml:space="preserve">Poskytovatel poskytuje objednateli nevýhradní oprávnění ke všem v úvahu přicházejícím způsobům užití </w:t>
      </w:r>
      <w:r w:rsidR="00952D23" w:rsidRPr="00A05C24">
        <w:rPr>
          <w:rFonts w:asciiTheme="minorHAnsi" w:hAnsiTheme="minorHAnsi" w:cstheme="minorHAnsi"/>
          <w:sz w:val="20"/>
          <w:szCs w:val="20"/>
        </w:rPr>
        <w:t>Produktů AuditPro</w:t>
      </w:r>
      <w:r w:rsidR="00786C0A" w:rsidRPr="00A05C24">
        <w:rPr>
          <w:rFonts w:asciiTheme="minorHAnsi" w:hAnsiTheme="minorHAnsi" w:cstheme="minorHAnsi"/>
          <w:sz w:val="20"/>
          <w:szCs w:val="20"/>
        </w:rPr>
        <w:t xml:space="preserve"> v rozsahu </w:t>
      </w:r>
      <w:r w:rsidR="00014FD5" w:rsidRPr="00A05C24">
        <w:rPr>
          <w:rFonts w:asciiTheme="minorHAnsi" w:hAnsiTheme="minorHAnsi" w:cstheme="minorHAnsi"/>
          <w:sz w:val="20"/>
          <w:szCs w:val="20"/>
        </w:rPr>
        <w:t xml:space="preserve">poskytnutého </w:t>
      </w:r>
      <w:r w:rsidR="00786C0A" w:rsidRPr="00A05C24">
        <w:rPr>
          <w:rFonts w:asciiTheme="minorHAnsi" w:hAnsiTheme="minorHAnsi" w:cstheme="minorHAnsi"/>
          <w:sz w:val="20"/>
          <w:szCs w:val="20"/>
        </w:rPr>
        <w:t xml:space="preserve"> počtu </w:t>
      </w:r>
      <w:r w:rsidR="00791BEE" w:rsidRPr="00A05C24">
        <w:rPr>
          <w:rFonts w:asciiTheme="minorHAnsi" w:hAnsiTheme="minorHAnsi" w:cstheme="minorHAnsi"/>
          <w:sz w:val="20"/>
          <w:szCs w:val="20"/>
        </w:rPr>
        <w:t xml:space="preserve">1400 </w:t>
      </w:r>
      <w:r w:rsidR="00786C0A" w:rsidRPr="00A05C24">
        <w:rPr>
          <w:rFonts w:asciiTheme="minorHAnsi" w:hAnsiTheme="minorHAnsi" w:cstheme="minorHAnsi"/>
          <w:sz w:val="20"/>
          <w:szCs w:val="20"/>
        </w:rPr>
        <w:t>licencí</w:t>
      </w:r>
      <w:r w:rsidR="008B7EE4" w:rsidRPr="00A05C24">
        <w:rPr>
          <w:rFonts w:asciiTheme="minorHAnsi" w:hAnsiTheme="minorHAnsi" w:cstheme="minorHAnsi"/>
          <w:sz w:val="20"/>
          <w:szCs w:val="20"/>
        </w:rPr>
        <w:t xml:space="preserve"> (1</w:t>
      </w:r>
      <w:r w:rsidR="00791BEE" w:rsidRPr="00A05C24">
        <w:rPr>
          <w:rFonts w:asciiTheme="minorHAnsi" w:hAnsiTheme="minorHAnsi" w:cstheme="minorHAnsi"/>
          <w:sz w:val="20"/>
          <w:szCs w:val="20"/>
        </w:rPr>
        <w:t>2</w:t>
      </w:r>
      <w:r w:rsidR="008B7EE4" w:rsidRPr="00A05C24">
        <w:rPr>
          <w:rFonts w:asciiTheme="minorHAnsi" w:hAnsiTheme="minorHAnsi" w:cstheme="minorHAnsi"/>
          <w:sz w:val="20"/>
          <w:szCs w:val="20"/>
        </w:rPr>
        <w:t>00 ks</w:t>
      </w:r>
      <w:r w:rsidR="00791BEE" w:rsidRPr="00A05C24">
        <w:rPr>
          <w:rFonts w:asciiTheme="minorHAnsi" w:hAnsiTheme="minorHAnsi" w:cstheme="minorHAnsi"/>
          <w:sz w:val="20"/>
          <w:szCs w:val="20"/>
        </w:rPr>
        <w:t xml:space="preserve"> </w:t>
      </w:r>
      <w:r w:rsidR="00791BEE" w:rsidRPr="00A05C24">
        <w:rPr>
          <w:rFonts w:asciiTheme="minorHAnsi" w:hAnsiTheme="minorHAnsi"/>
          <w:sz w:val="20"/>
          <w:szCs w:val="20"/>
        </w:rPr>
        <w:t>Licenční Upgrade na aktuální verzi +</w:t>
      </w:r>
      <w:r w:rsidR="00791BEE" w:rsidRPr="00A05C24">
        <w:rPr>
          <w:rFonts w:asciiTheme="minorHAnsi" w:hAnsiTheme="minorHAnsi" w:cstheme="minorHAnsi"/>
          <w:sz w:val="20"/>
          <w:szCs w:val="20"/>
        </w:rPr>
        <w:t xml:space="preserve"> 200 ks nových licencí </w:t>
      </w:r>
      <w:r w:rsidR="008B7EE4" w:rsidRPr="00A05C24">
        <w:rPr>
          <w:rFonts w:asciiTheme="minorHAnsi" w:hAnsiTheme="minorHAnsi" w:cstheme="minorHAnsi"/>
          <w:sz w:val="20"/>
          <w:szCs w:val="20"/>
        </w:rPr>
        <w:t>)</w:t>
      </w:r>
      <w:r w:rsidR="00014FD5" w:rsidRPr="00A05C24">
        <w:rPr>
          <w:rFonts w:asciiTheme="minorHAnsi" w:hAnsiTheme="minorHAnsi" w:cstheme="minorHAnsi"/>
          <w:sz w:val="20"/>
          <w:szCs w:val="20"/>
        </w:rPr>
        <w:t>, a to včetně poskytnutí oprávnění užít všechny nové verze  (update, upgrade apod.), které objednatel získá na základě této Smlouvy v rámci poskytování Maintena</w:t>
      </w:r>
      <w:r w:rsidR="00791BEE" w:rsidRPr="00A05C24">
        <w:rPr>
          <w:rFonts w:asciiTheme="minorHAnsi" w:hAnsiTheme="minorHAnsi" w:cstheme="minorHAnsi"/>
          <w:sz w:val="20"/>
          <w:szCs w:val="20"/>
        </w:rPr>
        <w:t>n</w:t>
      </w:r>
      <w:r w:rsidR="00014FD5" w:rsidRPr="00A05C24">
        <w:rPr>
          <w:rFonts w:asciiTheme="minorHAnsi" w:hAnsiTheme="minorHAnsi" w:cstheme="minorHAnsi"/>
          <w:sz w:val="20"/>
          <w:szCs w:val="20"/>
        </w:rPr>
        <w:t>ce</w:t>
      </w:r>
      <w:r w:rsidR="00791BEE" w:rsidRPr="00A05C24">
        <w:rPr>
          <w:rFonts w:asciiTheme="minorHAnsi" w:hAnsiTheme="minorHAnsi" w:cstheme="minorHAnsi"/>
          <w:sz w:val="20"/>
          <w:szCs w:val="20"/>
        </w:rPr>
        <w:t>, včetně Upgrade ke stávajícím licencím</w:t>
      </w:r>
      <w:r w:rsidR="003C3A7D" w:rsidRPr="00A05C24">
        <w:rPr>
          <w:rFonts w:asciiTheme="minorHAnsi" w:hAnsiTheme="minorHAnsi" w:cstheme="minorHAnsi"/>
          <w:sz w:val="20"/>
          <w:szCs w:val="20"/>
        </w:rPr>
        <w:t>. Licence je poskytována jako nevýhradní v neomezeném územním a časovém rozsahu .</w:t>
      </w:r>
    </w:p>
    <w:p w14:paraId="23F936F1" w14:textId="16E3BAB3" w:rsidR="00FD73C5" w:rsidRPr="00FD73C5" w:rsidRDefault="008B7EE4" w:rsidP="00A05C24">
      <w:pPr>
        <w:pStyle w:val="Odstavecseseznamem"/>
        <w:ind w:left="0"/>
        <w:jc w:val="both"/>
        <w:rPr>
          <w:rFonts w:asciiTheme="minorHAnsi" w:hAnsiTheme="minorHAnsi" w:cstheme="minorHAnsi"/>
        </w:rPr>
      </w:pPr>
      <w:r>
        <w:rPr>
          <w:rFonts w:asciiTheme="minorHAnsi" w:hAnsiTheme="minorHAnsi" w:cstheme="minorHAnsi"/>
        </w:rPr>
        <w:t xml:space="preserve"> </w:t>
      </w:r>
      <w:r w:rsidR="00786C0A">
        <w:rPr>
          <w:rFonts w:asciiTheme="minorHAnsi" w:hAnsiTheme="minorHAnsi" w:cstheme="minorHAnsi"/>
        </w:rPr>
        <w:t xml:space="preserve"> Po skončení účinnosti smlouvy zakoupené licence zůstávají v majetku Objednatele</w:t>
      </w:r>
      <w:r>
        <w:rPr>
          <w:rFonts w:asciiTheme="minorHAnsi" w:hAnsiTheme="minorHAnsi" w:cstheme="minorHAnsi"/>
        </w:rPr>
        <w:t xml:space="preserve"> ve stavu odpovídajícímu poslednímu dni účinnosti smlouvy</w:t>
      </w:r>
      <w:r w:rsidR="006E4ECA">
        <w:rPr>
          <w:rFonts w:asciiTheme="minorHAnsi" w:hAnsiTheme="minorHAnsi" w:cstheme="minorHAnsi"/>
        </w:rPr>
        <w:t xml:space="preserve"> a Objednatel je oprávněn je v tomto stavu užívat v neomezeném územním a časovém rozsahu.</w:t>
      </w:r>
      <w:r w:rsidR="00786C0A">
        <w:rPr>
          <w:rFonts w:asciiTheme="minorHAnsi" w:hAnsiTheme="minorHAnsi" w:cstheme="minorHAnsi"/>
        </w:rPr>
        <w:t>.</w:t>
      </w:r>
    </w:p>
    <w:p w14:paraId="703917F9" w14:textId="7F21E8EA" w:rsidR="00FD73C5" w:rsidRPr="00FD73C5" w:rsidRDefault="00FD73C5" w:rsidP="00FD73C5">
      <w:pPr>
        <w:pStyle w:val="Odstavecseseznamem"/>
        <w:spacing w:after="120"/>
        <w:ind w:left="0"/>
        <w:jc w:val="both"/>
        <w:rPr>
          <w:rFonts w:asciiTheme="minorHAnsi" w:hAnsiTheme="minorHAnsi" w:cstheme="minorHAnsi"/>
        </w:rPr>
      </w:pPr>
    </w:p>
    <w:p w14:paraId="30BC9C03" w14:textId="1E86FE49" w:rsidR="00624A8B" w:rsidRPr="00636457" w:rsidRDefault="0026127A" w:rsidP="00624A8B">
      <w:pPr>
        <w:pStyle w:val="Odstavecseseznamem"/>
        <w:numPr>
          <w:ilvl w:val="1"/>
          <w:numId w:val="6"/>
        </w:numPr>
        <w:spacing w:after="120"/>
        <w:ind w:left="0" w:firstLine="0"/>
        <w:jc w:val="both"/>
        <w:rPr>
          <w:rFonts w:ascii="Calibri" w:hAnsi="Calibri" w:cs="Arial"/>
        </w:rPr>
      </w:pPr>
      <w:r w:rsidRPr="00636457">
        <w:rPr>
          <w:rFonts w:ascii="Calibri" w:hAnsi="Calibri" w:cs="Arial"/>
        </w:rPr>
        <w:t xml:space="preserve">Poskytovatel licence se zavazuje, že v případě jakýchkoliv úprav </w:t>
      </w:r>
      <w:r w:rsidR="00235043" w:rsidRPr="00636457">
        <w:rPr>
          <w:rFonts w:asciiTheme="minorHAnsi" w:hAnsiTheme="minorHAnsi" w:cs="Arial"/>
        </w:rPr>
        <w:t>P</w:t>
      </w:r>
      <w:r w:rsidR="00F9773E" w:rsidRPr="00636457">
        <w:rPr>
          <w:rFonts w:asciiTheme="minorHAnsi" w:hAnsiTheme="minorHAnsi" w:cs="Arial"/>
        </w:rPr>
        <w:t xml:space="preserve">roduktů </w:t>
      </w:r>
      <w:r w:rsidR="00D0025D">
        <w:rPr>
          <w:rFonts w:asciiTheme="minorHAnsi" w:hAnsiTheme="minorHAnsi" w:cs="Arial"/>
        </w:rPr>
        <w:t>AuditPro</w:t>
      </w:r>
      <w:r w:rsidR="00235043" w:rsidRPr="00636457">
        <w:rPr>
          <w:rFonts w:asciiTheme="minorHAnsi" w:hAnsiTheme="minorHAnsi" w:cs="Arial"/>
        </w:rPr>
        <w:t xml:space="preserve"> zejména technologických úprav software,</w:t>
      </w:r>
      <w:r w:rsidR="00F97542" w:rsidRPr="00636457">
        <w:rPr>
          <w:rFonts w:asciiTheme="minorHAnsi" w:hAnsiTheme="minorHAnsi" w:cs="Arial"/>
        </w:rPr>
        <w:t xml:space="preserve"> ať ze strany výrobce</w:t>
      </w:r>
      <w:r w:rsidR="004A5F76">
        <w:rPr>
          <w:rFonts w:asciiTheme="minorHAnsi" w:hAnsiTheme="minorHAnsi" w:cs="Arial"/>
        </w:rPr>
        <w:t xml:space="preserve"> </w:t>
      </w:r>
      <w:r w:rsidR="00F97542" w:rsidRPr="00636457">
        <w:rPr>
          <w:rFonts w:asciiTheme="minorHAnsi" w:hAnsiTheme="minorHAnsi" w:cs="Arial"/>
        </w:rPr>
        <w:t>anebo v rámci poskytování Služeb ze strany poskytovatele,</w:t>
      </w:r>
      <w:r w:rsidRPr="00636457">
        <w:rPr>
          <w:rFonts w:asciiTheme="minorHAnsi" w:hAnsiTheme="minorHAnsi" w:cs="Arial"/>
        </w:rPr>
        <w:t xml:space="preserve"> nedojde </w:t>
      </w:r>
      <w:r w:rsidR="00F97542" w:rsidRPr="00636457">
        <w:rPr>
          <w:rFonts w:asciiTheme="minorHAnsi" w:hAnsiTheme="minorHAnsi" w:cs="Arial"/>
        </w:rPr>
        <w:t xml:space="preserve">po celou dobu trvání této </w:t>
      </w:r>
      <w:r w:rsidR="00977014" w:rsidRPr="00636457">
        <w:rPr>
          <w:rFonts w:asciiTheme="minorHAnsi" w:hAnsiTheme="minorHAnsi" w:cs="Arial"/>
        </w:rPr>
        <w:t>S</w:t>
      </w:r>
      <w:r w:rsidR="00F97542" w:rsidRPr="00636457">
        <w:rPr>
          <w:rFonts w:asciiTheme="minorHAnsi" w:hAnsiTheme="minorHAnsi" w:cs="Arial"/>
        </w:rPr>
        <w:t xml:space="preserve">mlouvy </w:t>
      </w:r>
      <w:r w:rsidRPr="00636457">
        <w:rPr>
          <w:rFonts w:asciiTheme="minorHAnsi" w:hAnsiTheme="minorHAnsi" w:cs="Arial"/>
        </w:rPr>
        <w:t>k omezení užívacích pr</w:t>
      </w:r>
      <w:r w:rsidR="00F97542" w:rsidRPr="00636457">
        <w:rPr>
          <w:rFonts w:asciiTheme="minorHAnsi" w:hAnsiTheme="minorHAnsi" w:cs="Arial"/>
        </w:rPr>
        <w:t>á</w:t>
      </w:r>
      <w:r w:rsidRPr="00636457">
        <w:rPr>
          <w:rFonts w:asciiTheme="minorHAnsi" w:hAnsiTheme="minorHAnsi" w:cs="Arial"/>
        </w:rPr>
        <w:t xml:space="preserve">v Objednatele </w:t>
      </w:r>
      <w:r w:rsidR="00326A2A" w:rsidRPr="00636457">
        <w:rPr>
          <w:rFonts w:asciiTheme="minorHAnsi" w:hAnsiTheme="minorHAnsi" w:cs="Arial"/>
        </w:rPr>
        <w:t xml:space="preserve">poskytnutých </w:t>
      </w:r>
      <w:r w:rsidR="00646B11" w:rsidRPr="00636457">
        <w:rPr>
          <w:rFonts w:asciiTheme="minorHAnsi" w:hAnsiTheme="minorHAnsi" w:cs="Arial"/>
        </w:rPr>
        <w:t xml:space="preserve">dle předchozího odst. 14.1 tohoto článku </w:t>
      </w:r>
      <w:r w:rsidRPr="00636457">
        <w:rPr>
          <w:rFonts w:asciiTheme="minorHAnsi" w:hAnsiTheme="minorHAnsi" w:cs="Arial"/>
        </w:rPr>
        <w:t>Smlouvy</w:t>
      </w:r>
      <w:r w:rsidR="00BE2875" w:rsidRPr="00636457">
        <w:rPr>
          <w:rFonts w:asciiTheme="minorHAnsi" w:hAnsiTheme="minorHAnsi" w:cs="Arial"/>
        </w:rPr>
        <w:t xml:space="preserve"> a </w:t>
      </w:r>
      <w:r w:rsidR="00A05C24">
        <w:rPr>
          <w:rFonts w:asciiTheme="minorHAnsi" w:hAnsiTheme="minorHAnsi" w:cs="Arial"/>
        </w:rPr>
        <w:t>O</w:t>
      </w:r>
      <w:r w:rsidR="00BE2875" w:rsidRPr="00636457">
        <w:rPr>
          <w:rFonts w:asciiTheme="minorHAnsi" w:hAnsiTheme="minorHAnsi" w:cs="Arial"/>
        </w:rPr>
        <w:t xml:space="preserve">bjednatel bude oprávněn nerušeně užívat Produkty </w:t>
      </w:r>
      <w:r w:rsidR="00D0025D">
        <w:rPr>
          <w:rFonts w:asciiTheme="minorHAnsi" w:hAnsiTheme="minorHAnsi" w:cs="Arial"/>
        </w:rPr>
        <w:t>AuditPro</w:t>
      </w:r>
      <w:r w:rsidR="00BE2875" w:rsidRPr="00636457">
        <w:rPr>
          <w:rFonts w:asciiTheme="minorHAnsi" w:hAnsiTheme="minorHAnsi" w:cs="Arial"/>
        </w:rPr>
        <w:t xml:space="preserve"> v jejich upravené verzi</w:t>
      </w:r>
      <w:r w:rsidR="00A05C24">
        <w:rPr>
          <w:rFonts w:asciiTheme="minorHAnsi" w:hAnsiTheme="minorHAnsi" w:cs="Arial"/>
        </w:rPr>
        <w:t xml:space="preserve"> i po skončení účinnosti této Smlouvy </w:t>
      </w:r>
      <w:r w:rsidR="00CB0D52">
        <w:rPr>
          <w:rFonts w:asciiTheme="minorHAnsi" w:hAnsiTheme="minorHAnsi" w:cs="Arial"/>
        </w:rPr>
        <w:t>, ledaže by Obje</w:t>
      </w:r>
      <w:r w:rsidR="00CF0E71">
        <w:rPr>
          <w:rFonts w:asciiTheme="minorHAnsi" w:hAnsiTheme="minorHAnsi" w:cs="Arial"/>
        </w:rPr>
        <w:t>dnatel písemně prohlásil, že je nechce dále užívat.</w:t>
      </w:r>
      <w:r w:rsidR="00CB0D52">
        <w:rPr>
          <w:rFonts w:asciiTheme="minorHAnsi" w:hAnsiTheme="minorHAnsi" w:cs="Arial"/>
        </w:rPr>
        <w:t xml:space="preserve"> </w:t>
      </w:r>
    </w:p>
    <w:p w14:paraId="4EB9FAA7" w14:textId="77777777" w:rsidR="00D755B4" w:rsidRDefault="0037030A" w:rsidP="00B02318">
      <w:pPr>
        <w:pStyle w:val="Odstavecseseznamem"/>
        <w:numPr>
          <w:ilvl w:val="0"/>
          <w:numId w:val="6"/>
        </w:numPr>
        <w:spacing w:after="120"/>
        <w:rPr>
          <w:rFonts w:ascii="Calibri" w:hAnsi="Calibri" w:cs="Arial"/>
          <w:b/>
        </w:rPr>
      </w:pPr>
      <w:r w:rsidRPr="0037030A">
        <w:rPr>
          <w:rFonts w:ascii="Calibri" w:hAnsi="Calibri" w:cs="Arial"/>
          <w:b/>
        </w:rPr>
        <w:t>ZÁVĚREČNÁ USTANOVENÍ</w:t>
      </w:r>
    </w:p>
    <w:p w14:paraId="7699BB32" w14:textId="2701754E" w:rsidR="00952D23" w:rsidRPr="000015EE" w:rsidRDefault="00952D23" w:rsidP="000015EE">
      <w:pPr>
        <w:pStyle w:val="Odstavecseseznamem"/>
        <w:spacing w:after="120"/>
        <w:ind w:left="360"/>
        <w:rPr>
          <w:rFonts w:ascii="Calibri" w:hAnsi="Calibri" w:cs="Arial"/>
        </w:rPr>
      </w:pPr>
      <w:r w:rsidRPr="000015EE">
        <w:rPr>
          <w:rFonts w:ascii="Calibri" w:hAnsi="Calibri" w:cs="Arial"/>
        </w:rPr>
        <w:t xml:space="preserve">15.1  </w:t>
      </w:r>
      <w:r>
        <w:rPr>
          <w:rFonts w:ascii="Calibri" w:hAnsi="Calibri" w:cs="Arial"/>
        </w:rPr>
        <w:t xml:space="preserve">Tato Smlouva nabývá platnosti </w:t>
      </w:r>
      <w:r w:rsidR="000015EE">
        <w:rPr>
          <w:rFonts w:ascii="Calibri" w:hAnsi="Calibri" w:cs="Arial"/>
        </w:rPr>
        <w:t>dnem jejího podpisu oběma smluvními stranami a účinnosti dnem jejího uveřejnění v registru smluv. T</w:t>
      </w:r>
      <w:r w:rsidR="00392DBA">
        <w:rPr>
          <w:rFonts w:ascii="Calibri" w:hAnsi="Calibri" w:cs="Arial"/>
        </w:rPr>
        <w:t>a</w:t>
      </w:r>
      <w:r w:rsidR="000015EE">
        <w:rPr>
          <w:rFonts w:ascii="Calibri" w:hAnsi="Calibri" w:cs="Arial"/>
        </w:rPr>
        <w:t xml:space="preserve">to Smlouva se uzavírá na dobu určitou, která skončí uplynutím posledního dne  48. měsíce její účinnosti. </w:t>
      </w:r>
    </w:p>
    <w:p w14:paraId="3A86393A" w14:textId="77777777" w:rsidR="008D6787" w:rsidRPr="0037030A" w:rsidRDefault="00E22990"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Objednatel</w:t>
      </w:r>
      <w:r w:rsidR="008D6787" w:rsidRPr="0037030A">
        <w:rPr>
          <w:rFonts w:ascii="Calibri" w:hAnsi="Calibri" w:cs="Arial"/>
        </w:rPr>
        <w:t xml:space="preserve"> má právo od této Smlouvy písemně odstoupit z důvodu jejího podstatného porušení Poskytovatelem, přičemž za podstatné porušení Smlouvy se považuje zejména, nikoli však výlučně: </w:t>
      </w:r>
    </w:p>
    <w:p w14:paraId="4A4E3CE9" w14:textId="77777777" w:rsidR="008D6787" w:rsidRPr="0037030A" w:rsidRDefault="008D6787" w:rsidP="0026127A">
      <w:pPr>
        <w:pStyle w:val="Odstavecseseznamem"/>
        <w:numPr>
          <w:ilvl w:val="2"/>
          <w:numId w:val="6"/>
        </w:numPr>
        <w:spacing w:after="120"/>
        <w:ind w:left="284" w:firstLine="0"/>
        <w:jc w:val="both"/>
        <w:rPr>
          <w:rFonts w:ascii="Calibri" w:hAnsi="Calibri" w:cs="Arial"/>
        </w:rPr>
      </w:pPr>
      <w:r w:rsidRPr="0037030A">
        <w:rPr>
          <w:rFonts w:ascii="Calibri" w:hAnsi="Calibri" w:cs="Arial"/>
        </w:rPr>
        <w:t xml:space="preserve">prodlení Poskytovatele s poskytováním </w:t>
      </w:r>
      <w:r w:rsidR="00232452" w:rsidRPr="0037030A">
        <w:rPr>
          <w:rFonts w:ascii="Calibri" w:hAnsi="Calibri" w:cs="Arial"/>
        </w:rPr>
        <w:t>S</w:t>
      </w:r>
      <w:r w:rsidRPr="0037030A">
        <w:rPr>
          <w:rFonts w:ascii="Calibri" w:hAnsi="Calibri" w:cs="Arial"/>
        </w:rPr>
        <w:t>lužeb</w:t>
      </w:r>
      <w:r w:rsidR="00232452" w:rsidRPr="0037030A">
        <w:rPr>
          <w:rFonts w:ascii="Calibri" w:hAnsi="Calibri" w:cs="Arial"/>
        </w:rPr>
        <w:t xml:space="preserve"> </w:t>
      </w:r>
      <w:r w:rsidRPr="0037030A">
        <w:rPr>
          <w:rFonts w:ascii="Calibri" w:hAnsi="Calibri" w:cs="Arial"/>
        </w:rPr>
        <w:t xml:space="preserve">dle </w:t>
      </w:r>
      <w:r w:rsidR="001F1978" w:rsidRPr="0037030A">
        <w:rPr>
          <w:rFonts w:ascii="Calibri" w:hAnsi="Calibri" w:cs="Arial"/>
        </w:rPr>
        <w:t xml:space="preserve">této Smlouvy po dobu delší než </w:t>
      </w:r>
      <w:r w:rsidR="0080622D" w:rsidRPr="0037030A">
        <w:rPr>
          <w:rFonts w:ascii="Calibri" w:hAnsi="Calibri" w:cs="Arial"/>
        </w:rPr>
        <w:t>1</w:t>
      </w:r>
      <w:r w:rsidRPr="0037030A">
        <w:rPr>
          <w:rFonts w:ascii="Calibri" w:hAnsi="Calibri" w:cs="Arial"/>
        </w:rPr>
        <w:t xml:space="preserve">5 dnů, pokud není příslušná část plnění, s níž je Poskytovatel v prodlení, Poskytovatelem splněna ani v dodatečné lhůtě poskytnuté </w:t>
      </w:r>
      <w:r w:rsidR="00E22990" w:rsidRPr="0037030A">
        <w:rPr>
          <w:rFonts w:ascii="Calibri" w:hAnsi="Calibri" w:cs="Arial"/>
        </w:rPr>
        <w:t>Objednatel</w:t>
      </w:r>
      <w:r w:rsidRPr="0037030A">
        <w:rPr>
          <w:rFonts w:ascii="Calibri" w:hAnsi="Calibri" w:cs="Arial"/>
        </w:rPr>
        <w:t xml:space="preserve">em, která nebude kratší než 10 dnů od doručení písemné výzvy </w:t>
      </w:r>
      <w:r w:rsidR="00E22990" w:rsidRPr="0037030A">
        <w:rPr>
          <w:rFonts w:ascii="Calibri" w:hAnsi="Calibri" w:cs="Arial"/>
        </w:rPr>
        <w:t>Objednatel</w:t>
      </w:r>
      <w:r w:rsidR="001F1978" w:rsidRPr="0037030A">
        <w:rPr>
          <w:rFonts w:ascii="Calibri" w:hAnsi="Calibri" w:cs="Arial"/>
        </w:rPr>
        <w:t>e</w:t>
      </w:r>
      <w:r w:rsidRPr="0037030A">
        <w:rPr>
          <w:rFonts w:ascii="Calibri" w:hAnsi="Calibri" w:cs="Arial"/>
        </w:rPr>
        <w:t xml:space="preserve"> k </w:t>
      </w:r>
      <w:r w:rsidR="00C642D3" w:rsidRPr="0037030A">
        <w:rPr>
          <w:rFonts w:ascii="Calibri" w:hAnsi="Calibri" w:cs="Arial"/>
        </w:rPr>
        <w:t>jejímu splnění</w:t>
      </w:r>
      <w:r w:rsidRPr="0037030A">
        <w:rPr>
          <w:rFonts w:ascii="Calibri" w:hAnsi="Calibri" w:cs="Arial"/>
        </w:rPr>
        <w:t xml:space="preserve">, a dále </w:t>
      </w:r>
    </w:p>
    <w:p w14:paraId="3683A47E" w14:textId="77777777" w:rsidR="004B6B07" w:rsidRPr="0037030A" w:rsidRDefault="008D6787" w:rsidP="0026127A">
      <w:pPr>
        <w:pStyle w:val="Odstavecseseznamem"/>
        <w:numPr>
          <w:ilvl w:val="2"/>
          <w:numId w:val="6"/>
        </w:numPr>
        <w:spacing w:after="120"/>
        <w:ind w:left="284" w:firstLine="0"/>
        <w:jc w:val="both"/>
        <w:rPr>
          <w:rFonts w:ascii="Calibri" w:hAnsi="Calibri" w:cs="Arial"/>
        </w:rPr>
      </w:pPr>
      <w:r w:rsidRPr="0037030A">
        <w:rPr>
          <w:rFonts w:ascii="Calibri" w:hAnsi="Calibri" w:cs="Arial"/>
        </w:rPr>
        <w:t xml:space="preserve">porušení jakékoli </w:t>
      </w:r>
      <w:r w:rsidR="00C642D3" w:rsidRPr="0037030A">
        <w:rPr>
          <w:rFonts w:ascii="Calibri" w:hAnsi="Calibri" w:cs="Arial"/>
        </w:rPr>
        <w:t xml:space="preserve">jiné </w:t>
      </w:r>
      <w:r w:rsidRPr="0037030A">
        <w:rPr>
          <w:rFonts w:ascii="Calibri" w:hAnsi="Calibri" w:cs="Arial"/>
        </w:rPr>
        <w:t xml:space="preserve">povinnosti Poskytovatele </w:t>
      </w:r>
      <w:r w:rsidR="00AE7D75" w:rsidRPr="0037030A">
        <w:rPr>
          <w:rFonts w:ascii="Calibri" w:hAnsi="Calibri" w:cs="Arial"/>
        </w:rPr>
        <w:t xml:space="preserve">(neuvedené v odst. 15.2.1, 15.2.3 ani 15.2.4) </w:t>
      </w:r>
      <w:r w:rsidRPr="0037030A">
        <w:rPr>
          <w:rFonts w:ascii="Calibri" w:hAnsi="Calibri" w:cs="Arial"/>
        </w:rPr>
        <w:t>vyplývající z této Smlouvy, kter</w:t>
      </w:r>
      <w:r w:rsidR="00C642D3" w:rsidRPr="0037030A">
        <w:rPr>
          <w:rFonts w:ascii="Calibri" w:hAnsi="Calibri" w:cs="Arial"/>
        </w:rPr>
        <w:t>é</w:t>
      </w:r>
      <w:r w:rsidRPr="0037030A">
        <w:rPr>
          <w:rFonts w:ascii="Calibri" w:hAnsi="Calibri" w:cs="Arial"/>
        </w:rPr>
        <w:t xml:space="preserve"> Poskytovatelem nebyl</w:t>
      </w:r>
      <w:r w:rsidR="00C642D3" w:rsidRPr="0037030A">
        <w:rPr>
          <w:rFonts w:ascii="Calibri" w:hAnsi="Calibri" w:cs="Arial"/>
        </w:rPr>
        <w:t>o</w:t>
      </w:r>
      <w:r w:rsidRPr="0037030A">
        <w:rPr>
          <w:rFonts w:ascii="Calibri" w:hAnsi="Calibri" w:cs="Arial"/>
        </w:rPr>
        <w:t xml:space="preserve"> napraven</w:t>
      </w:r>
      <w:r w:rsidR="00C642D3" w:rsidRPr="0037030A">
        <w:rPr>
          <w:rFonts w:ascii="Calibri" w:hAnsi="Calibri" w:cs="Arial"/>
        </w:rPr>
        <w:t>o</w:t>
      </w:r>
      <w:r w:rsidRPr="0037030A">
        <w:rPr>
          <w:rFonts w:ascii="Calibri" w:hAnsi="Calibri" w:cs="Arial"/>
        </w:rPr>
        <w:t xml:space="preserve"> ani v dodatečné lhůtě poskytnuté Objednatelem, která nebude kratší než </w:t>
      </w:r>
      <w:r w:rsidR="00961C1B" w:rsidRPr="0037030A">
        <w:rPr>
          <w:rFonts w:ascii="Calibri" w:hAnsi="Calibri" w:cs="Arial"/>
        </w:rPr>
        <w:t>10</w:t>
      </w:r>
      <w:r w:rsidRPr="0037030A">
        <w:rPr>
          <w:rFonts w:ascii="Calibri" w:hAnsi="Calibri" w:cs="Arial"/>
        </w:rPr>
        <w:t xml:space="preserve"> dnů od doručení písemné výzvy Objednatele k odstranění takovéhoto porušení Poskytovatele</w:t>
      </w:r>
      <w:r w:rsidR="004B6B07" w:rsidRPr="0037030A">
        <w:rPr>
          <w:rFonts w:ascii="Calibri" w:hAnsi="Calibri" w:cs="Arial"/>
        </w:rPr>
        <w:t>, nebo</w:t>
      </w:r>
    </w:p>
    <w:p w14:paraId="734A3430" w14:textId="3F5D6D4D" w:rsidR="008D6787" w:rsidRPr="0037030A" w:rsidRDefault="004B6B07" w:rsidP="0026127A">
      <w:pPr>
        <w:pStyle w:val="Odstavecseseznamem"/>
        <w:numPr>
          <w:ilvl w:val="2"/>
          <w:numId w:val="6"/>
        </w:numPr>
        <w:spacing w:after="120"/>
        <w:ind w:left="284" w:firstLine="0"/>
        <w:jc w:val="both"/>
        <w:rPr>
          <w:rFonts w:ascii="Calibri" w:hAnsi="Calibri" w:cs="Arial"/>
        </w:rPr>
      </w:pPr>
      <w:r w:rsidRPr="0037030A">
        <w:rPr>
          <w:rFonts w:ascii="Calibri" w:hAnsi="Calibri" w:cs="Arial"/>
        </w:rPr>
        <w:t>prodlení s předložením dokladu prokazujícího oprávnění k poskytování servisní podpory Produktů</w:t>
      </w:r>
      <w:r w:rsidR="0058339B">
        <w:rPr>
          <w:rFonts w:ascii="Calibri" w:hAnsi="Calibri" w:cs="Arial"/>
        </w:rPr>
        <w:t xml:space="preserve"> </w:t>
      </w:r>
      <w:r w:rsidR="00B412FC">
        <w:rPr>
          <w:rFonts w:ascii="Calibri" w:hAnsi="Calibri" w:cs="Arial"/>
        </w:rPr>
        <w:t>Audit</w:t>
      </w:r>
      <w:r w:rsidR="00256263">
        <w:rPr>
          <w:rFonts w:ascii="Calibri" w:hAnsi="Calibri" w:cs="Arial"/>
        </w:rPr>
        <w:t>P</w:t>
      </w:r>
      <w:r w:rsidR="00B412FC">
        <w:rPr>
          <w:rFonts w:ascii="Calibri" w:hAnsi="Calibri" w:cs="Arial"/>
        </w:rPr>
        <w:t>ro</w:t>
      </w:r>
      <w:r w:rsidRPr="0037030A">
        <w:rPr>
          <w:rFonts w:ascii="Calibri" w:hAnsi="Calibri" w:cs="Arial"/>
        </w:rPr>
        <w:t xml:space="preserve"> </w:t>
      </w:r>
      <w:r w:rsidR="00AE1883" w:rsidRPr="0037030A">
        <w:rPr>
          <w:rFonts w:ascii="Calibri" w:hAnsi="Calibri" w:cs="Arial"/>
        </w:rPr>
        <w:t xml:space="preserve">ze strany Poskytovatele nebo jeho </w:t>
      </w:r>
      <w:r w:rsidR="000675A9" w:rsidRPr="0037030A">
        <w:rPr>
          <w:rFonts w:ascii="Calibri" w:hAnsi="Calibri" w:cs="Arial"/>
        </w:rPr>
        <w:t>poddodavatelů</w:t>
      </w:r>
      <w:r w:rsidR="00AE1883" w:rsidRPr="0037030A">
        <w:rPr>
          <w:rFonts w:ascii="Calibri" w:hAnsi="Calibri" w:cs="Arial"/>
        </w:rPr>
        <w:t xml:space="preserve"> </w:t>
      </w:r>
      <w:r w:rsidRPr="0037030A">
        <w:rPr>
          <w:rFonts w:ascii="Calibri" w:hAnsi="Calibri" w:cs="Arial"/>
        </w:rPr>
        <w:t>dle</w:t>
      </w:r>
      <w:r w:rsidR="00646DE8" w:rsidRPr="0037030A">
        <w:rPr>
          <w:rFonts w:ascii="Calibri" w:hAnsi="Calibri" w:cs="Arial"/>
        </w:rPr>
        <w:t> </w:t>
      </w:r>
      <w:r w:rsidR="007B2829" w:rsidRPr="0037030A">
        <w:rPr>
          <w:rFonts w:ascii="Calibri" w:hAnsi="Calibri" w:cs="Arial"/>
        </w:rPr>
        <w:t>odst</w:t>
      </w:r>
      <w:r w:rsidR="00646DE8" w:rsidRPr="0037030A">
        <w:rPr>
          <w:rFonts w:ascii="Calibri" w:hAnsi="Calibri" w:cs="Arial"/>
        </w:rPr>
        <w:t>avce</w:t>
      </w:r>
      <w:r w:rsidR="007B2829" w:rsidRPr="0037030A">
        <w:rPr>
          <w:rFonts w:ascii="Calibri" w:hAnsi="Calibri" w:cs="Arial"/>
        </w:rPr>
        <w:t xml:space="preserve"> 1.</w:t>
      </w:r>
      <w:r w:rsidR="00A41CC1" w:rsidRPr="0037030A">
        <w:rPr>
          <w:rFonts w:ascii="Calibri" w:hAnsi="Calibri" w:cs="Arial"/>
        </w:rPr>
        <w:t>2.4</w:t>
      </w:r>
      <w:r w:rsidRPr="0037030A">
        <w:rPr>
          <w:rFonts w:ascii="Calibri" w:hAnsi="Calibri" w:cs="Arial"/>
        </w:rPr>
        <w:t xml:space="preserve"> této Smlouvy, </w:t>
      </w:r>
      <w:r w:rsidR="007731D2" w:rsidRPr="0037030A">
        <w:rPr>
          <w:rFonts w:ascii="Calibri" w:hAnsi="Calibri" w:cs="Arial"/>
        </w:rPr>
        <w:t>pokud</w:t>
      </w:r>
      <w:r w:rsidRPr="0037030A">
        <w:rPr>
          <w:rFonts w:ascii="Calibri" w:hAnsi="Calibri" w:cs="Arial"/>
        </w:rPr>
        <w:t xml:space="preserve"> ani v dodatečné lhůtě poskytnuté Objednatelem, která nebude kratší než 10 dnů od doručení písemné výzvy Objednatele</w:t>
      </w:r>
      <w:r w:rsidR="007731D2" w:rsidRPr="0037030A">
        <w:rPr>
          <w:rFonts w:ascii="Calibri" w:hAnsi="Calibri" w:cs="Arial"/>
        </w:rPr>
        <w:t>,</w:t>
      </w:r>
      <w:r w:rsidRPr="0037030A">
        <w:rPr>
          <w:rFonts w:ascii="Calibri" w:hAnsi="Calibri" w:cs="Arial"/>
        </w:rPr>
        <w:t xml:space="preserve"> </w:t>
      </w:r>
      <w:r w:rsidR="007731D2" w:rsidRPr="0037030A">
        <w:rPr>
          <w:rFonts w:ascii="Calibri" w:hAnsi="Calibri" w:cs="Arial"/>
        </w:rPr>
        <w:t>nedojde k jeho předložení</w:t>
      </w:r>
      <w:r w:rsidR="003C7830" w:rsidRPr="0037030A">
        <w:rPr>
          <w:rFonts w:ascii="Calibri" w:hAnsi="Calibri" w:cs="Arial"/>
        </w:rPr>
        <w:t>, nebo</w:t>
      </w:r>
    </w:p>
    <w:p w14:paraId="00C0FB0B" w14:textId="354AAF7E" w:rsidR="003C7830" w:rsidRPr="0037030A" w:rsidRDefault="003C7830" w:rsidP="0026127A">
      <w:pPr>
        <w:pStyle w:val="Odstavecseseznamem"/>
        <w:numPr>
          <w:ilvl w:val="2"/>
          <w:numId w:val="6"/>
        </w:numPr>
        <w:spacing w:after="120"/>
        <w:ind w:left="284" w:firstLine="0"/>
        <w:jc w:val="both"/>
        <w:rPr>
          <w:rFonts w:ascii="Calibri" w:hAnsi="Calibri" w:cs="Arial"/>
        </w:rPr>
      </w:pPr>
      <w:r w:rsidRPr="0037030A">
        <w:rPr>
          <w:rFonts w:ascii="Calibri" w:hAnsi="Calibri" w:cs="Arial"/>
        </w:rPr>
        <w:t>bude zahájeno insolvenční řízení s Poskytovatelem, bude vydáno rozhodnutí o úpadku Poskytovatele, Poskytovatel sám podá dlužnický návrh na zahájení insolvenčního řízení.</w:t>
      </w:r>
    </w:p>
    <w:p w14:paraId="066B942A" w14:textId="77777777" w:rsidR="008D6787" w:rsidRPr="0037030A" w:rsidRDefault="008D6787"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Odstoupení od této Smlouvy je účinné následujícím dnem po doručení písemného oznámení o odstoupení Poskytovateli. </w:t>
      </w:r>
    </w:p>
    <w:p w14:paraId="681FC774" w14:textId="77777777" w:rsidR="008D6787" w:rsidRPr="0037030A" w:rsidRDefault="008D6787"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Smluvní strany se dohodly, že </w:t>
      </w:r>
      <w:r w:rsidR="00874F7C" w:rsidRPr="0037030A">
        <w:rPr>
          <w:rFonts w:ascii="Calibri" w:hAnsi="Calibri" w:cs="Arial"/>
        </w:rPr>
        <w:t xml:space="preserve">v případě </w:t>
      </w:r>
      <w:r w:rsidRPr="0037030A">
        <w:rPr>
          <w:rFonts w:ascii="Calibri" w:hAnsi="Calibri" w:cs="Arial"/>
        </w:rPr>
        <w:t>odstoupení od této Smlouvy</w:t>
      </w:r>
      <w:r w:rsidR="00874F7C" w:rsidRPr="0037030A">
        <w:rPr>
          <w:rFonts w:ascii="Calibri" w:hAnsi="Calibri" w:cs="Arial"/>
        </w:rPr>
        <w:t xml:space="preserve"> </w:t>
      </w:r>
      <w:r w:rsidR="002111C0" w:rsidRPr="0037030A">
        <w:rPr>
          <w:rFonts w:ascii="Calibri" w:hAnsi="Calibri" w:cs="Arial"/>
        </w:rPr>
        <w:t>má</w:t>
      </w:r>
      <w:r w:rsidR="00646DE8" w:rsidRPr="0037030A">
        <w:rPr>
          <w:rFonts w:ascii="Calibri" w:hAnsi="Calibri" w:cs="Arial"/>
        </w:rPr>
        <w:t> </w:t>
      </w:r>
      <w:r w:rsidR="002111C0" w:rsidRPr="0037030A">
        <w:rPr>
          <w:rFonts w:ascii="Calibri" w:hAnsi="Calibri" w:cs="Arial"/>
        </w:rPr>
        <w:t>Poskytovatel za podmínek Smlouvou stanovených nárok na zaplacení ceny za</w:t>
      </w:r>
      <w:r w:rsidR="00646DE8" w:rsidRPr="0037030A">
        <w:rPr>
          <w:rFonts w:ascii="Calibri" w:hAnsi="Calibri" w:cs="Arial"/>
        </w:rPr>
        <w:t> </w:t>
      </w:r>
      <w:r w:rsidR="002111C0" w:rsidRPr="0037030A">
        <w:rPr>
          <w:rFonts w:ascii="Calibri" w:hAnsi="Calibri" w:cs="Arial"/>
        </w:rPr>
        <w:t>řádně a včas již poskytnuté plnění Objednateli</w:t>
      </w:r>
      <w:r w:rsidRPr="0037030A">
        <w:rPr>
          <w:rFonts w:ascii="Calibri" w:hAnsi="Calibri" w:cs="Arial"/>
        </w:rPr>
        <w:t>.</w:t>
      </w:r>
    </w:p>
    <w:p w14:paraId="26339B52" w14:textId="77777777" w:rsidR="00BE10E1" w:rsidRPr="0037030A" w:rsidRDefault="002661D7"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lastRenderedPageBreak/>
        <w:t>Objednatel je oprávněn vypovědět tuto Smlouvu, nebo tuto Smlouvu částečně vypovědět, i bez uvedení důvodu a bez jakýchkoliv sankcí ze strany Poskytovatele</w:t>
      </w:r>
      <w:r w:rsidR="00F17F60" w:rsidRPr="00836FE4">
        <w:rPr>
          <w:rFonts w:asciiTheme="minorHAnsi" w:hAnsiTheme="minorHAnsi" w:cs="Arial"/>
        </w:rPr>
        <w:t>, a to s výpovědní dobou dvou měsíců</w:t>
      </w:r>
      <w:r w:rsidRPr="00836FE4">
        <w:rPr>
          <w:rFonts w:asciiTheme="minorHAnsi" w:hAnsiTheme="minorHAnsi" w:cs="Arial"/>
        </w:rPr>
        <w:t>.</w:t>
      </w:r>
      <w:r w:rsidR="009A3036" w:rsidRPr="00836FE4">
        <w:rPr>
          <w:rFonts w:asciiTheme="minorHAnsi" w:hAnsiTheme="minorHAnsi" w:cs="Arial"/>
        </w:rPr>
        <w:t xml:space="preserve">  </w:t>
      </w:r>
      <w:r w:rsidR="00F17F60" w:rsidRPr="00836FE4">
        <w:rPr>
          <w:rFonts w:asciiTheme="minorHAnsi" w:hAnsiTheme="minorHAnsi"/>
        </w:rPr>
        <w:t xml:space="preserve">Výpovědní doba začíná </w:t>
      </w:r>
      <w:r w:rsidR="00F17F60">
        <w:rPr>
          <w:rFonts w:asciiTheme="minorHAnsi" w:hAnsiTheme="minorHAnsi"/>
        </w:rPr>
        <w:t xml:space="preserve">běžet </w:t>
      </w:r>
      <w:r w:rsidR="00F17F60" w:rsidRPr="00836FE4">
        <w:rPr>
          <w:rFonts w:asciiTheme="minorHAnsi" w:hAnsiTheme="minorHAnsi"/>
        </w:rPr>
        <w:t>prvním dnem kalendářního měsíce následujícího po doručení výpovědi a končí uplynutím posledního dne příslušného (druhého) kalendářního měsíce</w:t>
      </w:r>
      <w:r w:rsidR="00F17F60">
        <w:rPr>
          <w:rFonts w:asciiTheme="minorHAnsi" w:hAnsiTheme="minorHAnsi"/>
        </w:rPr>
        <w:t>.</w:t>
      </w:r>
      <w:r w:rsidR="009A3036" w:rsidRPr="00836FE4">
        <w:rPr>
          <w:rFonts w:asciiTheme="minorHAnsi" w:hAnsiTheme="minorHAnsi" w:cs="Arial"/>
        </w:rPr>
        <w:t xml:space="preserve">                                                                                 </w:t>
      </w:r>
      <w:r w:rsidR="00F17F60" w:rsidRPr="00836FE4">
        <w:rPr>
          <w:rFonts w:asciiTheme="minorHAnsi" w:hAnsiTheme="minorHAnsi" w:cs="Arial"/>
        </w:rPr>
        <w:t xml:space="preserve">                                                         </w:t>
      </w:r>
      <w:r w:rsidR="00F17F60">
        <w:rPr>
          <w:rFonts w:ascii="Calibri" w:hAnsi="Calibri" w:cs="Arial"/>
        </w:rPr>
        <w:t xml:space="preserve">                                                                                                                                                                                                                                      </w:t>
      </w:r>
    </w:p>
    <w:p w14:paraId="24DA5BC7" w14:textId="77777777" w:rsidR="00D46558" w:rsidRPr="0037030A" w:rsidRDefault="00BE10E1"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Ukončením účinnosti této Smlouvy z jakéhokoli důvodu nejsou dotčena ustanovení Smlouvy týkající se udělené licence</w:t>
      </w:r>
      <w:r w:rsidR="002111C0" w:rsidRPr="0037030A">
        <w:rPr>
          <w:rFonts w:ascii="Calibri" w:hAnsi="Calibri" w:cs="Arial"/>
        </w:rPr>
        <w:t xml:space="preserve"> či podlicence</w:t>
      </w:r>
      <w:r w:rsidRPr="0037030A">
        <w:rPr>
          <w:rFonts w:ascii="Calibri" w:hAnsi="Calibri" w:cs="Arial"/>
        </w:rPr>
        <w:t xml:space="preserve"> ze strany Poskytovatele Objednateli</w:t>
      </w:r>
      <w:r w:rsidR="008462EC" w:rsidRPr="0037030A">
        <w:rPr>
          <w:rFonts w:ascii="Calibri" w:hAnsi="Calibri" w:cs="Arial"/>
        </w:rPr>
        <w:t xml:space="preserve"> a ostatních</w:t>
      </w:r>
      <w:r w:rsidR="00646DE8" w:rsidRPr="0037030A">
        <w:rPr>
          <w:rFonts w:ascii="Calibri" w:hAnsi="Calibri" w:cs="Arial"/>
        </w:rPr>
        <w:t xml:space="preserve"> práv a nároků Objednatele z článku</w:t>
      </w:r>
      <w:r w:rsidR="008462EC" w:rsidRPr="0037030A">
        <w:rPr>
          <w:rFonts w:ascii="Calibri" w:hAnsi="Calibri" w:cs="Arial"/>
        </w:rPr>
        <w:t xml:space="preserve"> </w:t>
      </w:r>
      <w:r w:rsidR="00875BD3">
        <w:rPr>
          <w:rFonts w:ascii="Calibri" w:hAnsi="Calibri" w:cs="Arial"/>
        </w:rPr>
        <w:t>14</w:t>
      </w:r>
      <w:r w:rsidR="00646DE8" w:rsidRPr="0037030A">
        <w:rPr>
          <w:rFonts w:ascii="Calibri" w:hAnsi="Calibri" w:cs="Arial"/>
        </w:rPr>
        <w:t xml:space="preserve"> této</w:t>
      </w:r>
      <w:r w:rsidR="008462EC" w:rsidRPr="0037030A">
        <w:rPr>
          <w:rFonts w:ascii="Calibri" w:hAnsi="Calibri" w:cs="Arial"/>
        </w:rPr>
        <w:t xml:space="preserve"> Smlouvy</w:t>
      </w:r>
      <w:r w:rsidRPr="0037030A">
        <w:rPr>
          <w:rFonts w:ascii="Calibri" w:hAnsi="Calibri" w:cs="Arial"/>
        </w:rPr>
        <w:t>, nároků z</w:t>
      </w:r>
      <w:r w:rsidR="00646DE8" w:rsidRPr="0037030A">
        <w:rPr>
          <w:rFonts w:ascii="Calibri" w:hAnsi="Calibri" w:cs="Arial"/>
        </w:rPr>
        <w:t> </w:t>
      </w:r>
      <w:r w:rsidRPr="0037030A">
        <w:rPr>
          <w:rFonts w:ascii="Calibri" w:hAnsi="Calibri" w:cs="Arial"/>
        </w:rPr>
        <w:t>odpovědnosti za škodu a nároků ze smluvních pokut, ustanovení o ochraně informací, ani další ustanovení a nároky, z jejichž povahy vyplývá, že mají trvat i</w:t>
      </w:r>
      <w:r w:rsidR="00646DE8" w:rsidRPr="0037030A">
        <w:rPr>
          <w:rFonts w:ascii="Calibri" w:hAnsi="Calibri" w:cs="Arial"/>
        </w:rPr>
        <w:t> </w:t>
      </w:r>
      <w:r w:rsidRPr="0037030A">
        <w:rPr>
          <w:rFonts w:ascii="Calibri" w:hAnsi="Calibri" w:cs="Arial"/>
        </w:rPr>
        <w:t>po</w:t>
      </w:r>
      <w:r w:rsidR="00646DE8" w:rsidRPr="0037030A">
        <w:rPr>
          <w:rFonts w:ascii="Calibri" w:hAnsi="Calibri" w:cs="Arial"/>
        </w:rPr>
        <w:t> </w:t>
      </w:r>
      <w:r w:rsidRPr="0037030A">
        <w:rPr>
          <w:rFonts w:ascii="Calibri" w:hAnsi="Calibri" w:cs="Arial"/>
        </w:rPr>
        <w:t xml:space="preserve">zániku účinnosti </w:t>
      </w:r>
      <w:r w:rsidR="00646DE8" w:rsidRPr="0037030A">
        <w:rPr>
          <w:rFonts w:ascii="Calibri" w:hAnsi="Calibri" w:cs="Arial"/>
        </w:rPr>
        <w:t xml:space="preserve">této </w:t>
      </w:r>
      <w:r w:rsidRPr="0037030A">
        <w:rPr>
          <w:rFonts w:ascii="Calibri" w:hAnsi="Calibri" w:cs="Arial"/>
        </w:rPr>
        <w:t>Smlouvy.</w:t>
      </w:r>
    </w:p>
    <w:p w14:paraId="67FFA39A" w14:textId="77777777" w:rsidR="0009284A" w:rsidRPr="0037030A" w:rsidRDefault="0009284A"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Započtení na pohledávky vůči Objednateli vzniklé z této Smlouvy se nepřipouští.</w:t>
      </w:r>
    </w:p>
    <w:p w14:paraId="553441A1" w14:textId="77777777" w:rsidR="00B368E6" w:rsidRPr="0037030A" w:rsidRDefault="00B368E6"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V případě rozporu mezi </w:t>
      </w:r>
      <w:r w:rsidR="0083515E" w:rsidRPr="0037030A">
        <w:rPr>
          <w:rFonts w:ascii="Calibri" w:hAnsi="Calibri" w:cs="Arial"/>
        </w:rPr>
        <w:t>S</w:t>
      </w:r>
      <w:r w:rsidRPr="0037030A">
        <w:rPr>
          <w:rFonts w:ascii="Calibri" w:hAnsi="Calibri" w:cs="Arial"/>
        </w:rPr>
        <w:t>mlouvou a některou z příloh má přednost znění Smlouvy.</w:t>
      </w:r>
    </w:p>
    <w:p w14:paraId="50C6B2E6" w14:textId="77777777" w:rsidR="0009284A" w:rsidRPr="0037030A" w:rsidRDefault="0009284A"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Práva Objednatele vyplývající z této Smlouvy či jejího porušení se promlčují ve lhůtě 15 let ode dne, kdy právo mohlo být uplatněno poprvé.</w:t>
      </w:r>
    </w:p>
    <w:p w14:paraId="71CA1398" w14:textId="77777777" w:rsidR="0009284A" w:rsidRPr="0037030A" w:rsidRDefault="0009284A"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Poskytovatel přebírá podle § 1765 občanského zákoníku riziko změny okolností, zejména v souvislosti s cenou za poskytnuté plnění, požadavky na poskytování Služeb a podmínkami SLA.</w:t>
      </w:r>
    </w:p>
    <w:p w14:paraId="705E9997" w14:textId="77777777" w:rsidR="00D755B4" w:rsidRPr="0037030A" w:rsidRDefault="00D755B4"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Tato Smlouva představuje úplnou dohodu smluvních stran o předmětu této Smlouvy a nahrazuje veškerá předešlá ujednání smluvních stran ústní i písemná.</w:t>
      </w:r>
    </w:p>
    <w:p w14:paraId="1DF23B88" w14:textId="77777777" w:rsidR="009F62CC" w:rsidRDefault="00D755B4"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Jakékoliv změny </w:t>
      </w:r>
      <w:r w:rsidR="00BA7255" w:rsidRPr="0037030A">
        <w:rPr>
          <w:rFonts w:ascii="Calibri" w:hAnsi="Calibri" w:cs="Arial"/>
        </w:rPr>
        <w:t xml:space="preserve">této </w:t>
      </w:r>
      <w:r w:rsidRPr="0037030A">
        <w:rPr>
          <w:rFonts w:ascii="Calibri" w:hAnsi="Calibri" w:cs="Arial"/>
        </w:rPr>
        <w:t>Smlouvy je možné činit výhradně formou písemných a číselně označených dodatků k</w:t>
      </w:r>
      <w:r w:rsidR="00BA7255" w:rsidRPr="0037030A">
        <w:rPr>
          <w:rFonts w:ascii="Calibri" w:hAnsi="Calibri" w:cs="Arial"/>
        </w:rPr>
        <w:t xml:space="preserve"> této</w:t>
      </w:r>
      <w:r w:rsidRPr="0037030A">
        <w:rPr>
          <w:rFonts w:ascii="Calibri" w:hAnsi="Calibri" w:cs="Arial"/>
        </w:rPr>
        <w:t xml:space="preserve"> Smlouvě schválených oběma smluvními stranami</w:t>
      </w:r>
      <w:r w:rsidR="009F62CC">
        <w:rPr>
          <w:rFonts w:ascii="Calibri" w:hAnsi="Calibri" w:cs="Arial"/>
        </w:rPr>
        <w:t xml:space="preserve">, a to v souladu s občanským zákoníkem a zákonem č. 134/2016 Sb., o zadávání veřejných zakázek, v platném znění. </w:t>
      </w:r>
    </w:p>
    <w:p w14:paraId="78371AEE" w14:textId="6C5F982E" w:rsidR="00057F4F" w:rsidRPr="0037030A" w:rsidRDefault="009F62CC" w:rsidP="00CB7EED">
      <w:pPr>
        <w:pStyle w:val="Odstavecseseznamem"/>
        <w:numPr>
          <w:ilvl w:val="1"/>
          <w:numId w:val="6"/>
        </w:numPr>
        <w:spacing w:after="120"/>
        <w:ind w:left="0" w:firstLine="0"/>
        <w:jc w:val="both"/>
        <w:rPr>
          <w:rFonts w:ascii="Calibri" w:hAnsi="Calibri" w:cs="Arial"/>
        </w:rPr>
      </w:pPr>
      <w:r>
        <w:rPr>
          <w:rFonts w:ascii="Calibri" w:hAnsi="Calibri" w:cs="Arial"/>
        </w:rPr>
        <w:t>Požadavek písemné formy dle této Smlouvy je splněn i tehdy, pokud je příslušné právní jednání učiněno elektronicky a elektronicky podepsáno.</w:t>
      </w:r>
    </w:p>
    <w:p w14:paraId="75111E02" w14:textId="47189B3F" w:rsidR="00D755B4" w:rsidRPr="0037030A" w:rsidRDefault="00BA7255" w:rsidP="00CB7EED">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Tato </w:t>
      </w:r>
      <w:r w:rsidR="00D755B4" w:rsidRPr="0037030A">
        <w:rPr>
          <w:rFonts w:ascii="Calibri" w:hAnsi="Calibri" w:cs="Arial"/>
        </w:rPr>
        <w:t xml:space="preserve">Smlouva </w:t>
      </w:r>
      <w:r w:rsidR="009F62CC">
        <w:rPr>
          <w:rFonts w:ascii="Calibri" w:hAnsi="Calibri" w:cs="Arial"/>
        </w:rPr>
        <w:t xml:space="preserve">se vyhotovuje v elektronické podobě ve </w:t>
      </w:r>
      <w:r w:rsidR="009F62CC" w:rsidRPr="00F52872">
        <w:rPr>
          <w:rFonts w:ascii="Calibri" w:hAnsi="Calibri" w:cs="Arial"/>
        </w:rPr>
        <w:t>ve formátu (.pdf)</w:t>
      </w:r>
      <w:r w:rsidR="009F62CC">
        <w:rPr>
          <w:rFonts w:ascii="Calibri" w:hAnsi="Calibri" w:cs="Arial"/>
        </w:rPr>
        <w:t xml:space="preserve">, přičemž </w:t>
      </w:r>
      <w:r w:rsidR="00D755B4" w:rsidRPr="0037030A">
        <w:rPr>
          <w:rFonts w:ascii="Calibri" w:hAnsi="Calibri" w:cs="Arial"/>
        </w:rPr>
        <w:t xml:space="preserve">  každá </w:t>
      </w:r>
      <w:r w:rsidR="009F62CC">
        <w:rPr>
          <w:rFonts w:ascii="Calibri" w:hAnsi="Calibri" w:cs="Arial"/>
        </w:rPr>
        <w:t xml:space="preserve">ze smluvních stran </w:t>
      </w:r>
      <w:r w:rsidR="00D755B4" w:rsidRPr="0037030A">
        <w:rPr>
          <w:rFonts w:ascii="Calibri" w:hAnsi="Calibri" w:cs="Arial"/>
        </w:rPr>
        <w:t xml:space="preserve"> obdrží </w:t>
      </w:r>
      <w:r w:rsidR="0072708A">
        <w:rPr>
          <w:rFonts w:ascii="Calibri" w:hAnsi="Calibri" w:cs="Arial"/>
        </w:rPr>
        <w:t xml:space="preserve"> </w:t>
      </w:r>
      <w:r w:rsidR="0072708A" w:rsidRPr="00F52872">
        <w:rPr>
          <w:rFonts w:ascii="Calibri" w:hAnsi="Calibri" w:cs="Arial"/>
        </w:rPr>
        <w:t>oboustranně elektronicky podepsaný datový soubor této</w:t>
      </w:r>
      <w:r w:rsidR="0072708A">
        <w:rPr>
          <w:rFonts w:ascii="Calibri" w:hAnsi="Calibri" w:cs="Arial"/>
        </w:rPr>
        <w:t xml:space="preserve"> Smlouvy</w:t>
      </w:r>
      <w:r w:rsidR="0072708A" w:rsidRPr="0037030A" w:rsidDel="0072708A">
        <w:rPr>
          <w:rFonts w:ascii="Calibri" w:hAnsi="Calibri" w:cs="Arial"/>
        </w:rPr>
        <w:t xml:space="preserve"> </w:t>
      </w:r>
      <w:r w:rsidR="00D755B4" w:rsidRPr="0037030A">
        <w:rPr>
          <w:rFonts w:ascii="Calibri" w:hAnsi="Calibri" w:cs="Arial"/>
        </w:rPr>
        <w:t xml:space="preserve">. </w:t>
      </w:r>
    </w:p>
    <w:p w14:paraId="2CB9352E" w14:textId="77777777" w:rsidR="00330E6E" w:rsidRPr="004B583B" w:rsidRDefault="00330E6E" w:rsidP="004B583B">
      <w:pPr>
        <w:pStyle w:val="Odstavecseseznamem"/>
        <w:numPr>
          <w:ilvl w:val="1"/>
          <w:numId w:val="6"/>
        </w:numPr>
        <w:spacing w:after="120"/>
        <w:ind w:left="0" w:firstLine="0"/>
        <w:jc w:val="both"/>
        <w:rPr>
          <w:rFonts w:ascii="Calibri" w:hAnsi="Calibri" w:cs="Arial"/>
        </w:rPr>
      </w:pPr>
      <w:r w:rsidRPr="0037030A">
        <w:rPr>
          <w:rFonts w:ascii="Calibri" w:hAnsi="Calibri" w:cs="Arial"/>
        </w:rPr>
        <w:t xml:space="preserve">Nedílnou součást </w:t>
      </w:r>
      <w:r w:rsidR="00BA7255" w:rsidRPr="0037030A">
        <w:rPr>
          <w:rFonts w:ascii="Calibri" w:hAnsi="Calibri" w:cs="Arial"/>
        </w:rPr>
        <w:t xml:space="preserve">této </w:t>
      </w:r>
      <w:r w:rsidRPr="0037030A">
        <w:rPr>
          <w:rFonts w:ascii="Calibri" w:hAnsi="Calibri" w:cs="Arial"/>
        </w:rPr>
        <w:t>Smlouvy tvoří tyto přílohy:</w:t>
      </w:r>
    </w:p>
    <w:p w14:paraId="5839E254" w14:textId="77777777" w:rsidR="00330E6E" w:rsidRPr="0037030A" w:rsidRDefault="00330E6E" w:rsidP="00330E6E">
      <w:pPr>
        <w:pStyle w:val="RLTextlnkuslovan"/>
        <w:numPr>
          <w:ilvl w:val="0"/>
          <w:numId w:val="0"/>
        </w:numPr>
        <w:ind w:left="2268"/>
        <w:rPr>
          <w:rFonts w:cs="Arial"/>
          <w:sz w:val="20"/>
          <w:szCs w:val="20"/>
        </w:rPr>
      </w:pPr>
      <w:r w:rsidRPr="00FC7BB3">
        <w:rPr>
          <w:rFonts w:cs="Arial"/>
          <w:b/>
          <w:sz w:val="20"/>
          <w:szCs w:val="20"/>
        </w:rPr>
        <w:t>Příloha č. 1</w:t>
      </w:r>
      <w:r w:rsidRPr="0037030A">
        <w:rPr>
          <w:rFonts w:cs="Arial"/>
          <w:sz w:val="20"/>
          <w:szCs w:val="20"/>
        </w:rPr>
        <w:t>: Specifikace předmětu plnění</w:t>
      </w:r>
    </w:p>
    <w:p w14:paraId="3FAC8855" w14:textId="77777777" w:rsidR="00330E6E" w:rsidRPr="0037030A" w:rsidRDefault="000964CD" w:rsidP="00330E6E">
      <w:pPr>
        <w:pStyle w:val="RLTextlnkuslovan"/>
        <w:numPr>
          <w:ilvl w:val="0"/>
          <w:numId w:val="0"/>
        </w:numPr>
        <w:ind w:left="2268"/>
        <w:rPr>
          <w:rFonts w:cs="Arial"/>
          <w:sz w:val="20"/>
          <w:szCs w:val="20"/>
        </w:rPr>
      </w:pPr>
      <w:r w:rsidRPr="00FC7BB3">
        <w:rPr>
          <w:rFonts w:cs="Arial"/>
          <w:b/>
          <w:sz w:val="20"/>
          <w:szCs w:val="20"/>
        </w:rPr>
        <w:t xml:space="preserve">Příloha č. </w:t>
      </w:r>
      <w:r w:rsidR="008B15C2" w:rsidRPr="00FC7BB3">
        <w:rPr>
          <w:rFonts w:cs="Arial"/>
          <w:b/>
          <w:sz w:val="20"/>
          <w:szCs w:val="20"/>
        </w:rPr>
        <w:t>2</w:t>
      </w:r>
      <w:r w:rsidR="00330E6E" w:rsidRPr="0037030A">
        <w:rPr>
          <w:rFonts w:cs="Arial"/>
          <w:sz w:val="20"/>
          <w:szCs w:val="20"/>
        </w:rPr>
        <w:t>: Cena předmětu plnění</w:t>
      </w:r>
    </w:p>
    <w:p w14:paraId="58F6FA39" w14:textId="77777777" w:rsidR="00330E6E" w:rsidRDefault="008B15C2" w:rsidP="00330E6E">
      <w:pPr>
        <w:pStyle w:val="RLTextlnkuslovan"/>
        <w:numPr>
          <w:ilvl w:val="0"/>
          <w:numId w:val="0"/>
        </w:numPr>
        <w:ind w:left="2268"/>
        <w:rPr>
          <w:rFonts w:cs="Arial"/>
          <w:sz w:val="20"/>
          <w:szCs w:val="20"/>
        </w:rPr>
      </w:pPr>
      <w:r w:rsidRPr="00FC7BB3">
        <w:rPr>
          <w:rFonts w:cs="Arial"/>
          <w:b/>
          <w:sz w:val="20"/>
          <w:szCs w:val="20"/>
        </w:rPr>
        <w:t>Příloze č. 3</w:t>
      </w:r>
      <w:r w:rsidR="00330E6E" w:rsidRPr="00FC7BB3">
        <w:rPr>
          <w:rFonts w:cs="Arial"/>
          <w:b/>
          <w:sz w:val="20"/>
          <w:szCs w:val="20"/>
        </w:rPr>
        <w:t>:</w:t>
      </w:r>
      <w:r w:rsidR="00330E6E" w:rsidRPr="0037030A">
        <w:rPr>
          <w:rFonts w:cs="Arial"/>
          <w:sz w:val="20"/>
          <w:szCs w:val="20"/>
        </w:rPr>
        <w:t xml:space="preserve"> Oprávněné osoby</w:t>
      </w:r>
    </w:p>
    <w:p w14:paraId="15EA3247" w14:textId="7369C74B" w:rsidR="00CB56C4" w:rsidRDefault="00CB56C4" w:rsidP="00330E6E">
      <w:pPr>
        <w:pStyle w:val="RLTextlnkuslovan"/>
        <w:numPr>
          <w:ilvl w:val="0"/>
          <w:numId w:val="0"/>
        </w:numPr>
        <w:ind w:left="2268"/>
        <w:rPr>
          <w:rFonts w:cs="Arial"/>
          <w:sz w:val="20"/>
          <w:szCs w:val="20"/>
        </w:rPr>
      </w:pPr>
      <w:r w:rsidRPr="00FC7BB3">
        <w:rPr>
          <w:rFonts w:cs="Arial"/>
          <w:b/>
          <w:sz w:val="20"/>
          <w:szCs w:val="20"/>
        </w:rPr>
        <w:t>Příloha č. 4:</w:t>
      </w:r>
      <w:r w:rsidRPr="004B583B">
        <w:rPr>
          <w:rFonts w:cs="Arial"/>
          <w:sz w:val="20"/>
          <w:szCs w:val="20"/>
        </w:rPr>
        <w:t xml:space="preserve"> Licenční podmínky</w:t>
      </w:r>
    </w:p>
    <w:p w14:paraId="3C0F6ADA" w14:textId="67E8E8FF" w:rsidR="00912FEE" w:rsidRDefault="00912FEE" w:rsidP="00330E6E">
      <w:pPr>
        <w:pStyle w:val="RLTextlnkuslovan"/>
        <w:numPr>
          <w:ilvl w:val="0"/>
          <w:numId w:val="0"/>
        </w:numPr>
        <w:ind w:left="2268"/>
        <w:rPr>
          <w:sz w:val="20"/>
          <w:szCs w:val="20"/>
        </w:rPr>
      </w:pPr>
      <w:r w:rsidRPr="00FC7BB3">
        <w:rPr>
          <w:rFonts w:cs="Arial"/>
          <w:b/>
          <w:sz w:val="20"/>
          <w:szCs w:val="20"/>
        </w:rPr>
        <w:t xml:space="preserve">Příloha č. </w:t>
      </w:r>
      <w:r>
        <w:rPr>
          <w:rFonts w:cs="Arial"/>
          <w:b/>
          <w:sz w:val="20"/>
          <w:szCs w:val="20"/>
        </w:rPr>
        <w:t>5</w:t>
      </w:r>
      <w:r w:rsidRPr="00FC7BB3">
        <w:rPr>
          <w:rFonts w:cs="Arial"/>
          <w:b/>
          <w:sz w:val="20"/>
          <w:szCs w:val="20"/>
        </w:rPr>
        <w:t>:</w:t>
      </w:r>
      <w:r>
        <w:rPr>
          <w:rFonts w:cs="Arial"/>
          <w:b/>
          <w:sz w:val="20"/>
          <w:szCs w:val="20"/>
        </w:rPr>
        <w:t xml:space="preserve"> </w:t>
      </w:r>
      <w:r w:rsidRPr="005D2062">
        <w:rPr>
          <w:sz w:val="20"/>
          <w:szCs w:val="20"/>
        </w:rPr>
        <w:t>Seznam poddodavatelů</w:t>
      </w:r>
    </w:p>
    <w:p w14:paraId="07C3D0C8" w14:textId="7E6D3892" w:rsidR="00B20ABA" w:rsidRPr="00501067" w:rsidRDefault="00501067" w:rsidP="00501067">
      <w:pPr>
        <w:pStyle w:val="RLProhlensmluvnchstran"/>
        <w:rPr>
          <w:rFonts w:cs="Arial"/>
          <w:sz w:val="20"/>
          <w:szCs w:val="20"/>
        </w:rPr>
      </w:pPr>
      <w:r>
        <w:rPr>
          <w:rFonts w:cs="Arial"/>
          <w:sz w:val="20"/>
          <w:szCs w:val="20"/>
        </w:rPr>
        <w:br/>
      </w:r>
      <w:r w:rsidR="00B20ABA" w:rsidRPr="0037030A">
        <w:rPr>
          <w:rFonts w:cs="Arial"/>
          <w:sz w:val="20"/>
          <w:szCs w:val="20"/>
        </w:rPr>
        <w:t>Smluvní strany prohlašují, že si tuto Smlouvu přečetly, že s jejím obsahem souhlasí a</w:t>
      </w:r>
      <w:r w:rsidR="00157C93" w:rsidRPr="0037030A">
        <w:rPr>
          <w:rFonts w:cs="Arial"/>
          <w:sz w:val="20"/>
          <w:szCs w:val="20"/>
        </w:rPr>
        <w:t> </w:t>
      </w:r>
      <w:r w:rsidR="00B20ABA" w:rsidRPr="0037030A">
        <w:rPr>
          <w:rFonts w:cs="Arial"/>
          <w:sz w:val="20"/>
          <w:szCs w:val="20"/>
        </w:rPr>
        <w:t>na důkaz toho k ní připojují svoje podpisy.</w:t>
      </w:r>
    </w:p>
    <w:tbl>
      <w:tblPr>
        <w:tblpPr w:leftFromText="141" w:rightFromText="141" w:vertAnchor="text" w:horzAnchor="margin" w:tblpY="127"/>
        <w:tblW w:w="0" w:type="auto"/>
        <w:tblLook w:val="01E0" w:firstRow="1" w:lastRow="1" w:firstColumn="1" w:lastColumn="1" w:noHBand="0" w:noVBand="0"/>
      </w:tblPr>
      <w:tblGrid>
        <w:gridCol w:w="4605"/>
        <w:gridCol w:w="4605"/>
      </w:tblGrid>
      <w:tr w:rsidR="00B20ABA" w:rsidRPr="0037030A" w14:paraId="39614168" w14:textId="77777777" w:rsidTr="00560AC4">
        <w:tc>
          <w:tcPr>
            <w:tcW w:w="4605" w:type="dxa"/>
          </w:tcPr>
          <w:p w14:paraId="7E2D36F5" w14:textId="77777777" w:rsidR="00B20ABA" w:rsidRPr="0037030A" w:rsidRDefault="00E22990" w:rsidP="00560AC4">
            <w:pPr>
              <w:pStyle w:val="RLProhlensmluvnchstran"/>
              <w:rPr>
                <w:rFonts w:cs="Arial"/>
                <w:sz w:val="20"/>
                <w:szCs w:val="20"/>
              </w:rPr>
            </w:pPr>
            <w:r w:rsidRPr="0037030A">
              <w:rPr>
                <w:rFonts w:cs="Arial"/>
                <w:sz w:val="20"/>
                <w:szCs w:val="20"/>
              </w:rPr>
              <w:t>Objednatel</w:t>
            </w:r>
          </w:p>
          <w:p w14:paraId="27A25EF3" w14:textId="77777777" w:rsidR="00B20ABA" w:rsidRPr="0037030A" w:rsidRDefault="00B20ABA" w:rsidP="00560AC4">
            <w:pPr>
              <w:pStyle w:val="RLdajeosmluvnstran0"/>
              <w:rPr>
                <w:rFonts w:cs="Arial"/>
                <w:sz w:val="20"/>
                <w:szCs w:val="20"/>
              </w:rPr>
            </w:pPr>
          </w:p>
          <w:p w14:paraId="1B215331" w14:textId="77777777" w:rsidR="00B20ABA" w:rsidRPr="0037030A" w:rsidRDefault="00B20ABA" w:rsidP="00560AC4">
            <w:pPr>
              <w:pStyle w:val="RLdajeosmluvnstran0"/>
              <w:rPr>
                <w:rFonts w:cs="Arial"/>
                <w:sz w:val="20"/>
                <w:szCs w:val="20"/>
              </w:rPr>
            </w:pPr>
            <w:r w:rsidRPr="0037030A">
              <w:rPr>
                <w:rFonts w:cs="Arial"/>
                <w:sz w:val="20"/>
                <w:szCs w:val="20"/>
              </w:rPr>
              <w:t xml:space="preserve">V </w:t>
            </w:r>
            <w:r w:rsidR="00157C93" w:rsidRPr="0037030A">
              <w:rPr>
                <w:rFonts w:cs="Arial"/>
                <w:sz w:val="20"/>
                <w:szCs w:val="20"/>
              </w:rPr>
              <w:t>Praze</w:t>
            </w:r>
            <w:r w:rsidRPr="0037030A">
              <w:rPr>
                <w:rFonts w:cs="Arial"/>
                <w:sz w:val="20"/>
                <w:szCs w:val="20"/>
              </w:rPr>
              <w:t xml:space="preserve"> dne _____________</w:t>
            </w:r>
          </w:p>
          <w:p w14:paraId="68813A24" w14:textId="77777777" w:rsidR="00B20ABA" w:rsidRPr="0037030A" w:rsidRDefault="00B20ABA" w:rsidP="00560AC4">
            <w:pPr>
              <w:rPr>
                <w:rFonts w:cs="Arial"/>
                <w:sz w:val="20"/>
                <w:szCs w:val="20"/>
              </w:rPr>
            </w:pPr>
          </w:p>
        </w:tc>
        <w:tc>
          <w:tcPr>
            <w:tcW w:w="4605" w:type="dxa"/>
          </w:tcPr>
          <w:p w14:paraId="40A071E3" w14:textId="77777777" w:rsidR="00B20ABA" w:rsidRPr="0037030A" w:rsidRDefault="00B20ABA" w:rsidP="00560AC4">
            <w:pPr>
              <w:pStyle w:val="RLdajeosmluvnstran0"/>
              <w:rPr>
                <w:rFonts w:cs="Arial"/>
                <w:b/>
                <w:bCs/>
                <w:sz w:val="20"/>
                <w:szCs w:val="20"/>
              </w:rPr>
            </w:pPr>
            <w:r w:rsidRPr="0037030A">
              <w:rPr>
                <w:rFonts w:cs="Arial"/>
                <w:b/>
                <w:bCs/>
                <w:sz w:val="20"/>
                <w:szCs w:val="20"/>
              </w:rPr>
              <w:t>Poskytovatel</w:t>
            </w:r>
          </w:p>
          <w:p w14:paraId="663DE023" w14:textId="77777777" w:rsidR="00B20ABA" w:rsidRPr="0037030A" w:rsidRDefault="00B20ABA" w:rsidP="00560AC4">
            <w:pPr>
              <w:pStyle w:val="RLdajeosmluvnstran0"/>
              <w:rPr>
                <w:rFonts w:cs="Arial"/>
                <w:sz w:val="20"/>
                <w:szCs w:val="20"/>
              </w:rPr>
            </w:pPr>
          </w:p>
          <w:p w14:paraId="6ECC9446" w14:textId="77F19ED9" w:rsidR="00B20ABA" w:rsidRPr="0037030A" w:rsidRDefault="00B20ABA" w:rsidP="00882A22">
            <w:pPr>
              <w:pStyle w:val="RLdajeosmluvnstran0"/>
              <w:rPr>
                <w:rFonts w:cs="Arial"/>
                <w:sz w:val="20"/>
                <w:szCs w:val="20"/>
              </w:rPr>
            </w:pPr>
            <w:r w:rsidRPr="0037030A">
              <w:rPr>
                <w:rFonts w:cs="Arial"/>
                <w:sz w:val="20"/>
                <w:szCs w:val="20"/>
              </w:rPr>
              <w:t>V</w:t>
            </w:r>
            <w:r w:rsidR="00FA3899">
              <w:rPr>
                <w:rFonts w:cs="Arial"/>
                <w:sz w:val="20"/>
                <w:szCs w:val="20"/>
              </w:rPr>
              <w:t xml:space="preserve"> Kosmonosech</w:t>
            </w:r>
            <w:r w:rsidRPr="0037030A">
              <w:rPr>
                <w:rFonts w:cs="Arial"/>
                <w:sz w:val="20"/>
                <w:szCs w:val="20"/>
              </w:rPr>
              <w:t xml:space="preserve"> dne </w:t>
            </w:r>
          </w:p>
        </w:tc>
      </w:tr>
      <w:tr w:rsidR="00B20ABA" w:rsidRPr="0037030A" w14:paraId="39D109EA" w14:textId="77777777" w:rsidTr="00560AC4">
        <w:tc>
          <w:tcPr>
            <w:tcW w:w="4605" w:type="dxa"/>
          </w:tcPr>
          <w:p w14:paraId="631715E9" w14:textId="77777777" w:rsidR="00B20ABA" w:rsidRPr="0037030A" w:rsidRDefault="00B20ABA" w:rsidP="00560AC4">
            <w:pPr>
              <w:pStyle w:val="RLdajeosmluvnstran0"/>
              <w:rPr>
                <w:rFonts w:cs="Arial"/>
                <w:sz w:val="20"/>
                <w:szCs w:val="20"/>
              </w:rPr>
            </w:pPr>
            <w:r w:rsidRPr="0037030A">
              <w:rPr>
                <w:rFonts w:cs="Arial"/>
                <w:sz w:val="20"/>
                <w:szCs w:val="20"/>
              </w:rPr>
              <w:t>.........................................................................</w:t>
            </w:r>
          </w:p>
          <w:p w14:paraId="07B07167" w14:textId="77777777" w:rsidR="00B20ABA" w:rsidRPr="0037030A" w:rsidRDefault="00B20ABA" w:rsidP="00560AC4">
            <w:pPr>
              <w:pStyle w:val="RLdajeosmluvnstran0"/>
              <w:rPr>
                <w:rFonts w:cs="Arial"/>
                <w:b/>
                <w:bCs/>
                <w:sz w:val="20"/>
                <w:szCs w:val="20"/>
              </w:rPr>
            </w:pPr>
            <w:r w:rsidRPr="0037030A">
              <w:rPr>
                <w:rFonts w:cs="Arial"/>
                <w:b/>
                <w:bCs/>
                <w:sz w:val="20"/>
                <w:szCs w:val="20"/>
              </w:rPr>
              <w:t>Česká republika – Ministerstvo zemědělství</w:t>
            </w:r>
          </w:p>
          <w:p w14:paraId="16FB2329" w14:textId="77777777" w:rsidR="00B20ABA" w:rsidRPr="0037030A" w:rsidRDefault="00F26361" w:rsidP="00157C93">
            <w:pPr>
              <w:pStyle w:val="RLdajeosmluvnstran0"/>
              <w:rPr>
                <w:rFonts w:cs="Arial"/>
                <w:sz w:val="20"/>
                <w:szCs w:val="20"/>
              </w:rPr>
            </w:pPr>
            <w:r>
              <w:rPr>
                <w:rFonts w:cs="Arial"/>
                <w:sz w:val="20"/>
                <w:szCs w:val="20"/>
              </w:rPr>
              <w:t>Mgr. Václav Koubek, MBA, ředitel</w:t>
            </w:r>
            <w:r w:rsidR="00157C93" w:rsidRPr="0037030A">
              <w:rPr>
                <w:rFonts w:cs="Arial"/>
                <w:sz w:val="20"/>
                <w:szCs w:val="20"/>
              </w:rPr>
              <w:t xml:space="preserve"> Odboru informačních a komunikačních technologií</w:t>
            </w:r>
          </w:p>
        </w:tc>
        <w:tc>
          <w:tcPr>
            <w:tcW w:w="4605" w:type="dxa"/>
          </w:tcPr>
          <w:p w14:paraId="3B808BD9" w14:textId="77777777" w:rsidR="00B20ABA" w:rsidRPr="0037030A" w:rsidRDefault="00B20ABA" w:rsidP="00560AC4">
            <w:pPr>
              <w:pStyle w:val="RLdajeosmluvnstran0"/>
              <w:rPr>
                <w:rFonts w:cs="Arial"/>
                <w:sz w:val="20"/>
                <w:szCs w:val="20"/>
              </w:rPr>
            </w:pPr>
            <w:r w:rsidRPr="0037030A">
              <w:rPr>
                <w:rFonts w:cs="Arial"/>
                <w:sz w:val="20"/>
                <w:szCs w:val="20"/>
              </w:rPr>
              <w:t>.........................................................................</w:t>
            </w:r>
          </w:p>
          <w:p w14:paraId="4D81E743" w14:textId="3827FF27" w:rsidR="00DB5327" w:rsidRPr="0037030A" w:rsidRDefault="00FA3899" w:rsidP="00DB5327">
            <w:pPr>
              <w:pStyle w:val="RLdajeosmluvnstran0"/>
              <w:rPr>
                <w:rFonts w:cs="Arial"/>
                <w:b/>
                <w:bCs/>
                <w:sz w:val="20"/>
                <w:szCs w:val="20"/>
              </w:rPr>
            </w:pPr>
            <w:r>
              <w:rPr>
                <w:rFonts w:cs="Arial"/>
                <w:b/>
                <w:bCs/>
                <w:sz w:val="20"/>
                <w:szCs w:val="20"/>
              </w:rPr>
              <w:t>truconneXion, a.s.</w:t>
            </w:r>
          </w:p>
          <w:p w14:paraId="12BA1585" w14:textId="67B2F185" w:rsidR="00FA3899" w:rsidRDefault="00882A22" w:rsidP="00DB5327">
            <w:pPr>
              <w:pStyle w:val="RLdajeosmluvnstran0"/>
              <w:rPr>
                <w:sz w:val="20"/>
                <w:szCs w:val="20"/>
              </w:rPr>
            </w:pPr>
            <w:r>
              <w:rPr>
                <w:sz w:val="20"/>
                <w:szCs w:val="20"/>
              </w:rPr>
              <w:t>xxx</w:t>
            </w:r>
            <w:r w:rsidR="00FA3899">
              <w:rPr>
                <w:sz w:val="20"/>
                <w:szCs w:val="20"/>
              </w:rPr>
              <w:t>, ředitel společnosti a místopředseda</w:t>
            </w:r>
            <w:r w:rsidR="00FA3899" w:rsidRPr="00287143">
              <w:rPr>
                <w:sz w:val="20"/>
                <w:szCs w:val="20"/>
              </w:rPr>
              <w:t xml:space="preserve"> představenstva </w:t>
            </w:r>
          </w:p>
          <w:p w14:paraId="64AE915A" w14:textId="77777777" w:rsidR="00501067" w:rsidRPr="0037030A" w:rsidRDefault="00FA3899" w:rsidP="00501067">
            <w:pPr>
              <w:pStyle w:val="RLdajeosmluvnstran0"/>
              <w:rPr>
                <w:rFonts w:cs="Arial"/>
                <w:sz w:val="20"/>
                <w:szCs w:val="20"/>
              </w:rPr>
            </w:pPr>
            <w:r w:rsidRPr="00287143">
              <w:rPr>
                <w:sz w:val="20"/>
                <w:szCs w:val="20"/>
              </w:rPr>
              <w:br/>
            </w:r>
            <w:r w:rsidR="00501067" w:rsidRPr="0037030A">
              <w:rPr>
                <w:rFonts w:cs="Arial"/>
                <w:sz w:val="20"/>
                <w:szCs w:val="20"/>
              </w:rPr>
              <w:t>.........................................................................</w:t>
            </w:r>
          </w:p>
          <w:p w14:paraId="73FC86EC" w14:textId="0E793136" w:rsidR="00B20ABA" w:rsidRPr="0037030A" w:rsidRDefault="00882A22" w:rsidP="00501067">
            <w:pPr>
              <w:pStyle w:val="RLdajeosmluvnstran0"/>
              <w:rPr>
                <w:rFonts w:cs="Arial"/>
                <w:sz w:val="20"/>
                <w:szCs w:val="20"/>
              </w:rPr>
            </w:pPr>
            <w:r>
              <w:rPr>
                <w:rFonts w:cs="Arial"/>
                <w:sz w:val="20"/>
                <w:szCs w:val="20"/>
              </w:rPr>
              <w:t>xxx</w:t>
            </w:r>
            <w:r w:rsidR="00501067">
              <w:rPr>
                <w:rFonts w:cs="Arial"/>
                <w:sz w:val="20"/>
                <w:szCs w:val="20"/>
              </w:rPr>
              <w:t>, předseda</w:t>
            </w:r>
            <w:r w:rsidR="00FA3899" w:rsidRPr="00287143">
              <w:rPr>
                <w:rFonts w:cs="Arial"/>
                <w:sz w:val="20"/>
                <w:szCs w:val="20"/>
              </w:rPr>
              <w:t xml:space="preserve"> představenstva</w:t>
            </w:r>
            <w:r w:rsidR="00FA3899" w:rsidRPr="0037030A">
              <w:rPr>
                <w:rFonts w:cs="Arial"/>
                <w:bCs/>
                <w:sz w:val="20"/>
                <w:szCs w:val="20"/>
                <w:highlight w:val="yellow"/>
              </w:rPr>
              <w:t xml:space="preserve"> </w:t>
            </w:r>
          </w:p>
        </w:tc>
      </w:tr>
    </w:tbl>
    <w:p w14:paraId="23762B5A" w14:textId="77777777" w:rsidR="00B20ABA" w:rsidRPr="0037030A" w:rsidRDefault="00B20ABA" w:rsidP="00D755B4">
      <w:pPr>
        <w:pStyle w:val="Zkladntext"/>
        <w:tabs>
          <w:tab w:val="left" w:pos="1134"/>
          <w:tab w:val="left" w:pos="2127"/>
        </w:tabs>
        <w:ind w:left="426"/>
        <w:rPr>
          <w:rFonts w:ascii="Calibri" w:hAnsi="Calibri" w:cs="Arial"/>
        </w:rPr>
      </w:pPr>
    </w:p>
    <w:p w14:paraId="0769F144" w14:textId="77777777" w:rsidR="00B20ABA" w:rsidRPr="0037030A" w:rsidRDefault="00B20ABA" w:rsidP="00D755B4">
      <w:pPr>
        <w:pStyle w:val="Zkladntext"/>
        <w:tabs>
          <w:tab w:val="left" w:pos="1134"/>
          <w:tab w:val="left" w:pos="2127"/>
        </w:tabs>
        <w:ind w:left="426"/>
        <w:rPr>
          <w:rFonts w:ascii="Calibri" w:hAnsi="Calibri" w:cs="Arial"/>
        </w:rPr>
      </w:pPr>
    </w:p>
    <w:p w14:paraId="065981D1" w14:textId="77777777" w:rsidR="00F32C4E" w:rsidRPr="0037030A" w:rsidRDefault="00F32C4E" w:rsidP="00D755B4">
      <w:pPr>
        <w:pStyle w:val="Zkladntext"/>
        <w:tabs>
          <w:tab w:val="left" w:pos="1134"/>
          <w:tab w:val="left" w:pos="2127"/>
        </w:tabs>
        <w:ind w:left="426"/>
        <w:rPr>
          <w:rFonts w:ascii="Calibri" w:hAnsi="Calibri" w:cs="Arial"/>
        </w:rPr>
      </w:pPr>
    </w:p>
    <w:p w14:paraId="32D5E6AC" w14:textId="77777777" w:rsidR="0061683E" w:rsidRPr="0037030A" w:rsidRDefault="0061683E" w:rsidP="00D755B4">
      <w:pPr>
        <w:pStyle w:val="Zkladntext"/>
        <w:tabs>
          <w:tab w:val="left" w:pos="1134"/>
          <w:tab w:val="left" w:pos="2127"/>
        </w:tabs>
        <w:ind w:left="426"/>
        <w:rPr>
          <w:rFonts w:ascii="Calibri" w:hAnsi="Calibri" w:cs="Arial"/>
        </w:rPr>
        <w:sectPr w:rsidR="0061683E" w:rsidRPr="0037030A" w:rsidSect="00B7565F">
          <w:headerReference w:type="even" r:id="rId11"/>
          <w:footerReference w:type="default" r:id="rId12"/>
          <w:pgSz w:w="11906" w:h="16838"/>
          <w:pgMar w:top="794" w:right="1021" w:bottom="794" w:left="1021" w:header="709" w:footer="709" w:gutter="0"/>
          <w:pgNumType w:start="1"/>
          <w:cols w:space="708"/>
          <w:docGrid w:linePitch="360"/>
        </w:sectPr>
      </w:pPr>
    </w:p>
    <w:p w14:paraId="52FF33B8" w14:textId="77777777" w:rsidR="00856AFD" w:rsidRPr="00DF03BA" w:rsidRDefault="00495A4B" w:rsidP="00120AB2">
      <w:pPr>
        <w:pStyle w:val="RLProhlensmluvnchstran"/>
        <w:rPr>
          <w:rFonts w:cs="Arial"/>
          <w:sz w:val="20"/>
          <w:szCs w:val="20"/>
        </w:rPr>
      </w:pPr>
      <w:bookmarkStart w:id="9" w:name="Annex1"/>
      <w:r w:rsidRPr="00DF03BA">
        <w:rPr>
          <w:rFonts w:cs="Arial"/>
          <w:sz w:val="20"/>
          <w:szCs w:val="20"/>
        </w:rPr>
        <w:lastRenderedPageBreak/>
        <w:t>Příloha č. 1</w:t>
      </w:r>
      <w:bookmarkEnd w:id="9"/>
    </w:p>
    <w:p w14:paraId="236FEE84" w14:textId="77777777" w:rsidR="00D44A9E" w:rsidRPr="00DF03BA" w:rsidRDefault="000C4F39" w:rsidP="000C4F39">
      <w:pPr>
        <w:pStyle w:val="RLProhlensmluvnchstran"/>
        <w:rPr>
          <w:rFonts w:cs="Arial"/>
          <w:sz w:val="20"/>
          <w:szCs w:val="20"/>
        </w:rPr>
      </w:pPr>
      <w:r w:rsidRPr="00DF03BA">
        <w:rPr>
          <w:rFonts w:cs="Arial"/>
          <w:sz w:val="20"/>
          <w:szCs w:val="20"/>
        </w:rPr>
        <w:t>Specifikace předmětu plnění</w:t>
      </w:r>
    </w:p>
    <w:p w14:paraId="181DFB2C" w14:textId="77777777" w:rsidR="007C3B3B" w:rsidRPr="007B1227" w:rsidRDefault="007C3B3B" w:rsidP="000C4F39">
      <w:pPr>
        <w:pStyle w:val="RLProhlensmluvnchstran"/>
        <w:rPr>
          <w:rFonts w:cs="Calibri"/>
          <w:sz w:val="20"/>
          <w:szCs w:val="20"/>
        </w:rPr>
      </w:pPr>
    </w:p>
    <w:p w14:paraId="513989D2" w14:textId="1BD466E7" w:rsidR="007C3B3B" w:rsidRPr="007B1227" w:rsidRDefault="00775847" w:rsidP="00DF03BA">
      <w:pPr>
        <w:pStyle w:val="Odstavecseseznamem"/>
        <w:ind w:left="720"/>
        <w:contextualSpacing/>
        <w:rPr>
          <w:rFonts w:ascii="Calibri" w:hAnsi="Calibri" w:cs="Calibri"/>
          <w:b/>
        </w:rPr>
      </w:pPr>
      <w:r w:rsidRPr="007B1227">
        <w:rPr>
          <w:rFonts w:ascii="Calibri" w:hAnsi="Calibri" w:cs="Calibri"/>
          <w:b/>
        </w:rPr>
        <w:t>Přehled požadovaných licencí</w:t>
      </w:r>
      <w:r w:rsidR="009622F0" w:rsidRPr="007B1227">
        <w:rPr>
          <w:rFonts w:ascii="Calibri" w:hAnsi="Calibri" w:cs="Calibri"/>
          <w:b/>
        </w:rPr>
        <w:t xml:space="preserve"> a </w:t>
      </w:r>
      <w:r w:rsidR="001E161A">
        <w:rPr>
          <w:rFonts w:ascii="Calibri" w:hAnsi="Calibri" w:cs="Calibri"/>
          <w:b/>
        </w:rPr>
        <w:t>S</w:t>
      </w:r>
      <w:r w:rsidR="009622F0" w:rsidRPr="007B1227">
        <w:rPr>
          <w:rFonts w:ascii="Calibri" w:hAnsi="Calibri" w:cs="Calibri"/>
          <w:b/>
        </w:rPr>
        <w:t>lužeb</w:t>
      </w:r>
    </w:p>
    <w:p w14:paraId="7CD6376B" w14:textId="1258E594" w:rsidR="00773176" w:rsidRPr="007B1227" w:rsidRDefault="00773176" w:rsidP="004D5205">
      <w:pPr>
        <w:spacing w:after="0" w:line="240" w:lineRule="auto"/>
        <w:rPr>
          <w:rFonts w:cs="Calibri"/>
          <w:sz w:val="20"/>
          <w:szCs w:val="20"/>
        </w:rPr>
      </w:pPr>
    </w:p>
    <w:tbl>
      <w:tblPr>
        <w:tblStyle w:val="Mkatabulky"/>
        <w:tblW w:w="0" w:type="auto"/>
        <w:tblLook w:val="04A0" w:firstRow="1" w:lastRow="0" w:firstColumn="1" w:lastColumn="0" w:noHBand="0" w:noVBand="1"/>
      </w:tblPr>
      <w:tblGrid>
        <w:gridCol w:w="845"/>
        <w:gridCol w:w="1575"/>
        <w:gridCol w:w="1118"/>
        <w:gridCol w:w="3712"/>
        <w:gridCol w:w="1163"/>
        <w:gridCol w:w="1466"/>
      </w:tblGrid>
      <w:tr w:rsidR="00596A0F" w:rsidRPr="007B1227" w14:paraId="4DA2014B" w14:textId="77777777" w:rsidTr="00196061">
        <w:tc>
          <w:tcPr>
            <w:tcW w:w="845" w:type="dxa"/>
          </w:tcPr>
          <w:p w14:paraId="69E44C70" w14:textId="4B8497A9" w:rsidR="00773176" w:rsidRPr="007B1227" w:rsidRDefault="00773176" w:rsidP="004D5205">
            <w:pPr>
              <w:spacing w:after="0" w:line="240" w:lineRule="auto"/>
              <w:rPr>
                <w:rFonts w:cs="Calibri"/>
                <w:sz w:val="20"/>
                <w:szCs w:val="20"/>
              </w:rPr>
            </w:pPr>
            <w:r w:rsidRPr="007B1227">
              <w:rPr>
                <w:rFonts w:cs="Calibri"/>
                <w:sz w:val="20"/>
                <w:szCs w:val="20"/>
              </w:rPr>
              <w:t>Položka</w:t>
            </w:r>
          </w:p>
        </w:tc>
        <w:tc>
          <w:tcPr>
            <w:tcW w:w="1550" w:type="dxa"/>
          </w:tcPr>
          <w:p w14:paraId="26E2B9F8" w14:textId="3E7C629E" w:rsidR="00773176" w:rsidRPr="007B1227" w:rsidRDefault="00773176" w:rsidP="009622F0">
            <w:pPr>
              <w:spacing w:after="0" w:line="240" w:lineRule="auto"/>
              <w:rPr>
                <w:rFonts w:cs="Calibri"/>
                <w:sz w:val="20"/>
                <w:szCs w:val="20"/>
              </w:rPr>
            </w:pPr>
            <w:r w:rsidRPr="007B1227">
              <w:rPr>
                <w:rFonts w:cs="Calibri"/>
                <w:sz w:val="20"/>
                <w:szCs w:val="20"/>
              </w:rPr>
              <w:t xml:space="preserve"> </w:t>
            </w:r>
            <w:r w:rsidR="009622F0" w:rsidRPr="007B1227">
              <w:rPr>
                <w:rFonts w:cs="Calibri"/>
                <w:sz w:val="20"/>
                <w:szCs w:val="20"/>
              </w:rPr>
              <w:t>L</w:t>
            </w:r>
            <w:r w:rsidRPr="007B1227">
              <w:rPr>
                <w:rFonts w:cs="Calibri"/>
                <w:sz w:val="20"/>
                <w:szCs w:val="20"/>
              </w:rPr>
              <w:t>icence/</w:t>
            </w:r>
            <w:r w:rsidR="001E161A">
              <w:rPr>
                <w:rFonts w:cs="Calibri"/>
                <w:sz w:val="20"/>
                <w:szCs w:val="20"/>
              </w:rPr>
              <w:t>S</w:t>
            </w:r>
            <w:r w:rsidR="009622F0" w:rsidRPr="007B1227">
              <w:rPr>
                <w:rFonts w:cs="Calibri"/>
                <w:sz w:val="20"/>
                <w:szCs w:val="20"/>
              </w:rPr>
              <w:t>lužba</w:t>
            </w:r>
          </w:p>
        </w:tc>
        <w:tc>
          <w:tcPr>
            <w:tcW w:w="1118" w:type="dxa"/>
          </w:tcPr>
          <w:p w14:paraId="630516EA" w14:textId="3745D03A" w:rsidR="00773176" w:rsidRPr="007B1227" w:rsidRDefault="00773176" w:rsidP="004D5205">
            <w:pPr>
              <w:spacing w:after="0" w:line="240" w:lineRule="auto"/>
              <w:rPr>
                <w:rFonts w:cs="Calibri"/>
                <w:sz w:val="20"/>
                <w:szCs w:val="20"/>
              </w:rPr>
            </w:pPr>
            <w:r w:rsidRPr="007B1227">
              <w:rPr>
                <w:rFonts w:cs="Calibri"/>
                <w:sz w:val="20"/>
                <w:szCs w:val="20"/>
              </w:rPr>
              <w:t>Kód licence</w:t>
            </w:r>
          </w:p>
        </w:tc>
        <w:tc>
          <w:tcPr>
            <w:tcW w:w="3712" w:type="dxa"/>
          </w:tcPr>
          <w:p w14:paraId="554CF536" w14:textId="0E9AF0E0" w:rsidR="00773176" w:rsidRPr="007B1227" w:rsidRDefault="00773176" w:rsidP="004D5205">
            <w:pPr>
              <w:spacing w:after="0" w:line="240" w:lineRule="auto"/>
              <w:rPr>
                <w:rFonts w:cs="Calibri"/>
                <w:sz w:val="20"/>
                <w:szCs w:val="20"/>
              </w:rPr>
            </w:pPr>
            <w:r w:rsidRPr="007B1227">
              <w:rPr>
                <w:rFonts w:cs="Calibri"/>
                <w:sz w:val="20"/>
                <w:szCs w:val="20"/>
              </w:rPr>
              <w:t>Popis položky</w:t>
            </w:r>
          </w:p>
        </w:tc>
        <w:tc>
          <w:tcPr>
            <w:tcW w:w="1163" w:type="dxa"/>
          </w:tcPr>
          <w:p w14:paraId="0467E92B" w14:textId="1661F1E8" w:rsidR="00773176" w:rsidRPr="007B1227" w:rsidRDefault="00B836AF" w:rsidP="004D5205">
            <w:pPr>
              <w:spacing w:after="0" w:line="240" w:lineRule="auto"/>
              <w:rPr>
                <w:rFonts w:cs="Calibri"/>
                <w:sz w:val="20"/>
                <w:szCs w:val="20"/>
              </w:rPr>
            </w:pPr>
            <w:r w:rsidRPr="007B1227">
              <w:rPr>
                <w:rFonts w:cs="Calibri"/>
                <w:sz w:val="20"/>
                <w:szCs w:val="20"/>
              </w:rPr>
              <w:t>K</w:t>
            </w:r>
            <w:r w:rsidR="00773176" w:rsidRPr="007B1227">
              <w:rPr>
                <w:rFonts w:cs="Calibri"/>
                <w:sz w:val="20"/>
                <w:szCs w:val="20"/>
              </w:rPr>
              <w:t>usy</w:t>
            </w:r>
            <w:r w:rsidRPr="007B1227">
              <w:rPr>
                <w:rFonts w:cs="Calibri"/>
                <w:sz w:val="20"/>
                <w:szCs w:val="20"/>
              </w:rPr>
              <w:t xml:space="preserve"> </w:t>
            </w:r>
          </w:p>
        </w:tc>
        <w:tc>
          <w:tcPr>
            <w:tcW w:w="1466" w:type="dxa"/>
          </w:tcPr>
          <w:p w14:paraId="2168D437" w14:textId="66C695BB" w:rsidR="00773176" w:rsidRPr="007B1227" w:rsidRDefault="0049034F" w:rsidP="004D5205">
            <w:pPr>
              <w:spacing w:after="0" w:line="240" w:lineRule="auto"/>
              <w:rPr>
                <w:rFonts w:cs="Calibri"/>
                <w:sz w:val="20"/>
                <w:szCs w:val="20"/>
              </w:rPr>
            </w:pPr>
            <w:r w:rsidRPr="007B1227">
              <w:rPr>
                <w:rFonts w:cs="Calibri"/>
                <w:sz w:val="20"/>
                <w:szCs w:val="20"/>
              </w:rPr>
              <w:t>Dodání</w:t>
            </w:r>
          </w:p>
        </w:tc>
      </w:tr>
      <w:tr w:rsidR="00596A0F" w:rsidRPr="007B1227" w14:paraId="10AAA914" w14:textId="77777777" w:rsidTr="00196061">
        <w:tc>
          <w:tcPr>
            <w:tcW w:w="845" w:type="dxa"/>
          </w:tcPr>
          <w:p w14:paraId="42323159" w14:textId="7BB60644" w:rsidR="00773176" w:rsidRPr="007B1227" w:rsidRDefault="00773176" w:rsidP="004D5205">
            <w:pPr>
              <w:spacing w:after="0" w:line="240" w:lineRule="auto"/>
              <w:rPr>
                <w:rFonts w:cs="Calibri"/>
                <w:sz w:val="20"/>
                <w:szCs w:val="20"/>
              </w:rPr>
            </w:pPr>
            <w:bookmarkStart w:id="10" w:name="_Hlk29302477"/>
            <w:r w:rsidRPr="007B1227">
              <w:rPr>
                <w:rFonts w:cs="Calibri"/>
                <w:sz w:val="20"/>
                <w:szCs w:val="20"/>
              </w:rPr>
              <w:t>1.</w:t>
            </w:r>
          </w:p>
        </w:tc>
        <w:tc>
          <w:tcPr>
            <w:tcW w:w="1550" w:type="dxa"/>
          </w:tcPr>
          <w:p w14:paraId="5B1886BE" w14:textId="3957D8F7" w:rsidR="001E161A" w:rsidRPr="007B1227" w:rsidRDefault="00906F2E" w:rsidP="00DB1F32">
            <w:pPr>
              <w:spacing w:after="0" w:line="240" w:lineRule="auto"/>
              <w:rPr>
                <w:rFonts w:cs="Calibri"/>
                <w:sz w:val="20"/>
                <w:szCs w:val="20"/>
              </w:rPr>
            </w:pPr>
            <w:r>
              <w:rPr>
                <w:rFonts w:cs="Calibri"/>
                <w:sz w:val="20"/>
                <w:szCs w:val="20"/>
              </w:rPr>
              <w:t>Maintenance v prvním roce</w:t>
            </w:r>
            <w:r w:rsidR="00596A0F">
              <w:rPr>
                <w:rFonts w:cs="Calibri"/>
                <w:sz w:val="20"/>
                <w:szCs w:val="20"/>
              </w:rPr>
              <w:t>, poskytnutí licencí k upgradovaným verzím</w:t>
            </w:r>
            <w:r w:rsidR="00AE586B" w:rsidRPr="007B1227">
              <w:rPr>
                <w:rFonts w:cs="Calibri"/>
                <w:sz w:val="20"/>
                <w:szCs w:val="20"/>
              </w:rPr>
              <w:t xml:space="preserve"> </w:t>
            </w:r>
          </w:p>
        </w:tc>
        <w:tc>
          <w:tcPr>
            <w:tcW w:w="1118" w:type="dxa"/>
          </w:tcPr>
          <w:p w14:paraId="56F60176" w14:textId="59349B2B" w:rsidR="00773176" w:rsidRPr="007B1227" w:rsidRDefault="00AE586B" w:rsidP="007362F2">
            <w:pPr>
              <w:spacing w:after="0" w:line="240" w:lineRule="auto"/>
              <w:rPr>
                <w:rFonts w:cs="Calibri"/>
                <w:sz w:val="20"/>
                <w:szCs w:val="20"/>
              </w:rPr>
            </w:pPr>
            <w:r w:rsidRPr="007B1227">
              <w:rPr>
                <w:rFonts w:cs="Calibri"/>
                <w:b/>
                <w:bCs/>
                <w:sz w:val="20"/>
                <w:szCs w:val="20"/>
              </w:rPr>
              <w:t>5A29-A62D-9F18-992E</w:t>
            </w:r>
          </w:p>
        </w:tc>
        <w:tc>
          <w:tcPr>
            <w:tcW w:w="3712" w:type="dxa"/>
          </w:tcPr>
          <w:p w14:paraId="36A2EEEC" w14:textId="44E011CD" w:rsidR="00773176" w:rsidRPr="007B1227" w:rsidRDefault="00AE586B" w:rsidP="00786C0A">
            <w:pPr>
              <w:spacing w:after="0" w:line="240" w:lineRule="auto"/>
              <w:rPr>
                <w:rFonts w:cs="Calibri"/>
                <w:sz w:val="20"/>
                <w:szCs w:val="20"/>
              </w:rPr>
            </w:pPr>
            <w:r w:rsidRPr="007B1227">
              <w:rPr>
                <w:rFonts w:cs="Calibri"/>
                <w:sz w:val="20"/>
                <w:szCs w:val="20"/>
              </w:rPr>
              <w:t xml:space="preserve">Licenční Upgrade </w:t>
            </w:r>
            <w:r w:rsidR="00596A0F">
              <w:rPr>
                <w:rFonts w:cs="Calibri"/>
                <w:sz w:val="20"/>
                <w:szCs w:val="20"/>
              </w:rPr>
              <w:t>(AuditPro Update/upgrade )</w:t>
            </w:r>
            <w:r w:rsidRPr="007B1227">
              <w:rPr>
                <w:rFonts w:cs="Calibri"/>
                <w:sz w:val="20"/>
                <w:szCs w:val="20"/>
              </w:rPr>
              <w:t>na aktuální verzi</w:t>
            </w:r>
            <w:r w:rsidR="00596A0F">
              <w:rPr>
                <w:rFonts w:cs="Calibri"/>
                <w:sz w:val="20"/>
                <w:szCs w:val="20"/>
              </w:rPr>
              <w:t xml:space="preserve"> produktu </w:t>
            </w:r>
            <w:r w:rsidRPr="007B1227">
              <w:rPr>
                <w:rFonts w:cs="Calibri"/>
                <w:sz w:val="20"/>
                <w:szCs w:val="20"/>
              </w:rPr>
              <w:t xml:space="preserve"> a maintenance </w:t>
            </w:r>
            <w:r w:rsidR="00596A0F">
              <w:rPr>
                <w:rFonts w:cs="Calibri"/>
                <w:sz w:val="20"/>
                <w:szCs w:val="20"/>
              </w:rPr>
              <w:t xml:space="preserve">- AuditPro Update/upgrade </w:t>
            </w:r>
            <w:r w:rsidRPr="007B1227">
              <w:rPr>
                <w:rFonts w:cs="Calibri"/>
                <w:sz w:val="20"/>
                <w:szCs w:val="20"/>
              </w:rPr>
              <w:t>na 1</w:t>
            </w:r>
            <w:r w:rsidR="00786C0A">
              <w:rPr>
                <w:rFonts w:cs="Calibri"/>
                <w:sz w:val="20"/>
                <w:szCs w:val="20"/>
              </w:rPr>
              <w:t>2</w:t>
            </w:r>
            <w:r w:rsidRPr="007B1227">
              <w:rPr>
                <w:rFonts w:cs="Calibri"/>
                <w:sz w:val="20"/>
                <w:szCs w:val="20"/>
              </w:rPr>
              <w:t xml:space="preserve"> </w:t>
            </w:r>
            <w:r w:rsidR="00786C0A">
              <w:rPr>
                <w:rFonts w:cs="Calibri"/>
                <w:sz w:val="20"/>
                <w:szCs w:val="20"/>
              </w:rPr>
              <w:t>měsíců</w:t>
            </w:r>
          </w:p>
        </w:tc>
        <w:tc>
          <w:tcPr>
            <w:tcW w:w="1163" w:type="dxa"/>
          </w:tcPr>
          <w:p w14:paraId="23B4B285" w14:textId="31161972" w:rsidR="00773176" w:rsidRPr="007B1227" w:rsidRDefault="00AE586B" w:rsidP="004D5205">
            <w:pPr>
              <w:spacing w:after="0" w:line="240" w:lineRule="auto"/>
              <w:rPr>
                <w:rFonts w:cs="Calibri"/>
                <w:sz w:val="20"/>
                <w:szCs w:val="20"/>
              </w:rPr>
            </w:pPr>
            <w:r w:rsidRPr="007B1227">
              <w:rPr>
                <w:rFonts w:cs="Calibri"/>
                <w:sz w:val="20"/>
                <w:szCs w:val="20"/>
              </w:rPr>
              <w:t>1200</w:t>
            </w:r>
          </w:p>
        </w:tc>
        <w:tc>
          <w:tcPr>
            <w:tcW w:w="1466" w:type="dxa"/>
          </w:tcPr>
          <w:p w14:paraId="66316989" w14:textId="78DFA071" w:rsidR="00773176" w:rsidRPr="007B1227" w:rsidRDefault="0049034F" w:rsidP="0049034F">
            <w:pPr>
              <w:spacing w:after="0" w:line="240" w:lineRule="auto"/>
              <w:rPr>
                <w:rFonts w:cs="Calibri"/>
                <w:sz w:val="20"/>
                <w:szCs w:val="20"/>
              </w:rPr>
            </w:pPr>
            <w:r w:rsidRPr="007B1227">
              <w:rPr>
                <w:rFonts w:cs="Calibri"/>
                <w:sz w:val="20"/>
                <w:szCs w:val="20"/>
              </w:rPr>
              <w:t>Do 30 kalendářních dnů od účinnosti smlouvy</w:t>
            </w:r>
          </w:p>
        </w:tc>
      </w:tr>
      <w:bookmarkEnd w:id="10"/>
      <w:tr w:rsidR="00596A0F" w:rsidRPr="007B1227" w14:paraId="33C0EEA1" w14:textId="77777777" w:rsidTr="00196061">
        <w:tc>
          <w:tcPr>
            <w:tcW w:w="845" w:type="dxa"/>
          </w:tcPr>
          <w:p w14:paraId="6EDEC08C" w14:textId="4C690028" w:rsidR="00773176" w:rsidRPr="007B1227" w:rsidRDefault="00773176" w:rsidP="004D5205">
            <w:pPr>
              <w:spacing w:after="0" w:line="240" w:lineRule="auto"/>
              <w:rPr>
                <w:rFonts w:cs="Calibri"/>
                <w:sz w:val="20"/>
                <w:szCs w:val="20"/>
              </w:rPr>
            </w:pPr>
            <w:r w:rsidRPr="007B1227">
              <w:rPr>
                <w:rFonts w:cs="Calibri"/>
                <w:sz w:val="20"/>
                <w:szCs w:val="20"/>
              </w:rPr>
              <w:t>2.</w:t>
            </w:r>
          </w:p>
        </w:tc>
        <w:tc>
          <w:tcPr>
            <w:tcW w:w="1550" w:type="dxa"/>
          </w:tcPr>
          <w:p w14:paraId="27D3AA54" w14:textId="77777777" w:rsidR="00773176" w:rsidRDefault="00C16915" w:rsidP="00C16915">
            <w:pPr>
              <w:spacing w:after="0" w:line="240" w:lineRule="auto"/>
              <w:rPr>
                <w:rFonts w:cs="Calibri"/>
                <w:sz w:val="20"/>
                <w:szCs w:val="20"/>
              </w:rPr>
            </w:pPr>
            <w:r>
              <w:rPr>
                <w:rFonts w:cs="Calibri"/>
                <w:sz w:val="20"/>
                <w:szCs w:val="20"/>
              </w:rPr>
              <w:t>Poskytnutí</w:t>
            </w:r>
            <w:r w:rsidR="00AE586B" w:rsidRPr="007B1227">
              <w:rPr>
                <w:rFonts w:cs="Calibri"/>
                <w:sz w:val="20"/>
                <w:szCs w:val="20"/>
              </w:rPr>
              <w:t xml:space="preserve"> </w:t>
            </w:r>
            <w:r w:rsidR="001E161A">
              <w:rPr>
                <w:rFonts w:cs="Calibri"/>
                <w:sz w:val="20"/>
                <w:szCs w:val="20"/>
              </w:rPr>
              <w:t xml:space="preserve">nových </w:t>
            </w:r>
            <w:r w:rsidR="00AE586B" w:rsidRPr="007B1227">
              <w:rPr>
                <w:rFonts w:cs="Calibri"/>
                <w:sz w:val="20"/>
                <w:szCs w:val="20"/>
              </w:rPr>
              <w:t>licenc</w:t>
            </w:r>
            <w:r>
              <w:rPr>
                <w:rFonts w:cs="Calibri"/>
                <w:sz w:val="20"/>
                <w:szCs w:val="20"/>
              </w:rPr>
              <w:t>í</w:t>
            </w:r>
            <w:r w:rsidR="00AE586B" w:rsidRPr="007B1227">
              <w:rPr>
                <w:rFonts w:cs="Calibri"/>
                <w:sz w:val="20"/>
                <w:szCs w:val="20"/>
              </w:rPr>
              <w:t xml:space="preserve"> </w:t>
            </w:r>
          </w:p>
          <w:p w14:paraId="7E2524DA" w14:textId="3ADB9E9B" w:rsidR="001E161A" w:rsidRPr="007B1227" w:rsidRDefault="0087254D" w:rsidP="00C16915">
            <w:pPr>
              <w:spacing w:after="0" w:line="240" w:lineRule="auto"/>
              <w:rPr>
                <w:rFonts w:cs="Calibri"/>
                <w:sz w:val="20"/>
                <w:szCs w:val="20"/>
              </w:rPr>
            </w:pPr>
            <w:r>
              <w:rPr>
                <w:rFonts w:cs="Calibri"/>
                <w:sz w:val="20"/>
                <w:szCs w:val="20"/>
              </w:rPr>
              <w:t>k</w:t>
            </w:r>
            <w:r w:rsidR="001E161A">
              <w:rPr>
                <w:rFonts w:cs="Calibri"/>
                <w:sz w:val="20"/>
                <w:szCs w:val="20"/>
              </w:rPr>
              <w:t xml:space="preserve"> Produktu AuditPro</w:t>
            </w:r>
          </w:p>
        </w:tc>
        <w:tc>
          <w:tcPr>
            <w:tcW w:w="1118" w:type="dxa"/>
          </w:tcPr>
          <w:p w14:paraId="7203AF0F" w14:textId="75AA5381" w:rsidR="00773176" w:rsidRPr="007B1227" w:rsidRDefault="00791BEE" w:rsidP="004D5205">
            <w:pPr>
              <w:spacing w:after="0" w:line="240" w:lineRule="auto"/>
              <w:rPr>
                <w:rFonts w:cs="Calibri"/>
                <w:sz w:val="20"/>
                <w:szCs w:val="20"/>
              </w:rPr>
            </w:pPr>
            <w:r>
              <w:rPr>
                <w:rFonts w:cs="Calibri"/>
                <w:sz w:val="20"/>
                <w:szCs w:val="20"/>
              </w:rPr>
              <w:t>Doplnit kód</w:t>
            </w:r>
          </w:p>
        </w:tc>
        <w:tc>
          <w:tcPr>
            <w:tcW w:w="3712" w:type="dxa"/>
          </w:tcPr>
          <w:p w14:paraId="125FD9FF" w14:textId="45161B34" w:rsidR="00773176" w:rsidRPr="007B1227" w:rsidRDefault="00AE586B" w:rsidP="00786C0A">
            <w:pPr>
              <w:pStyle w:val="Default"/>
              <w:rPr>
                <w:rFonts w:ascii="Calibri" w:hAnsi="Calibri" w:cs="Calibri"/>
                <w:sz w:val="20"/>
                <w:szCs w:val="20"/>
              </w:rPr>
            </w:pPr>
            <w:r w:rsidRPr="007B1227">
              <w:rPr>
                <w:rFonts w:ascii="Calibri" w:hAnsi="Calibri" w:cs="Calibri"/>
                <w:sz w:val="20"/>
                <w:szCs w:val="20"/>
              </w:rPr>
              <w:t>Rozšíření licencí</w:t>
            </w:r>
            <w:r w:rsidR="00C16915">
              <w:rPr>
                <w:rFonts w:ascii="Calibri" w:hAnsi="Calibri" w:cs="Calibri"/>
                <w:sz w:val="20"/>
                <w:szCs w:val="20"/>
              </w:rPr>
              <w:t xml:space="preserve"> AuditPro</w:t>
            </w:r>
            <w:r w:rsidRPr="007B1227">
              <w:rPr>
                <w:rFonts w:ascii="Calibri" w:hAnsi="Calibri" w:cs="Calibri"/>
                <w:sz w:val="20"/>
                <w:szCs w:val="20"/>
              </w:rPr>
              <w:t xml:space="preserve"> o 200 PC</w:t>
            </w:r>
            <w:r w:rsidR="007B1227">
              <w:rPr>
                <w:rFonts w:ascii="Calibri" w:hAnsi="Calibri" w:cs="Calibri"/>
                <w:sz w:val="20"/>
                <w:szCs w:val="20"/>
              </w:rPr>
              <w:t xml:space="preserve"> včetně maintenance</w:t>
            </w:r>
            <w:r w:rsidR="00FE09BE">
              <w:rPr>
                <w:rFonts w:ascii="Calibri" w:hAnsi="Calibri" w:cs="Calibri"/>
                <w:sz w:val="20"/>
                <w:szCs w:val="20"/>
              </w:rPr>
              <w:t xml:space="preserve"> (AuditPro upgrade)</w:t>
            </w:r>
            <w:r w:rsidR="007B1227">
              <w:rPr>
                <w:rFonts w:ascii="Calibri" w:hAnsi="Calibri" w:cs="Calibri"/>
                <w:sz w:val="20"/>
                <w:szCs w:val="20"/>
              </w:rPr>
              <w:t xml:space="preserve"> na 1</w:t>
            </w:r>
            <w:r w:rsidR="00786C0A">
              <w:rPr>
                <w:rFonts w:ascii="Calibri" w:hAnsi="Calibri" w:cs="Calibri"/>
                <w:sz w:val="20"/>
                <w:szCs w:val="20"/>
              </w:rPr>
              <w:t>2</w:t>
            </w:r>
            <w:r w:rsidR="007B1227">
              <w:rPr>
                <w:rFonts w:ascii="Calibri" w:hAnsi="Calibri" w:cs="Calibri"/>
                <w:sz w:val="20"/>
                <w:szCs w:val="20"/>
              </w:rPr>
              <w:t xml:space="preserve"> </w:t>
            </w:r>
            <w:r w:rsidR="00786C0A">
              <w:rPr>
                <w:rFonts w:ascii="Calibri" w:hAnsi="Calibri" w:cs="Calibri"/>
                <w:sz w:val="20"/>
                <w:szCs w:val="20"/>
              </w:rPr>
              <w:t>měsíců</w:t>
            </w:r>
          </w:p>
        </w:tc>
        <w:tc>
          <w:tcPr>
            <w:tcW w:w="1163" w:type="dxa"/>
          </w:tcPr>
          <w:p w14:paraId="023AD5BF" w14:textId="0052DFE9" w:rsidR="00773176" w:rsidRPr="007B1227" w:rsidRDefault="00AE586B" w:rsidP="004D5205">
            <w:pPr>
              <w:spacing w:after="0" w:line="240" w:lineRule="auto"/>
              <w:rPr>
                <w:rFonts w:cs="Calibri"/>
                <w:sz w:val="20"/>
                <w:szCs w:val="20"/>
              </w:rPr>
            </w:pPr>
            <w:r w:rsidRPr="007B1227">
              <w:rPr>
                <w:rFonts w:cs="Calibri"/>
                <w:sz w:val="20"/>
                <w:szCs w:val="20"/>
              </w:rPr>
              <w:t>200</w:t>
            </w:r>
          </w:p>
        </w:tc>
        <w:tc>
          <w:tcPr>
            <w:tcW w:w="1466" w:type="dxa"/>
          </w:tcPr>
          <w:p w14:paraId="2626A627" w14:textId="66F31F39" w:rsidR="00773176" w:rsidRPr="007B1227" w:rsidRDefault="0049034F" w:rsidP="004D5205">
            <w:pPr>
              <w:spacing w:after="0" w:line="240" w:lineRule="auto"/>
              <w:rPr>
                <w:rFonts w:cs="Calibri"/>
                <w:sz w:val="20"/>
                <w:szCs w:val="20"/>
              </w:rPr>
            </w:pPr>
            <w:r w:rsidRPr="007B1227">
              <w:rPr>
                <w:rFonts w:cs="Calibri"/>
                <w:sz w:val="20"/>
                <w:szCs w:val="20"/>
              </w:rPr>
              <w:t>Do 30 kalendářních dnů od účinnosti smlouvy</w:t>
            </w:r>
          </w:p>
        </w:tc>
      </w:tr>
      <w:tr w:rsidR="00596A0F" w:rsidRPr="007B1227" w14:paraId="6A9180A0" w14:textId="77777777" w:rsidTr="00196061">
        <w:tc>
          <w:tcPr>
            <w:tcW w:w="845" w:type="dxa"/>
          </w:tcPr>
          <w:p w14:paraId="420369EC" w14:textId="754C2125" w:rsidR="00773176" w:rsidRPr="007B1227" w:rsidRDefault="00773176" w:rsidP="004D5205">
            <w:pPr>
              <w:spacing w:after="0" w:line="240" w:lineRule="auto"/>
              <w:rPr>
                <w:rFonts w:cs="Calibri"/>
                <w:sz w:val="20"/>
                <w:szCs w:val="20"/>
              </w:rPr>
            </w:pPr>
            <w:r w:rsidRPr="007B1227">
              <w:rPr>
                <w:rFonts w:cs="Calibri"/>
                <w:sz w:val="20"/>
                <w:szCs w:val="20"/>
              </w:rPr>
              <w:t>3.</w:t>
            </w:r>
          </w:p>
        </w:tc>
        <w:tc>
          <w:tcPr>
            <w:tcW w:w="1550" w:type="dxa"/>
          </w:tcPr>
          <w:p w14:paraId="0B8F5369" w14:textId="27779441" w:rsidR="00773176" w:rsidRPr="007B1227" w:rsidRDefault="00AE586B" w:rsidP="00906F2E">
            <w:pPr>
              <w:spacing w:after="0" w:line="240" w:lineRule="auto"/>
              <w:rPr>
                <w:rFonts w:cs="Calibri"/>
                <w:sz w:val="20"/>
                <w:szCs w:val="20"/>
              </w:rPr>
            </w:pPr>
            <w:r w:rsidRPr="007B1227">
              <w:rPr>
                <w:rFonts w:cs="Calibri"/>
                <w:sz w:val="20"/>
                <w:szCs w:val="20"/>
              </w:rPr>
              <w:t xml:space="preserve">Rozšíření </w:t>
            </w:r>
            <w:r w:rsidR="00906F2E">
              <w:rPr>
                <w:rFonts w:cs="Calibri"/>
                <w:sz w:val="20"/>
                <w:szCs w:val="20"/>
              </w:rPr>
              <w:t>maintenance</w:t>
            </w:r>
            <w:r w:rsidR="0087254D">
              <w:rPr>
                <w:rFonts w:cs="Calibri"/>
                <w:sz w:val="20"/>
                <w:szCs w:val="20"/>
              </w:rPr>
              <w:t xml:space="preserve"> - </w:t>
            </w:r>
            <w:r w:rsidR="00906F2E">
              <w:rPr>
                <w:rFonts w:cs="Calibri"/>
                <w:sz w:val="20"/>
                <w:szCs w:val="20"/>
              </w:rPr>
              <w:t xml:space="preserve">o </w:t>
            </w:r>
            <w:r w:rsidRPr="007B1227">
              <w:rPr>
                <w:rFonts w:cs="Calibri"/>
                <w:sz w:val="20"/>
                <w:szCs w:val="20"/>
              </w:rPr>
              <w:t>3</w:t>
            </w:r>
            <w:r w:rsidR="00786C0A">
              <w:rPr>
                <w:rFonts w:cs="Calibri"/>
                <w:sz w:val="20"/>
                <w:szCs w:val="20"/>
              </w:rPr>
              <w:t>6měsíců</w:t>
            </w:r>
          </w:p>
        </w:tc>
        <w:tc>
          <w:tcPr>
            <w:tcW w:w="1118" w:type="dxa"/>
          </w:tcPr>
          <w:p w14:paraId="147F8A1C" w14:textId="73354BE2" w:rsidR="00773176" w:rsidRPr="007B1227" w:rsidRDefault="00773176" w:rsidP="004D5205">
            <w:pPr>
              <w:spacing w:after="0" w:line="240" w:lineRule="auto"/>
              <w:rPr>
                <w:rFonts w:cs="Calibri"/>
                <w:sz w:val="20"/>
                <w:szCs w:val="20"/>
              </w:rPr>
            </w:pPr>
          </w:p>
        </w:tc>
        <w:tc>
          <w:tcPr>
            <w:tcW w:w="3712" w:type="dxa"/>
          </w:tcPr>
          <w:p w14:paraId="7BE21907" w14:textId="330246EA" w:rsidR="00773176" w:rsidRPr="007B1227" w:rsidRDefault="00906F2E" w:rsidP="00906F2E">
            <w:pPr>
              <w:spacing w:after="0" w:line="240" w:lineRule="auto"/>
              <w:rPr>
                <w:rFonts w:cs="Calibri"/>
                <w:sz w:val="20"/>
                <w:szCs w:val="20"/>
              </w:rPr>
            </w:pPr>
            <w:r>
              <w:rPr>
                <w:rFonts w:cs="Calibri"/>
                <w:sz w:val="20"/>
                <w:szCs w:val="20"/>
              </w:rPr>
              <w:t>Rozšíření služby</w:t>
            </w:r>
            <w:r w:rsidR="006B217E" w:rsidRPr="007B1227">
              <w:rPr>
                <w:rFonts w:cs="Calibri"/>
                <w:sz w:val="20"/>
                <w:szCs w:val="20"/>
              </w:rPr>
              <w:t xml:space="preserve"> </w:t>
            </w:r>
            <w:r w:rsidR="00BC2E5B" w:rsidRPr="007B1227">
              <w:rPr>
                <w:rFonts w:cs="Calibri"/>
                <w:sz w:val="20"/>
                <w:szCs w:val="20"/>
              </w:rPr>
              <w:t>Audit</w:t>
            </w:r>
            <w:r w:rsidR="00256263">
              <w:rPr>
                <w:rFonts w:cs="Calibri"/>
                <w:sz w:val="20"/>
                <w:szCs w:val="20"/>
              </w:rPr>
              <w:t>P</w:t>
            </w:r>
            <w:r w:rsidR="00BC2E5B" w:rsidRPr="007B1227">
              <w:rPr>
                <w:rFonts w:cs="Calibri"/>
                <w:sz w:val="20"/>
                <w:szCs w:val="20"/>
              </w:rPr>
              <w:t>ro Up</w:t>
            </w:r>
            <w:r w:rsidR="00DB1F32" w:rsidRPr="007B1227">
              <w:rPr>
                <w:rFonts w:cs="Calibri"/>
                <w:sz w:val="20"/>
                <w:szCs w:val="20"/>
              </w:rPr>
              <w:t>grade</w:t>
            </w:r>
            <w:r w:rsidR="00596A0F">
              <w:rPr>
                <w:rFonts w:cs="Calibri"/>
                <w:sz w:val="20"/>
                <w:szCs w:val="20"/>
              </w:rPr>
              <w:t>/upgrade</w:t>
            </w:r>
            <w:r>
              <w:rPr>
                <w:rFonts w:cs="Calibri"/>
                <w:sz w:val="20"/>
                <w:szCs w:val="20"/>
              </w:rPr>
              <w:t xml:space="preserve"> o</w:t>
            </w:r>
            <w:r w:rsidR="00BC2E5B" w:rsidRPr="007B1227">
              <w:rPr>
                <w:rFonts w:cs="Calibri"/>
                <w:sz w:val="20"/>
                <w:szCs w:val="20"/>
              </w:rPr>
              <w:t xml:space="preserve"> 3</w:t>
            </w:r>
            <w:r w:rsidR="00786C0A">
              <w:rPr>
                <w:rFonts w:cs="Calibri"/>
                <w:sz w:val="20"/>
                <w:szCs w:val="20"/>
              </w:rPr>
              <w:t>6 měsíců</w:t>
            </w:r>
          </w:p>
        </w:tc>
        <w:tc>
          <w:tcPr>
            <w:tcW w:w="1163" w:type="dxa"/>
          </w:tcPr>
          <w:p w14:paraId="6710A05D" w14:textId="17F14638" w:rsidR="00BC2E5B" w:rsidRPr="007B1227" w:rsidRDefault="00BC2E5B" w:rsidP="00BC2E5B">
            <w:pPr>
              <w:spacing w:after="0" w:line="240" w:lineRule="auto"/>
              <w:rPr>
                <w:rFonts w:cs="Calibri"/>
                <w:sz w:val="20"/>
                <w:szCs w:val="20"/>
              </w:rPr>
            </w:pPr>
            <w:r w:rsidRPr="007B1227">
              <w:rPr>
                <w:rFonts w:cs="Calibri"/>
                <w:sz w:val="20"/>
                <w:szCs w:val="20"/>
              </w:rPr>
              <w:t>1400</w:t>
            </w:r>
          </w:p>
          <w:p w14:paraId="2BE71EF9" w14:textId="3F48CC9F" w:rsidR="00A657F3" w:rsidRPr="007B1227" w:rsidRDefault="00A657F3" w:rsidP="00BC2E5B">
            <w:pPr>
              <w:spacing w:after="0" w:line="240" w:lineRule="auto"/>
              <w:rPr>
                <w:rFonts w:cs="Calibri"/>
                <w:sz w:val="20"/>
                <w:szCs w:val="20"/>
              </w:rPr>
            </w:pPr>
          </w:p>
        </w:tc>
        <w:tc>
          <w:tcPr>
            <w:tcW w:w="1466" w:type="dxa"/>
          </w:tcPr>
          <w:p w14:paraId="5C9C12FE" w14:textId="39F135AD" w:rsidR="00AE586B" w:rsidRPr="007B1227" w:rsidRDefault="0049034F" w:rsidP="004D5205">
            <w:pPr>
              <w:spacing w:after="0" w:line="240" w:lineRule="auto"/>
              <w:rPr>
                <w:rFonts w:cs="Calibri"/>
                <w:sz w:val="20"/>
                <w:szCs w:val="20"/>
              </w:rPr>
            </w:pPr>
            <w:r w:rsidRPr="007B1227">
              <w:rPr>
                <w:rFonts w:cs="Calibri"/>
                <w:sz w:val="20"/>
                <w:szCs w:val="20"/>
              </w:rPr>
              <w:t xml:space="preserve">Do 30 kalendářních dnů od </w:t>
            </w:r>
            <w:r w:rsidR="00D32BBE">
              <w:rPr>
                <w:rFonts w:cs="Calibri"/>
                <w:sz w:val="20"/>
                <w:szCs w:val="20"/>
              </w:rPr>
              <w:t>ú</w:t>
            </w:r>
            <w:r w:rsidRPr="007B1227">
              <w:rPr>
                <w:rFonts w:cs="Calibri"/>
                <w:sz w:val="20"/>
                <w:szCs w:val="20"/>
              </w:rPr>
              <w:t>činnosti smlouvy</w:t>
            </w:r>
          </w:p>
        </w:tc>
      </w:tr>
      <w:tr w:rsidR="00596A0F" w:rsidRPr="007B1227" w14:paraId="470E9BC4" w14:textId="77777777" w:rsidTr="00196061">
        <w:tc>
          <w:tcPr>
            <w:tcW w:w="845" w:type="dxa"/>
          </w:tcPr>
          <w:p w14:paraId="2E35138B" w14:textId="493C5ACF" w:rsidR="00BC2E5B" w:rsidRPr="007B1227" w:rsidRDefault="00BC2E5B" w:rsidP="004D5205">
            <w:pPr>
              <w:spacing w:after="0" w:line="240" w:lineRule="auto"/>
              <w:rPr>
                <w:rFonts w:cs="Calibri"/>
                <w:sz w:val="20"/>
                <w:szCs w:val="20"/>
              </w:rPr>
            </w:pPr>
            <w:r w:rsidRPr="007B1227">
              <w:rPr>
                <w:rFonts w:cs="Calibri"/>
                <w:sz w:val="20"/>
                <w:szCs w:val="20"/>
              </w:rPr>
              <w:t>4.</w:t>
            </w:r>
          </w:p>
        </w:tc>
        <w:tc>
          <w:tcPr>
            <w:tcW w:w="1550" w:type="dxa"/>
          </w:tcPr>
          <w:p w14:paraId="453B7797" w14:textId="4A6A2C4D" w:rsidR="00BC2E5B" w:rsidRPr="007B1227" w:rsidRDefault="00AE586B" w:rsidP="004D5205">
            <w:pPr>
              <w:spacing w:after="0" w:line="240" w:lineRule="auto"/>
              <w:rPr>
                <w:rFonts w:cs="Calibri"/>
                <w:sz w:val="20"/>
                <w:szCs w:val="20"/>
              </w:rPr>
            </w:pPr>
            <w:r w:rsidRPr="007B1227">
              <w:rPr>
                <w:rFonts w:cs="Calibri"/>
                <w:sz w:val="20"/>
                <w:szCs w:val="20"/>
              </w:rPr>
              <w:t>Implementace</w:t>
            </w:r>
          </w:p>
        </w:tc>
        <w:tc>
          <w:tcPr>
            <w:tcW w:w="1118" w:type="dxa"/>
          </w:tcPr>
          <w:p w14:paraId="1567A942" w14:textId="77777777" w:rsidR="00BC2E5B" w:rsidRPr="007B1227" w:rsidRDefault="00BC2E5B" w:rsidP="004D5205">
            <w:pPr>
              <w:spacing w:after="0" w:line="240" w:lineRule="auto"/>
              <w:rPr>
                <w:rFonts w:cs="Calibri"/>
                <w:sz w:val="20"/>
                <w:szCs w:val="20"/>
              </w:rPr>
            </w:pPr>
          </w:p>
        </w:tc>
        <w:tc>
          <w:tcPr>
            <w:tcW w:w="3712" w:type="dxa"/>
          </w:tcPr>
          <w:p w14:paraId="29AF94AA" w14:textId="1511751F" w:rsidR="00AE586B" w:rsidRPr="007B1227" w:rsidRDefault="00AE586B" w:rsidP="00AE586B">
            <w:pPr>
              <w:pStyle w:val="Default"/>
              <w:rPr>
                <w:rFonts w:ascii="Calibri" w:hAnsi="Calibri" w:cs="Calibri"/>
                <w:sz w:val="20"/>
                <w:szCs w:val="20"/>
              </w:rPr>
            </w:pPr>
            <w:r w:rsidRPr="007B1227">
              <w:rPr>
                <w:rFonts w:ascii="Calibri" w:hAnsi="Calibri" w:cs="Calibri"/>
                <w:sz w:val="20"/>
                <w:szCs w:val="20"/>
              </w:rPr>
              <w:t xml:space="preserve">Implementace, customizace, </w:t>
            </w:r>
            <w:r w:rsidR="00520085" w:rsidRPr="007B1227">
              <w:rPr>
                <w:rFonts w:ascii="Calibri" w:hAnsi="Calibri" w:cs="Calibri"/>
                <w:sz w:val="20"/>
                <w:szCs w:val="20"/>
              </w:rPr>
              <w:t xml:space="preserve">technická </w:t>
            </w:r>
            <w:r w:rsidRPr="007B1227">
              <w:rPr>
                <w:rFonts w:ascii="Calibri" w:hAnsi="Calibri" w:cs="Calibri"/>
                <w:sz w:val="20"/>
                <w:szCs w:val="20"/>
              </w:rPr>
              <w:t>dokumentace, školení, instalace SQL, AP serveru, AP GUI., Integrace SAP ERP</w:t>
            </w:r>
            <w:r w:rsidR="001A4269">
              <w:rPr>
                <w:rFonts w:ascii="Calibri" w:hAnsi="Calibri" w:cs="Calibri"/>
                <w:sz w:val="20"/>
                <w:szCs w:val="20"/>
              </w:rPr>
              <w:t>, SIEM</w:t>
            </w:r>
            <w:r w:rsidR="006F26BD">
              <w:rPr>
                <w:rFonts w:ascii="Calibri" w:hAnsi="Calibri" w:cs="Calibri"/>
                <w:sz w:val="20"/>
                <w:szCs w:val="20"/>
              </w:rPr>
              <w:t>, PIM, VULN (zranitelnost)</w:t>
            </w:r>
            <w:r w:rsidRPr="007B1227">
              <w:rPr>
                <w:rFonts w:ascii="Calibri" w:hAnsi="Calibri" w:cs="Calibri"/>
                <w:sz w:val="20"/>
                <w:szCs w:val="20"/>
              </w:rPr>
              <w:t>.</w:t>
            </w:r>
          </w:p>
          <w:p w14:paraId="44D514CE" w14:textId="77777777" w:rsidR="00BC2E5B" w:rsidRPr="007B1227" w:rsidRDefault="00BC2E5B" w:rsidP="00BC2E5B">
            <w:pPr>
              <w:spacing w:after="0" w:line="240" w:lineRule="auto"/>
              <w:rPr>
                <w:rFonts w:cs="Calibri"/>
                <w:sz w:val="20"/>
                <w:szCs w:val="20"/>
              </w:rPr>
            </w:pPr>
          </w:p>
        </w:tc>
        <w:tc>
          <w:tcPr>
            <w:tcW w:w="1163" w:type="dxa"/>
          </w:tcPr>
          <w:p w14:paraId="3D8BF5C8" w14:textId="47D79B3C" w:rsidR="00BC2E5B" w:rsidRPr="007B1227" w:rsidRDefault="00B836AF" w:rsidP="004D5205">
            <w:pPr>
              <w:spacing w:after="0" w:line="240" w:lineRule="auto"/>
              <w:rPr>
                <w:rFonts w:cs="Calibri"/>
                <w:sz w:val="20"/>
                <w:szCs w:val="20"/>
              </w:rPr>
            </w:pPr>
            <w:r w:rsidRPr="007B1227">
              <w:rPr>
                <w:rFonts w:cs="Calibri"/>
                <w:sz w:val="20"/>
                <w:szCs w:val="20"/>
              </w:rPr>
              <w:t>1</w:t>
            </w:r>
          </w:p>
        </w:tc>
        <w:tc>
          <w:tcPr>
            <w:tcW w:w="1466" w:type="dxa"/>
          </w:tcPr>
          <w:p w14:paraId="3D60D66B" w14:textId="75A5030A" w:rsidR="00BC2E5B" w:rsidRPr="007B1227" w:rsidRDefault="0049034F" w:rsidP="004D5205">
            <w:pPr>
              <w:spacing w:after="0" w:line="240" w:lineRule="auto"/>
              <w:rPr>
                <w:rFonts w:cs="Calibri"/>
                <w:sz w:val="20"/>
                <w:szCs w:val="20"/>
              </w:rPr>
            </w:pPr>
            <w:r w:rsidRPr="007B1227">
              <w:rPr>
                <w:rFonts w:cs="Calibri"/>
                <w:sz w:val="20"/>
                <w:szCs w:val="20"/>
              </w:rPr>
              <w:t xml:space="preserve">Do 30 kalendářních dnů od </w:t>
            </w:r>
            <w:r w:rsidR="00D32BBE">
              <w:rPr>
                <w:rFonts w:cs="Calibri"/>
                <w:sz w:val="20"/>
                <w:szCs w:val="20"/>
              </w:rPr>
              <w:t>ú</w:t>
            </w:r>
            <w:r w:rsidRPr="007B1227">
              <w:rPr>
                <w:rFonts w:cs="Calibri"/>
                <w:sz w:val="20"/>
                <w:szCs w:val="20"/>
              </w:rPr>
              <w:t>činnosti smlouvy</w:t>
            </w:r>
          </w:p>
        </w:tc>
      </w:tr>
      <w:tr w:rsidR="00596A0F" w:rsidRPr="007B1227" w14:paraId="773E4412" w14:textId="77777777" w:rsidTr="00196061">
        <w:tc>
          <w:tcPr>
            <w:tcW w:w="845" w:type="dxa"/>
          </w:tcPr>
          <w:p w14:paraId="1C31EDAB" w14:textId="01E3EB1C" w:rsidR="00B836AF" w:rsidRPr="007B1227" w:rsidRDefault="00B836AF" w:rsidP="004D5205">
            <w:pPr>
              <w:spacing w:after="0" w:line="240" w:lineRule="auto"/>
              <w:rPr>
                <w:rFonts w:cs="Calibri"/>
                <w:sz w:val="20"/>
                <w:szCs w:val="20"/>
              </w:rPr>
            </w:pPr>
            <w:r w:rsidRPr="007B1227">
              <w:rPr>
                <w:rFonts w:cs="Calibri"/>
                <w:sz w:val="20"/>
                <w:szCs w:val="20"/>
              </w:rPr>
              <w:t>5,</w:t>
            </w:r>
          </w:p>
        </w:tc>
        <w:tc>
          <w:tcPr>
            <w:tcW w:w="1550" w:type="dxa"/>
          </w:tcPr>
          <w:p w14:paraId="427779C9" w14:textId="567284A0" w:rsidR="00B836AF" w:rsidRPr="007B1227" w:rsidRDefault="00AE586B" w:rsidP="00786C0A">
            <w:pPr>
              <w:spacing w:after="0" w:line="240" w:lineRule="auto"/>
              <w:rPr>
                <w:rFonts w:cs="Calibri"/>
                <w:sz w:val="20"/>
                <w:szCs w:val="20"/>
              </w:rPr>
            </w:pPr>
            <w:r w:rsidRPr="007B1227">
              <w:rPr>
                <w:rFonts w:cs="Calibri"/>
                <w:sz w:val="20"/>
                <w:szCs w:val="20"/>
              </w:rPr>
              <w:t xml:space="preserve">Podpora </w:t>
            </w:r>
            <w:r w:rsidR="00FA438D">
              <w:rPr>
                <w:rFonts w:cs="Calibri"/>
                <w:sz w:val="20"/>
                <w:szCs w:val="20"/>
              </w:rPr>
              <w:t xml:space="preserve">AuditPro </w:t>
            </w:r>
            <w:r w:rsidRPr="007B1227">
              <w:rPr>
                <w:rFonts w:cs="Calibri"/>
                <w:sz w:val="20"/>
                <w:szCs w:val="20"/>
              </w:rPr>
              <w:t>na 4</w:t>
            </w:r>
            <w:r w:rsidR="00786C0A">
              <w:rPr>
                <w:rFonts w:cs="Calibri"/>
                <w:sz w:val="20"/>
                <w:szCs w:val="20"/>
              </w:rPr>
              <w:t>8měsíců</w:t>
            </w:r>
          </w:p>
        </w:tc>
        <w:tc>
          <w:tcPr>
            <w:tcW w:w="1118" w:type="dxa"/>
          </w:tcPr>
          <w:p w14:paraId="7C87E47D" w14:textId="77777777" w:rsidR="00B836AF" w:rsidRPr="007B1227" w:rsidRDefault="00B836AF" w:rsidP="004D5205">
            <w:pPr>
              <w:spacing w:after="0" w:line="240" w:lineRule="auto"/>
              <w:rPr>
                <w:rFonts w:cs="Calibri"/>
                <w:sz w:val="20"/>
                <w:szCs w:val="20"/>
              </w:rPr>
            </w:pPr>
          </w:p>
        </w:tc>
        <w:tc>
          <w:tcPr>
            <w:tcW w:w="3712" w:type="dxa"/>
          </w:tcPr>
          <w:p w14:paraId="045592C3" w14:textId="07A6BF51" w:rsidR="00B836AF" w:rsidRPr="007B1227" w:rsidRDefault="00AE586B" w:rsidP="00AE586B">
            <w:pPr>
              <w:pStyle w:val="Default"/>
              <w:rPr>
                <w:rFonts w:ascii="Calibri" w:hAnsi="Calibri" w:cs="Calibri"/>
                <w:sz w:val="20"/>
                <w:szCs w:val="20"/>
              </w:rPr>
            </w:pPr>
            <w:r w:rsidRPr="007B1227">
              <w:rPr>
                <w:rFonts w:ascii="Calibri" w:hAnsi="Calibri" w:cs="Calibri"/>
                <w:sz w:val="20"/>
                <w:szCs w:val="20"/>
              </w:rPr>
              <w:t>Poskytování podpory provozu a rozvoje aplikace a uživatelské podpory po dobu 4 let od akceptace implementace řešení.</w:t>
            </w:r>
          </w:p>
        </w:tc>
        <w:tc>
          <w:tcPr>
            <w:tcW w:w="1163" w:type="dxa"/>
          </w:tcPr>
          <w:p w14:paraId="61EC0659" w14:textId="5DA7C7B8" w:rsidR="00B836AF" w:rsidRPr="007B1227" w:rsidRDefault="00B836AF" w:rsidP="009622F0">
            <w:pPr>
              <w:spacing w:after="0" w:line="240" w:lineRule="auto"/>
              <w:rPr>
                <w:rFonts w:cs="Calibri"/>
                <w:sz w:val="20"/>
                <w:szCs w:val="20"/>
              </w:rPr>
            </w:pPr>
            <w:r w:rsidRPr="007B1227">
              <w:rPr>
                <w:rFonts w:cs="Calibri"/>
                <w:sz w:val="20"/>
                <w:szCs w:val="20"/>
              </w:rPr>
              <w:t>1</w:t>
            </w:r>
          </w:p>
        </w:tc>
        <w:tc>
          <w:tcPr>
            <w:tcW w:w="1466" w:type="dxa"/>
          </w:tcPr>
          <w:p w14:paraId="36BC776C" w14:textId="24857872" w:rsidR="00B836AF" w:rsidRPr="007B1227" w:rsidRDefault="0049034F" w:rsidP="004D5205">
            <w:pPr>
              <w:spacing w:after="0" w:line="240" w:lineRule="auto"/>
              <w:rPr>
                <w:rFonts w:cs="Calibri"/>
                <w:sz w:val="20"/>
                <w:szCs w:val="20"/>
              </w:rPr>
            </w:pPr>
            <w:r w:rsidRPr="007B1227">
              <w:rPr>
                <w:rFonts w:cs="Calibri"/>
                <w:sz w:val="20"/>
                <w:szCs w:val="20"/>
              </w:rPr>
              <w:t>Kontinuálně</w:t>
            </w:r>
          </w:p>
        </w:tc>
      </w:tr>
      <w:tr w:rsidR="00596A0F" w:rsidRPr="007B1227" w14:paraId="78CEEA2D" w14:textId="77777777" w:rsidTr="00196061">
        <w:tc>
          <w:tcPr>
            <w:tcW w:w="845" w:type="dxa"/>
          </w:tcPr>
          <w:p w14:paraId="4695B76F" w14:textId="48788166" w:rsidR="00AE586B" w:rsidRPr="007B1227" w:rsidRDefault="00AE586B" w:rsidP="004D5205">
            <w:pPr>
              <w:spacing w:after="0" w:line="240" w:lineRule="auto"/>
              <w:rPr>
                <w:rFonts w:cs="Calibri"/>
                <w:sz w:val="20"/>
                <w:szCs w:val="20"/>
              </w:rPr>
            </w:pPr>
            <w:r w:rsidRPr="007B1227">
              <w:rPr>
                <w:rFonts w:cs="Calibri"/>
                <w:sz w:val="20"/>
                <w:szCs w:val="20"/>
              </w:rPr>
              <w:t>6,</w:t>
            </w:r>
          </w:p>
        </w:tc>
        <w:tc>
          <w:tcPr>
            <w:tcW w:w="1550" w:type="dxa"/>
          </w:tcPr>
          <w:p w14:paraId="78AB0300" w14:textId="374FB566" w:rsidR="00AE586B" w:rsidRPr="007B1227" w:rsidRDefault="005E0A65" w:rsidP="004D5205">
            <w:pPr>
              <w:spacing w:after="0" w:line="240" w:lineRule="auto"/>
              <w:rPr>
                <w:rFonts w:cs="Calibri"/>
                <w:sz w:val="20"/>
                <w:szCs w:val="20"/>
              </w:rPr>
            </w:pPr>
            <w:r w:rsidRPr="005E0A65">
              <w:rPr>
                <w:rFonts w:cs="Calibri"/>
                <w:sz w:val="20"/>
                <w:szCs w:val="20"/>
              </w:rPr>
              <w:t xml:space="preserve">Služby Ad-hoc </w:t>
            </w:r>
            <w:r>
              <w:rPr>
                <w:rFonts w:cs="Calibri"/>
                <w:sz w:val="20"/>
                <w:szCs w:val="20"/>
              </w:rPr>
              <w:t>(</w:t>
            </w:r>
            <w:r w:rsidR="00AE586B" w:rsidRPr="007B1227">
              <w:rPr>
                <w:rFonts w:cs="Calibri"/>
                <w:sz w:val="20"/>
                <w:szCs w:val="20"/>
              </w:rPr>
              <w:t>Licenční poradenství 1MD</w:t>
            </w:r>
            <w:r>
              <w:rPr>
                <w:rFonts w:cs="Calibri"/>
                <w:sz w:val="20"/>
                <w:szCs w:val="20"/>
              </w:rPr>
              <w:t>)</w:t>
            </w:r>
          </w:p>
        </w:tc>
        <w:tc>
          <w:tcPr>
            <w:tcW w:w="1118" w:type="dxa"/>
          </w:tcPr>
          <w:p w14:paraId="539F037F" w14:textId="77777777" w:rsidR="00AE586B" w:rsidRPr="007B1227" w:rsidRDefault="00AE586B" w:rsidP="004D5205">
            <w:pPr>
              <w:spacing w:after="0" w:line="240" w:lineRule="auto"/>
              <w:rPr>
                <w:rFonts w:cs="Calibri"/>
                <w:sz w:val="20"/>
                <w:szCs w:val="20"/>
              </w:rPr>
            </w:pPr>
          </w:p>
        </w:tc>
        <w:tc>
          <w:tcPr>
            <w:tcW w:w="3712" w:type="dxa"/>
          </w:tcPr>
          <w:p w14:paraId="1655F994" w14:textId="77B67250" w:rsidR="00AE586B" w:rsidRPr="007B1227" w:rsidRDefault="009622F0" w:rsidP="009622F0">
            <w:pPr>
              <w:pStyle w:val="Default"/>
              <w:rPr>
                <w:rFonts w:ascii="Calibri" w:hAnsi="Calibri" w:cs="Calibri"/>
                <w:sz w:val="20"/>
                <w:szCs w:val="20"/>
              </w:rPr>
            </w:pPr>
            <w:r w:rsidRPr="007B1227">
              <w:rPr>
                <w:rFonts w:ascii="Calibri" w:hAnsi="Calibri" w:cs="Calibri"/>
                <w:sz w:val="20"/>
                <w:szCs w:val="20"/>
              </w:rPr>
              <w:t xml:space="preserve"> Licenční poradenství na základě objednávky Objednatele </w:t>
            </w:r>
          </w:p>
        </w:tc>
        <w:tc>
          <w:tcPr>
            <w:tcW w:w="1163" w:type="dxa"/>
          </w:tcPr>
          <w:p w14:paraId="7B545F74" w14:textId="6F421847" w:rsidR="00AE586B" w:rsidRPr="007B1227" w:rsidRDefault="009622F0" w:rsidP="004D5205">
            <w:pPr>
              <w:spacing w:after="0" w:line="240" w:lineRule="auto"/>
              <w:rPr>
                <w:rFonts w:cs="Calibri"/>
                <w:sz w:val="20"/>
                <w:szCs w:val="20"/>
              </w:rPr>
            </w:pPr>
            <w:r w:rsidRPr="007B1227">
              <w:rPr>
                <w:rFonts w:cs="Calibri"/>
                <w:sz w:val="20"/>
                <w:szCs w:val="20"/>
              </w:rPr>
              <w:t>10</w:t>
            </w:r>
          </w:p>
        </w:tc>
        <w:tc>
          <w:tcPr>
            <w:tcW w:w="1466" w:type="dxa"/>
          </w:tcPr>
          <w:p w14:paraId="6EDEEA49" w14:textId="774B30C1" w:rsidR="00AE586B" w:rsidRPr="007B1227" w:rsidRDefault="0049034F" w:rsidP="004D5205">
            <w:pPr>
              <w:spacing w:after="0" w:line="240" w:lineRule="auto"/>
              <w:rPr>
                <w:rFonts w:cs="Calibri"/>
                <w:sz w:val="20"/>
                <w:szCs w:val="20"/>
              </w:rPr>
            </w:pPr>
            <w:r w:rsidRPr="007B1227">
              <w:rPr>
                <w:rFonts w:cs="Calibri"/>
                <w:sz w:val="20"/>
                <w:szCs w:val="20"/>
              </w:rPr>
              <w:t>Na vyžádání</w:t>
            </w:r>
          </w:p>
        </w:tc>
      </w:tr>
    </w:tbl>
    <w:p w14:paraId="10AB9855" w14:textId="705E14D2" w:rsidR="00A60297" w:rsidRPr="007B1227" w:rsidRDefault="00A60297" w:rsidP="004D5205">
      <w:pPr>
        <w:spacing w:after="0" w:line="240" w:lineRule="auto"/>
        <w:rPr>
          <w:rFonts w:cs="Calibri"/>
          <w:sz w:val="20"/>
          <w:szCs w:val="20"/>
        </w:rPr>
      </w:pPr>
    </w:p>
    <w:p w14:paraId="6451B931" w14:textId="6F722DAD" w:rsidR="00CF39BB" w:rsidRPr="007B1227" w:rsidRDefault="00CF39BB" w:rsidP="004D5205">
      <w:pPr>
        <w:spacing w:after="0" w:line="240" w:lineRule="auto"/>
        <w:rPr>
          <w:rFonts w:cs="Calibri"/>
          <w:sz w:val="20"/>
          <w:szCs w:val="20"/>
        </w:rPr>
      </w:pPr>
    </w:p>
    <w:p w14:paraId="0A4F3B1D" w14:textId="07A68D27" w:rsidR="009963F3" w:rsidRPr="007B1227" w:rsidRDefault="009963F3" w:rsidP="004D5205">
      <w:pPr>
        <w:spacing w:after="0" w:line="240" w:lineRule="auto"/>
        <w:rPr>
          <w:rFonts w:cs="Calibri"/>
          <w:b/>
          <w:sz w:val="20"/>
          <w:szCs w:val="20"/>
        </w:rPr>
      </w:pPr>
      <w:r w:rsidRPr="007B1227">
        <w:rPr>
          <w:rFonts w:cs="Calibri"/>
          <w:b/>
          <w:sz w:val="20"/>
          <w:szCs w:val="20"/>
        </w:rPr>
        <w:t>ID KL: OUP-001</w:t>
      </w:r>
    </w:p>
    <w:p w14:paraId="16153E7D" w14:textId="09EF20D2" w:rsidR="00CF39BB" w:rsidRPr="007B1227" w:rsidRDefault="00CF39BB" w:rsidP="004D5205">
      <w:pPr>
        <w:spacing w:after="0" w:line="240" w:lineRule="auto"/>
        <w:rPr>
          <w:rFonts w:cs="Calibri"/>
          <w:sz w:val="20"/>
          <w:szCs w:val="20"/>
        </w:rPr>
      </w:pPr>
    </w:p>
    <w:tbl>
      <w:tblPr>
        <w:tblW w:w="9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811"/>
        <w:gridCol w:w="1070"/>
        <w:gridCol w:w="167"/>
        <w:gridCol w:w="1228"/>
        <w:gridCol w:w="420"/>
        <w:gridCol w:w="1020"/>
        <w:gridCol w:w="142"/>
        <w:gridCol w:w="567"/>
        <w:gridCol w:w="709"/>
        <w:gridCol w:w="1650"/>
      </w:tblGrid>
      <w:tr w:rsidR="009963F3" w:rsidRPr="007B1227" w14:paraId="78EAF66C" w14:textId="77777777" w:rsidTr="00FD73C5">
        <w:trPr>
          <w:trHeight w:val="347"/>
        </w:trPr>
        <w:tc>
          <w:tcPr>
            <w:tcW w:w="2351" w:type="dxa"/>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789699E0" w14:textId="77777777" w:rsidR="009963F3" w:rsidRPr="007B1227" w:rsidRDefault="009963F3" w:rsidP="00FD73C5">
            <w:pPr>
              <w:pStyle w:val="Zkladntext"/>
              <w:keepLines/>
              <w:rPr>
                <w:rFonts w:ascii="Calibri" w:hAnsi="Calibri" w:cs="Calibri"/>
                <w:b/>
              </w:rPr>
            </w:pPr>
            <w:r w:rsidRPr="007B1227">
              <w:rPr>
                <w:rFonts w:ascii="Calibri" w:hAnsi="Calibri" w:cs="Calibri"/>
                <w:b/>
              </w:rPr>
              <w:t>OZNAČENÍ SLUŽBY</w:t>
            </w:r>
          </w:p>
        </w:tc>
        <w:tc>
          <w:tcPr>
            <w:tcW w:w="3905" w:type="dxa"/>
            <w:gridSpan w:val="5"/>
            <w:tcBorders>
              <w:top w:val="double" w:sz="4" w:space="0" w:color="auto"/>
              <w:left w:val="single" w:sz="6" w:space="0" w:color="auto"/>
              <w:bottom w:val="double" w:sz="4" w:space="0" w:color="auto"/>
            </w:tcBorders>
            <w:shd w:val="clear" w:color="auto" w:fill="00B050"/>
            <w:vAlign w:val="center"/>
          </w:tcPr>
          <w:p w14:paraId="449A2A40" w14:textId="29697418" w:rsidR="009963F3" w:rsidRPr="007B1227" w:rsidRDefault="009963F3" w:rsidP="005E0A65">
            <w:pPr>
              <w:pStyle w:val="Zkladntext"/>
              <w:keepLines/>
              <w:rPr>
                <w:rFonts w:ascii="Calibri" w:hAnsi="Calibri" w:cs="Calibri"/>
                <w:b/>
                <w:lang w:val="cs-CZ"/>
              </w:rPr>
            </w:pPr>
            <w:r w:rsidRPr="007B1227">
              <w:rPr>
                <w:rFonts w:ascii="Calibri" w:hAnsi="Calibri" w:cs="Calibri"/>
                <w:b/>
              </w:rPr>
              <w:t xml:space="preserve">Podpora </w:t>
            </w:r>
            <w:r w:rsidRPr="007B1227">
              <w:rPr>
                <w:rFonts w:ascii="Calibri" w:hAnsi="Calibri" w:cs="Calibri"/>
                <w:b/>
                <w:lang w:val="cs-CZ"/>
              </w:rPr>
              <w:t>Audit</w:t>
            </w:r>
            <w:r w:rsidR="00256263">
              <w:rPr>
                <w:rFonts w:ascii="Calibri" w:hAnsi="Calibri" w:cs="Calibri"/>
                <w:b/>
                <w:lang w:val="cs-CZ"/>
              </w:rPr>
              <w:t>P</w:t>
            </w:r>
            <w:r w:rsidRPr="007B1227">
              <w:rPr>
                <w:rFonts w:ascii="Calibri" w:hAnsi="Calibri" w:cs="Calibri"/>
                <w:b/>
                <w:lang w:val="cs-CZ"/>
              </w:rPr>
              <w:t>ro</w:t>
            </w:r>
            <w:r w:rsidR="00FA438D">
              <w:rPr>
                <w:rFonts w:ascii="Calibri" w:hAnsi="Calibri" w:cs="Calibri"/>
                <w:b/>
                <w:lang w:val="cs-CZ"/>
              </w:rPr>
              <w:t xml:space="preserve"> na 4</w:t>
            </w:r>
            <w:r w:rsidR="005E0A65">
              <w:rPr>
                <w:rFonts w:ascii="Calibri" w:hAnsi="Calibri" w:cs="Calibri"/>
                <w:b/>
                <w:lang w:val="cs-CZ"/>
              </w:rPr>
              <w:t>8 měsíců</w:t>
            </w:r>
          </w:p>
        </w:tc>
        <w:tc>
          <w:tcPr>
            <w:tcW w:w="709" w:type="dxa"/>
            <w:gridSpan w:val="2"/>
            <w:tcBorders>
              <w:top w:val="double" w:sz="4" w:space="0" w:color="auto"/>
              <w:bottom w:val="double" w:sz="4" w:space="0" w:color="auto"/>
            </w:tcBorders>
            <w:shd w:val="clear" w:color="auto" w:fill="00B050"/>
            <w:vAlign w:val="center"/>
          </w:tcPr>
          <w:p w14:paraId="6953A719" w14:textId="77777777" w:rsidR="009963F3" w:rsidRPr="007B1227" w:rsidRDefault="009963F3" w:rsidP="00FD73C5">
            <w:pPr>
              <w:pStyle w:val="Zkladntext"/>
              <w:keepLines/>
              <w:rPr>
                <w:rFonts w:ascii="Calibri" w:hAnsi="Calibri" w:cs="Calibri"/>
                <w:b/>
              </w:rPr>
            </w:pPr>
            <w:r w:rsidRPr="007B1227">
              <w:rPr>
                <w:rFonts w:ascii="Calibri" w:hAnsi="Calibri" w:cs="Calibri"/>
                <w:b/>
              </w:rPr>
              <w:t>TYP KL:</w:t>
            </w:r>
          </w:p>
        </w:tc>
        <w:tc>
          <w:tcPr>
            <w:tcW w:w="2359" w:type="dxa"/>
            <w:gridSpan w:val="2"/>
            <w:tcBorders>
              <w:top w:val="double" w:sz="4" w:space="0" w:color="auto"/>
              <w:bottom w:val="double" w:sz="4" w:space="0" w:color="auto"/>
              <w:right w:val="double" w:sz="4" w:space="0" w:color="auto"/>
            </w:tcBorders>
            <w:shd w:val="clear" w:color="auto" w:fill="00B050"/>
            <w:vAlign w:val="center"/>
          </w:tcPr>
          <w:p w14:paraId="493E5FB8" w14:textId="77777777" w:rsidR="009963F3" w:rsidRPr="007B1227" w:rsidRDefault="009963F3" w:rsidP="00FD73C5">
            <w:pPr>
              <w:pStyle w:val="Zkladntext"/>
              <w:keepLines/>
              <w:jc w:val="right"/>
              <w:rPr>
                <w:rFonts w:ascii="Calibri" w:hAnsi="Calibri" w:cs="Calibri"/>
                <w:b/>
              </w:rPr>
            </w:pPr>
            <w:r w:rsidRPr="007B1227">
              <w:rPr>
                <w:rFonts w:ascii="Calibri" w:hAnsi="Calibri" w:cs="Calibri"/>
                <w:b/>
              </w:rPr>
              <w:t>Paušální</w:t>
            </w:r>
          </w:p>
        </w:tc>
      </w:tr>
      <w:tr w:rsidR="009963F3" w:rsidRPr="007B1227" w14:paraId="2815D445" w14:textId="77777777" w:rsidTr="00FD73C5">
        <w:trPr>
          <w:trHeight w:val="347"/>
        </w:trPr>
        <w:tc>
          <w:tcPr>
            <w:tcW w:w="2351" w:type="dxa"/>
            <w:gridSpan w:val="2"/>
            <w:tcBorders>
              <w:top w:val="double" w:sz="4" w:space="0" w:color="auto"/>
              <w:left w:val="double" w:sz="4" w:space="0" w:color="auto"/>
              <w:bottom w:val="double" w:sz="4" w:space="0" w:color="auto"/>
              <w:right w:val="single" w:sz="6" w:space="0" w:color="auto"/>
            </w:tcBorders>
            <w:vAlign w:val="center"/>
          </w:tcPr>
          <w:p w14:paraId="68FC929B" w14:textId="77777777" w:rsidR="009963F3" w:rsidRPr="007B1227" w:rsidRDefault="009963F3" w:rsidP="00FD73C5">
            <w:pPr>
              <w:pStyle w:val="Zkladntext"/>
              <w:keepLines/>
              <w:rPr>
                <w:rFonts w:ascii="Calibri" w:hAnsi="Calibri" w:cs="Calibri"/>
                <w:b/>
              </w:rPr>
            </w:pPr>
            <w:r w:rsidRPr="007B1227">
              <w:rPr>
                <w:rFonts w:ascii="Calibri" w:hAnsi="Calibri" w:cs="Calibri"/>
                <w:b/>
              </w:rPr>
              <w:t>Název služby</w:t>
            </w:r>
          </w:p>
        </w:tc>
        <w:tc>
          <w:tcPr>
            <w:tcW w:w="6973" w:type="dxa"/>
            <w:gridSpan w:val="9"/>
            <w:tcBorders>
              <w:top w:val="double" w:sz="4" w:space="0" w:color="auto"/>
              <w:left w:val="single" w:sz="6" w:space="0" w:color="auto"/>
              <w:bottom w:val="double" w:sz="4" w:space="0" w:color="auto"/>
              <w:right w:val="double" w:sz="4" w:space="0" w:color="auto"/>
            </w:tcBorders>
            <w:vAlign w:val="center"/>
          </w:tcPr>
          <w:p w14:paraId="3C912A70" w14:textId="77777777" w:rsidR="009963F3" w:rsidRPr="007B1227" w:rsidRDefault="009963F3" w:rsidP="00FD73C5">
            <w:pPr>
              <w:pStyle w:val="Zkladntext"/>
              <w:keepLines/>
              <w:rPr>
                <w:rFonts w:ascii="Calibri" w:hAnsi="Calibri" w:cs="Calibri"/>
              </w:rPr>
            </w:pPr>
            <w:r w:rsidRPr="007B1227">
              <w:rPr>
                <w:rFonts w:ascii="Calibri" w:hAnsi="Calibri" w:cs="Calibri"/>
                <w:color w:val="000000"/>
              </w:rPr>
              <w:t xml:space="preserve">Podpora provozu Systému </w:t>
            </w:r>
          </w:p>
        </w:tc>
      </w:tr>
      <w:tr w:rsidR="009963F3" w:rsidRPr="007B1227" w14:paraId="1CB92E3D" w14:textId="77777777" w:rsidTr="00FD73C5">
        <w:trPr>
          <w:trHeight w:val="347"/>
        </w:trPr>
        <w:tc>
          <w:tcPr>
            <w:tcW w:w="2351" w:type="dxa"/>
            <w:gridSpan w:val="2"/>
            <w:tcBorders>
              <w:top w:val="single" w:sz="6" w:space="0" w:color="auto"/>
              <w:left w:val="double" w:sz="4" w:space="0" w:color="auto"/>
              <w:bottom w:val="single" w:sz="6" w:space="0" w:color="auto"/>
              <w:right w:val="single" w:sz="6" w:space="0" w:color="auto"/>
            </w:tcBorders>
            <w:vAlign w:val="center"/>
          </w:tcPr>
          <w:p w14:paraId="687D1CC7" w14:textId="77777777" w:rsidR="009963F3" w:rsidRPr="007B1227" w:rsidRDefault="009963F3" w:rsidP="00FD73C5">
            <w:pPr>
              <w:pStyle w:val="Zkladntext"/>
              <w:keepLines/>
              <w:rPr>
                <w:rFonts w:ascii="Calibri" w:hAnsi="Calibri" w:cs="Calibri"/>
                <w:b/>
              </w:rPr>
            </w:pPr>
            <w:r w:rsidRPr="007B1227">
              <w:rPr>
                <w:rFonts w:ascii="Calibri" w:hAnsi="Calibri" w:cs="Calibri"/>
                <w:b/>
              </w:rPr>
              <w:t>Zkrácený popis služby</w:t>
            </w:r>
          </w:p>
        </w:tc>
        <w:tc>
          <w:tcPr>
            <w:tcW w:w="6973" w:type="dxa"/>
            <w:gridSpan w:val="9"/>
            <w:tcBorders>
              <w:top w:val="single" w:sz="6" w:space="0" w:color="auto"/>
              <w:left w:val="single" w:sz="6" w:space="0" w:color="auto"/>
              <w:bottom w:val="single" w:sz="6" w:space="0" w:color="auto"/>
              <w:right w:val="double" w:sz="4" w:space="0" w:color="auto"/>
            </w:tcBorders>
            <w:vAlign w:val="center"/>
          </w:tcPr>
          <w:p w14:paraId="22C5E399" w14:textId="6F25A029" w:rsidR="009963F3" w:rsidRPr="007B1227" w:rsidRDefault="009963F3" w:rsidP="009963F3">
            <w:pPr>
              <w:pStyle w:val="Zkladntext"/>
              <w:keepLines/>
              <w:rPr>
                <w:rFonts w:ascii="Calibri" w:hAnsi="Calibri" w:cs="Calibri"/>
              </w:rPr>
            </w:pPr>
            <w:r w:rsidRPr="007B1227">
              <w:rPr>
                <w:rFonts w:ascii="Calibri" w:hAnsi="Calibri" w:cs="Calibri"/>
                <w:color w:val="000000"/>
              </w:rPr>
              <w:t>Podpora provozu a údržba informačního systému</w:t>
            </w:r>
            <w:r w:rsidRPr="007B1227">
              <w:rPr>
                <w:rFonts w:ascii="Calibri" w:hAnsi="Calibri" w:cs="Calibri"/>
                <w:color w:val="000000"/>
                <w:lang w:val="cs-CZ"/>
              </w:rPr>
              <w:t xml:space="preserve"> AuditPro</w:t>
            </w:r>
            <w:r w:rsidRPr="007B1227">
              <w:rPr>
                <w:rFonts w:ascii="Calibri" w:hAnsi="Calibri" w:cs="Calibri"/>
                <w:color w:val="000000"/>
              </w:rPr>
              <w:t xml:space="preserve"> (Systém)</w:t>
            </w:r>
          </w:p>
        </w:tc>
      </w:tr>
      <w:tr w:rsidR="009963F3" w:rsidRPr="007B1227" w14:paraId="4986F34A"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00B050"/>
            <w:vAlign w:val="center"/>
          </w:tcPr>
          <w:p w14:paraId="072FA2D8" w14:textId="77777777" w:rsidR="009963F3" w:rsidRPr="007B1227" w:rsidRDefault="009963F3" w:rsidP="00FD73C5">
            <w:pPr>
              <w:keepLines/>
              <w:widowControl w:val="0"/>
              <w:spacing w:line="288" w:lineRule="auto"/>
              <w:rPr>
                <w:rFonts w:cs="Calibri"/>
                <w:sz w:val="20"/>
                <w:szCs w:val="20"/>
              </w:rPr>
            </w:pPr>
            <w:r w:rsidRPr="007B1227">
              <w:rPr>
                <w:rFonts w:cs="Calibri"/>
                <w:b/>
                <w:sz w:val="20"/>
                <w:szCs w:val="20"/>
              </w:rPr>
              <w:t>Předmět služby</w:t>
            </w:r>
          </w:p>
        </w:tc>
      </w:tr>
      <w:tr w:rsidR="009963F3" w:rsidRPr="007B1227" w14:paraId="2AB9B285" w14:textId="77777777" w:rsidTr="00FD73C5">
        <w:trPr>
          <w:trHeight w:val="557"/>
        </w:trPr>
        <w:tc>
          <w:tcPr>
            <w:tcW w:w="9324" w:type="dxa"/>
            <w:gridSpan w:val="11"/>
            <w:tcBorders>
              <w:top w:val="double" w:sz="4" w:space="0" w:color="auto"/>
              <w:left w:val="double" w:sz="4" w:space="0" w:color="auto"/>
              <w:bottom w:val="double" w:sz="4" w:space="0" w:color="auto"/>
              <w:right w:val="double" w:sz="4" w:space="0" w:color="auto"/>
            </w:tcBorders>
            <w:vAlign w:val="center"/>
          </w:tcPr>
          <w:p w14:paraId="593027E9" w14:textId="3C236236" w:rsidR="009963F3" w:rsidRPr="007B1227" w:rsidRDefault="009963F3" w:rsidP="009963F3">
            <w:pPr>
              <w:pStyle w:val="Odstavecseseznamem"/>
              <w:keepLines/>
              <w:widowControl w:val="0"/>
              <w:numPr>
                <w:ilvl w:val="0"/>
                <w:numId w:val="28"/>
              </w:numPr>
              <w:spacing w:before="20" w:after="20" w:line="288" w:lineRule="auto"/>
              <w:contextualSpacing/>
              <w:jc w:val="both"/>
              <w:rPr>
                <w:rFonts w:ascii="Calibri" w:hAnsi="Calibri" w:cs="Calibri"/>
              </w:rPr>
            </w:pPr>
            <w:r w:rsidRPr="007B1227">
              <w:rPr>
                <w:rFonts w:ascii="Calibri" w:hAnsi="Calibri" w:cs="Calibri"/>
              </w:rPr>
              <w:t xml:space="preserve">Zajištění dostupnosti a funkčnosti </w:t>
            </w:r>
            <w:r w:rsidRPr="007B1227">
              <w:rPr>
                <w:rFonts w:ascii="Calibri" w:hAnsi="Calibri" w:cs="Calibri"/>
                <w:color w:val="000000"/>
              </w:rPr>
              <w:t>informačního systému AuditPro</w:t>
            </w:r>
            <w:r w:rsidRPr="007B1227">
              <w:rPr>
                <w:rFonts w:ascii="Calibri" w:hAnsi="Calibri" w:cs="Calibri"/>
              </w:rPr>
              <w:t xml:space="preserve"> (Systém) v produkčním a testovacím prostředí Objednatele. </w:t>
            </w:r>
          </w:p>
          <w:p w14:paraId="68181636" w14:textId="7B82F257" w:rsidR="009963F3" w:rsidRPr="007B1227" w:rsidRDefault="009963F3" w:rsidP="006F53CC">
            <w:pPr>
              <w:pStyle w:val="Odstavecseseznamem"/>
              <w:keepLines/>
              <w:widowControl w:val="0"/>
              <w:numPr>
                <w:ilvl w:val="0"/>
                <w:numId w:val="31"/>
              </w:numPr>
              <w:spacing w:before="20" w:after="20" w:line="288" w:lineRule="auto"/>
              <w:contextualSpacing/>
              <w:jc w:val="both"/>
              <w:rPr>
                <w:rFonts w:ascii="Calibri" w:hAnsi="Calibri" w:cs="Calibri"/>
              </w:rPr>
            </w:pPr>
            <w:r w:rsidRPr="007B1227">
              <w:rPr>
                <w:rFonts w:ascii="Calibri" w:hAnsi="Calibri" w:cs="Calibri"/>
              </w:rPr>
              <w:t>kontrola stavu prostředí, kontrola databáze, provedení případných optimalizací</w:t>
            </w:r>
          </w:p>
          <w:p w14:paraId="7F190688" w14:textId="3DAD1E23" w:rsidR="009963F3" w:rsidRPr="007B1227" w:rsidRDefault="009963F3" w:rsidP="006F53CC">
            <w:pPr>
              <w:pStyle w:val="Odstavecseseznamem"/>
              <w:keepLines/>
              <w:widowControl w:val="0"/>
              <w:numPr>
                <w:ilvl w:val="0"/>
                <w:numId w:val="31"/>
              </w:numPr>
              <w:spacing w:before="20" w:after="20" w:line="288" w:lineRule="auto"/>
              <w:contextualSpacing/>
              <w:jc w:val="both"/>
              <w:rPr>
                <w:rFonts w:ascii="Calibri" w:hAnsi="Calibri" w:cs="Calibri"/>
              </w:rPr>
            </w:pPr>
            <w:r w:rsidRPr="007B1227">
              <w:rPr>
                <w:rFonts w:ascii="Calibri" w:hAnsi="Calibri" w:cs="Calibri"/>
              </w:rPr>
              <w:t>kontrola chyb a chybových stavů AuditPro serveru a AuditPro agentů; analýza logů; identifikace problémů a návrh řešení</w:t>
            </w:r>
          </w:p>
          <w:p w14:paraId="7E1C8557" w14:textId="7DECDA23" w:rsidR="009963F3" w:rsidRPr="007B1227" w:rsidRDefault="009963F3" w:rsidP="006F53CC">
            <w:pPr>
              <w:pStyle w:val="Odstavecseseznamem"/>
              <w:keepLines/>
              <w:widowControl w:val="0"/>
              <w:numPr>
                <w:ilvl w:val="0"/>
                <w:numId w:val="31"/>
              </w:numPr>
              <w:spacing w:before="20" w:after="20" w:line="288" w:lineRule="auto"/>
              <w:contextualSpacing/>
              <w:jc w:val="both"/>
              <w:rPr>
                <w:rFonts w:ascii="Calibri" w:hAnsi="Calibri" w:cs="Calibri"/>
              </w:rPr>
            </w:pPr>
            <w:r w:rsidRPr="007B1227">
              <w:rPr>
                <w:rFonts w:ascii="Calibri" w:hAnsi="Calibri" w:cs="Calibri"/>
              </w:rPr>
              <w:t>zajištění provozuschopnosti řešení AuditPro</w:t>
            </w:r>
          </w:p>
          <w:p w14:paraId="27345737" w14:textId="4A0101EB" w:rsidR="009963F3" w:rsidRPr="007B1227" w:rsidRDefault="009963F3" w:rsidP="006F53CC">
            <w:pPr>
              <w:pStyle w:val="Odstavecseseznamem"/>
              <w:keepLines/>
              <w:widowControl w:val="0"/>
              <w:numPr>
                <w:ilvl w:val="0"/>
                <w:numId w:val="31"/>
              </w:numPr>
              <w:spacing w:before="20" w:after="20" w:line="288" w:lineRule="auto"/>
              <w:contextualSpacing/>
              <w:jc w:val="both"/>
              <w:rPr>
                <w:rFonts w:ascii="Calibri" w:hAnsi="Calibri" w:cs="Calibri"/>
              </w:rPr>
            </w:pPr>
            <w:r w:rsidRPr="007B1227">
              <w:rPr>
                <w:rFonts w:ascii="Calibri" w:hAnsi="Calibri" w:cs="Calibri"/>
              </w:rPr>
              <w:t>doplnění knihovny produktových vzorů o neznámé produkty spouštěné na popředí</w:t>
            </w:r>
          </w:p>
          <w:p w14:paraId="1E028F28" w14:textId="33B5E0B5" w:rsidR="009963F3" w:rsidRPr="007B1227" w:rsidRDefault="00B35C88" w:rsidP="00B35C88">
            <w:pPr>
              <w:pStyle w:val="Odstavecseseznamem"/>
              <w:keepLines/>
              <w:widowControl w:val="0"/>
              <w:numPr>
                <w:ilvl w:val="0"/>
                <w:numId w:val="28"/>
              </w:numPr>
              <w:spacing w:before="20" w:after="20" w:line="288" w:lineRule="auto"/>
              <w:contextualSpacing/>
              <w:jc w:val="both"/>
              <w:rPr>
                <w:rFonts w:ascii="Calibri" w:hAnsi="Calibri" w:cs="Calibri"/>
              </w:rPr>
            </w:pPr>
            <w:r w:rsidRPr="007B1227">
              <w:rPr>
                <w:rFonts w:ascii="Calibri" w:hAnsi="Calibri" w:cs="Calibri"/>
              </w:rPr>
              <w:t>Ú</w:t>
            </w:r>
            <w:r w:rsidR="009963F3" w:rsidRPr="007B1227">
              <w:rPr>
                <w:rFonts w:ascii="Calibri" w:hAnsi="Calibri" w:cs="Calibri"/>
              </w:rPr>
              <w:t>držba reportu o stavu instalovaného softwaru:</w:t>
            </w:r>
          </w:p>
          <w:p w14:paraId="633AB185" w14:textId="272BFD90" w:rsidR="009963F3" w:rsidRPr="007B1227" w:rsidRDefault="00B35C88" w:rsidP="006F53CC">
            <w:pPr>
              <w:pStyle w:val="Odstavecseseznamem"/>
              <w:keepLines/>
              <w:widowControl w:val="0"/>
              <w:spacing w:before="20" w:after="20" w:line="288" w:lineRule="auto"/>
              <w:ind w:left="502"/>
              <w:contextualSpacing/>
              <w:jc w:val="both"/>
              <w:rPr>
                <w:rFonts w:ascii="Calibri" w:hAnsi="Calibri" w:cs="Calibri"/>
              </w:rPr>
            </w:pPr>
            <w:r w:rsidRPr="007B1227">
              <w:rPr>
                <w:rFonts w:ascii="Calibri" w:hAnsi="Calibri" w:cs="Calibri"/>
              </w:rPr>
              <w:t xml:space="preserve">- </w:t>
            </w:r>
            <w:r w:rsidR="009963F3" w:rsidRPr="007B1227">
              <w:rPr>
                <w:rFonts w:ascii="Calibri" w:hAnsi="Calibri" w:cs="Calibri"/>
              </w:rPr>
              <w:t xml:space="preserve">přehled softwaru podle verzí (informace o licencích podle verzí a uživatelích, kteří tento software </w:t>
            </w:r>
            <w:r w:rsidR="009963F3" w:rsidRPr="007B1227">
              <w:rPr>
                <w:rFonts w:ascii="Calibri" w:hAnsi="Calibri" w:cs="Calibri"/>
              </w:rPr>
              <w:lastRenderedPageBreak/>
              <w:t>používají &gt; základní přehled dává informaci, kde nám chybí licence</w:t>
            </w:r>
          </w:p>
          <w:p w14:paraId="5DB919CD" w14:textId="678EFB60" w:rsidR="009963F3" w:rsidRPr="007B1227" w:rsidRDefault="00B35C88" w:rsidP="006F53CC">
            <w:pPr>
              <w:pStyle w:val="Odstavecseseznamem"/>
              <w:keepLines/>
              <w:widowControl w:val="0"/>
              <w:spacing w:before="20" w:after="20" w:line="288" w:lineRule="auto"/>
              <w:ind w:left="502"/>
              <w:contextualSpacing/>
              <w:jc w:val="both"/>
              <w:rPr>
                <w:rFonts w:ascii="Calibri" w:hAnsi="Calibri" w:cs="Calibri"/>
              </w:rPr>
            </w:pPr>
            <w:r w:rsidRPr="007B1227">
              <w:rPr>
                <w:rFonts w:ascii="Calibri" w:hAnsi="Calibri" w:cs="Calibri"/>
              </w:rPr>
              <w:t xml:space="preserve">- </w:t>
            </w:r>
            <w:r w:rsidR="009963F3" w:rsidRPr="007B1227">
              <w:rPr>
                <w:rFonts w:ascii="Calibri" w:hAnsi="Calibri" w:cs="Calibri"/>
              </w:rPr>
              <w:t>přehled softwaru používaného jednotlivým zaměstnancem (jaký software, jakou verzi a na jakém PC)</w:t>
            </w:r>
          </w:p>
          <w:p w14:paraId="347B7F3E" w14:textId="271EC34A" w:rsidR="009963F3" w:rsidRPr="007B1227" w:rsidRDefault="00B35C88" w:rsidP="00B35C88">
            <w:pPr>
              <w:pStyle w:val="Odstavecseseznamem"/>
              <w:keepLines/>
              <w:widowControl w:val="0"/>
              <w:numPr>
                <w:ilvl w:val="0"/>
                <w:numId w:val="28"/>
              </w:numPr>
              <w:spacing w:before="20" w:after="20" w:line="288" w:lineRule="auto"/>
              <w:contextualSpacing/>
              <w:jc w:val="both"/>
              <w:rPr>
                <w:rFonts w:ascii="Calibri" w:hAnsi="Calibri" w:cs="Calibri"/>
              </w:rPr>
            </w:pPr>
            <w:r w:rsidRPr="007B1227">
              <w:rPr>
                <w:rFonts w:ascii="Calibri" w:hAnsi="Calibri" w:cs="Calibri"/>
              </w:rPr>
              <w:t>Ř</w:t>
            </w:r>
            <w:r w:rsidR="009963F3" w:rsidRPr="007B1227">
              <w:rPr>
                <w:rFonts w:ascii="Calibri" w:hAnsi="Calibri" w:cs="Calibri"/>
              </w:rPr>
              <w:t>ešení chyb a problémů při instalaci AP klienta, vazby na MS SCCM apod.</w:t>
            </w:r>
          </w:p>
          <w:p w14:paraId="61699659" w14:textId="1EDFC071" w:rsidR="009963F3" w:rsidRPr="007B1227" w:rsidRDefault="009963F3" w:rsidP="006F53CC">
            <w:pPr>
              <w:pStyle w:val="Odstavecseseznamem"/>
              <w:keepLines/>
              <w:widowControl w:val="0"/>
              <w:numPr>
                <w:ilvl w:val="0"/>
                <w:numId w:val="28"/>
              </w:numPr>
              <w:spacing w:before="20" w:after="20" w:line="288" w:lineRule="auto"/>
              <w:contextualSpacing/>
              <w:rPr>
                <w:rFonts w:ascii="Calibri" w:hAnsi="Calibri" w:cs="Calibri"/>
                <w:b/>
              </w:rPr>
            </w:pPr>
            <w:r w:rsidRPr="007B1227">
              <w:rPr>
                <w:rFonts w:ascii="Calibri" w:hAnsi="Calibri" w:cs="Calibri"/>
              </w:rPr>
              <w:t xml:space="preserve">Obsluha požadavků Objednatele (odd. </w:t>
            </w:r>
            <w:r w:rsidR="00B35C88" w:rsidRPr="007B1227">
              <w:rPr>
                <w:rFonts w:ascii="Calibri" w:hAnsi="Calibri" w:cs="Calibri"/>
              </w:rPr>
              <w:t>uživatelské podpory MZe</w:t>
            </w:r>
            <w:r w:rsidRPr="007B1227">
              <w:rPr>
                <w:rFonts w:ascii="Calibri" w:hAnsi="Calibri" w:cs="Calibri"/>
              </w:rPr>
              <w:t xml:space="preserve">) na odstranění chyb, realizace formálních a administrativních úprav bez dopadu na funkcionality Systému </w:t>
            </w:r>
          </w:p>
        </w:tc>
      </w:tr>
      <w:tr w:rsidR="00B35C88" w:rsidRPr="007B1227" w14:paraId="309AECF6" w14:textId="77777777" w:rsidTr="00FD73C5">
        <w:trPr>
          <w:trHeight w:val="404"/>
        </w:trPr>
        <w:tc>
          <w:tcPr>
            <w:tcW w:w="9324" w:type="dxa"/>
            <w:gridSpan w:val="11"/>
            <w:tcBorders>
              <w:top w:val="double" w:sz="4" w:space="0" w:color="auto"/>
              <w:left w:val="double" w:sz="4" w:space="0" w:color="auto"/>
              <w:right w:val="double" w:sz="4" w:space="0" w:color="auto"/>
            </w:tcBorders>
            <w:shd w:val="clear" w:color="auto" w:fill="auto"/>
            <w:vAlign w:val="center"/>
          </w:tcPr>
          <w:p w14:paraId="1A7FB6F7" w14:textId="23278AAA" w:rsidR="00B35C88" w:rsidRPr="007B1227" w:rsidRDefault="00B35C88" w:rsidP="00FD73C5">
            <w:pPr>
              <w:pStyle w:val="Bezmezer"/>
              <w:keepNext/>
              <w:keepLines/>
              <w:rPr>
                <w:rFonts w:cs="Calibri"/>
                <w:b/>
                <w:sz w:val="20"/>
                <w:szCs w:val="20"/>
              </w:rPr>
            </w:pPr>
            <w:r w:rsidRPr="007B1227">
              <w:rPr>
                <w:rFonts w:cs="Calibri"/>
                <w:b/>
                <w:sz w:val="20"/>
                <w:szCs w:val="20"/>
              </w:rPr>
              <w:lastRenderedPageBreak/>
              <w:t>Rozsah služby</w:t>
            </w:r>
          </w:p>
        </w:tc>
      </w:tr>
      <w:tr w:rsidR="006952B4" w:rsidRPr="007B1227" w14:paraId="0F945678" w14:textId="46D81244" w:rsidTr="006F53CC">
        <w:trPr>
          <w:trHeight w:val="404"/>
        </w:trPr>
        <w:tc>
          <w:tcPr>
            <w:tcW w:w="3421" w:type="dxa"/>
            <w:gridSpan w:val="3"/>
            <w:tcBorders>
              <w:top w:val="double" w:sz="4" w:space="0" w:color="auto"/>
              <w:left w:val="double" w:sz="4" w:space="0" w:color="auto"/>
              <w:right w:val="single" w:sz="4" w:space="0" w:color="auto"/>
            </w:tcBorders>
            <w:shd w:val="clear" w:color="auto" w:fill="auto"/>
            <w:vAlign w:val="center"/>
          </w:tcPr>
          <w:p w14:paraId="4894CD49" w14:textId="1061B083" w:rsidR="006952B4" w:rsidRPr="007B1227" w:rsidRDefault="006952B4" w:rsidP="00FD73C5">
            <w:pPr>
              <w:pStyle w:val="Bezmezer"/>
              <w:keepNext/>
              <w:keepLines/>
              <w:rPr>
                <w:rFonts w:cs="Calibri"/>
                <w:sz w:val="20"/>
                <w:szCs w:val="20"/>
              </w:rPr>
            </w:pPr>
            <w:r w:rsidRPr="007B1227">
              <w:rPr>
                <w:rFonts w:cs="Calibri"/>
                <w:sz w:val="20"/>
                <w:szCs w:val="20"/>
              </w:rPr>
              <w:t>Položka</w:t>
            </w:r>
          </w:p>
        </w:tc>
        <w:tc>
          <w:tcPr>
            <w:tcW w:w="2977" w:type="dxa"/>
            <w:gridSpan w:val="5"/>
            <w:tcBorders>
              <w:top w:val="double" w:sz="4" w:space="0" w:color="auto"/>
              <w:left w:val="single" w:sz="4" w:space="0" w:color="auto"/>
              <w:right w:val="single" w:sz="4" w:space="0" w:color="auto"/>
            </w:tcBorders>
            <w:shd w:val="clear" w:color="auto" w:fill="auto"/>
            <w:vAlign w:val="center"/>
          </w:tcPr>
          <w:p w14:paraId="5E4A2EE6" w14:textId="46D841E7" w:rsidR="006952B4" w:rsidRPr="007B1227" w:rsidRDefault="006952B4" w:rsidP="00FD73C5">
            <w:pPr>
              <w:pStyle w:val="Bezmezer"/>
              <w:keepNext/>
              <w:keepLines/>
              <w:rPr>
                <w:rFonts w:cs="Calibri"/>
                <w:sz w:val="20"/>
                <w:szCs w:val="20"/>
              </w:rPr>
            </w:pPr>
            <w:r w:rsidRPr="007B1227">
              <w:rPr>
                <w:rFonts w:cs="Calibri"/>
                <w:sz w:val="20"/>
                <w:szCs w:val="20"/>
              </w:rPr>
              <w:t>Rozsah</w:t>
            </w:r>
          </w:p>
        </w:tc>
        <w:tc>
          <w:tcPr>
            <w:tcW w:w="2926" w:type="dxa"/>
            <w:gridSpan w:val="3"/>
            <w:tcBorders>
              <w:top w:val="double" w:sz="4" w:space="0" w:color="auto"/>
              <w:left w:val="single" w:sz="4" w:space="0" w:color="auto"/>
              <w:right w:val="double" w:sz="4" w:space="0" w:color="auto"/>
            </w:tcBorders>
            <w:shd w:val="clear" w:color="auto" w:fill="auto"/>
            <w:vAlign w:val="center"/>
          </w:tcPr>
          <w:p w14:paraId="6A41A566" w14:textId="4189CF57" w:rsidR="006952B4" w:rsidRPr="007B1227" w:rsidRDefault="006952B4" w:rsidP="00FD73C5">
            <w:pPr>
              <w:pStyle w:val="Bezmezer"/>
              <w:keepNext/>
              <w:keepLines/>
              <w:rPr>
                <w:rFonts w:cs="Calibri"/>
                <w:sz w:val="20"/>
                <w:szCs w:val="20"/>
              </w:rPr>
            </w:pPr>
            <w:r w:rsidRPr="007B1227">
              <w:rPr>
                <w:rFonts w:cs="Calibri"/>
                <w:sz w:val="20"/>
                <w:szCs w:val="20"/>
              </w:rPr>
              <w:t>Četnost/rok</w:t>
            </w:r>
          </w:p>
        </w:tc>
      </w:tr>
      <w:tr w:rsidR="006952B4" w:rsidRPr="007B1227" w14:paraId="7523A906" w14:textId="5039A39D" w:rsidTr="006F53CC">
        <w:trPr>
          <w:trHeight w:val="404"/>
        </w:trPr>
        <w:tc>
          <w:tcPr>
            <w:tcW w:w="3421" w:type="dxa"/>
            <w:gridSpan w:val="3"/>
            <w:tcBorders>
              <w:top w:val="double" w:sz="4" w:space="0" w:color="auto"/>
              <w:left w:val="double" w:sz="4" w:space="0" w:color="auto"/>
              <w:right w:val="single" w:sz="4" w:space="0" w:color="auto"/>
            </w:tcBorders>
            <w:shd w:val="clear" w:color="auto" w:fill="auto"/>
            <w:vAlign w:val="center"/>
          </w:tcPr>
          <w:p w14:paraId="3D8A13BA" w14:textId="39BFF82A" w:rsidR="006952B4" w:rsidRPr="007B1227" w:rsidRDefault="006952B4" w:rsidP="00FD73C5">
            <w:pPr>
              <w:pStyle w:val="Bezmezer"/>
              <w:keepNext/>
              <w:keepLines/>
              <w:rPr>
                <w:rFonts w:cs="Calibri"/>
                <w:sz w:val="20"/>
                <w:szCs w:val="20"/>
              </w:rPr>
            </w:pPr>
            <w:r w:rsidRPr="007B1227">
              <w:rPr>
                <w:rFonts w:cs="Calibri"/>
                <w:sz w:val="20"/>
                <w:szCs w:val="20"/>
              </w:rPr>
              <w:t>Podpora – měsíční</w:t>
            </w:r>
          </w:p>
        </w:tc>
        <w:tc>
          <w:tcPr>
            <w:tcW w:w="2977" w:type="dxa"/>
            <w:gridSpan w:val="5"/>
            <w:tcBorders>
              <w:top w:val="double" w:sz="4" w:space="0" w:color="auto"/>
              <w:left w:val="single" w:sz="4" w:space="0" w:color="auto"/>
              <w:right w:val="single" w:sz="4" w:space="0" w:color="auto"/>
            </w:tcBorders>
            <w:shd w:val="clear" w:color="auto" w:fill="auto"/>
            <w:vAlign w:val="center"/>
          </w:tcPr>
          <w:p w14:paraId="0314A049" w14:textId="76CD8898" w:rsidR="006952B4" w:rsidRPr="007B1227" w:rsidRDefault="006952B4" w:rsidP="00FD73C5">
            <w:pPr>
              <w:pStyle w:val="Bezmezer"/>
              <w:keepNext/>
              <w:keepLines/>
              <w:rPr>
                <w:rFonts w:cs="Calibri"/>
                <w:sz w:val="20"/>
                <w:szCs w:val="20"/>
              </w:rPr>
            </w:pPr>
            <w:r w:rsidRPr="007B1227">
              <w:rPr>
                <w:rFonts w:cs="Calibri"/>
                <w:sz w:val="20"/>
                <w:szCs w:val="20"/>
              </w:rPr>
              <w:t>4 hod online</w:t>
            </w:r>
          </w:p>
        </w:tc>
        <w:tc>
          <w:tcPr>
            <w:tcW w:w="2926" w:type="dxa"/>
            <w:gridSpan w:val="3"/>
            <w:tcBorders>
              <w:top w:val="double" w:sz="4" w:space="0" w:color="auto"/>
              <w:left w:val="single" w:sz="4" w:space="0" w:color="auto"/>
              <w:right w:val="double" w:sz="4" w:space="0" w:color="auto"/>
            </w:tcBorders>
            <w:shd w:val="clear" w:color="auto" w:fill="auto"/>
            <w:vAlign w:val="center"/>
          </w:tcPr>
          <w:p w14:paraId="4E469C12" w14:textId="1B75FFB3" w:rsidR="006952B4" w:rsidRPr="007B1227" w:rsidRDefault="006952B4" w:rsidP="00FD73C5">
            <w:pPr>
              <w:pStyle w:val="Bezmezer"/>
              <w:keepNext/>
              <w:keepLines/>
              <w:rPr>
                <w:rFonts w:cs="Calibri"/>
                <w:sz w:val="20"/>
                <w:szCs w:val="20"/>
              </w:rPr>
            </w:pPr>
            <w:r w:rsidRPr="007B1227">
              <w:rPr>
                <w:rFonts w:cs="Calibri"/>
                <w:sz w:val="20"/>
                <w:szCs w:val="20"/>
              </w:rPr>
              <w:t>12x</w:t>
            </w:r>
          </w:p>
        </w:tc>
      </w:tr>
      <w:tr w:rsidR="006952B4" w:rsidRPr="007B1227" w14:paraId="3874924E" w14:textId="3803F5F6" w:rsidTr="006F53CC">
        <w:trPr>
          <w:trHeight w:val="404"/>
        </w:trPr>
        <w:tc>
          <w:tcPr>
            <w:tcW w:w="3421" w:type="dxa"/>
            <w:gridSpan w:val="3"/>
            <w:tcBorders>
              <w:top w:val="double" w:sz="4" w:space="0" w:color="auto"/>
              <w:left w:val="double" w:sz="4" w:space="0" w:color="auto"/>
              <w:right w:val="single" w:sz="4" w:space="0" w:color="auto"/>
            </w:tcBorders>
            <w:shd w:val="clear" w:color="auto" w:fill="auto"/>
            <w:vAlign w:val="center"/>
          </w:tcPr>
          <w:p w14:paraId="4DC5CDCA" w14:textId="0256E0D8" w:rsidR="006952B4" w:rsidRPr="007B1227" w:rsidRDefault="006952B4" w:rsidP="00FD73C5">
            <w:pPr>
              <w:pStyle w:val="Bezmezer"/>
              <w:keepNext/>
              <w:keepLines/>
              <w:rPr>
                <w:rFonts w:cs="Calibri"/>
                <w:sz w:val="20"/>
                <w:szCs w:val="20"/>
              </w:rPr>
            </w:pPr>
            <w:r w:rsidRPr="007B1227">
              <w:rPr>
                <w:rFonts w:cs="Calibri"/>
                <w:sz w:val="20"/>
                <w:szCs w:val="20"/>
              </w:rPr>
              <w:t xml:space="preserve">Podpora - </w:t>
            </w:r>
            <w:r w:rsidR="00D552EF">
              <w:rPr>
                <w:rFonts w:cs="Calibri"/>
                <w:sz w:val="20"/>
                <w:szCs w:val="20"/>
              </w:rPr>
              <w:t>čtvrtletní</w:t>
            </w:r>
          </w:p>
        </w:tc>
        <w:tc>
          <w:tcPr>
            <w:tcW w:w="2977" w:type="dxa"/>
            <w:gridSpan w:val="5"/>
            <w:tcBorders>
              <w:top w:val="double" w:sz="4" w:space="0" w:color="auto"/>
              <w:left w:val="single" w:sz="4" w:space="0" w:color="auto"/>
              <w:right w:val="single" w:sz="4" w:space="0" w:color="auto"/>
            </w:tcBorders>
            <w:shd w:val="clear" w:color="auto" w:fill="auto"/>
            <w:vAlign w:val="center"/>
          </w:tcPr>
          <w:p w14:paraId="5609358F" w14:textId="34254973" w:rsidR="006952B4" w:rsidRPr="007B1227" w:rsidRDefault="006952B4" w:rsidP="00FD73C5">
            <w:pPr>
              <w:pStyle w:val="Bezmezer"/>
              <w:keepNext/>
              <w:keepLines/>
              <w:rPr>
                <w:rFonts w:cs="Calibri"/>
                <w:sz w:val="20"/>
                <w:szCs w:val="20"/>
              </w:rPr>
            </w:pPr>
            <w:r w:rsidRPr="007B1227">
              <w:rPr>
                <w:rFonts w:cs="Calibri"/>
                <w:sz w:val="20"/>
                <w:szCs w:val="20"/>
              </w:rPr>
              <w:t>8 hod onsite</w:t>
            </w:r>
          </w:p>
        </w:tc>
        <w:tc>
          <w:tcPr>
            <w:tcW w:w="2926" w:type="dxa"/>
            <w:gridSpan w:val="3"/>
            <w:tcBorders>
              <w:top w:val="double" w:sz="4" w:space="0" w:color="auto"/>
              <w:left w:val="single" w:sz="4" w:space="0" w:color="auto"/>
              <w:right w:val="double" w:sz="4" w:space="0" w:color="auto"/>
            </w:tcBorders>
            <w:shd w:val="clear" w:color="auto" w:fill="auto"/>
            <w:vAlign w:val="center"/>
          </w:tcPr>
          <w:p w14:paraId="0AFFB5E3" w14:textId="16086B9E" w:rsidR="006952B4" w:rsidRPr="007B1227" w:rsidRDefault="006952B4" w:rsidP="00FD73C5">
            <w:pPr>
              <w:pStyle w:val="Bezmezer"/>
              <w:keepNext/>
              <w:keepLines/>
              <w:rPr>
                <w:rFonts w:cs="Calibri"/>
                <w:sz w:val="20"/>
                <w:szCs w:val="20"/>
              </w:rPr>
            </w:pPr>
            <w:r w:rsidRPr="007B1227">
              <w:rPr>
                <w:rFonts w:cs="Calibri"/>
                <w:sz w:val="20"/>
                <w:szCs w:val="20"/>
              </w:rPr>
              <w:t>4x</w:t>
            </w:r>
          </w:p>
        </w:tc>
      </w:tr>
      <w:tr w:rsidR="00B35C88" w:rsidRPr="007B1227" w14:paraId="6C21E95A" w14:textId="77777777" w:rsidTr="00FD73C5">
        <w:trPr>
          <w:trHeight w:val="404"/>
        </w:trPr>
        <w:tc>
          <w:tcPr>
            <w:tcW w:w="9324" w:type="dxa"/>
            <w:gridSpan w:val="11"/>
            <w:tcBorders>
              <w:top w:val="double" w:sz="4" w:space="0" w:color="auto"/>
              <w:left w:val="double" w:sz="4" w:space="0" w:color="auto"/>
              <w:right w:val="double" w:sz="4" w:space="0" w:color="auto"/>
            </w:tcBorders>
            <w:shd w:val="clear" w:color="auto" w:fill="auto"/>
            <w:vAlign w:val="center"/>
          </w:tcPr>
          <w:p w14:paraId="33C37310" w14:textId="3FB8D099" w:rsidR="00B35C88" w:rsidRPr="00FE29BC" w:rsidRDefault="00357128" w:rsidP="00357128">
            <w:pPr>
              <w:pStyle w:val="Bezmezer"/>
              <w:keepNext/>
              <w:keepLines/>
              <w:rPr>
                <w:rFonts w:cs="Calibri"/>
                <w:sz w:val="20"/>
                <w:szCs w:val="20"/>
                <w:lang w:val="cs-CZ"/>
              </w:rPr>
            </w:pPr>
            <w:r w:rsidRPr="00FE29BC">
              <w:rPr>
                <w:rFonts w:cs="Calibri"/>
                <w:sz w:val="20"/>
                <w:szCs w:val="20"/>
                <w:lang w:val="cs-CZ"/>
              </w:rPr>
              <w:t>Uvedený rozsah je vrámci kalendářního roku převoditelný mezi jednotlivými měsíci, kvartály.</w:t>
            </w:r>
          </w:p>
        </w:tc>
      </w:tr>
      <w:tr w:rsidR="00357128" w:rsidRPr="007B1227" w14:paraId="3EF2FBC6" w14:textId="77777777" w:rsidTr="00FD73C5">
        <w:trPr>
          <w:trHeight w:val="404"/>
        </w:trPr>
        <w:tc>
          <w:tcPr>
            <w:tcW w:w="9324" w:type="dxa"/>
            <w:gridSpan w:val="11"/>
            <w:tcBorders>
              <w:top w:val="double" w:sz="4" w:space="0" w:color="auto"/>
              <w:left w:val="double" w:sz="4" w:space="0" w:color="auto"/>
              <w:right w:val="double" w:sz="4" w:space="0" w:color="auto"/>
            </w:tcBorders>
            <w:shd w:val="clear" w:color="auto" w:fill="auto"/>
            <w:vAlign w:val="center"/>
          </w:tcPr>
          <w:p w14:paraId="3A648FF2" w14:textId="2E1B4874" w:rsidR="00357128" w:rsidRPr="007B1227" w:rsidRDefault="00357128" w:rsidP="00FD73C5">
            <w:pPr>
              <w:pStyle w:val="Bezmezer"/>
              <w:keepNext/>
              <w:keepLines/>
              <w:rPr>
                <w:rFonts w:cs="Calibri"/>
                <w:b/>
                <w:sz w:val="20"/>
                <w:szCs w:val="20"/>
              </w:rPr>
            </w:pPr>
            <w:r w:rsidRPr="007B1227">
              <w:rPr>
                <w:rFonts w:cs="Calibri"/>
                <w:b/>
                <w:sz w:val="20"/>
                <w:szCs w:val="20"/>
              </w:rPr>
              <w:t>Parametry SLA Dostupnost</w:t>
            </w:r>
          </w:p>
        </w:tc>
      </w:tr>
      <w:tr w:rsidR="009963F3" w:rsidRPr="007B1227" w14:paraId="25085381" w14:textId="77777777" w:rsidTr="00FD73C5">
        <w:trPr>
          <w:trHeight w:val="72"/>
        </w:trPr>
        <w:tc>
          <w:tcPr>
            <w:tcW w:w="1540" w:type="dxa"/>
            <w:tcBorders>
              <w:top w:val="double" w:sz="4" w:space="0" w:color="auto"/>
              <w:left w:val="double" w:sz="4" w:space="0" w:color="auto"/>
              <w:bottom w:val="double" w:sz="4" w:space="0" w:color="auto"/>
              <w:right w:val="double" w:sz="4" w:space="0" w:color="auto"/>
            </w:tcBorders>
            <w:shd w:val="clear" w:color="auto" w:fill="FFFFFF"/>
          </w:tcPr>
          <w:p w14:paraId="196E2E39" w14:textId="77777777" w:rsidR="009963F3" w:rsidRPr="007B1227" w:rsidRDefault="009963F3" w:rsidP="00FD73C5">
            <w:pPr>
              <w:pStyle w:val="Bezmezer"/>
              <w:keepNext/>
              <w:keepLines/>
              <w:rPr>
                <w:rFonts w:cs="Calibri"/>
                <w:b/>
                <w:sz w:val="20"/>
                <w:szCs w:val="20"/>
                <w:highlight w:val="yellow"/>
                <w:lang w:val="cs-CZ"/>
              </w:rPr>
            </w:pPr>
            <w:r w:rsidRPr="007B1227">
              <w:rPr>
                <w:rFonts w:cs="Calibri"/>
                <w:b/>
                <w:sz w:val="20"/>
                <w:szCs w:val="20"/>
                <w:lang w:val="cs-CZ"/>
              </w:rPr>
              <w:t>Úroveň</w:t>
            </w:r>
          </w:p>
        </w:tc>
        <w:tc>
          <w:tcPr>
            <w:tcW w:w="3696"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32F00006" w14:textId="77777777" w:rsidR="009963F3" w:rsidRPr="007B1227" w:rsidRDefault="009963F3" w:rsidP="00FD73C5">
            <w:pPr>
              <w:pStyle w:val="Bezmezer"/>
              <w:keepNext/>
              <w:keepLines/>
              <w:jc w:val="center"/>
              <w:rPr>
                <w:rFonts w:cs="Calibri"/>
                <w:b/>
                <w:sz w:val="20"/>
                <w:szCs w:val="20"/>
                <w:highlight w:val="yellow"/>
                <w:lang w:val="cs-CZ"/>
              </w:rPr>
            </w:pPr>
            <w:r w:rsidRPr="007B1227">
              <w:rPr>
                <w:rFonts w:cs="Calibri"/>
                <w:b/>
                <w:sz w:val="20"/>
                <w:szCs w:val="20"/>
                <w:lang w:val="cs-CZ"/>
              </w:rPr>
              <w:t>Provozní doba</w:t>
            </w:r>
          </w:p>
        </w:tc>
        <w:tc>
          <w:tcPr>
            <w:tcW w:w="4088"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3C3DAC50" w14:textId="77777777" w:rsidR="009963F3" w:rsidRPr="007B1227" w:rsidRDefault="009963F3" w:rsidP="00FD73C5">
            <w:pPr>
              <w:pStyle w:val="Bezmezer"/>
              <w:keepNext/>
              <w:keepLines/>
              <w:jc w:val="center"/>
              <w:rPr>
                <w:rFonts w:cs="Calibri"/>
                <w:b/>
                <w:sz w:val="20"/>
                <w:szCs w:val="20"/>
                <w:highlight w:val="yellow"/>
                <w:lang w:val="cs-CZ"/>
              </w:rPr>
            </w:pPr>
            <w:r w:rsidRPr="007B1227">
              <w:rPr>
                <w:rFonts w:cs="Calibri"/>
                <w:b/>
                <w:sz w:val="20"/>
                <w:szCs w:val="20"/>
                <w:lang w:val="cs-CZ"/>
              </w:rPr>
              <w:t>Dostupnost (%)</w:t>
            </w:r>
          </w:p>
        </w:tc>
      </w:tr>
      <w:tr w:rsidR="009963F3" w:rsidRPr="007B1227" w14:paraId="4C6FFE15" w14:textId="77777777" w:rsidTr="00FD73C5">
        <w:trPr>
          <w:trHeight w:val="72"/>
        </w:trPr>
        <w:tc>
          <w:tcPr>
            <w:tcW w:w="1540" w:type="dxa"/>
            <w:tcBorders>
              <w:top w:val="double" w:sz="4" w:space="0" w:color="auto"/>
              <w:left w:val="double" w:sz="4" w:space="0" w:color="auto"/>
              <w:bottom w:val="double" w:sz="4" w:space="0" w:color="auto"/>
              <w:right w:val="double" w:sz="4" w:space="0" w:color="auto"/>
            </w:tcBorders>
            <w:shd w:val="clear" w:color="auto" w:fill="FFFFFF"/>
          </w:tcPr>
          <w:p w14:paraId="0626701E" w14:textId="77777777" w:rsidR="009963F3" w:rsidRPr="007B1227" w:rsidRDefault="009963F3" w:rsidP="00FD73C5">
            <w:pPr>
              <w:pStyle w:val="Bezmezer"/>
              <w:keepNext/>
              <w:keepLines/>
              <w:rPr>
                <w:rFonts w:cs="Calibri"/>
                <w:b/>
                <w:sz w:val="20"/>
                <w:szCs w:val="20"/>
                <w:highlight w:val="yellow"/>
                <w:lang w:val="cs-CZ"/>
              </w:rPr>
            </w:pPr>
            <w:r w:rsidRPr="007B1227">
              <w:rPr>
                <w:rFonts w:cs="Calibri"/>
                <w:b/>
                <w:sz w:val="20"/>
                <w:szCs w:val="20"/>
                <w:lang w:val="cs-CZ"/>
              </w:rPr>
              <w:t>Bronz</w:t>
            </w:r>
          </w:p>
        </w:tc>
        <w:tc>
          <w:tcPr>
            <w:tcW w:w="3696"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0BA7D20B" w14:textId="4F1EE0FA" w:rsidR="009963F3" w:rsidRPr="007B1227" w:rsidRDefault="009963F3" w:rsidP="006952B4">
            <w:pPr>
              <w:pStyle w:val="Bezmezer"/>
              <w:keepNext/>
              <w:keepLines/>
              <w:jc w:val="center"/>
              <w:rPr>
                <w:rFonts w:cs="Calibri"/>
                <w:b/>
                <w:sz w:val="20"/>
                <w:szCs w:val="20"/>
                <w:highlight w:val="yellow"/>
                <w:lang w:val="cs-CZ"/>
              </w:rPr>
            </w:pPr>
            <w:r w:rsidRPr="007B1227">
              <w:rPr>
                <w:rFonts w:cs="Calibri"/>
                <w:b/>
                <w:sz w:val="20"/>
                <w:szCs w:val="20"/>
                <w:lang w:val="cs-CZ"/>
              </w:rPr>
              <w:t xml:space="preserve">5 x </w:t>
            </w:r>
            <w:r w:rsidR="006952B4" w:rsidRPr="007B1227">
              <w:rPr>
                <w:rFonts w:cs="Calibri"/>
                <w:b/>
                <w:sz w:val="20"/>
                <w:szCs w:val="20"/>
                <w:lang w:val="cs-CZ"/>
              </w:rPr>
              <w:t>8</w:t>
            </w:r>
            <w:r w:rsidRPr="007B1227">
              <w:rPr>
                <w:rFonts w:cs="Calibri"/>
                <w:b/>
                <w:sz w:val="20"/>
                <w:szCs w:val="20"/>
                <w:lang w:val="cs-CZ"/>
              </w:rPr>
              <w:t xml:space="preserve"> (</w:t>
            </w:r>
            <w:r w:rsidR="006952B4" w:rsidRPr="007B1227">
              <w:rPr>
                <w:rFonts w:cs="Calibri"/>
                <w:b/>
                <w:sz w:val="20"/>
                <w:szCs w:val="20"/>
                <w:lang w:val="cs-CZ"/>
              </w:rPr>
              <w:t>8</w:t>
            </w:r>
            <w:r w:rsidRPr="007B1227">
              <w:rPr>
                <w:rFonts w:cs="Calibri"/>
                <w:b/>
                <w:sz w:val="20"/>
                <w:szCs w:val="20"/>
                <w:lang w:val="cs-CZ"/>
              </w:rPr>
              <w:t xml:space="preserve"> – 1</w:t>
            </w:r>
            <w:r w:rsidR="006952B4" w:rsidRPr="007B1227">
              <w:rPr>
                <w:rFonts w:cs="Calibri"/>
                <w:b/>
                <w:sz w:val="20"/>
                <w:szCs w:val="20"/>
                <w:lang w:val="cs-CZ"/>
              </w:rPr>
              <w:t>6</w:t>
            </w:r>
            <w:r w:rsidRPr="007B1227">
              <w:rPr>
                <w:rFonts w:cs="Calibri"/>
                <w:b/>
                <w:sz w:val="20"/>
                <w:szCs w:val="20"/>
                <w:lang w:val="cs-CZ"/>
              </w:rPr>
              <w:t xml:space="preserve"> h)</w:t>
            </w:r>
          </w:p>
        </w:tc>
        <w:tc>
          <w:tcPr>
            <w:tcW w:w="4088"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4031AABD" w14:textId="77777777" w:rsidR="009963F3" w:rsidRPr="007B1227" w:rsidRDefault="009963F3" w:rsidP="00FD73C5">
            <w:pPr>
              <w:pStyle w:val="Bezmezer"/>
              <w:keepNext/>
              <w:keepLines/>
              <w:jc w:val="center"/>
              <w:rPr>
                <w:rFonts w:cs="Calibri"/>
                <w:b/>
                <w:sz w:val="20"/>
                <w:szCs w:val="20"/>
                <w:highlight w:val="yellow"/>
                <w:lang w:val="cs-CZ"/>
              </w:rPr>
            </w:pPr>
            <w:r w:rsidRPr="007B1227">
              <w:rPr>
                <w:rFonts w:cs="Calibri"/>
                <w:b/>
                <w:sz w:val="20"/>
                <w:szCs w:val="20"/>
                <w:lang w:val="cs-CZ"/>
              </w:rPr>
              <w:t>99,0</w:t>
            </w:r>
          </w:p>
        </w:tc>
      </w:tr>
      <w:tr w:rsidR="009963F3" w:rsidRPr="007B1227" w14:paraId="08320E5B" w14:textId="77777777" w:rsidTr="00FD73C5">
        <w:trPr>
          <w:trHeight w:val="362"/>
        </w:trPr>
        <w:tc>
          <w:tcPr>
            <w:tcW w:w="1540" w:type="dxa"/>
            <w:tcBorders>
              <w:top w:val="double" w:sz="4" w:space="0" w:color="auto"/>
              <w:left w:val="double" w:sz="4" w:space="0" w:color="auto"/>
              <w:bottom w:val="double" w:sz="4" w:space="0" w:color="auto"/>
              <w:right w:val="double" w:sz="4" w:space="0" w:color="auto"/>
            </w:tcBorders>
            <w:shd w:val="clear" w:color="auto" w:fill="00B050"/>
          </w:tcPr>
          <w:p w14:paraId="7F735B45" w14:textId="77777777" w:rsidR="009963F3" w:rsidRPr="007B1227" w:rsidRDefault="009963F3" w:rsidP="00FD73C5">
            <w:pPr>
              <w:pStyle w:val="Bezmezer"/>
              <w:keepNext/>
              <w:keepLines/>
              <w:rPr>
                <w:rFonts w:cs="Calibri"/>
                <w:b/>
                <w:sz w:val="20"/>
                <w:szCs w:val="20"/>
                <w:lang w:val="cs-CZ"/>
              </w:rPr>
            </w:pPr>
            <w:r w:rsidRPr="007B1227">
              <w:rPr>
                <w:rFonts w:cs="Calibri"/>
                <w:b/>
                <w:sz w:val="20"/>
                <w:szCs w:val="20"/>
                <w:lang w:val="cs-CZ"/>
              </w:rPr>
              <w:t>Pri</w:t>
            </w:r>
            <w:r w:rsidRPr="007B1227">
              <w:rPr>
                <w:rFonts w:cs="Calibri"/>
                <w:b/>
                <w:sz w:val="20"/>
                <w:szCs w:val="20"/>
              </w:rPr>
              <w:t>orita</w:t>
            </w:r>
          </w:p>
        </w:tc>
        <w:tc>
          <w:tcPr>
            <w:tcW w:w="7784" w:type="dxa"/>
            <w:gridSpan w:val="10"/>
            <w:tcBorders>
              <w:top w:val="double" w:sz="4" w:space="0" w:color="auto"/>
              <w:left w:val="double" w:sz="4" w:space="0" w:color="auto"/>
              <w:bottom w:val="double" w:sz="4" w:space="0" w:color="auto"/>
              <w:right w:val="double" w:sz="4" w:space="0" w:color="auto"/>
            </w:tcBorders>
            <w:shd w:val="clear" w:color="auto" w:fill="00B050"/>
            <w:vAlign w:val="center"/>
          </w:tcPr>
          <w:p w14:paraId="078158A3" w14:textId="77777777" w:rsidR="009963F3" w:rsidRPr="007B1227" w:rsidRDefault="009963F3" w:rsidP="00FD73C5">
            <w:pPr>
              <w:pStyle w:val="Bezmezer"/>
              <w:keepNext/>
              <w:keepLines/>
              <w:jc w:val="center"/>
              <w:rPr>
                <w:rFonts w:cs="Calibri"/>
                <w:b/>
                <w:sz w:val="20"/>
                <w:szCs w:val="20"/>
                <w:lang w:val="cs-CZ"/>
              </w:rPr>
            </w:pPr>
            <w:r w:rsidRPr="007B1227">
              <w:rPr>
                <w:rFonts w:cs="Calibri"/>
                <w:b/>
                <w:sz w:val="20"/>
                <w:szCs w:val="20"/>
                <w:lang w:val="cs-CZ"/>
              </w:rPr>
              <w:t>Popis priority</w:t>
            </w:r>
          </w:p>
        </w:tc>
      </w:tr>
      <w:tr w:rsidR="009963F3" w:rsidRPr="007B1227" w14:paraId="0131C314" w14:textId="77777777" w:rsidTr="00FD73C5">
        <w:trPr>
          <w:trHeight w:val="72"/>
        </w:trPr>
        <w:tc>
          <w:tcPr>
            <w:tcW w:w="1540" w:type="dxa"/>
            <w:tcBorders>
              <w:top w:val="double" w:sz="4" w:space="0" w:color="auto"/>
              <w:left w:val="double" w:sz="4" w:space="0" w:color="auto"/>
              <w:bottom w:val="double" w:sz="4" w:space="0" w:color="auto"/>
              <w:right w:val="double" w:sz="4" w:space="0" w:color="auto"/>
            </w:tcBorders>
            <w:shd w:val="clear" w:color="auto" w:fill="auto"/>
          </w:tcPr>
          <w:p w14:paraId="035D61D3" w14:textId="77777777" w:rsidR="009963F3" w:rsidRPr="007B1227" w:rsidRDefault="009963F3" w:rsidP="00FD73C5">
            <w:pPr>
              <w:pStyle w:val="Bezmezer"/>
              <w:keepNext/>
              <w:keepLines/>
              <w:rPr>
                <w:rFonts w:cs="Calibri"/>
                <w:b/>
                <w:sz w:val="20"/>
                <w:szCs w:val="20"/>
                <w:lang w:val="cs-CZ"/>
              </w:rPr>
            </w:pPr>
            <w:r w:rsidRPr="007B1227">
              <w:rPr>
                <w:rFonts w:cs="Calibri"/>
                <w:b/>
                <w:sz w:val="20"/>
                <w:szCs w:val="20"/>
                <w:lang w:val="cs-CZ"/>
              </w:rPr>
              <w:t>Priorita 1</w:t>
            </w:r>
          </w:p>
        </w:tc>
        <w:tc>
          <w:tcPr>
            <w:tcW w:w="7784"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307E87F0" w14:textId="77777777" w:rsidR="009963F3" w:rsidRPr="007B1227" w:rsidRDefault="009963F3" w:rsidP="00FD73C5">
            <w:pPr>
              <w:pStyle w:val="Bezmezer"/>
              <w:keepNext/>
              <w:keepLines/>
              <w:jc w:val="both"/>
              <w:rPr>
                <w:rFonts w:cs="Calibri"/>
                <w:sz w:val="20"/>
                <w:szCs w:val="20"/>
                <w:lang w:val="cs-CZ"/>
              </w:rPr>
            </w:pPr>
            <w:r w:rsidRPr="007B1227">
              <w:rPr>
                <w:rFonts w:cs="Calibri"/>
                <w:sz w:val="20"/>
                <w:szCs w:val="20"/>
                <w:lang w:val="cs-CZ"/>
              </w:rPr>
              <w:t xml:space="preserve">Některé nebo všechny části Systému selhaly a jsou zcela nedostupné, poskytují vyšší než povolenou odezvu, jsou nefunkční nebo je jejich funkčnost omezena tak, že je kritickým způsobem ovlivněna činnost Systému. </w:t>
            </w:r>
          </w:p>
        </w:tc>
      </w:tr>
      <w:tr w:rsidR="009963F3" w:rsidRPr="007B1227" w14:paraId="338CB7C1" w14:textId="77777777" w:rsidTr="00FD73C5">
        <w:trPr>
          <w:trHeight w:val="72"/>
        </w:trPr>
        <w:tc>
          <w:tcPr>
            <w:tcW w:w="1540" w:type="dxa"/>
            <w:tcBorders>
              <w:top w:val="double" w:sz="4" w:space="0" w:color="auto"/>
              <w:left w:val="double" w:sz="4" w:space="0" w:color="auto"/>
              <w:bottom w:val="double" w:sz="4" w:space="0" w:color="auto"/>
              <w:right w:val="double" w:sz="4" w:space="0" w:color="auto"/>
            </w:tcBorders>
            <w:shd w:val="clear" w:color="auto" w:fill="auto"/>
          </w:tcPr>
          <w:p w14:paraId="6D159547" w14:textId="77777777" w:rsidR="009963F3" w:rsidRPr="007B1227" w:rsidRDefault="009963F3" w:rsidP="00FD73C5">
            <w:pPr>
              <w:pStyle w:val="Bezmezer"/>
              <w:keepNext/>
              <w:keepLines/>
              <w:rPr>
                <w:rFonts w:cs="Calibri"/>
                <w:sz w:val="20"/>
                <w:szCs w:val="20"/>
                <w:lang w:val="cs-CZ"/>
              </w:rPr>
            </w:pPr>
            <w:r w:rsidRPr="007B1227">
              <w:rPr>
                <w:rFonts w:cs="Calibri"/>
                <w:b/>
                <w:sz w:val="20"/>
                <w:szCs w:val="20"/>
                <w:lang w:val="cs-CZ"/>
              </w:rPr>
              <w:t>Priorita 2</w:t>
            </w:r>
          </w:p>
        </w:tc>
        <w:tc>
          <w:tcPr>
            <w:tcW w:w="7784"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700CBBC7" w14:textId="77777777" w:rsidR="009963F3" w:rsidRPr="007B1227" w:rsidRDefault="009963F3" w:rsidP="00FD73C5">
            <w:pPr>
              <w:pStyle w:val="Bezmezer"/>
              <w:keepNext/>
              <w:keepLines/>
              <w:jc w:val="both"/>
              <w:rPr>
                <w:rFonts w:cs="Calibri"/>
                <w:sz w:val="20"/>
                <w:szCs w:val="20"/>
                <w:lang w:val="cs-CZ"/>
              </w:rPr>
            </w:pPr>
            <w:r w:rsidRPr="007B1227">
              <w:rPr>
                <w:rFonts w:cs="Calibri"/>
                <w:sz w:val="20"/>
                <w:szCs w:val="20"/>
                <w:lang w:val="cs-CZ"/>
              </w:rPr>
              <w:t>Systém je funkční pouze částečně, Systém je ovlivněn selháním nebo omezením některé ze systémových funkcí podporujících činnosti Systému. Některá z webových služeb vykazuje funkční vady, pouze některé funkce nejsou plně funkční.</w:t>
            </w:r>
          </w:p>
        </w:tc>
      </w:tr>
      <w:tr w:rsidR="009963F3" w:rsidRPr="007B1227" w14:paraId="5517529D" w14:textId="77777777" w:rsidTr="00FD73C5">
        <w:trPr>
          <w:trHeight w:val="1694"/>
        </w:trPr>
        <w:tc>
          <w:tcPr>
            <w:tcW w:w="1540" w:type="dxa"/>
            <w:tcBorders>
              <w:top w:val="double" w:sz="4" w:space="0" w:color="auto"/>
              <w:left w:val="double" w:sz="4" w:space="0" w:color="auto"/>
              <w:bottom w:val="double" w:sz="4" w:space="0" w:color="auto"/>
              <w:right w:val="double" w:sz="4" w:space="0" w:color="auto"/>
            </w:tcBorders>
            <w:shd w:val="clear" w:color="auto" w:fill="auto"/>
          </w:tcPr>
          <w:p w14:paraId="387247B2" w14:textId="77777777" w:rsidR="009963F3" w:rsidRPr="007B1227" w:rsidRDefault="009963F3" w:rsidP="00FD73C5">
            <w:pPr>
              <w:pStyle w:val="Bezmezer"/>
              <w:keepNext/>
              <w:keepLines/>
              <w:rPr>
                <w:rFonts w:cs="Calibri"/>
                <w:sz w:val="20"/>
                <w:szCs w:val="20"/>
                <w:lang w:val="cs-CZ"/>
              </w:rPr>
            </w:pPr>
            <w:r w:rsidRPr="007B1227">
              <w:rPr>
                <w:rFonts w:cs="Calibri"/>
                <w:b/>
                <w:sz w:val="20"/>
                <w:szCs w:val="20"/>
                <w:lang w:val="cs-CZ"/>
              </w:rPr>
              <w:t>Priorita 3</w:t>
            </w:r>
          </w:p>
        </w:tc>
        <w:tc>
          <w:tcPr>
            <w:tcW w:w="7784"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133556AD" w14:textId="77777777" w:rsidR="009963F3" w:rsidRPr="007B1227" w:rsidRDefault="009963F3" w:rsidP="00FD73C5">
            <w:pPr>
              <w:pStyle w:val="Bezmezer"/>
              <w:keepNext/>
              <w:keepLines/>
              <w:jc w:val="both"/>
              <w:rPr>
                <w:rFonts w:cs="Calibri"/>
                <w:sz w:val="20"/>
                <w:szCs w:val="20"/>
                <w:lang w:val="cs-CZ"/>
              </w:rPr>
            </w:pPr>
            <w:r w:rsidRPr="007B1227">
              <w:rPr>
                <w:rFonts w:cs="Calibri"/>
                <w:sz w:val="20"/>
                <w:szCs w:val="20"/>
                <w:lang w:val="cs-CZ"/>
              </w:rPr>
              <w:t>Systém je funkční, závada nemá vliv na činnost Systému. Vyskytují se nedostatky nepodstatné povahy, které způsobují například nekomfort obsluhy nebo zvyšující se pracnost činností nad rámec pracnosti obvyklé v běžném provozu.</w:t>
            </w:r>
          </w:p>
          <w:p w14:paraId="004AEA9E" w14:textId="77777777" w:rsidR="009963F3" w:rsidRPr="007B1227" w:rsidRDefault="009963F3" w:rsidP="00FD73C5">
            <w:pPr>
              <w:pStyle w:val="Bezmezer"/>
              <w:keepNext/>
              <w:keepLines/>
              <w:jc w:val="both"/>
              <w:rPr>
                <w:rFonts w:cs="Calibri"/>
                <w:sz w:val="20"/>
                <w:szCs w:val="20"/>
                <w:lang w:val="cs-CZ"/>
              </w:rPr>
            </w:pPr>
            <w:r w:rsidRPr="007B1227">
              <w:rPr>
                <w:rFonts w:cs="Calibri"/>
                <w:sz w:val="20"/>
                <w:szCs w:val="20"/>
                <w:lang w:val="cs-CZ"/>
              </w:rPr>
              <w:t>Priorita zároveň zahrnuje situace, kdy některé funkce selhaly, ale nejsou v daný moment využívány nebo nemají žádný vliv na řádný chod Systému nebo je mírně zvýšena odezva Systému.</w:t>
            </w:r>
          </w:p>
        </w:tc>
      </w:tr>
      <w:tr w:rsidR="009963F3" w:rsidRPr="007B1227" w14:paraId="14A0DADD"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7AC9391C" w14:textId="77777777" w:rsidR="009963F3" w:rsidRPr="007B1227" w:rsidRDefault="009963F3" w:rsidP="00FD73C5">
            <w:pPr>
              <w:pStyle w:val="Zkladntext"/>
              <w:keepLines/>
              <w:rPr>
                <w:rFonts w:ascii="Calibri" w:eastAsia="Calibri" w:hAnsi="Calibri" w:cs="Calibri"/>
                <w:b/>
                <w:highlight w:val="yellow"/>
                <w:lang w:eastAsia="en-US"/>
              </w:rPr>
            </w:pPr>
            <w:r w:rsidRPr="007B1227">
              <w:rPr>
                <w:rFonts w:ascii="Calibri" w:eastAsia="Calibri" w:hAnsi="Calibri" w:cs="Calibri"/>
                <w:b/>
                <w:lang w:eastAsia="en-US"/>
              </w:rPr>
              <w:t>Parametry SLA Podpora</w:t>
            </w:r>
          </w:p>
        </w:tc>
      </w:tr>
      <w:tr w:rsidR="009963F3" w:rsidRPr="007B1227" w14:paraId="6553D76F" w14:textId="77777777" w:rsidTr="00FD73C5">
        <w:trPr>
          <w:trHeight w:val="44"/>
        </w:trPr>
        <w:tc>
          <w:tcPr>
            <w:tcW w:w="2351" w:type="dxa"/>
            <w:gridSpan w:val="2"/>
            <w:vMerge w:val="restart"/>
            <w:tcBorders>
              <w:top w:val="double" w:sz="4" w:space="0" w:color="auto"/>
              <w:left w:val="double" w:sz="4" w:space="0" w:color="auto"/>
              <w:right w:val="double" w:sz="4" w:space="0" w:color="auto"/>
            </w:tcBorders>
            <w:shd w:val="clear" w:color="auto" w:fill="auto"/>
            <w:vAlign w:val="center"/>
          </w:tcPr>
          <w:p w14:paraId="79F91524" w14:textId="77777777" w:rsidR="009963F3" w:rsidRPr="007B1227" w:rsidRDefault="009963F3" w:rsidP="00FD73C5">
            <w:pPr>
              <w:keepLines/>
              <w:widowControl w:val="0"/>
              <w:rPr>
                <w:rFonts w:cs="Calibri"/>
                <w:b/>
                <w:sz w:val="20"/>
                <w:szCs w:val="20"/>
                <w:highlight w:val="yellow"/>
              </w:rPr>
            </w:pPr>
            <w:r w:rsidRPr="007B1227">
              <w:rPr>
                <w:rFonts w:cs="Calibri"/>
                <w:b/>
                <w:sz w:val="20"/>
                <w:szCs w:val="20"/>
              </w:rPr>
              <w:t>Úroveň služby</w:t>
            </w:r>
          </w:p>
        </w:tc>
        <w:tc>
          <w:tcPr>
            <w:tcW w:w="1237" w:type="dxa"/>
            <w:gridSpan w:val="2"/>
            <w:vMerge w:val="restart"/>
            <w:tcBorders>
              <w:top w:val="double" w:sz="4" w:space="0" w:color="auto"/>
              <w:left w:val="double" w:sz="4" w:space="0" w:color="auto"/>
              <w:right w:val="double" w:sz="4" w:space="0" w:color="auto"/>
            </w:tcBorders>
            <w:shd w:val="clear" w:color="auto" w:fill="auto"/>
            <w:vAlign w:val="center"/>
          </w:tcPr>
          <w:p w14:paraId="63AD0382" w14:textId="77777777" w:rsidR="009963F3" w:rsidRPr="007B1227" w:rsidRDefault="009963F3" w:rsidP="00FD73C5">
            <w:pPr>
              <w:keepLines/>
              <w:widowControl w:val="0"/>
              <w:spacing w:line="288" w:lineRule="auto"/>
              <w:rPr>
                <w:rFonts w:cs="Calibri"/>
                <w:b/>
                <w:sz w:val="20"/>
                <w:szCs w:val="20"/>
                <w:highlight w:val="yellow"/>
              </w:rPr>
            </w:pPr>
            <w:r w:rsidRPr="007B1227">
              <w:rPr>
                <w:rFonts w:cs="Calibri"/>
                <w:b/>
                <w:sz w:val="20"/>
                <w:szCs w:val="20"/>
              </w:rPr>
              <w:t>Provozní doba podpory</w:t>
            </w:r>
          </w:p>
        </w:tc>
        <w:tc>
          <w:tcPr>
            <w:tcW w:w="1228" w:type="dxa"/>
            <w:vMerge w:val="restart"/>
            <w:tcBorders>
              <w:top w:val="double" w:sz="4" w:space="0" w:color="auto"/>
              <w:left w:val="double" w:sz="4" w:space="0" w:color="auto"/>
              <w:right w:val="double" w:sz="4" w:space="0" w:color="auto"/>
            </w:tcBorders>
            <w:shd w:val="clear" w:color="auto" w:fill="auto"/>
            <w:vAlign w:val="center"/>
          </w:tcPr>
          <w:p w14:paraId="7F6C6EC2" w14:textId="77777777" w:rsidR="009963F3" w:rsidRPr="007B1227" w:rsidRDefault="009963F3" w:rsidP="00FD73C5">
            <w:pPr>
              <w:keepLines/>
              <w:widowControl w:val="0"/>
              <w:spacing w:line="288" w:lineRule="auto"/>
              <w:rPr>
                <w:rFonts w:cs="Calibri"/>
                <w:b/>
                <w:sz w:val="20"/>
                <w:szCs w:val="20"/>
                <w:highlight w:val="yellow"/>
              </w:rPr>
            </w:pPr>
            <w:r w:rsidRPr="007B1227">
              <w:rPr>
                <w:rFonts w:cs="Calibri"/>
                <w:b/>
                <w:sz w:val="20"/>
                <w:szCs w:val="20"/>
              </w:rPr>
              <w:t>Reakční doba (h)**</w:t>
            </w:r>
          </w:p>
        </w:tc>
        <w:tc>
          <w:tcPr>
            <w:tcW w:w="450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7DE21530" w14:textId="77777777" w:rsidR="009963F3" w:rsidRPr="007B1227" w:rsidRDefault="009963F3" w:rsidP="00FD73C5">
            <w:pPr>
              <w:keepLines/>
              <w:widowControl w:val="0"/>
              <w:spacing w:line="288" w:lineRule="auto"/>
              <w:jc w:val="center"/>
              <w:rPr>
                <w:rFonts w:cs="Calibri"/>
                <w:b/>
                <w:sz w:val="20"/>
                <w:szCs w:val="20"/>
                <w:highlight w:val="yellow"/>
              </w:rPr>
            </w:pPr>
            <w:r w:rsidRPr="007B1227">
              <w:rPr>
                <w:rFonts w:cs="Calibri"/>
                <w:b/>
                <w:sz w:val="20"/>
                <w:szCs w:val="20"/>
              </w:rPr>
              <w:t>Priorita požadavku</w:t>
            </w:r>
          </w:p>
        </w:tc>
      </w:tr>
      <w:tr w:rsidR="009963F3" w:rsidRPr="007B1227" w14:paraId="5CD10C17" w14:textId="77777777" w:rsidTr="00FD73C5">
        <w:trPr>
          <w:trHeight w:val="231"/>
        </w:trPr>
        <w:tc>
          <w:tcPr>
            <w:tcW w:w="2351" w:type="dxa"/>
            <w:gridSpan w:val="2"/>
            <w:vMerge/>
            <w:tcBorders>
              <w:left w:val="double" w:sz="4" w:space="0" w:color="auto"/>
              <w:bottom w:val="double" w:sz="4" w:space="0" w:color="auto"/>
              <w:right w:val="double" w:sz="4" w:space="0" w:color="auto"/>
            </w:tcBorders>
            <w:shd w:val="clear" w:color="auto" w:fill="auto"/>
            <w:vAlign w:val="center"/>
          </w:tcPr>
          <w:p w14:paraId="5C7CA70C" w14:textId="77777777" w:rsidR="009963F3" w:rsidRPr="007B1227" w:rsidRDefault="009963F3" w:rsidP="00FD73C5">
            <w:pPr>
              <w:keepLines/>
              <w:widowControl w:val="0"/>
              <w:rPr>
                <w:rFonts w:cs="Calibri"/>
                <w:b/>
                <w:sz w:val="20"/>
                <w:szCs w:val="20"/>
                <w:highlight w:val="yellow"/>
              </w:rPr>
            </w:pPr>
          </w:p>
        </w:tc>
        <w:tc>
          <w:tcPr>
            <w:tcW w:w="1237" w:type="dxa"/>
            <w:gridSpan w:val="2"/>
            <w:vMerge/>
            <w:tcBorders>
              <w:left w:val="double" w:sz="4" w:space="0" w:color="auto"/>
              <w:bottom w:val="double" w:sz="4" w:space="0" w:color="auto"/>
              <w:right w:val="double" w:sz="4" w:space="0" w:color="auto"/>
            </w:tcBorders>
            <w:shd w:val="clear" w:color="auto" w:fill="auto"/>
            <w:vAlign w:val="center"/>
          </w:tcPr>
          <w:p w14:paraId="35215C83" w14:textId="77777777" w:rsidR="009963F3" w:rsidRPr="007B1227" w:rsidRDefault="009963F3" w:rsidP="00FD73C5">
            <w:pPr>
              <w:keepLines/>
              <w:widowControl w:val="0"/>
              <w:spacing w:line="288" w:lineRule="auto"/>
              <w:rPr>
                <w:rFonts w:cs="Calibri"/>
                <w:b/>
                <w:sz w:val="20"/>
                <w:szCs w:val="20"/>
                <w:highlight w:val="yellow"/>
              </w:rPr>
            </w:pPr>
          </w:p>
        </w:tc>
        <w:tc>
          <w:tcPr>
            <w:tcW w:w="1228" w:type="dxa"/>
            <w:vMerge/>
            <w:tcBorders>
              <w:left w:val="double" w:sz="4" w:space="0" w:color="auto"/>
              <w:bottom w:val="double" w:sz="4" w:space="0" w:color="auto"/>
              <w:right w:val="double" w:sz="4" w:space="0" w:color="auto"/>
            </w:tcBorders>
            <w:shd w:val="clear" w:color="auto" w:fill="auto"/>
            <w:vAlign w:val="center"/>
          </w:tcPr>
          <w:p w14:paraId="5BE6EFAB" w14:textId="77777777" w:rsidR="009963F3" w:rsidRPr="007B1227" w:rsidRDefault="009963F3" w:rsidP="00FD73C5">
            <w:pPr>
              <w:keepLines/>
              <w:widowControl w:val="0"/>
              <w:spacing w:line="288" w:lineRule="auto"/>
              <w:rPr>
                <w:rFonts w:cs="Calibri"/>
                <w:b/>
                <w:sz w:val="20"/>
                <w:szCs w:val="20"/>
                <w:highlight w:val="yellow"/>
              </w:rPr>
            </w:pPr>
          </w:p>
        </w:tc>
        <w:tc>
          <w:tcPr>
            <w:tcW w:w="144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5856A68" w14:textId="77777777" w:rsidR="009963F3" w:rsidRPr="007B1227" w:rsidRDefault="009963F3" w:rsidP="00FD73C5">
            <w:pPr>
              <w:keepLines/>
              <w:widowControl w:val="0"/>
              <w:spacing w:line="288" w:lineRule="auto"/>
              <w:jc w:val="center"/>
              <w:rPr>
                <w:rFonts w:cs="Calibri"/>
                <w:b/>
                <w:sz w:val="20"/>
                <w:szCs w:val="20"/>
              </w:rPr>
            </w:pPr>
            <w:r w:rsidRPr="007B1227">
              <w:rPr>
                <w:rFonts w:cs="Calibri"/>
                <w:b/>
                <w:sz w:val="20"/>
                <w:szCs w:val="20"/>
              </w:rPr>
              <w:t>1</w:t>
            </w:r>
          </w:p>
        </w:tc>
        <w:tc>
          <w:tcPr>
            <w:tcW w:w="1418"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A4FF837" w14:textId="77777777" w:rsidR="009963F3" w:rsidRPr="007B1227" w:rsidRDefault="009963F3" w:rsidP="00FD73C5">
            <w:pPr>
              <w:keepLines/>
              <w:widowControl w:val="0"/>
              <w:spacing w:line="288" w:lineRule="auto"/>
              <w:jc w:val="center"/>
              <w:rPr>
                <w:rFonts w:cs="Calibri"/>
                <w:b/>
                <w:sz w:val="20"/>
                <w:szCs w:val="20"/>
              </w:rPr>
            </w:pPr>
            <w:r w:rsidRPr="007B1227">
              <w:rPr>
                <w:rFonts w:cs="Calibri"/>
                <w:b/>
                <w:sz w:val="20"/>
                <w:szCs w:val="20"/>
              </w:rPr>
              <w:t>2</w:t>
            </w:r>
          </w:p>
        </w:tc>
        <w:tc>
          <w:tcPr>
            <w:tcW w:w="1650" w:type="dxa"/>
            <w:tcBorders>
              <w:top w:val="double" w:sz="4" w:space="0" w:color="auto"/>
              <w:left w:val="double" w:sz="4" w:space="0" w:color="auto"/>
              <w:bottom w:val="double" w:sz="4" w:space="0" w:color="auto"/>
              <w:right w:val="double" w:sz="4" w:space="0" w:color="auto"/>
            </w:tcBorders>
            <w:shd w:val="clear" w:color="auto" w:fill="auto"/>
            <w:vAlign w:val="center"/>
          </w:tcPr>
          <w:p w14:paraId="58F2270D" w14:textId="77777777" w:rsidR="009963F3" w:rsidRPr="007B1227" w:rsidRDefault="009963F3" w:rsidP="00FD73C5">
            <w:pPr>
              <w:keepLines/>
              <w:widowControl w:val="0"/>
              <w:spacing w:line="288" w:lineRule="auto"/>
              <w:jc w:val="center"/>
              <w:rPr>
                <w:rFonts w:cs="Calibri"/>
                <w:b/>
                <w:sz w:val="20"/>
                <w:szCs w:val="20"/>
              </w:rPr>
            </w:pPr>
            <w:r w:rsidRPr="007B1227">
              <w:rPr>
                <w:rFonts w:cs="Calibri"/>
                <w:b/>
                <w:sz w:val="20"/>
                <w:szCs w:val="20"/>
              </w:rPr>
              <w:t>3</w:t>
            </w:r>
          </w:p>
        </w:tc>
      </w:tr>
      <w:tr w:rsidR="009963F3" w:rsidRPr="007B1227" w14:paraId="066E2900" w14:textId="77777777" w:rsidTr="00FD73C5">
        <w:trPr>
          <w:trHeight w:val="38"/>
        </w:trPr>
        <w:tc>
          <w:tcPr>
            <w:tcW w:w="2351" w:type="dxa"/>
            <w:gridSpan w:val="2"/>
            <w:vMerge w:val="restart"/>
            <w:tcBorders>
              <w:left w:val="double" w:sz="4" w:space="0" w:color="auto"/>
              <w:right w:val="double" w:sz="4" w:space="0" w:color="auto"/>
            </w:tcBorders>
            <w:shd w:val="clear" w:color="auto" w:fill="auto"/>
            <w:vAlign w:val="center"/>
          </w:tcPr>
          <w:p w14:paraId="38A9A2F0" w14:textId="77777777" w:rsidR="009963F3" w:rsidRPr="007B1227" w:rsidRDefault="009963F3" w:rsidP="00FD73C5">
            <w:pPr>
              <w:keepLines/>
              <w:widowControl w:val="0"/>
              <w:spacing w:line="288" w:lineRule="auto"/>
              <w:rPr>
                <w:rFonts w:cs="Calibri"/>
                <w:b/>
                <w:sz w:val="20"/>
                <w:szCs w:val="20"/>
                <w:highlight w:val="yellow"/>
              </w:rPr>
            </w:pPr>
            <w:r w:rsidRPr="007B1227">
              <w:rPr>
                <w:rFonts w:cs="Calibri"/>
                <w:b/>
                <w:sz w:val="20"/>
                <w:szCs w:val="20"/>
              </w:rPr>
              <w:t>Bronz</w:t>
            </w:r>
          </w:p>
        </w:tc>
        <w:tc>
          <w:tcPr>
            <w:tcW w:w="1237" w:type="dxa"/>
            <w:gridSpan w:val="2"/>
            <w:vMerge w:val="restart"/>
            <w:tcBorders>
              <w:left w:val="double" w:sz="4" w:space="0" w:color="auto"/>
              <w:right w:val="double" w:sz="4" w:space="0" w:color="auto"/>
            </w:tcBorders>
            <w:shd w:val="clear" w:color="auto" w:fill="auto"/>
            <w:vAlign w:val="center"/>
          </w:tcPr>
          <w:p w14:paraId="5EDCA99A" w14:textId="374B5F70" w:rsidR="009963F3" w:rsidRPr="007B1227" w:rsidRDefault="009963F3" w:rsidP="00FD73C5">
            <w:pPr>
              <w:keepLines/>
              <w:widowControl w:val="0"/>
              <w:spacing w:line="288" w:lineRule="auto"/>
              <w:jc w:val="center"/>
              <w:rPr>
                <w:rFonts w:cs="Calibri"/>
                <w:sz w:val="20"/>
                <w:szCs w:val="20"/>
              </w:rPr>
            </w:pPr>
            <w:r w:rsidRPr="007B1227">
              <w:rPr>
                <w:rFonts w:cs="Calibri"/>
                <w:sz w:val="20"/>
                <w:szCs w:val="20"/>
              </w:rPr>
              <w:t xml:space="preserve">5 x </w:t>
            </w:r>
            <w:r w:rsidR="006952B4" w:rsidRPr="007B1227">
              <w:rPr>
                <w:rFonts w:cs="Calibri"/>
                <w:sz w:val="20"/>
                <w:szCs w:val="20"/>
              </w:rPr>
              <w:t>8</w:t>
            </w:r>
          </w:p>
          <w:p w14:paraId="52635FAC" w14:textId="34A3A726" w:rsidR="009963F3" w:rsidRPr="007B1227" w:rsidRDefault="009963F3" w:rsidP="006952B4">
            <w:pPr>
              <w:keepLines/>
              <w:widowControl w:val="0"/>
              <w:spacing w:line="288" w:lineRule="auto"/>
              <w:jc w:val="center"/>
              <w:rPr>
                <w:rFonts w:cs="Calibri"/>
                <w:b/>
                <w:sz w:val="20"/>
                <w:szCs w:val="20"/>
                <w:highlight w:val="yellow"/>
              </w:rPr>
            </w:pPr>
            <w:r w:rsidRPr="007B1227">
              <w:rPr>
                <w:rFonts w:cs="Calibri"/>
                <w:sz w:val="20"/>
                <w:szCs w:val="20"/>
              </w:rPr>
              <w:t>(</w:t>
            </w:r>
            <w:r w:rsidR="006952B4" w:rsidRPr="007B1227">
              <w:rPr>
                <w:rFonts w:cs="Calibri"/>
                <w:sz w:val="20"/>
                <w:szCs w:val="20"/>
              </w:rPr>
              <w:t>8</w:t>
            </w:r>
            <w:r w:rsidRPr="007B1227">
              <w:rPr>
                <w:rFonts w:cs="Calibri"/>
                <w:sz w:val="20"/>
                <w:szCs w:val="20"/>
              </w:rPr>
              <w:t>,00 – 1</w:t>
            </w:r>
            <w:r w:rsidR="006952B4" w:rsidRPr="007B1227">
              <w:rPr>
                <w:rFonts w:cs="Calibri"/>
                <w:sz w:val="20"/>
                <w:szCs w:val="20"/>
              </w:rPr>
              <w:t>6</w:t>
            </w:r>
            <w:r w:rsidRPr="007B1227">
              <w:rPr>
                <w:rFonts w:cs="Calibri"/>
                <w:sz w:val="20"/>
                <w:szCs w:val="20"/>
              </w:rPr>
              <w:t>,00 h)</w:t>
            </w:r>
          </w:p>
        </w:tc>
        <w:tc>
          <w:tcPr>
            <w:tcW w:w="1228" w:type="dxa"/>
            <w:tcBorders>
              <w:top w:val="double" w:sz="4" w:space="0" w:color="auto"/>
              <w:left w:val="double" w:sz="4" w:space="0" w:color="auto"/>
              <w:bottom w:val="double" w:sz="4" w:space="0" w:color="auto"/>
              <w:right w:val="double" w:sz="4" w:space="0" w:color="auto"/>
            </w:tcBorders>
            <w:shd w:val="clear" w:color="auto" w:fill="auto"/>
            <w:vAlign w:val="center"/>
          </w:tcPr>
          <w:p w14:paraId="495A2472" w14:textId="77777777" w:rsidR="009963F3" w:rsidRPr="007B1227" w:rsidRDefault="009963F3" w:rsidP="00FD73C5">
            <w:pPr>
              <w:keepLines/>
              <w:widowControl w:val="0"/>
              <w:spacing w:line="288" w:lineRule="auto"/>
              <w:rPr>
                <w:rFonts w:cs="Calibri"/>
                <w:b/>
                <w:sz w:val="20"/>
                <w:szCs w:val="20"/>
                <w:highlight w:val="yellow"/>
              </w:rPr>
            </w:pPr>
            <w:r w:rsidRPr="007B1227">
              <w:rPr>
                <w:rFonts w:cs="Calibri"/>
                <w:b/>
                <w:sz w:val="20"/>
                <w:szCs w:val="20"/>
              </w:rPr>
              <w:t>Odpověď</w:t>
            </w:r>
          </w:p>
        </w:tc>
        <w:tc>
          <w:tcPr>
            <w:tcW w:w="144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23516E3" w14:textId="7192C2B1" w:rsidR="009963F3" w:rsidRPr="007B1227" w:rsidRDefault="00B032E3" w:rsidP="00FD73C5">
            <w:pPr>
              <w:keepLines/>
              <w:widowControl w:val="0"/>
              <w:spacing w:line="288" w:lineRule="auto"/>
              <w:jc w:val="center"/>
              <w:rPr>
                <w:rFonts w:cs="Calibri"/>
                <w:b/>
                <w:sz w:val="20"/>
                <w:szCs w:val="20"/>
              </w:rPr>
            </w:pPr>
            <w:r w:rsidRPr="007B1227">
              <w:rPr>
                <w:rFonts w:cs="Calibri"/>
                <w:b/>
                <w:sz w:val="20"/>
                <w:szCs w:val="20"/>
              </w:rPr>
              <w:t>8</w:t>
            </w:r>
          </w:p>
        </w:tc>
        <w:tc>
          <w:tcPr>
            <w:tcW w:w="1418"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9BBC466" w14:textId="2643E395" w:rsidR="009963F3" w:rsidRPr="007B1227" w:rsidRDefault="00B032E3" w:rsidP="0049034F">
            <w:pPr>
              <w:keepLines/>
              <w:widowControl w:val="0"/>
              <w:spacing w:line="288" w:lineRule="auto"/>
              <w:jc w:val="center"/>
              <w:rPr>
                <w:rFonts w:cs="Calibri"/>
                <w:b/>
                <w:sz w:val="20"/>
                <w:szCs w:val="20"/>
              </w:rPr>
            </w:pPr>
            <w:r w:rsidRPr="007B1227">
              <w:rPr>
                <w:rFonts w:cs="Calibri"/>
                <w:b/>
                <w:sz w:val="20"/>
                <w:szCs w:val="20"/>
              </w:rPr>
              <w:t>16</w:t>
            </w:r>
          </w:p>
        </w:tc>
        <w:tc>
          <w:tcPr>
            <w:tcW w:w="1650" w:type="dxa"/>
            <w:tcBorders>
              <w:top w:val="double" w:sz="4" w:space="0" w:color="auto"/>
              <w:left w:val="double" w:sz="4" w:space="0" w:color="auto"/>
              <w:bottom w:val="double" w:sz="4" w:space="0" w:color="auto"/>
              <w:right w:val="double" w:sz="4" w:space="0" w:color="auto"/>
            </w:tcBorders>
            <w:shd w:val="clear" w:color="auto" w:fill="auto"/>
            <w:vAlign w:val="center"/>
          </w:tcPr>
          <w:p w14:paraId="636A7743" w14:textId="157E9888" w:rsidR="009963F3" w:rsidRPr="007B1227" w:rsidRDefault="00B032E3" w:rsidP="00FD73C5">
            <w:pPr>
              <w:keepLines/>
              <w:widowControl w:val="0"/>
              <w:spacing w:line="288" w:lineRule="auto"/>
              <w:jc w:val="center"/>
              <w:rPr>
                <w:rFonts w:cs="Calibri"/>
                <w:b/>
                <w:sz w:val="20"/>
                <w:szCs w:val="20"/>
              </w:rPr>
            </w:pPr>
            <w:r w:rsidRPr="007B1227">
              <w:rPr>
                <w:rFonts w:cs="Calibri"/>
                <w:b/>
                <w:sz w:val="20"/>
                <w:szCs w:val="20"/>
              </w:rPr>
              <w:t>16</w:t>
            </w:r>
          </w:p>
        </w:tc>
      </w:tr>
      <w:tr w:rsidR="009963F3" w:rsidRPr="007B1227" w14:paraId="3A9D6B1B" w14:textId="77777777" w:rsidTr="00FD73C5">
        <w:trPr>
          <w:trHeight w:val="456"/>
        </w:trPr>
        <w:tc>
          <w:tcPr>
            <w:tcW w:w="2351" w:type="dxa"/>
            <w:gridSpan w:val="2"/>
            <w:vMerge/>
            <w:tcBorders>
              <w:left w:val="double" w:sz="4" w:space="0" w:color="auto"/>
              <w:bottom w:val="double" w:sz="4" w:space="0" w:color="auto"/>
              <w:right w:val="double" w:sz="4" w:space="0" w:color="auto"/>
            </w:tcBorders>
            <w:shd w:val="clear" w:color="auto" w:fill="auto"/>
            <w:vAlign w:val="center"/>
          </w:tcPr>
          <w:p w14:paraId="4B278871" w14:textId="77777777" w:rsidR="009963F3" w:rsidRPr="007B1227" w:rsidRDefault="009963F3" w:rsidP="00FD73C5">
            <w:pPr>
              <w:keepLines/>
              <w:widowControl w:val="0"/>
              <w:spacing w:line="288" w:lineRule="auto"/>
              <w:rPr>
                <w:rFonts w:cs="Calibri"/>
                <w:b/>
                <w:sz w:val="20"/>
                <w:szCs w:val="20"/>
                <w:highlight w:val="yellow"/>
              </w:rPr>
            </w:pPr>
          </w:p>
        </w:tc>
        <w:tc>
          <w:tcPr>
            <w:tcW w:w="1237" w:type="dxa"/>
            <w:gridSpan w:val="2"/>
            <w:vMerge/>
            <w:tcBorders>
              <w:left w:val="double" w:sz="4" w:space="0" w:color="auto"/>
              <w:bottom w:val="double" w:sz="4" w:space="0" w:color="auto"/>
              <w:right w:val="double" w:sz="4" w:space="0" w:color="auto"/>
            </w:tcBorders>
            <w:shd w:val="clear" w:color="auto" w:fill="auto"/>
            <w:vAlign w:val="center"/>
          </w:tcPr>
          <w:p w14:paraId="46AA2DAB" w14:textId="77777777" w:rsidR="009963F3" w:rsidRPr="007B1227" w:rsidRDefault="009963F3" w:rsidP="00FD73C5">
            <w:pPr>
              <w:keepLines/>
              <w:widowControl w:val="0"/>
              <w:spacing w:line="288" w:lineRule="auto"/>
              <w:rPr>
                <w:rFonts w:cs="Calibri"/>
                <w:b/>
                <w:sz w:val="20"/>
                <w:szCs w:val="20"/>
                <w:highlight w:val="yellow"/>
              </w:rPr>
            </w:pPr>
          </w:p>
        </w:tc>
        <w:tc>
          <w:tcPr>
            <w:tcW w:w="1228" w:type="dxa"/>
            <w:tcBorders>
              <w:top w:val="double" w:sz="4" w:space="0" w:color="auto"/>
              <w:left w:val="double" w:sz="4" w:space="0" w:color="auto"/>
              <w:bottom w:val="double" w:sz="4" w:space="0" w:color="auto"/>
              <w:right w:val="double" w:sz="4" w:space="0" w:color="auto"/>
            </w:tcBorders>
            <w:shd w:val="clear" w:color="auto" w:fill="auto"/>
            <w:vAlign w:val="center"/>
          </w:tcPr>
          <w:p w14:paraId="09A6D211" w14:textId="77777777" w:rsidR="009963F3" w:rsidRPr="007B1227" w:rsidRDefault="009963F3" w:rsidP="00FD73C5">
            <w:pPr>
              <w:keepLines/>
              <w:widowControl w:val="0"/>
              <w:spacing w:line="288" w:lineRule="auto"/>
              <w:rPr>
                <w:rFonts w:cs="Calibri"/>
                <w:b/>
                <w:sz w:val="20"/>
                <w:szCs w:val="20"/>
                <w:highlight w:val="yellow"/>
              </w:rPr>
            </w:pPr>
            <w:r w:rsidRPr="007B1227">
              <w:rPr>
                <w:rFonts w:cs="Calibri"/>
                <w:b/>
                <w:sz w:val="20"/>
                <w:szCs w:val="20"/>
              </w:rPr>
              <w:t>Vyřešení</w:t>
            </w:r>
          </w:p>
        </w:tc>
        <w:tc>
          <w:tcPr>
            <w:tcW w:w="144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D57A97" w14:textId="77777777" w:rsidR="009963F3" w:rsidRPr="007B1227" w:rsidRDefault="009963F3" w:rsidP="00FD73C5">
            <w:pPr>
              <w:keepLines/>
              <w:widowControl w:val="0"/>
              <w:spacing w:line="288" w:lineRule="auto"/>
              <w:jc w:val="center"/>
              <w:rPr>
                <w:rFonts w:cs="Calibri"/>
                <w:b/>
                <w:sz w:val="20"/>
                <w:szCs w:val="20"/>
              </w:rPr>
            </w:pPr>
            <w:r w:rsidRPr="007B1227">
              <w:rPr>
                <w:rFonts w:cs="Calibri"/>
                <w:b/>
                <w:sz w:val="20"/>
                <w:szCs w:val="20"/>
              </w:rPr>
              <w:t>24</w:t>
            </w:r>
          </w:p>
        </w:tc>
        <w:tc>
          <w:tcPr>
            <w:tcW w:w="1418"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BCCD756" w14:textId="34AE653C" w:rsidR="009963F3" w:rsidRPr="007B1227" w:rsidRDefault="00B032E3" w:rsidP="00FD73C5">
            <w:pPr>
              <w:keepLines/>
              <w:widowControl w:val="0"/>
              <w:spacing w:line="288" w:lineRule="auto"/>
              <w:jc w:val="center"/>
              <w:rPr>
                <w:rFonts w:cs="Calibri"/>
                <w:b/>
                <w:sz w:val="20"/>
                <w:szCs w:val="20"/>
              </w:rPr>
            </w:pPr>
            <w:r w:rsidRPr="007B1227">
              <w:rPr>
                <w:rFonts w:cs="Calibri"/>
                <w:b/>
                <w:sz w:val="20"/>
                <w:szCs w:val="20"/>
              </w:rPr>
              <w:t>40</w:t>
            </w:r>
          </w:p>
        </w:tc>
        <w:tc>
          <w:tcPr>
            <w:tcW w:w="1650" w:type="dxa"/>
            <w:tcBorders>
              <w:top w:val="double" w:sz="4" w:space="0" w:color="auto"/>
              <w:left w:val="double" w:sz="4" w:space="0" w:color="auto"/>
              <w:bottom w:val="double" w:sz="4" w:space="0" w:color="auto"/>
              <w:right w:val="double" w:sz="4" w:space="0" w:color="auto"/>
            </w:tcBorders>
            <w:shd w:val="clear" w:color="auto" w:fill="auto"/>
            <w:vAlign w:val="center"/>
          </w:tcPr>
          <w:p w14:paraId="1C6DC7F9" w14:textId="277432C9" w:rsidR="009963F3" w:rsidRPr="007B1227" w:rsidRDefault="00B032E3" w:rsidP="00FD73C5">
            <w:pPr>
              <w:keepLines/>
              <w:widowControl w:val="0"/>
              <w:spacing w:line="288" w:lineRule="auto"/>
              <w:jc w:val="center"/>
              <w:rPr>
                <w:rFonts w:cs="Calibri"/>
                <w:b/>
                <w:sz w:val="20"/>
                <w:szCs w:val="20"/>
              </w:rPr>
            </w:pPr>
            <w:r w:rsidRPr="007B1227">
              <w:rPr>
                <w:rFonts w:cs="Calibri"/>
                <w:b/>
                <w:sz w:val="20"/>
                <w:szCs w:val="20"/>
              </w:rPr>
              <w:t>120</w:t>
            </w:r>
            <w:r w:rsidR="009963F3" w:rsidRPr="007B1227">
              <w:rPr>
                <w:rFonts w:cs="Calibri"/>
                <w:b/>
                <w:sz w:val="20"/>
                <w:szCs w:val="20"/>
              </w:rPr>
              <w:t>*</w:t>
            </w:r>
          </w:p>
        </w:tc>
      </w:tr>
      <w:tr w:rsidR="009963F3" w:rsidRPr="007B1227" w14:paraId="5020888B"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4422C7DF" w14:textId="6D04CA44" w:rsidR="009963F3" w:rsidRPr="007B1227" w:rsidRDefault="009963F3" w:rsidP="00FD73C5">
            <w:pPr>
              <w:rPr>
                <w:rFonts w:cs="Calibri"/>
                <w:sz w:val="20"/>
                <w:szCs w:val="20"/>
              </w:rPr>
            </w:pPr>
            <w:r w:rsidRPr="007B1227">
              <w:rPr>
                <w:rFonts w:cs="Calibri"/>
                <w:sz w:val="20"/>
                <w:szCs w:val="20"/>
              </w:rPr>
              <w:t>* V případě požadavku Priority 3</w:t>
            </w:r>
            <w:r w:rsidRPr="007B1227">
              <w:rPr>
                <w:rFonts w:cs="Calibri"/>
                <w:color w:val="FF0000"/>
                <w:sz w:val="20"/>
                <w:szCs w:val="20"/>
              </w:rPr>
              <w:t xml:space="preserve"> </w:t>
            </w:r>
            <w:r w:rsidRPr="007B1227">
              <w:rPr>
                <w:rFonts w:cs="Calibri"/>
                <w:sz w:val="20"/>
                <w:szCs w:val="20"/>
              </w:rPr>
              <w:t xml:space="preserve">je čas vyřešení určen dohodou Objednatele a Poskytovatele formou zápisu do SD Objednatelem. Pokud nedojde k dohodě, tak je čas vyřešení určen na </w:t>
            </w:r>
            <w:r w:rsidR="00234C3E" w:rsidRPr="007B1227">
              <w:rPr>
                <w:rFonts w:cs="Calibri"/>
                <w:sz w:val="20"/>
                <w:szCs w:val="20"/>
              </w:rPr>
              <w:t>12</w:t>
            </w:r>
            <w:r w:rsidRPr="007B1227">
              <w:rPr>
                <w:rFonts w:cs="Calibri"/>
                <w:sz w:val="20"/>
                <w:szCs w:val="20"/>
              </w:rPr>
              <w:t>0 hodin.</w:t>
            </w:r>
          </w:p>
          <w:p w14:paraId="055A806B" w14:textId="5E4126E8" w:rsidR="009963F3" w:rsidRPr="007B1227" w:rsidRDefault="009963F3" w:rsidP="00FD73C5">
            <w:pPr>
              <w:keepLines/>
              <w:widowControl w:val="0"/>
              <w:spacing w:line="288" w:lineRule="auto"/>
              <w:rPr>
                <w:rFonts w:cs="Calibri"/>
                <w:sz w:val="20"/>
                <w:szCs w:val="20"/>
                <w:highlight w:val="green"/>
              </w:rPr>
            </w:pPr>
            <w:r w:rsidRPr="007B1227">
              <w:rPr>
                <w:rFonts w:cs="Calibri"/>
                <w:sz w:val="20"/>
                <w:szCs w:val="20"/>
              </w:rPr>
              <w:t>**Reakční doba: reakční doba uvedená v hodinách se týká pouze hodin odpovídajícím dané Provozní době podpory .</w:t>
            </w:r>
          </w:p>
          <w:p w14:paraId="7BFD4A81" w14:textId="3D2A9C1C" w:rsidR="009963F3" w:rsidRPr="007B1227" w:rsidRDefault="009963F3" w:rsidP="00FD73C5">
            <w:pPr>
              <w:keepLines/>
              <w:widowControl w:val="0"/>
              <w:spacing w:line="288" w:lineRule="auto"/>
              <w:rPr>
                <w:rFonts w:cs="Calibri"/>
                <w:sz w:val="20"/>
                <w:szCs w:val="20"/>
                <w:highlight w:val="yellow"/>
              </w:rPr>
            </w:pPr>
            <w:r w:rsidRPr="007B1227">
              <w:rPr>
                <w:rFonts w:cs="Calibri"/>
                <w:sz w:val="20"/>
                <w:szCs w:val="20"/>
              </w:rPr>
              <w:t xml:space="preserve">1. </w:t>
            </w:r>
            <w:r w:rsidRPr="007B1227">
              <w:rPr>
                <w:rFonts w:cs="Calibri"/>
                <w:b/>
                <w:sz w:val="20"/>
                <w:szCs w:val="20"/>
              </w:rPr>
              <w:t>Odpověď</w:t>
            </w:r>
            <w:r w:rsidRPr="007B1227">
              <w:rPr>
                <w:rFonts w:cs="Calibri"/>
                <w:sz w:val="20"/>
                <w:szCs w:val="20"/>
              </w:rPr>
              <w:t xml:space="preserve"> - Doba odpovědi je rozdíl v čase mezi prokazatelným předáním požadavku Poskytovateli a dobou prokazatelného potvrzení jeho přijetí Poskytovatelem.</w:t>
            </w:r>
            <w:r w:rsidR="00B032E3" w:rsidRPr="007B1227">
              <w:rPr>
                <w:rFonts w:cs="Calibri"/>
                <w:sz w:val="20"/>
                <w:szCs w:val="20"/>
              </w:rPr>
              <w:t xml:space="preserve"> Odpovědí se poskytovatel zavazuje zahájit práce na řešení technických problémů dle stanovených priorit a ve výše uvedených termínech</w:t>
            </w:r>
            <w:r w:rsidR="00234C3E" w:rsidRPr="007B1227">
              <w:rPr>
                <w:rFonts w:cs="Calibri"/>
                <w:sz w:val="20"/>
                <w:szCs w:val="20"/>
              </w:rPr>
              <w:t>.</w:t>
            </w:r>
          </w:p>
          <w:p w14:paraId="3F203B90" w14:textId="77777777" w:rsidR="009963F3" w:rsidRPr="007B1227" w:rsidRDefault="009963F3" w:rsidP="00FD73C5">
            <w:pPr>
              <w:keepLines/>
              <w:widowControl w:val="0"/>
              <w:spacing w:line="288" w:lineRule="auto"/>
              <w:rPr>
                <w:rFonts w:cs="Calibri"/>
                <w:color w:val="000000"/>
                <w:sz w:val="20"/>
                <w:szCs w:val="20"/>
                <w:highlight w:val="yellow"/>
              </w:rPr>
            </w:pPr>
            <w:r w:rsidRPr="007B1227">
              <w:rPr>
                <w:rFonts w:cs="Calibri"/>
                <w:color w:val="000000"/>
                <w:sz w:val="20"/>
                <w:szCs w:val="20"/>
              </w:rPr>
              <w:t xml:space="preserve">2. </w:t>
            </w:r>
            <w:r w:rsidRPr="007B1227">
              <w:rPr>
                <w:rFonts w:cs="Calibri"/>
                <w:b/>
                <w:color w:val="000000"/>
                <w:sz w:val="20"/>
                <w:szCs w:val="20"/>
              </w:rPr>
              <w:t>Vyřešení</w:t>
            </w:r>
            <w:r w:rsidRPr="007B1227">
              <w:rPr>
                <w:rFonts w:cs="Calibri"/>
                <w:color w:val="000000"/>
                <w:sz w:val="20"/>
                <w:szCs w:val="20"/>
              </w:rPr>
              <w:t xml:space="preserve"> – Celková doba řešení požadavku (tj. doba vč. času Odpovědi)</w:t>
            </w:r>
          </w:p>
          <w:p w14:paraId="3A14EEF9" w14:textId="6700F8E2" w:rsidR="009963F3" w:rsidRPr="007B1227" w:rsidRDefault="009963F3" w:rsidP="00FD73C5">
            <w:pPr>
              <w:spacing w:after="0" w:line="240" w:lineRule="auto"/>
              <w:rPr>
                <w:rFonts w:cs="Calibri"/>
                <w:b/>
                <w:sz w:val="20"/>
                <w:szCs w:val="20"/>
                <w:highlight w:val="yellow"/>
              </w:rPr>
            </w:pPr>
          </w:p>
        </w:tc>
      </w:tr>
      <w:tr w:rsidR="009963F3" w:rsidRPr="007B1227" w14:paraId="5D4D6534"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00B050"/>
            <w:vAlign w:val="center"/>
          </w:tcPr>
          <w:p w14:paraId="0B231E48" w14:textId="77777777" w:rsidR="009963F3" w:rsidRPr="007B1227" w:rsidRDefault="009963F3" w:rsidP="00FD73C5">
            <w:pPr>
              <w:pStyle w:val="Zkladntext"/>
              <w:keepLines/>
              <w:rPr>
                <w:rFonts w:ascii="Calibri" w:eastAsia="Calibri" w:hAnsi="Calibri" w:cs="Calibri"/>
                <w:b/>
                <w:lang w:eastAsia="en-US"/>
              </w:rPr>
            </w:pPr>
            <w:r w:rsidRPr="007B1227">
              <w:rPr>
                <w:rFonts w:ascii="Calibri" w:eastAsia="Calibri" w:hAnsi="Calibri" w:cs="Calibri"/>
                <w:b/>
                <w:lang w:eastAsia="en-US"/>
              </w:rPr>
              <w:t>Vyhodnocování kvality poskytovaných Služeb</w:t>
            </w:r>
          </w:p>
        </w:tc>
      </w:tr>
      <w:tr w:rsidR="009963F3" w:rsidRPr="007B1227" w14:paraId="45CB10C6"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FFFFFF"/>
            <w:vAlign w:val="center"/>
          </w:tcPr>
          <w:p w14:paraId="7D306CCE" w14:textId="77777777" w:rsidR="009963F3" w:rsidRPr="007B1227" w:rsidRDefault="009963F3" w:rsidP="00FD73C5">
            <w:pPr>
              <w:keepLines/>
              <w:widowControl w:val="0"/>
              <w:spacing w:line="288" w:lineRule="auto"/>
              <w:jc w:val="both"/>
              <w:rPr>
                <w:rFonts w:cs="Calibri"/>
                <w:b/>
                <w:sz w:val="20"/>
                <w:szCs w:val="20"/>
              </w:rPr>
            </w:pPr>
            <w:r w:rsidRPr="007B1227">
              <w:rPr>
                <w:rFonts w:cs="Calibri"/>
                <w:sz w:val="20"/>
                <w:szCs w:val="20"/>
              </w:rPr>
              <w:lastRenderedPageBreak/>
              <w:t>Objednatel bude provádět vyhodnocení kvality poskytovaných Služeb podpory dle tohoto katalogového listu</w:t>
            </w:r>
            <w:r w:rsidRPr="007B1227">
              <w:rPr>
                <w:rFonts w:cs="Calibri"/>
                <w:b/>
                <w:sz w:val="20"/>
                <w:szCs w:val="20"/>
              </w:rPr>
              <w:t>.  Měřícím bodem je Service Desk (SD) Objednatele a měřícím obdobím kalendářní měsíc.</w:t>
            </w:r>
          </w:p>
        </w:tc>
      </w:tr>
      <w:tr w:rsidR="009963F3" w:rsidRPr="007B1227" w14:paraId="70103E71"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FFFFFF"/>
            <w:vAlign w:val="center"/>
          </w:tcPr>
          <w:p w14:paraId="1A4F522D" w14:textId="77777777" w:rsidR="009963F3" w:rsidRPr="007B1227" w:rsidRDefault="009963F3" w:rsidP="00FD73C5">
            <w:pPr>
              <w:keepLines/>
              <w:widowControl w:val="0"/>
              <w:spacing w:line="288" w:lineRule="auto"/>
              <w:rPr>
                <w:rFonts w:cs="Calibri"/>
                <w:b/>
                <w:sz w:val="20"/>
                <w:szCs w:val="20"/>
              </w:rPr>
            </w:pPr>
            <w:r w:rsidRPr="007B1227">
              <w:rPr>
                <w:rFonts w:cs="Calibri"/>
                <w:b/>
                <w:sz w:val="20"/>
                <w:szCs w:val="20"/>
              </w:rPr>
              <w:t>Měřící body a výpočet ukazatelů dostupnosti</w:t>
            </w:r>
          </w:p>
        </w:tc>
      </w:tr>
      <w:tr w:rsidR="009963F3" w:rsidRPr="007B1227" w14:paraId="43DD9734"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3A387ACC" w14:textId="77777777" w:rsidR="009963F3" w:rsidRPr="007B1227" w:rsidRDefault="009963F3" w:rsidP="00FD73C5">
            <w:pPr>
              <w:keepLines/>
              <w:widowControl w:val="0"/>
              <w:spacing w:line="288" w:lineRule="auto"/>
              <w:rPr>
                <w:rFonts w:cs="Calibri"/>
                <w:sz w:val="20"/>
                <w:szCs w:val="20"/>
              </w:rPr>
            </w:pPr>
            <w:r w:rsidRPr="007B1227">
              <w:rPr>
                <w:rFonts w:cs="Calibri"/>
                <w:sz w:val="20"/>
                <w:szCs w:val="20"/>
              </w:rPr>
              <w:t>Ze SD Objednatele budou na konci vyhodnocovaného období vybrány všechny incidenty Priority 1 a spočítáno sjednocení výpadků způsobených incidenty v rámci Provozní doby.</w:t>
            </w:r>
          </w:p>
          <w:p w14:paraId="23CBC6CB" w14:textId="77777777" w:rsidR="009963F3" w:rsidRPr="007B1227" w:rsidRDefault="009963F3" w:rsidP="00FD73C5">
            <w:pPr>
              <w:pStyle w:val="Zkladntext"/>
              <w:rPr>
                <w:rFonts w:ascii="Calibri" w:hAnsi="Calibri" w:cs="Calibri"/>
              </w:rPr>
            </w:pPr>
            <w:r w:rsidRPr="007B1227">
              <w:rPr>
                <w:rFonts w:ascii="Calibri" w:hAnsi="Calibri" w:cs="Calibri"/>
              </w:rPr>
              <w:t>Dostupnost (D) dosažená v rámci vyhodnocovacího období bude vypočtena podle vzorce uvedeného níže a aritmeticky zaokrouhlena na 1 desetinné místo:</w:t>
            </w:r>
          </w:p>
          <w:p w14:paraId="5B9615B0" w14:textId="77777777" w:rsidR="009963F3" w:rsidRPr="007B1227" w:rsidRDefault="009963F3" w:rsidP="00FD73C5">
            <w:pPr>
              <w:pStyle w:val="Zkladntext"/>
              <w:rPr>
                <w:rFonts w:ascii="Calibri" w:hAnsi="Calibri" w:cs="Calibri"/>
              </w:rPr>
            </w:pPr>
          </w:p>
          <w:p w14:paraId="27CAE6C4" w14:textId="77777777" w:rsidR="009963F3" w:rsidRPr="007B1227" w:rsidRDefault="009963F3" w:rsidP="00FD73C5">
            <w:pPr>
              <w:pStyle w:val="Zkladntext"/>
              <w:ind w:left="466"/>
              <w:rPr>
                <w:rFonts w:ascii="Calibri" w:hAnsi="Calibri" w:cs="Calibri"/>
              </w:rPr>
            </w:pPr>
            <m:oMathPara>
              <m:oMathParaPr>
                <m:jc m:val="left"/>
              </m:oMathParaPr>
              <m:oMath>
                <m:r>
                  <w:rPr>
                    <w:rFonts w:ascii="Cambria Math" w:hAnsi="Cambria Math" w:cs="Calibri"/>
                  </w:rPr>
                  <m:t xml:space="preserve">D= </m:t>
                </m:r>
                <m:f>
                  <m:fPr>
                    <m:ctrlPr>
                      <w:rPr>
                        <w:rFonts w:ascii="Cambria Math" w:hAnsi="Cambria Math" w:cs="Calibri"/>
                        <w:i/>
                      </w:rPr>
                    </m:ctrlPr>
                  </m:fPr>
                  <m:num>
                    <m:r>
                      <w:rPr>
                        <w:rFonts w:ascii="Cambria Math" w:hAnsi="Cambria Math" w:cs="Calibri"/>
                      </w:rPr>
                      <m:t xml:space="preserve">TS-TV </m:t>
                    </m:r>
                  </m:num>
                  <m:den>
                    <m:r>
                      <w:rPr>
                        <w:rFonts w:ascii="Cambria Math" w:hAnsi="Cambria Math" w:cs="Calibri"/>
                      </w:rPr>
                      <m:t>TS</m:t>
                    </m:r>
                  </m:den>
                </m:f>
                <m:r>
                  <w:rPr>
                    <w:rFonts w:ascii="Cambria Math" w:hAnsi="Cambria Math" w:cs="Calibri"/>
                  </w:rPr>
                  <m:t>×100</m:t>
                </m:r>
              </m:oMath>
            </m:oMathPara>
          </w:p>
          <w:p w14:paraId="2E03C146" w14:textId="77777777" w:rsidR="009963F3" w:rsidRPr="007B1227" w:rsidRDefault="009963F3" w:rsidP="00FD73C5">
            <w:pPr>
              <w:pStyle w:val="Zkladntext"/>
              <w:ind w:left="459" w:hanging="459"/>
              <w:rPr>
                <w:rFonts w:ascii="Calibri" w:hAnsi="Calibri" w:cs="Calibri"/>
              </w:rPr>
            </w:pPr>
            <w:r w:rsidRPr="007B1227">
              <w:rPr>
                <w:rFonts w:ascii="Calibri" w:hAnsi="Calibri" w:cs="Calibri"/>
                <w:i/>
              </w:rPr>
              <w:t>D</w:t>
            </w:r>
            <w:r w:rsidRPr="007B1227">
              <w:rPr>
                <w:rFonts w:ascii="Calibri" w:hAnsi="Calibri" w:cs="Calibri"/>
              </w:rPr>
              <w:tab/>
              <w:t xml:space="preserve">Dosažená dostupnost Systému v % aritmeticky zaokrouhlena na 1 desetinné místo </w:t>
            </w:r>
          </w:p>
          <w:p w14:paraId="611A6CA0" w14:textId="77777777" w:rsidR="009963F3" w:rsidRPr="007B1227" w:rsidRDefault="009963F3" w:rsidP="00FD73C5">
            <w:pPr>
              <w:pStyle w:val="Zkladntext"/>
              <w:ind w:left="459" w:hanging="459"/>
              <w:rPr>
                <w:rFonts w:ascii="Calibri" w:hAnsi="Calibri" w:cs="Calibri"/>
              </w:rPr>
            </w:pPr>
            <w:r w:rsidRPr="007B1227">
              <w:rPr>
                <w:rFonts w:ascii="Calibri" w:hAnsi="Calibri" w:cs="Calibri"/>
                <w:i/>
              </w:rPr>
              <w:t>TS</w:t>
            </w:r>
            <w:r w:rsidRPr="007B1227">
              <w:rPr>
                <w:rFonts w:ascii="Calibri" w:hAnsi="Calibri" w:cs="Calibri"/>
              </w:rPr>
              <w:tab/>
              <w:t>Souhrnný provozní čas v minutách v rámci vyhodnocovaného období. Celkový čas, po který by Systém měl být dostupný dle Provozní doby.</w:t>
            </w:r>
          </w:p>
          <w:p w14:paraId="4DC619EE" w14:textId="77777777" w:rsidR="009963F3" w:rsidRPr="007B1227" w:rsidRDefault="009963F3" w:rsidP="00FD73C5">
            <w:pPr>
              <w:keepLines/>
              <w:widowControl w:val="0"/>
              <w:spacing w:line="288" w:lineRule="auto"/>
              <w:rPr>
                <w:rFonts w:cs="Calibri"/>
                <w:b/>
                <w:sz w:val="20"/>
                <w:szCs w:val="20"/>
              </w:rPr>
            </w:pPr>
            <w:r w:rsidRPr="007B1227">
              <w:rPr>
                <w:rFonts w:cs="Calibri"/>
                <w:i/>
                <w:sz w:val="20"/>
                <w:szCs w:val="20"/>
              </w:rPr>
              <w:t>TV</w:t>
            </w:r>
            <w:r w:rsidRPr="007B1227">
              <w:rPr>
                <w:rFonts w:cs="Calibri"/>
                <w:sz w:val="20"/>
                <w:szCs w:val="20"/>
              </w:rPr>
              <w:t xml:space="preserve">      Souhrnný čas nedostupnosti Systému v rámci Provozní doby v minutách. Čas je vypočten jako sjednocení intervalů nedostupnosti Systému způsobených incidenty informujícími o nedostupnosti v Service Desku Objednatele s Prioritou 1.</w:t>
            </w:r>
          </w:p>
        </w:tc>
      </w:tr>
      <w:tr w:rsidR="009963F3" w:rsidRPr="007B1227" w14:paraId="0ABF2E65"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26FE7444" w14:textId="77777777" w:rsidR="009963F3" w:rsidRPr="007B1227" w:rsidRDefault="009963F3" w:rsidP="00FD73C5">
            <w:pPr>
              <w:keepLines/>
              <w:widowControl w:val="0"/>
              <w:spacing w:line="288" w:lineRule="auto"/>
              <w:rPr>
                <w:rFonts w:cs="Calibri"/>
                <w:b/>
                <w:sz w:val="20"/>
                <w:szCs w:val="20"/>
              </w:rPr>
            </w:pPr>
            <w:r w:rsidRPr="007B1227">
              <w:rPr>
                <w:rFonts w:cs="Calibri"/>
                <w:b/>
                <w:sz w:val="20"/>
                <w:szCs w:val="20"/>
              </w:rPr>
              <w:t>Způsob vyhodnocení SLA Dostupnost</w:t>
            </w:r>
          </w:p>
        </w:tc>
      </w:tr>
      <w:tr w:rsidR="009963F3" w:rsidRPr="007B1227" w14:paraId="15688369"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tcPr>
          <w:p w14:paraId="63639C6D" w14:textId="77777777" w:rsidR="009963F3" w:rsidRPr="007B1227" w:rsidRDefault="009963F3" w:rsidP="00FD73C5">
            <w:pPr>
              <w:overflowPunct w:val="0"/>
              <w:autoSpaceDE w:val="0"/>
              <w:autoSpaceDN w:val="0"/>
              <w:adjustRightInd w:val="0"/>
              <w:spacing w:after="0" w:line="240" w:lineRule="auto"/>
              <w:jc w:val="both"/>
              <w:rPr>
                <w:rFonts w:cs="Calibri"/>
                <w:sz w:val="20"/>
                <w:szCs w:val="20"/>
              </w:rPr>
            </w:pPr>
            <w:r w:rsidRPr="007B1227">
              <w:rPr>
                <w:rFonts w:cs="Calibri"/>
                <w:sz w:val="20"/>
                <w:szCs w:val="20"/>
              </w:rPr>
              <w:t xml:space="preserve">V případě </w:t>
            </w:r>
            <w:r w:rsidRPr="007B1227">
              <w:rPr>
                <w:rFonts w:cs="Calibri"/>
                <w:b/>
                <w:sz w:val="20"/>
                <w:szCs w:val="20"/>
              </w:rPr>
              <w:t>porušení smluvního parametru Dostupnost (SD)</w:t>
            </w:r>
            <w:r w:rsidRPr="007B1227">
              <w:rPr>
                <w:rFonts w:cs="Calibri"/>
                <w:sz w:val="20"/>
                <w:szCs w:val="20"/>
              </w:rPr>
              <w:t xml:space="preserve"> je Objednatel oprávněn po Poskytovateli požadovat</w:t>
            </w:r>
            <w:r w:rsidRPr="007B1227" w:rsidDel="00F85887">
              <w:rPr>
                <w:rFonts w:cs="Calibri"/>
                <w:sz w:val="20"/>
                <w:szCs w:val="20"/>
              </w:rPr>
              <w:t xml:space="preserve"> </w:t>
            </w:r>
            <w:r w:rsidRPr="007B1227">
              <w:rPr>
                <w:rFonts w:cs="Calibri"/>
                <w:sz w:val="20"/>
                <w:szCs w:val="20"/>
              </w:rPr>
              <w:t xml:space="preserve">za každé 0,1 % Dostupnosti (D), o které byla dosažená hodnota Dostupnosti (D) za vyhodnocované období nižší než smluvní hodnota parametru Dostupnosti (SD), Smluvní pokutu ve výši stanovené dle následujícího vzorce: </w:t>
            </w:r>
          </w:p>
          <w:p w14:paraId="7F74E33A" w14:textId="77777777" w:rsidR="009963F3" w:rsidRPr="007B1227" w:rsidRDefault="009963F3" w:rsidP="00FD73C5">
            <w:pPr>
              <w:overflowPunct w:val="0"/>
              <w:autoSpaceDE w:val="0"/>
              <w:autoSpaceDN w:val="0"/>
              <w:adjustRightInd w:val="0"/>
              <w:spacing w:after="0" w:line="240" w:lineRule="auto"/>
              <w:jc w:val="both"/>
              <w:rPr>
                <w:rFonts w:cs="Calibri"/>
                <w:sz w:val="20"/>
                <w:szCs w:val="20"/>
              </w:rPr>
            </w:pPr>
          </w:p>
          <w:p w14:paraId="423E1BE9" w14:textId="77777777" w:rsidR="009963F3" w:rsidRPr="007B1227" w:rsidRDefault="009963F3" w:rsidP="00FD73C5">
            <w:pPr>
              <w:overflowPunct w:val="0"/>
              <w:autoSpaceDE w:val="0"/>
              <w:autoSpaceDN w:val="0"/>
              <w:adjustRightInd w:val="0"/>
              <w:spacing w:after="0" w:line="240" w:lineRule="auto"/>
              <w:ind w:left="647" w:hanging="647"/>
              <w:jc w:val="both"/>
              <w:rPr>
                <w:rFonts w:cs="Calibri"/>
                <w:sz w:val="20"/>
                <w:szCs w:val="20"/>
              </w:rPr>
            </w:pPr>
            <m:oMathPara>
              <m:oMathParaPr>
                <m:jc m:val="left"/>
              </m:oMathParaPr>
              <m:oMath>
                <m:r>
                  <w:rPr>
                    <w:rFonts w:ascii="Cambria Math" w:hAnsi="Cambria Math" w:cs="Calibri"/>
                    <w:sz w:val="20"/>
                    <w:szCs w:val="20"/>
                  </w:rPr>
                  <m:t>SPD =</m:t>
                </m:r>
                <m:d>
                  <m:dPr>
                    <m:ctrlPr>
                      <w:rPr>
                        <w:rFonts w:ascii="Cambria Math" w:hAnsi="Cambria Math" w:cs="Calibri"/>
                        <w:i/>
                        <w:sz w:val="20"/>
                        <w:szCs w:val="20"/>
                      </w:rPr>
                    </m:ctrlPr>
                  </m:dPr>
                  <m:e>
                    <m:r>
                      <w:rPr>
                        <w:rFonts w:ascii="Cambria Math" w:hAnsi="Cambria Math" w:cs="Calibri"/>
                        <w:sz w:val="20"/>
                        <w:szCs w:val="20"/>
                      </w:rPr>
                      <m:t>SD-D</m:t>
                    </m:r>
                  </m:e>
                </m:d>
                <m:r>
                  <w:rPr>
                    <w:rFonts w:ascii="Cambria Math" w:hAnsi="Cambria Math" w:cs="Calibri"/>
                    <w:sz w:val="20"/>
                    <w:szCs w:val="20"/>
                  </w:rPr>
                  <m:t xml:space="preserve">×ZC×10% </m:t>
                </m:r>
              </m:oMath>
            </m:oMathPara>
          </w:p>
          <w:p w14:paraId="63C18C97" w14:textId="77777777" w:rsidR="009963F3" w:rsidRPr="007B1227" w:rsidRDefault="009963F3" w:rsidP="00FD73C5">
            <w:pPr>
              <w:overflowPunct w:val="0"/>
              <w:autoSpaceDE w:val="0"/>
              <w:autoSpaceDN w:val="0"/>
              <w:adjustRightInd w:val="0"/>
              <w:spacing w:after="0" w:line="240" w:lineRule="auto"/>
              <w:ind w:left="647" w:hanging="647"/>
              <w:jc w:val="both"/>
              <w:rPr>
                <w:rFonts w:cs="Calibri"/>
                <w:sz w:val="20"/>
                <w:szCs w:val="20"/>
              </w:rPr>
            </w:pPr>
          </w:p>
          <w:p w14:paraId="133B599F" w14:textId="77777777" w:rsidR="009963F3" w:rsidRPr="007B1227" w:rsidRDefault="009963F3" w:rsidP="00FD73C5">
            <w:pPr>
              <w:overflowPunct w:val="0"/>
              <w:autoSpaceDE w:val="0"/>
              <w:autoSpaceDN w:val="0"/>
              <w:adjustRightInd w:val="0"/>
              <w:spacing w:after="0" w:line="240" w:lineRule="auto"/>
              <w:ind w:left="647" w:hanging="647"/>
              <w:jc w:val="both"/>
              <w:rPr>
                <w:rFonts w:cs="Calibri"/>
                <w:sz w:val="20"/>
                <w:szCs w:val="20"/>
              </w:rPr>
            </w:pPr>
            <w:r w:rsidRPr="007B1227">
              <w:rPr>
                <w:rFonts w:cs="Calibri"/>
                <w:i/>
                <w:sz w:val="20"/>
                <w:szCs w:val="20"/>
              </w:rPr>
              <w:t>SPD</w:t>
            </w:r>
            <w:r w:rsidRPr="007B1227">
              <w:rPr>
                <w:rFonts w:cs="Calibri"/>
                <w:sz w:val="20"/>
                <w:szCs w:val="20"/>
              </w:rPr>
              <w:tab/>
              <w:t>Smluvní pokuta za nedodržení smluvního parametru dostupnosti (SD) za vyhodnocované období zaokrouhlená na celé Kč směrem nahoru</w:t>
            </w:r>
          </w:p>
          <w:p w14:paraId="66E9D74A" w14:textId="77777777" w:rsidR="009963F3" w:rsidRPr="007B1227" w:rsidRDefault="009963F3" w:rsidP="00FD73C5">
            <w:pPr>
              <w:overflowPunct w:val="0"/>
              <w:autoSpaceDE w:val="0"/>
              <w:autoSpaceDN w:val="0"/>
              <w:adjustRightInd w:val="0"/>
              <w:spacing w:after="0" w:line="240" w:lineRule="auto"/>
              <w:ind w:left="647" w:hanging="647"/>
              <w:jc w:val="both"/>
              <w:rPr>
                <w:rFonts w:cs="Calibri"/>
                <w:sz w:val="20"/>
                <w:szCs w:val="20"/>
              </w:rPr>
            </w:pPr>
            <w:r w:rsidRPr="007B1227">
              <w:rPr>
                <w:rFonts w:cs="Calibri"/>
                <w:i/>
                <w:sz w:val="20"/>
                <w:szCs w:val="20"/>
              </w:rPr>
              <w:t>SD</w:t>
            </w:r>
            <w:r w:rsidRPr="007B1227">
              <w:rPr>
                <w:rFonts w:cs="Calibri"/>
                <w:sz w:val="20"/>
                <w:szCs w:val="20"/>
              </w:rPr>
              <w:tab/>
              <w:t>Smluvní dostupnost Systému v % s přesností na 1 desetinné místo</w:t>
            </w:r>
          </w:p>
          <w:p w14:paraId="33F52A5E" w14:textId="77777777" w:rsidR="009963F3" w:rsidRPr="007B1227" w:rsidRDefault="009963F3" w:rsidP="00FD73C5">
            <w:pPr>
              <w:overflowPunct w:val="0"/>
              <w:autoSpaceDE w:val="0"/>
              <w:autoSpaceDN w:val="0"/>
              <w:adjustRightInd w:val="0"/>
              <w:spacing w:after="0" w:line="240" w:lineRule="auto"/>
              <w:ind w:left="647" w:hanging="647"/>
              <w:jc w:val="both"/>
              <w:rPr>
                <w:rFonts w:cs="Calibri"/>
                <w:sz w:val="20"/>
                <w:szCs w:val="20"/>
              </w:rPr>
            </w:pPr>
            <w:r w:rsidRPr="007B1227">
              <w:rPr>
                <w:rFonts w:cs="Calibri"/>
                <w:i/>
                <w:sz w:val="20"/>
                <w:szCs w:val="20"/>
              </w:rPr>
              <w:t>D</w:t>
            </w:r>
            <w:r w:rsidRPr="007B1227">
              <w:rPr>
                <w:rFonts w:cs="Calibri"/>
                <w:sz w:val="20"/>
                <w:szCs w:val="20"/>
              </w:rPr>
              <w:tab/>
              <w:t>Dosažená dostupnost Systému v % s přesností na 1 desetinné místo</w:t>
            </w:r>
          </w:p>
          <w:p w14:paraId="5F6734FC" w14:textId="77777777" w:rsidR="009963F3" w:rsidRPr="007B1227" w:rsidRDefault="009963F3" w:rsidP="00FD73C5">
            <w:pPr>
              <w:keepLines/>
              <w:widowControl w:val="0"/>
              <w:spacing w:line="288" w:lineRule="auto"/>
              <w:jc w:val="both"/>
              <w:rPr>
                <w:rFonts w:cs="Calibri"/>
                <w:b/>
                <w:sz w:val="20"/>
                <w:szCs w:val="20"/>
              </w:rPr>
            </w:pPr>
            <w:r w:rsidRPr="007B1227">
              <w:rPr>
                <w:rFonts w:cs="Calibri"/>
                <w:i/>
                <w:sz w:val="20"/>
                <w:szCs w:val="20"/>
              </w:rPr>
              <w:t>ZC</w:t>
            </w:r>
            <w:r w:rsidRPr="007B1227">
              <w:rPr>
                <w:rFonts w:cs="Calibri"/>
                <w:sz w:val="20"/>
                <w:szCs w:val="20"/>
              </w:rPr>
              <w:tab/>
              <w:t>Základní cena</w:t>
            </w:r>
          </w:p>
        </w:tc>
      </w:tr>
      <w:tr w:rsidR="009963F3" w:rsidRPr="007B1227" w14:paraId="7F8B7C7B"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07F29003" w14:textId="77777777" w:rsidR="009963F3" w:rsidRPr="007B1227" w:rsidRDefault="009963F3" w:rsidP="00FD73C5">
            <w:pPr>
              <w:keepLines/>
              <w:widowControl w:val="0"/>
              <w:spacing w:line="288" w:lineRule="auto"/>
              <w:rPr>
                <w:rFonts w:cs="Calibri"/>
                <w:b/>
                <w:sz w:val="20"/>
                <w:szCs w:val="20"/>
              </w:rPr>
            </w:pPr>
            <w:r w:rsidRPr="007B1227">
              <w:rPr>
                <w:rFonts w:cs="Calibri"/>
                <w:b/>
                <w:sz w:val="20"/>
                <w:szCs w:val="20"/>
              </w:rPr>
              <w:t>Způsob vyhodnocení SLA Podpora</w:t>
            </w:r>
          </w:p>
        </w:tc>
      </w:tr>
      <w:tr w:rsidR="009963F3" w:rsidRPr="007B1227" w14:paraId="706C7BEF"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25338022" w14:textId="77777777" w:rsidR="009963F3" w:rsidRPr="007B1227" w:rsidRDefault="009963F3" w:rsidP="00FD73C5">
            <w:pPr>
              <w:pStyle w:val="Zkladntext"/>
              <w:keepLines/>
              <w:rPr>
                <w:rFonts w:ascii="Calibri" w:eastAsia="Calibri" w:hAnsi="Calibri" w:cs="Calibri"/>
                <w:lang w:eastAsia="en-US"/>
              </w:rPr>
            </w:pPr>
            <w:r w:rsidRPr="007B1227">
              <w:rPr>
                <w:rFonts w:ascii="Calibri" w:eastAsia="Calibri" w:hAnsi="Calibri" w:cs="Calibri"/>
                <w:lang w:eastAsia="en-US"/>
              </w:rPr>
              <w:t>V případě nedodržení parametrů SLA obsluhy incidentu priority 1, 2 a 3 je Objednatel oprávněn požadovat smluvní pokutu za každý jednotlivý případ takového nedodržení vypočtenou dle následujícího vzorce:</w:t>
            </w:r>
          </w:p>
          <w:p w14:paraId="43C75F29" w14:textId="77777777" w:rsidR="009963F3" w:rsidRPr="007B1227" w:rsidRDefault="009963F3" w:rsidP="00FD73C5">
            <w:pPr>
              <w:pStyle w:val="Zkladntext"/>
              <w:keepLines/>
              <w:rPr>
                <w:rFonts w:ascii="Calibri" w:eastAsia="Calibri" w:hAnsi="Calibri" w:cs="Calibri"/>
                <w:lang w:eastAsia="en-US"/>
              </w:rPr>
            </w:pPr>
          </w:p>
          <w:p w14:paraId="529A7452" w14:textId="77777777" w:rsidR="009963F3" w:rsidRPr="007B1227" w:rsidRDefault="009963F3" w:rsidP="00FD73C5">
            <w:pPr>
              <w:pStyle w:val="Zkladntext"/>
              <w:keepLines/>
              <w:ind w:left="586" w:hanging="586"/>
              <w:rPr>
                <w:rFonts w:ascii="Calibri" w:eastAsia="Calibri" w:hAnsi="Calibri" w:cs="Calibri"/>
                <w:lang w:eastAsia="en-US"/>
              </w:rPr>
            </w:pPr>
            <m:oMathPara>
              <m:oMathParaPr>
                <m:jc m:val="left"/>
              </m:oMathParaPr>
              <m:oMath>
                <m:r>
                  <w:rPr>
                    <w:rFonts w:ascii="Cambria Math" w:hAnsi="Cambria Math" w:cs="Calibri"/>
                  </w:rPr>
                  <m:t>SPSUP=PMIN×0,17%×ZC</m:t>
                </m:r>
                <m:r>
                  <m:rPr>
                    <m:sty m:val="p"/>
                  </m:rPr>
                  <w:rPr>
                    <w:rFonts w:ascii="Cambria Math" w:eastAsia="Calibri" w:hAnsi="Cambria Math" w:cs="Calibri"/>
                    <w:lang w:eastAsia="en-US"/>
                  </w:rPr>
                  <w:br/>
                </m:r>
              </m:oMath>
            </m:oMathPara>
          </w:p>
          <w:p w14:paraId="0A6D521F" w14:textId="77777777" w:rsidR="009963F3" w:rsidRPr="007B1227" w:rsidRDefault="009963F3" w:rsidP="00FD73C5">
            <w:pPr>
              <w:pStyle w:val="Zkladntext"/>
              <w:keepLines/>
              <w:ind w:left="728" w:hanging="728"/>
              <w:rPr>
                <w:rFonts w:ascii="Calibri" w:eastAsia="Calibri" w:hAnsi="Calibri" w:cs="Calibri"/>
                <w:lang w:eastAsia="en-US"/>
              </w:rPr>
            </w:pPr>
            <w:r w:rsidRPr="007B1227">
              <w:rPr>
                <w:rFonts w:ascii="Calibri" w:eastAsia="Calibri" w:hAnsi="Calibri" w:cs="Calibri"/>
                <w:i/>
                <w:lang w:eastAsia="en-US"/>
              </w:rPr>
              <w:t>SPSUP</w:t>
            </w:r>
            <w:r w:rsidRPr="007B1227">
              <w:rPr>
                <w:rFonts w:ascii="Calibri" w:eastAsia="Calibri" w:hAnsi="Calibri" w:cs="Calibri"/>
                <w:i/>
                <w:lang w:eastAsia="en-US"/>
              </w:rPr>
              <w:tab/>
            </w:r>
            <w:r w:rsidRPr="007B1227">
              <w:rPr>
                <w:rFonts w:ascii="Calibri" w:eastAsia="Calibri" w:hAnsi="Calibri" w:cs="Calibri"/>
                <w:lang w:eastAsia="en-US"/>
              </w:rPr>
              <w:t xml:space="preserve">Smluvní pokuta za jeden případ nesplnění parametrů SLA obsluhy incidentů priority 1, 2 a 3 </w:t>
            </w:r>
            <w:r w:rsidRPr="007B1227">
              <w:rPr>
                <w:rFonts w:ascii="Calibri" w:hAnsi="Calibri" w:cs="Calibri"/>
              </w:rPr>
              <w:t>zaokrouhlená na celé Kč směrem nahoru</w:t>
            </w:r>
          </w:p>
          <w:p w14:paraId="1EF42B0F" w14:textId="77777777" w:rsidR="009963F3" w:rsidRPr="007B1227" w:rsidRDefault="009963F3" w:rsidP="00FD73C5">
            <w:pPr>
              <w:keepNext/>
              <w:keepLines/>
              <w:overflowPunct w:val="0"/>
              <w:autoSpaceDE w:val="0"/>
              <w:autoSpaceDN w:val="0"/>
              <w:adjustRightInd w:val="0"/>
              <w:ind w:left="728" w:hanging="728"/>
              <w:jc w:val="both"/>
              <w:rPr>
                <w:rFonts w:cs="Calibri"/>
                <w:sz w:val="20"/>
                <w:szCs w:val="20"/>
              </w:rPr>
            </w:pPr>
            <w:r w:rsidRPr="007B1227">
              <w:rPr>
                <w:rFonts w:cs="Calibri"/>
                <w:i/>
                <w:sz w:val="20"/>
                <w:szCs w:val="20"/>
              </w:rPr>
              <w:t>PMIN</w:t>
            </w:r>
            <w:r w:rsidRPr="007B1227">
              <w:rPr>
                <w:rFonts w:cs="Calibri"/>
                <w:sz w:val="20"/>
                <w:szCs w:val="20"/>
              </w:rPr>
              <w:tab/>
              <w:t>Počet minut prodlení s obsluhou jednoho případu incidentu priority 1, 2 a 3, přičemž za prodlení s obsluhou se považuje nedodržení parametru reakční doby (pro Odpověď nebo Vyřešení) uvedené v tabulce výše</w:t>
            </w:r>
          </w:p>
          <w:p w14:paraId="18248FFB" w14:textId="77777777" w:rsidR="009963F3" w:rsidRPr="007B1227" w:rsidRDefault="009963F3" w:rsidP="00FD73C5">
            <w:pPr>
              <w:pStyle w:val="Zkladntext"/>
              <w:keepLines/>
              <w:ind w:left="728" w:hanging="728"/>
              <w:rPr>
                <w:rFonts w:ascii="Calibri" w:eastAsia="Calibri" w:hAnsi="Calibri" w:cs="Calibri"/>
                <w:lang w:eastAsia="en-US"/>
              </w:rPr>
            </w:pPr>
            <w:r w:rsidRPr="007B1227">
              <w:rPr>
                <w:rFonts w:ascii="Calibri" w:hAnsi="Calibri" w:cs="Calibri"/>
                <w:i/>
              </w:rPr>
              <w:t>ZC</w:t>
            </w:r>
            <w:r w:rsidRPr="007B1227">
              <w:rPr>
                <w:rFonts w:ascii="Calibri" w:hAnsi="Calibri" w:cs="Calibri"/>
              </w:rPr>
              <w:tab/>
              <w:t>Základní cena</w:t>
            </w:r>
          </w:p>
          <w:p w14:paraId="4DB44622" w14:textId="77777777" w:rsidR="009963F3" w:rsidRPr="007B1227" w:rsidRDefault="009963F3" w:rsidP="00FD73C5">
            <w:pPr>
              <w:pStyle w:val="Zkladntext"/>
              <w:keepLines/>
              <w:ind w:left="1011" w:hanging="1011"/>
              <w:rPr>
                <w:rFonts w:ascii="Calibri" w:eastAsia="Calibri" w:hAnsi="Calibri" w:cs="Calibri"/>
                <w:lang w:eastAsia="en-US"/>
              </w:rPr>
            </w:pPr>
          </w:p>
          <w:p w14:paraId="17F357CD" w14:textId="77777777" w:rsidR="009963F3" w:rsidRPr="007B1227" w:rsidRDefault="009963F3" w:rsidP="00FD73C5">
            <w:pPr>
              <w:keepNext/>
              <w:keepLines/>
              <w:overflowPunct w:val="0"/>
              <w:autoSpaceDE w:val="0"/>
              <w:autoSpaceDN w:val="0"/>
              <w:adjustRightInd w:val="0"/>
              <w:jc w:val="both"/>
              <w:rPr>
                <w:rFonts w:cs="Calibri"/>
                <w:sz w:val="20"/>
                <w:szCs w:val="20"/>
              </w:rPr>
            </w:pPr>
            <w:r w:rsidRPr="007B1227">
              <w:rPr>
                <w:rFonts w:cs="Calibri"/>
                <w:sz w:val="20"/>
                <w:szCs w:val="20"/>
              </w:rPr>
              <w:t>Celková smluvní pokuta za porušení parametrů SLA obsluhy incidentů priority 1, 2 a 3 dle tohoto katalogového listu za vyhodnocované období se stanoví jako suma všech smluvních pokut za jednotlivé případy prodlení dle vzorce:</w:t>
            </w:r>
          </w:p>
          <w:p w14:paraId="6D7C17F4" w14:textId="77777777" w:rsidR="009963F3" w:rsidRPr="007B1227" w:rsidRDefault="009963F3" w:rsidP="00FD73C5">
            <w:pPr>
              <w:keepNext/>
              <w:keepLines/>
              <w:overflowPunct w:val="0"/>
              <w:autoSpaceDE w:val="0"/>
              <w:autoSpaceDN w:val="0"/>
              <w:adjustRightInd w:val="0"/>
              <w:ind w:left="640" w:hanging="640"/>
              <w:rPr>
                <w:rFonts w:cs="Calibri"/>
                <w:sz w:val="20"/>
                <w:szCs w:val="20"/>
              </w:rPr>
            </w:pPr>
          </w:p>
          <w:p w14:paraId="4CAFEC97" w14:textId="77777777" w:rsidR="009963F3" w:rsidRPr="007B1227" w:rsidRDefault="009963F3" w:rsidP="00FD73C5">
            <w:pPr>
              <w:keepNext/>
              <w:keepLines/>
              <w:overflowPunct w:val="0"/>
              <w:autoSpaceDE w:val="0"/>
              <w:autoSpaceDN w:val="0"/>
              <w:adjustRightInd w:val="0"/>
              <w:ind w:left="640" w:hanging="640"/>
              <w:rPr>
                <w:rFonts w:cs="Calibri"/>
                <w:sz w:val="20"/>
                <w:szCs w:val="20"/>
              </w:rPr>
            </w:pPr>
            <m:oMathPara>
              <m:oMathParaPr>
                <m:jc m:val="left"/>
              </m:oMathParaPr>
              <m:oMath>
                <m:r>
                  <w:rPr>
                    <w:rFonts w:ascii="Cambria Math" w:hAnsi="Cambria Math" w:cs="Calibri"/>
                    <w:sz w:val="20"/>
                    <w:szCs w:val="20"/>
                  </w:rPr>
                  <m:t>CSPSUP=</m:t>
                </m:r>
                <m:nary>
                  <m:naryPr>
                    <m:chr m:val="∑"/>
                    <m:limLoc m:val="undOvr"/>
                    <m:subHide m:val="1"/>
                    <m:supHide m:val="1"/>
                    <m:ctrlPr>
                      <w:rPr>
                        <w:rFonts w:ascii="Cambria Math" w:hAnsi="Cambria Math" w:cs="Calibri"/>
                        <w:i/>
                        <w:sz w:val="20"/>
                        <w:szCs w:val="20"/>
                      </w:rPr>
                    </m:ctrlPr>
                  </m:naryPr>
                  <m:sub/>
                  <m:sup/>
                  <m:e>
                    <m:r>
                      <w:rPr>
                        <w:rFonts w:ascii="Cambria Math" w:hAnsi="Cambria Math" w:cs="Calibri"/>
                        <w:sz w:val="20"/>
                        <w:szCs w:val="20"/>
                      </w:rPr>
                      <m:t>SPSUPx</m:t>
                    </m:r>
                  </m:e>
                </m:nary>
              </m:oMath>
            </m:oMathPara>
          </w:p>
          <w:p w14:paraId="14144DED" w14:textId="77777777" w:rsidR="009963F3" w:rsidRPr="007B1227" w:rsidRDefault="009963F3" w:rsidP="00FD73C5">
            <w:pPr>
              <w:keepNext/>
              <w:keepLines/>
              <w:overflowPunct w:val="0"/>
              <w:autoSpaceDE w:val="0"/>
              <w:autoSpaceDN w:val="0"/>
              <w:adjustRightInd w:val="0"/>
              <w:ind w:left="640" w:hanging="640"/>
              <w:rPr>
                <w:rFonts w:cs="Calibri"/>
                <w:sz w:val="20"/>
                <w:szCs w:val="20"/>
              </w:rPr>
            </w:pPr>
          </w:p>
          <w:p w14:paraId="69FE343E" w14:textId="77777777" w:rsidR="009963F3" w:rsidRPr="007B1227" w:rsidRDefault="009963F3" w:rsidP="00FD73C5">
            <w:pPr>
              <w:keepNext/>
              <w:keepLines/>
              <w:overflowPunct w:val="0"/>
              <w:autoSpaceDE w:val="0"/>
              <w:autoSpaceDN w:val="0"/>
              <w:adjustRightInd w:val="0"/>
              <w:ind w:left="870" w:hanging="870"/>
              <w:rPr>
                <w:rFonts w:cs="Calibri"/>
                <w:sz w:val="20"/>
                <w:szCs w:val="20"/>
              </w:rPr>
            </w:pPr>
            <w:r w:rsidRPr="007B1227">
              <w:rPr>
                <w:rFonts w:cs="Calibri"/>
                <w:i/>
                <w:sz w:val="20"/>
                <w:szCs w:val="20"/>
              </w:rPr>
              <w:t xml:space="preserve">CSPSUP </w:t>
            </w:r>
            <w:r w:rsidRPr="007B1227">
              <w:rPr>
                <w:rFonts w:cs="Calibri"/>
                <w:i/>
                <w:sz w:val="20"/>
                <w:szCs w:val="20"/>
              </w:rPr>
              <w:tab/>
            </w:r>
            <w:r w:rsidRPr="007B1227">
              <w:rPr>
                <w:rFonts w:cs="Calibri"/>
                <w:sz w:val="20"/>
                <w:szCs w:val="20"/>
              </w:rPr>
              <w:t>Celková smluvní pokuta za vyhodnocované období za všechny případy prodlení vyplývající z tohoto katalogového listu</w:t>
            </w:r>
          </w:p>
          <w:p w14:paraId="582722BC" w14:textId="77777777" w:rsidR="009963F3" w:rsidRPr="007B1227" w:rsidRDefault="009963F3" w:rsidP="00FD73C5">
            <w:pPr>
              <w:pStyle w:val="Zkladntext"/>
              <w:keepLines/>
              <w:ind w:left="870" w:hanging="870"/>
              <w:rPr>
                <w:rFonts w:ascii="Calibri" w:eastAsia="Calibri" w:hAnsi="Calibri" w:cs="Calibri"/>
                <w:lang w:eastAsia="en-US"/>
              </w:rPr>
            </w:pPr>
            <w:r w:rsidRPr="007B1227">
              <w:rPr>
                <w:rFonts w:ascii="Calibri" w:hAnsi="Calibri" w:cs="Calibri"/>
                <w:i/>
              </w:rPr>
              <w:lastRenderedPageBreak/>
              <w:t>SPSUPx</w:t>
            </w:r>
            <w:r w:rsidRPr="007B1227">
              <w:rPr>
                <w:rFonts w:ascii="Calibri" w:hAnsi="Calibri" w:cs="Calibri"/>
              </w:rPr>
              <w:tab/>
              <w:t>Dílčí smluvní pokuty za jednotlivé případy prodlení</w:t>
            </w:r>
          </w:p>
        </w:tc>
      </w:tr>
      <w:tr w:rsidR="009963F3" w:rsidRPr="007B1227" w14:paraId="6ABB680F"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5BDA8F61" w14:textId="77777777" w:rsidR="009963F3" w:rsidRPr="007B1227" w:rsidRDefault="009963F3" w:rsidP="00FD73C5">
            <w:pPr>
              <w:pStyle w:val="Zkladntext"/>
              <w:keepLines/>
              <w:rPr>
                <w:rFonts w:ascii="Calibri" w:eastAsia="Calibri" w:hAnsi="Calibri" w:cs="Calibri"/>
                <w:b/>
                <w:lang w:eastAsia="en-US"/>
              </w:rPr>
            </w:pPr>
            <w:r w:rsidRPr="007B1227">
              <w:rPr>
                <w:rFonts w:ascii="Calibri" w:eastAsia="Calibri" w:hAnsi="Calibri" w:cs="Calibri"/>
                <w:b/>
                <w:lang w:eastAsia="en-US"/>
              </w:rPr>
              <w:lastRenderedPageBreak/>
              <w:t>Doplňující informace – způsob dokladování a vyhodnocování</w:t>
            </w:r>
          </w:p>
        </w:tc>
      </w:tr>
      <w:tr w:rsidR="009963F3" w:rsidRPr="007B1227" w14:paraId="70672C55" w14:textId="77777777" w:rsidTr="00FD73C5">
        <w:trPr>
          <w:trHeight w:val="347"/>
        </w:trPr>
        <w:tc>
          <w:tcPr>
            <w:tcW w:w="9324"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3293EFE7" w14:textId="44CABC13" w:rsidR="009963F3" w:rsidRPr="007B1227" w:rsidRDefault="00B411BF" w:rsidP="00B411BF">
            <w:pPr>
              <w:keepLines/>
              <w:widowControl w:val="0"/>
              <w:spacing w:line="288" w:lineRule="auto"/>
              <w:rPr>
                <w:rFonts w:cs="Calibri"/>
                <w:b/>
                <w:sz w:val="20"/>
                <w:szCs w:val="20"/>
              </w:rPr>
            </w:pPr>
            <w:r>
              <w:rPr>
                <w:rFonts w:cs="Calibri"/>
                <w:sz w:val="20"/>
                <w:szCs w:val="20"/>
              </w:rPr>
              <w:t>Čtvrtletní</w:t>
            </w:r>
            <w:r w:rsidR="009963F3" w:rsidRPr="007B1227">
              <w:rPr>
                <w:rFonts w:cs="Calibri"/>
                <w:sz w:val="20"/>
                <w:szCs w:val="20"/>
              </w:rPr>
              <w:t xml:space="preserve"> přehled incidentů z SD Objednatele s uvedením Priority, data a času Odpovědi a data a času Vyřešení.</w:t>
            </w:r>
          </w:p>
        </w:tc>
      </w:tr>
    </w:tbl>
    <w:p w14:paraId="684D2F88" w14:textId="74255523" w:rsidR="00CF39BB" w:rsidRPr="007B1227" w:rsidRDefault="00CF39BB" w:rsidP="004D5205">
      <w:pPr>
        <w:spacing w:after="0" w:line="240" w:lineRule="auto"/>
        <w:rPr>
          <w:rFonts w:cs="Calibri"/>
          <w:sz w:val="20"/>
          <w:szCs w:val="20"/>
        </w:rPr>
      </w:pPr>
    </w:p>
    <w:p w14:paraId="57400CA9" w14:textId="4F328D6E" w:rsidR="00CF39BB" w:rsidRPr="007B1227" w:rsidRDefault="00CF39BB" w:rsidP="004D5205">
      <w:pPr>
        <w:spacing w:after="0" w:line="240" w:lineRule="auto"/>
        <w:rPr>
          <w:rFonts w:cs="Calibri"/>
          <w:sz w:val="20"/>
          <w:szCs w:val="20"/>
        </w:rPr>
      </w:pPr>
    </w:p>
    <w:p w14:paraId="041823D0" w14:textId="5D6CAB66" w:rsidR="00B31829" w:rsidRPr="007B1227" w:rsidRDefault="00B31829" w:rsidP="00B31829">
      <w:pPr>
        <w:spacing w:after="0" w:line="240" w:lineRule="auto"/>
        <w:rPr>
          <w:rFonts w:cs="Calibri"/>
          <w:b/>
          <w:sz w:val="20"/>
          <w:szCs w:val="20"/>
        </w:rPr>
      </w:pPr>
      <w:r w:rsidRPr="007B1227">
        <w:rPr>
          <w:rFonts w:cs="Calibri"/>
          <w:b/>
          <w:sz w:val="20"/>
          <w:szCs w:val="20"/>
        </w:rPr>
        <w:t>ID KL: OUP-002</w:t>
      </w:r>
    </w:p>
    <w:p w14:paraId="2D229A3C" w14:textId="77777777" w:rsidR="00B31829" w:rsidRPr="007B1227" w:rsidRDefault="00B31829" w:rsidP="00B31829">
      <w:pPr>
        <w:spacing w:after="0" w:line="240" w:lineRule="auto"/>
        <w:rPr>
          <w:rFonts w:cs="Calibri"/>
          <w:sz w:val="20"/>
          <w:szCs w:val="20"/>
        </w:rPr>
      </w:pPr>
    </w:p>
    <w:tbl>
      <w:tblPr>
        <w:tblW w:w="9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3905"/>
        <w:gridCol w:w="709"/>
        <w:gridCol w:w="2359"/>
      </w:tblGrid>
      <w:tr w:rsidR="00B31829" w:rsidRPr="007B1227" w14:paraId="67BAD705" w14:textId="77777777" w:rsidTr="0049034F">
        <w:trPr>
          <w:trHeight w:val="347"/>
        </w:trPr>
        <w:tc>
          <w:tcPr>
            <w:tcW w:w="2351" w:type="dxa"/>
            <w:tcBorders>
              <w:top w:val="double" w:sz="4" w:space="0" w:color="auto"/>
              <w:left w:val="double" w:sz="4" w:space="0" w:color="auto"/>
              <w:bottom w:val="double" w:sz="4" w:space="0" w:color="auto"/>
              <w:right w:val="single" w:sz="6" w:space="0" w:color="auto"/>
            </w:tcBorders>
            <w:shd w:val="clear" w:color="auto" w:fill="00B050"/>
            <w:vAlign w:val="center"/>
          </w:tcPr>
          <w:p w14:paraId="2383C811" w14:textId="77777777" w:rsidR="00B31829" w:rsidRPr="007B1227" w:rsidRDefault="00B31829" w:rsidP="0049034F">
            <w:pPr>
              <w:pStyle w:val="Zkladntext"/>
              <w:keepLines/>
              <w:rPr>
                <w:rFonts w:ascii="Calibri" w:hAnsi="Calibri" w:cs="Calibri"/>
                <w:b/>
              </w:rPr>
            </w:pPr>
            <w:r w:rsidRPr="007B1227">
              <w:rPr>
                <w:rFonts w:ascii="Calibri" w:hAnsi="Calibri" w:cs="Calibri"/>
                <w:b/>
              </w:rPr>
              <w:t>OZNAČENÍ SLUŽBY</w:t>
            </w:r>
          </w:p>
        </w:tc>
        <w:tc>
          <w:tcPr>
            <w:tcW w:w="3905" w:type="dxa"/>
            <w:tcBorders>
              <w:top w:val="double" w:sz="4" w:space="0" w:color="auto"/>
              <w:left w:val="single" w:sz="6" w:space="0" w:color="auto"/>
              <w:bottom w:val="double" w:sz="4" w:space="0" w:color="auto"/>
            </w:tcBorders>
            <w:shd w:val="clear" w:color="auto" w:fill="00B050"/>
            <w:vAlign w:val="center"/>
          </w:tcPr>
          <w:p w14:paraId="119EE69B" w14:textId="60F054C3" w:rsidR="00B31829" w:rsidRPr="00FA438D" w:rsidRDefault="00B31829" w:rsidP="00256263">
            <w:pPr>
              <w:pStyle w:val="Zkladntext"/>
              <w:keepLines/>
              <w:rPr>
                <w:rFonts w:ascii="Calibri" w:hAnsi="Calibri" w:cs="Calibri"/>
                <w:b/>
                <w:lang w:val="cs-CZ"/>
              </w:rPr>
            </w:pPr>
            <w:r w:rsidRPr="007B1227">
              <w:rPr>
                <w:rFonts w:ascii="Calibri" w:hAnsi="Calibri" w:cs="Calibri"/>
                <w:b/>
              </w:rPr>
              <w:t>Maintenance</w:t>
            </w:r>
            <w:r w:rsidR="00FA438D">
              <w:rPr>
                <w:rFonts w:ascii="Calibri" w:hAnsi="Calibri" w:cs="Calibri"/>
                <w:b/>
                <w:lang w:val="cs-CZ"/>
              </w:rPr>
              <w:t xml:space="preserve"> </w:t>
            </w:r>
          </w:p>
        </w:tc>
        <w:tc>
          <w:tcPr>
            <w:tcW w:w="709" w:type="dxa"/>
            <w:tcBorders>
              <w:top w:val="double" w:sz="4" w:space="0" w:color="auto"/>
              <w:bottom w:val="double" w:sz="4" w:space="0" w:color="auto"/>
            </w:tcBorders>
            <w:shd w:val="clear" w:color="auto" w:fill="00B050"/>
            <w:vAlign w:val="center"/>
          </w:tcPr>
          <w:p w14:paraId="18018527" w14:textId="77777777" w:rsidR="00B31829" w:rsidRPr="007B1227" w:rsidRDefault="00B31829" w:rsidP="0049034F">
            <w:pPr>
              <w:pStyle w:val="Zkladntext"/>
              <w:keepLines/>
              <w:rPr>
                <w:rFonts w:ascii="Calibri" w:hAnsi="Calibri" w:cs="Calibri"/>
                <w:b/>
              </w:rPr>
            </w:pPr>
            <w:r w:rsidRPr="007B1227">
              <w:rPr>
                <w:rFonts w:ascii="Calibri" w:hAnsi="Calibri" w:cs="Calibri"/>
                <w:b/>
              </w:rPr>
              <w:t>TYP KL:</w:t>
            </w:r>
          </w:p>
        </w:tc>
        <w:tc>
          <w:tcPr>
            <w:tcW w:w="2359" w:type="dxa"/>
            <w:tcBorders>
              <w:top w:val="double" w:sz="4" w:space="0" w:color="auto"/>
              <w:bottom w:val="double" w:sz="4" w:space="0" w:color="auto"/>
              <w:right w:val="double" w:sz="4" w:space="0" w:color="auto"/>
            </w:tcBorders>
            <w:shd w:val="clear" w:color="auto" w:fill="00B050"/>
            <w:vAlign w:val="center"/>
          </w:tcPr>
          <w:p w14:paraId="0D5DEF87" w14:textId="77777777" w:rsidR="00B31829" w:rsidRPr="007B1227" w:rsidRDefault="00B31829" w:rsidP="0049034F">
            <w:pPr>
              <w:pStyle w:val="Zkladntext"/>
              <w:keepLines/>
              <w:jc w:val="right"/>
              <w:rPr>
                <w:rFonts w:ascii="Calibri" w:hAnsi="Calibri" w:cs="Calibri"/>
                <w:b/>
              </w:rPr>
            </w:pPr>
            <w:r w:rsidRPr="007B1227">
              <w:rPr>
                <w:rFonts w:ascii="Calibri" w:hAnsi="Calibri" w:cs="Calibri"/>
                <w:b/>
              </w:rPr>
              <w:t>Paušální</w:t>
            </w:r>
          </w:p>
        </w:tc>
      </w:tr>
      <w:tr w:rsidR="00B31829" w:rsidRPr="007B1227" w14:paraId="332FD565" w14:textId="77777777" w:rsidTr="0049034F">
        <w:trPr>
          <w:trHeight w:val="347"/>
        </w:trPr>
        <w:tc>
          <w:tcPr>
            <w:tcW w:w="2351" w:type="dxa"/>
            <w:tcBorders>
              <w:top w:val="double" w:sz="4" w:space="0" w:color="auto"/>
              <w:left w:val="double" w:sz="4" w:space="0" w:color="auto"/>
              <w:bottom w:val="double" w:sz="4" w:space="0" w:color="auto"/>
              <w:right w:val="single" w:sz="6" w:space="0" w:color="auto"/>
            </w:tcBorders>
            <w:vAlign w:val="center"/>
          </w:tcPr>
          <w:p w14:paraId="05D7D7E0" w14:textId="77777777" w:rsidR="00B31829" w:rsidRPr="007B1227" w:rsidRDefault="00B31829" w:rsidP="0049034F">
            <w:pPr>
              <w:pStyle w:val="Zkladntext"/>
              <w:keepLines/>
              <w:rPr>
                <w:rFonts w:ascii="Calibri" w:hAnsi="Calibri" w:cs="Calibri"/>
                <w:b/>
              </w:rPr>
            </w:pPr>
            <w:r w:rsidRPr="007B1227">
              <w:rPr>
                <w:rFonts w:ascii="Calibri" w:hAnsi="Calibri" w:cs="Calibri"/>
                <w:b/>
              </w:rPr>
              <w:t>Název služby</w:t>
            </w:r>
          </w:p>
        </w:tc>
        <w:tc>
          <w:tcPr>
            <w:tcW w:w="6973" w:type="dxa"/>
            <w:gridSpan w:val="3"/>
            <w:tcBorders>
              <w:top w:val="double" w:sz="4" w:space="0" w:color="auto"/>
              <w:left w:val="single" w:sz="6" w:space="0" w:color="auto"/>
              <w:bottom w:val="double" w:sz="4" w:space="0" w:color="auto"/>
              <w:right w:val="double" w:sz="4" w:space="0" w:color="auto"/>
            </w:tcBorders>
            <w:vAlign w:val="center"/>
          </w:tcPr>
          <w:p w14:paraId="448165EC" w14:textId="1E6B170D" w:rsidR="00B31829" w:rsidRPr="007B1227" w:rsidRDefault="00B31829" w:rsidP="0049034F">
            <w:pPr>
              <w:pStyle w:val="Zkladntext"/>
              <w:keepLines/>
              <w:rPr>
                <w:rFonts w:ascii="Calibri" w:hAnsi="Calibri" w:cs="Calibri"/>
              </w:rPr>
            </w:pPr>
            <w:r w:rsidRPr="007B1227">
              <w:rPr>
                <w:rFonts w:ascii="Calibri" w:hAnsi="Calibri" w:cs="Calibri"/>
                <w:color w:val="000000"/>
                <w:lang w:val="cs-CZ"/>
              </w:rPr>
              <w:t>AuditPro Update/Upgrade</w:t>
            </w:r>
            <w:r w:rsidRPr="007B1227">
              <w:rPr>
                <w:rFonts w:ascii="Calibri" w:hAnsi="Calibri" w:cs="Calibri"/>
                <w:color w:val="000000"/>
              </w:rPr>
              <w:t xml:space="preserve"> </w:t>
            </w:r>
          </w:p>
        </w:tc>
      </w:tr>
      <w:tr w:rsidR="00B31829" w:rsidRPr="007B1227" w14:paraId="0CA86A91" w14:textId="77777777" w:rsidTr="0049034F">
        <w:trPr>
          <w:trHeight w:val="347"/>
        </w:trPr>
        <w:tc>
          <w:tcPr>
            <w:tcW w:w="2351" w:type="dxa"/>
            <w:tcBorders>
              <w:top w:val="single" w:sz="6" w:space="0" w:color="auto"/>
              <w:left w:val="double" w:sz="4" w:space="0" w:color="auto"/>
              <w:bottom w:val="single" w:sz="6" w:space="0" w:color="auto"/>
              <w:right w:val="single" w:sz="6" w:space="0" w:color="auto"/>
            </w:tcBorders>
            <w:vAlign w:val="center"/>
          </w:tcPr>
          <w:p w14:paraId="4D1A422E" w14:textId="77777777" w:rsidR="00B31829" w:rsidRPr="007B1227" w:rsidRDefault="00B31829" w:rsidP="0049034F">
            <w:pPr>
              <w:pStyle w:val="Zkladntext"/>
              <w:keepLines/>
              <w:rPr>
                <w:rFonts w:ascii="Calibri" w:hAnsi="Calibri" w:cs="Calibri"/>
                <w:b/>
              </w:rPr>
            </w:pPr>
            <w:r w:rsidRPr="007B1227">
              <w:rPr>
                <w:rFonts w:ascii="Calibri" w:hAnsi="Calibri" w:cs="Calibri"/>
                <w:b/>
              </w:rPr>
              <w:t>Zkrácený popis služby</w:t>
            </w:r>
          </w:p>
        </w:tc>
        <w:tc>
          <w:tcPr>
            <w:tcW w:w="6973" w:type="dxa"/>
            <w:gridSpan w:val="3"/>
            <w:tcBorders>
              <w:top w:val="single" w:sz="6" w:space="0" w:color="auto"/>
              <w:left w:val="single" w:sz="6" w:space="0" w:color="auto"/>
              <w:bottom w:val="single" w:sz="6" w:space="0" w:color="auto"/>
              <w:right w:val="double" w:sz="4" w:space="0" w:color="auto"/>
            </w:tcBorders>
            <w:vAlign w:val="center"/>
          </w:tcPr>
          <w:p w14:paraId="33DAD58D" w14:textId="77777777" w:rsidR="00B31829" w:rsidRPr="007B1227" w:rsidRDefault="00B31829" w:rsidP="00B31829">
            <w:pPr>
              <w:pStyle w:val="Zkladntext"/>
              <w:keepLines/>
              <w:numPr>
                <w:ilvl w:val="0"/>
                <w:numId w:val="32"/>
              </w:numPr>
              <w:rPr>
                <w:rFonts w:ascii="Calibri" w:hAnsi="Calibri" w:cs="Calibri"/>
                <w:color w:val="000000"/>
                <w:lang w:val="cs-CZ"/>
              </w:rPr>
            </w:pPr>
            <w:r w:rsidRPr="007B1227">
              <w:rPr>
                <w:rFonts w:ascii="Calibri" w:hAnsi="Calibri" w:cs="Calibri"/>
                <w:color w:val="000000"/>
                <w:lang w:val="cs-CZ"/>
              </w:rPr>
              <w:t>Všechny nové verze, vylepšení a opravy systému AuditPro</w:t>
            </w:r>
          </w:p>
          <w:p w14:paraId="6D3F50AC" w14:textId="77777777" w:rsidR="00B31829" w:rsidRPr="007B1227" w:rsidRDefault="00B31829" w:rsidP="00B31829">
            <w:pPr>
              <w:pStyle w:val="Zkladntext"/>
              <w:keepLines/>
              <w:numPr>
                <w:ilvl w:val="0"/>
                <w:numId w:val="32"/>
              </w:numPr>
              <w:rPr>
                <w:rFonts w:ascii="Calibri" w:hAnsi="Calibri" w:cs="Calibri"/>
                <w:color w:val="000000"/>
                <w:lang w:val="cs-CZ"/>
              </w:rPr>
            </w:pPr>
            <w:r w:rsidRPr="007B1227">
              <w:rPr>
                <w:rFonts w:ascii="Calibri" w:hAnsi="Calibri" w:cs="Calibri"/>
                <w:color w:val="000000"/>
                <w:lang w:val="cs-CZ"/>
              </w:rPr>
              <w:t>Technická podpora produktu</w:t>
            </w:r>
          </w:p>
          <w:p w14:paraId="3106B725" w14:textId="77777777" w:rsidR="00B31829" w:rsidRPr="007B1227" w:rsidRDefault="00B31829" w:rsidP="00B31829">
            <w:pPr>
              <w:pStyle w:val="Zkladntext"/>
              <w:keepLines/>
              <w:numPr>
                <w:ilvl w:val="0"/>
                <w:numId w:val="32"/>
              </w:numPr>
              <w:rPr>
                <w:rFonts w:ascii="Calibri" w:hAnsi="Calibri" w:cs="Calibri"/>
                <w:color w:val="000000"/>
                <w:lang w:val="cs-CZ"/>
              </w:rPr>
            </w:pPr>
            <w:r w:rsidRPr="007B1227">
              <w:rPr>
                <w:rFonts w:ascii="Calibri" w:hAnsi="Calibri" w:cs="Calibri"/>
                <w:color w:val="000000"/>
                <w:lang w:val="cs-CZ"/>
              </w:rPr>
              <w:t>Aktualizace knihovny softwarových vzorů</w:t>
            </w:r>
          </w:p>
          <w:p w14:paraId="0369CB49" w14:textId="64588B09" w:rsidR="00B31829" w:rsidRPr="007B1227" w:rsidRDefault="00B31829" w:rsidP="0049034F">
            <w:pPr>
              <w:pStyle w:val="Zkladntext"/>
              <w:keepLines/>
              <w:rPr>
                <w:rFonts w:ascii="Calibri" w:hAnsi="Calibri" w:cs="Calibri"/>
              </w:rPr>
            </w:pPr>
          </w:p>
        </w:tc>
      </w:tr>
      <w:tr w:rsidR="00B31829" w:rsidRPr="007B1227" w14:paraId="7029510B" w14:textId="77777777" w:rsidTr="0049034F">
        <w:trPr>
          <w:trHeight w:val="347"/>
        </w:trPr>
        <w:tc>
          <w:tcPr>
            <w:tcW w:w="9324" w:type="dxa"/>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340CF53F" w14:textId="77777777" w:rsidR="00B31829" w:rsidRPr="007B1227" w:rsidRDefault="00B31829" w:rsidP="0049034F">
            <w:pPr>
              <w:keepLines/>
              <w:widowControl w:val="0"/>
              <w:spacing w:line="288" w:lineRule="auto"/>
              <w:rPr>
                <w:rFonts w:cs="Calibri"/>
                <w:sz w:val="20"/>
                <w:szCs w:val="20"/>
              </w:rPr>
            </w:pPr>
            <w:r w:rsidRPr="007B1227">
              <w:rPr>
                <w:rFonts w:cs="Calibri"/>
                <w:b/>
                <w:sz w:val="20"/>
                <w:szCs w:val="20"/>
              </w:rPr>
              <w:t>Předmět služby</w:t>
            </w:r>
          </w:p>
        </w:tc>
      </w:tr>
      <w:tr w:rsidR="00B31829" w:rsidRPr="007B1227" w14:paraId="7255F308" w14:textId="77777777" w:rsidTr="0049034F">
        <w:trPr>
          <w:trHeight w:val="557"/>
        </w:trPr>
        <w:tc>
          <w:tcPr>
            <w:tcW w:w="9324" w:type="dxa"/>
            <w:gridSpan w:val="4"/>
            <w:tcBorders>
              <w:top w:val="double" w:sz="4" w:space="0" w:color="auto"/>
              <w:left w:val="double" w:sz="4" w:space="0" w:color="auto"/>
              <w:bottom w:val="double" w:sz="4" w:space="0" w:color="auto"/>
              <w:right w:val="double" w:sz="4" w:space="0" w:color="auto"/>
            </w:tcBorders>
            <w:vAlign w:val="center"/>
          </w:tcPr>
          <w:p w14:paraId="166587B2" w14:textId="77777777" w:rsidR="00B31829" w:rsidRPr="007B1227" w:rsidRDefault="00B31829" w:rsidP="00B31829">
            <w:pPr>
              <w:pStyle w:val="Odstavecseseznamem"/>
              <w:numPr>
                <w:ilvl w:val="0"/>
                <w:numId w:val="33"/>
              </w:numPr>
              <w:spacing w:after="200" w:line="276" w:lineRule="auto"/>
              <w:contextualSpacing/>
              <w:rPr>
                <w:rFonts w:ascii="Calibri" w:hAnsi="Calibri" w:cs="Calibri"/>
              </w:rPr>
            </w:pPr>
            <w:r w:rsidRPr="007B1227">
              <w:rPr>
                <w:rFonts w:ascii="Calibri" w:hAnsi="Calibri" w:cs="Calibri"/>
              </w:rPr>
              <w:t xml:space="preserve">Možnost bez omezení používat všechny nové verze AuditPro uvolněné </w:t>
            </w:r>
            <w:r w:rsidRPr="007B1227">
              <w:rPr>
                <w:rFonts w:ascii="Calibri" w:hAnsi="Calibri" w:cs="Calibri"/>
              </w:rPr>
              <w:br/>
              <w:t>v době platnosti předplatného</w:t>
            </w:r>
          </w:p>
          <w:p w14:paraId="50136525" w14:textId="77777777" w:rsidR="00B31829" w:rsidRPr="007B1227" w:rsidRDefault="00B31829" w:rsidP="00B31829">
            <w:pPr>
              <w:pStyle w:val="Odstavecseseznamem"/>
              <w:numPr>
                <w:ilvl w:val="0"/>
                <w:numId w:val="33"/>
              </w:numPr>
              <w:spacing w:after="200" w:line="276" w:lineRule="auto"/>
              <w:contextualSpacing/>
              <w:rPr>
                <w:rFonts w:ascii="Calibri" w:hAnsi="Calibri" w:cs="Calibri"/>
              </w:rPr>
            </w:pPr>
            <w:r w:rsidRPr="007B1227">
              <w:rPr>
                <w:rFonts w:ascii="Calibri" w:hAnsi="Calibri" w:cs="Calibri"/>
              </w:rPr>
              <w:t>Možnost bez omezení využít všechny vylepšení, opravy a service packy AuditPro uvolněné v době platnosti předplatného</w:t>
            </w:r>
          </w:p>
          <w:p w14:paraId="131C2019" w14:textId="77777777" w:rsidR="00B31829" w:rsidRPr="007B1227" w:rsidRDefault="00B31829" w:rsidP="00B31829">
            <w:pPr>
              <w:pStyle w:val="Odstavecseseznamem"/>
              <w:numPr>
                <w:ilvl w:val="0"/>
                <w:numId w:val="33"/>
              </w:numPr>
              <w:spacing w:after="200" w:line="276" w:lineRule="auto"/>
              <w:contextualSpacing/>
              <w:rPr>
                <w:rFonts w:ascii="Calibri" w:hAnsi="Calibri" w:cs="Calibri"/>
              </w:rPr>
            </w:pPr>
            <w:r w:rsidRPr="007B1227">
              <w:rPr>
                <w:rFonts w:ascii="Calibri" w:hAnsi="Calibri" w:cs="Calibri"/>
              </w:rPr>
              <w:t>Aktualizace knihovny softwarových produktů zaručující neustálou validitu výsledků</w:t>
            </w:r>
          </w:p>
          <w:p w14:paraId="390828E3" w14:textId="77777777" w:rsidR="00B31829" w:rsidRPr="007B1227" w:rsidRDefault="00B31829" w:rsidP="00B31829">
            <w:pPr>
              <w:pStyle w:val="Odstavecseseznamem"/>
              <w:numPr>
                <w:ilvl w:val="0"/>
                <w:numId w:val="33"/>
              </w:numPr>
              <w:spacing w:after="200" w:line="276" w:lineRule="auto"/>
              <w:contextualSpacing/>
              <w:rPr>
                <w:rFonts w:ascii="Calibri" w:hAnsi="Calibri" w:cs="Calibri"/>
              </w:rPr>
            </w:pPr>
            <w:r w:rsidRPr="007B1227">
              <w:rPr>
                <w:rFonts w:ascii="Calibri" w:hAnsi="Calibri" w:cs="Calibri"/>
              </w:rPr>
              <w:t>Možnost spolupráce na rozšiřování knihovny softwarových produktů</w:t>
            </w:r>
          </w:p>
          <w:p w14:paraId="09156316" w14:textId="77777777" w:rsidR="00B31829" w:rsidRPr="007B1227" w:rsidRDefault="00B31829" w:rsidP="00B31829">
            <w:pPr>
              <w:pStyle w:val="Odstavecseseznamem"/>
              <w:numPr>
                <w:ilvl w:val="0"/>
                <w:numId w:val="33"/>
              </w:numPr>
              <w:spacing w:after="200" w:line="276" w:lineRule="auto"/>
              <w:contextualSpacing/>
              <w:rPr>
                <w:rFonts w:ascii="Calibri" w:hAnsi="Calibri" w:cs="Calibri"/>
              </w:rPr>
            </w:pPr>
            <w:r w:rsidRPr="007B1227">
              <w:rPr>
                <w:rFonts w:ascii="Calibri" w:hAnsi="Calibri" w:cs="Calibri"/>
              </w:rPr>
              <w:t>Poskytování podpory provozuschopnosti AuditPro v rozsahu e-mailu</w:t>
            </w:r>
          </w:p>
          <w:p w14:paraId="1486F592" w14:textId="77777777" w:rsidR="00B31829" w:rsidRPr="007B1227" w:rsidRDefault="00B31829" w:rsidP="00B31829">
            <w:pPr>
              <w:pStyle w:val="Odstavecseseznamem"/>
              <w:numPr>
                <w:ilvl w:val="0"/>
                <w:numId w:val="33"/>
              </w:numPr>
              <w:spacing w:after="200" w:line="276" w:lineRule="auto"/>
              <w:contextualSpacing/>
              <w:rPr>
                <w:rFonts w:ascii="Calibri" w:hAnsi="Calibri" w:cs="Calibri"/>
              </w:rPr>
            </w:pPr>
            <w:r w:rsidRPr="007B1227">
              <w:rPr>
                <w:rFonts w:ascii="Calibri" w:hAnsi="Calibri" w:cs="Calibri"/>
              </w:rPr>
              <w:t>Poskytování rad a konzultací při řešení provozních problémů v rozsahu e-mailu</w:t>
            </w:r>
          </w:p>
          <w:p w14:paraId="3F8F2A48" w14:textId="58DB3A29" w:rsidR="00B31829" w:rsidRPr="007B1227" w:rsidRDefault="00B31829" w:rsidP="00B31829">
            <w:pPr>
              <w:pStyle w:val="Odstavecseseznamem"/>
              <w:keepLines/>
              <w:widowControl w:val="0"/>
              <w:spacing w:before="20" w:after="20" w:line="288" w:lineRule="auto"/>
              <w:ind w:left="502"/>
              <w:contextualSpacing/>
              <w:rPr>
                <w:rFonts w:ascii="Calibri" w:hAnsi="Calibri" w:cs="Calibri"/>
                <w:b/>
              </w:rPr>
            </w:pPr>
            <w:r w:rsidRPr="007B1227">
              <w:rPr>
                <w:rFonts w:ascii="Calibri" w:hAnsi="Calibri" w:cs="Calibri"/>
              </w:rPr>
              <w:t xml:space="preserve"> </w:t>
            </w:r>
          </w:p>
        </w:tc>
      </w:tr>
    </w:tbl>
    <w:p w14:paraId="61688D3A" w14:textId="16E0E9ED" w:rsidR="00CF39BB" w:rsidRDefault="00CF39BB" w:rsidP="004D5205">
      <w:pPr>
        <w:spacing w:after="0" w:line="240" w:lineRule="auto"/>
        <w:rPr>
          <w:rFonts w:cs="Arial"/>
          <w:sz w:val="20"/>
          <w:szCs w:val="20"/>
        </w:rPr>
      </w:pPr>
    </w:p>
    <w:p w14:paraId="4D7AF081" w14:textId="77777777" w:rsidR="004B46EA" w:rsidRDefault="004B46EA" w:rsidP="004D5205">
      <w:pPr>
        <w:spacing w:after="0" w:line="240" w:lineRule="auto"/>
        <w:rPr>
          <w:rFonts w:cs="Arial"/>
          <w:sz w:val="20"/>
          <w:szCs w:val="20"/>
        </w:rPr>
      </w:pPr>
    </w:p>
    <w:p w14:paraId="30E95BC1" w14:textId="5E7A6500" w:rsidR="00BC3E44" w:rsidRPr="007B1227" w:rsidRDefault="00BC3E44" w:rsidP="00BC3E44">
      <w:pPr>
        <w:spacing w:after="0" w:line="240" w:lineRule="auto"/>
        <w:rPr>
          <w:rFonts w:cs="Calibri"/>
          <w:b/>
          <w:sz w:val="20"/>
          <w:szCs w:val="20"/>
        </w:rPr>
      </w:pPr>
      <w:r>
        <w:rPr>
          <w:rFonts w:cs="Calibri"/>
          <w:b/>
          <w:sz w:val="20"/>
          <w:szCs w:val="20"/>
        </w:rPr>
        <w:t>ID KL: OUP-003</w:t>
      </w:r>
    </w:p>
    <w:p w14:paraId="0371CE5D" w14:textId="77777777" w:rsidR="00BC3E44" w:rsidRPr="007B1227" w:rsidRDefault="00BC3E44" w:rsidP="00BC3E44">
      <w:pPr>
        <w:spacing w:after="0" w:line="240" w:lineRule="auto"/>
        <w:rPr>
          <w:rFonts w:cs="Calibri"/>
          <w:sz w:val="20"/>
          <w:szCs w:val="20"/>
        </w:rPr>
      </w:pPr>
    </w:p>
    <w:tbl>
      <w:tblPr>
        <w:tblW w:w="9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3905"/>
        <w:gridCol w:w="709"/>
        <w:gridCol w:w="2359"/>
      </w:tblGrid>
      <w:tr w:rsidR="00BC3E44" w:rsidRPr="007B1227" w14:paraId="74D24B20" w14:textId="77777777" w:rsidTr="00BC3E44">
        <w:trPr>
          <w:trHeight w:val="347"/>
        </w:trPr>
        <w:tc>
          <w:tcPr>
            <w:tcW w:w="2351" w:type="dxa"/>
            <w:tcBorders>
              <w:top w:val="double" w:sz="4" w:space="0" w:color="auto"/>
              <w:left w:val="double" w:sz="4" w:space="0" w:color="auto"/>
              <w:bottom w:val="double" w:sz="4" w:space="0" w:color="auto"/>
              <w:right w:val="single" w:sz="6" w:space="0" w:color="auto"/>
            </w:tcBorders>
            <w:shd w:val="clear" w:color="auto" w:fill="00B050"/>
            <w:vAlign w:val="center"/>
          </w:tcPr>
          <w:p w14:paraId="400671B2" w14:textId="77777777" w:rsidR="00BC3E44" w:rsidRPr="007B1227" w:rsidRDefault="00BC3E44" w:rsidP="00BC3E44">
            <w:pPr>
              <w:pStyle w:val="Zkladntext"/>
              <w:keepLines/>
              <w:rPr>
                <w:rFonts w:ascii="Calibri" w:hAnsi="Calibri" w:cs="Calibri"/>
                <w:b/>
              </w:rPr>
            </w:pPr>
            <w:r w:rsidRPr="007B1227">
              <w:rPr>
                <w:rFonts w:ascii="Calibri" w:hAnsi="Calibri" w:cs="Calibri"/>
                <w:b/>
              </w:rPr>
              <w:t>OZNAČENÍ SLUŽBY</w:t>
            </w:r>
          </w:p>
        </w:tc>
        <w:tc>
          <w:tcPr>
            <w:tcW w:w="3905" w:type="dxa"/>
            <w:tcBorders>
              <w:top w:val="double" w:sz="4" w:space="0" w:color="auto"/>
              <w:left w:val="single" w:sz="6" w:space="0" w:color="auto"/>
              <w:bottom w:val="double" w:sz="4" w:space="0" w:color="auto"/>
            </w:tcBorders>
            <w:shd w:val="clear" w:color="auto" w:fill="00B050"/>
            <w:vAlign w:val="center"/>
          </w:tcPr>
          <w:p w14:paraId="52447E13" w14:textId="2839D8CB" w:rsidR="00BC3E44" w:rsidRPr="00FA438D" w:rsidRDefault="00BC3E44" w:rsidP="00BC3E44">
            <w:pPr>
              <w:pStyle w:val="Zkladntext"/>
              <w:keepLines/>
              <w:rPr>
                <w:rFonts w:ascii="Calibri" w:hAnsi="Calibri" w:cs="Calibri"/>
                <w:b/>
                <w:lang w:val="cs-CZ"/>
              </w:rPr>
            </w:pPr>
            <w:r>
              <w:rPr>
                <w:rFonts w:ascii="Calibri" w:hAnsi="Calibri" w:cs="Calibri"/>
                <w:b/>
                <w:lang w:val="cs-CZ"/>
              </w:rPr>
              <w:t>Implementace</w:t>
            </w:r>
          </w:p>
        </w:tc>
        <w:tc>
          <w:tcPr>
            <w:tcW w:w="709" w:type="dxa"/>
            <w:tcBorders>
              <w:top w:val="double" w:sz="4" w:space="0" w:color="auto"/>
              <w:bottom w:val="double" w:sz="4" w:space="0" w:color="auto"/>
            </w:tcBorders>
            <w:shd w:val="clear" w:color="auto" w:fill="00B050"/>
            <w:vAlign w:val="center"/>
          </w:tcPr>
          <w:p w14:paraId="28A57286" w14:textId="77777777" w:rsidR="00BC3E44" w:rsidRPr="007B1227" w:rsidRDefault="00BC3E44" w:rsidP="00BC3E44">
            <w:pPr>
              <w:pStyle w:val="Zkladntext"/>
              <w:keepLines/>
              <w:rPr>
                <w:rFonts w:ascii="Calibri" w:hAnsi="Calibri" w:cs="Calibri"/>
                <w:b/>
              </w:rPr>
            </w:pPr>
            <w:r w:rsidRPr="007B1227">
              <w:rPr>
                <w:rFonts w:ascii="Calibri" w:hAnsi="Calibri" w:cs="Calibri"/>
                <w:b/>
              </w:rPr>
              <w:t>TYP KL:</w:t>
            </w:r>
          </w:p>
        </w:tc>
        <w:tc>
          <w:tcPr>
            <w:tcW w:w="2359" w:type="dxa"/>
            <w:tcBorders>
              <w:top w:val="double" w:sz="4" w:space="0" w:color="auto"/>
              <w:bottom w:val="double" w:sz="4" w:space="0" w:color="auto"/>
              <w:right w:val="double" w:sz="4" w:space="0" w:color="auto"/>
            </w:tcBorders>
            <w:shd w:val="clear" w:color="auto" w:fill="00B050"/>
            <w:vAlign w:val="center"/>
          </w:tcPr>
          <w:p w14:paraId="6E274D6D" w14:textId="7EEEE789" w:rsidR="00BC3E44" w:rsidRPr="007B1227" w:rsidRDefault="00BC3E44" w:rsidP="00BC3E44">
            <w:pPr>
              <w:pStyle w:val="Zkladntext"/>
              <w:keepLines/>
              <w:jc w:val="right"/>
              <w:rPr>
                <w:rFonts w:ascii="Calibri" w:hAnsi="Calibri" w:cs="Calibri"/>
                <w:b/>
              </w:rPr>
            </w:pPr>
          </w:p>
        </w:tc>
      </w:tr>
      <w:tr w:rsidR="00BC3E44" w:rsidRPr="007B1227" w14:paraId="35C44752" w14:textId="77777777" w:rsidTr="00BC3E44">
        <w:trPr>
          <w:trHeight w:val="347"/>
        </w:trPr>
        <w:tc>
          <w:tcPr>
            <w:tcW w:w="2351" w:type="dxa"/>
            <w:tcBorders>
              <w:top w:val="double" w:sz="4" w:space="0" w:color="auto"/>
              <w:left w:val="double" w:sz="4" w:space="0" w:color="auto"/>
              <w:bottom w:val="double" w:sz="4" w:space="0" w:color="auto"/>
              <w:right w:val="single" w:sz="6" w:space="0" w:color="auto"/>
            </w:tcBorders>
            <w:vAlign w:val="center"/>
          </w:tcPr>
          <w:p w14:paraId="429906A2" w14:textId="77777777" w:rsidR="00BC3E44" w:rsidRPr="007B1227" w:rsidRDefault="00BC3E44" w:rsidP="00BC3E44">
            <w:pPr>
              <w:pStyle w:val="Zkladntext"/>
              <w:keepLines/>
              <w:rPr>
                <w:rFonts w:ascii="Calibri" w:hAnsi="Calibri" w:cs="Calibri"/>
                <w:b/>
              </w:rPr>
            </w:pPr>
            <w:r w:rsidRPr="007B1227">
              <w:rPr>
                <w:rFonts w:ascii="Calibri" w:hAnsi="Calibri" w:cs="Calibri"/>
                <w:b/>
              </w:rPr>
              <w:t>Název služby</w:t>
            </w:r>
          </w:p>
        </w:tc>
        <w:tc>
          <w:tcPr>
            <w:tcW w:w="6973" w:type="dxa"/>
            <w:gridSpan w:val="3"/>
            <w:tcBorders>
              <w:top w:val="double" w:sz="4" w:space="0" w:color="auto"/>
              <w:left w:val="single" w:sz="6" w:space="0" w:color="auto"/>
              <w:bottom w:val="double" w:sz="4" w:space="0" w:color="auto"/>
              <w:right w:val="double" w:sz="4" w:space="0" w:color="auto"/>
            </w:tcBorders>
            <w:vAlign w:val="center"/>
          </w:tcPr>
          <w:p w14:paraId="03A04002" w14:textId="2C2C9045" w:rsidR="00BC3E44" w:rsidRPr="007B1227" w:rsidRDefault="00BC3E44" w:rsidP="00BC3E44">
            <w:pPr>
              <w:pStyle w:val="Zkladntext"/>
              <w:keepLines/>
              <w:rPr>
                <w:rFonts w:ascii="Calibri" w:hAnsi="Calibri" w:cs="Calibri"/>
              </w:rPr>
            </w:pPr>
            <w:r>
              <w:rPr>
                <w:rFonts w:ascii="Calibri" w:hAnsi="Calibri" w:cs="Calibri"/>
                <w:color w:val="000000"/>
                <w:lang w:val="cs-CZ"/>
              </w:rPr>
              <w:t>Implementace řešení AuditPro</w:t>
            </w:r>
          </w:p>
        </w:tc>
      </w:tr>
      <w:tr w:rsidR="00BC3E44" w:rsidRPr="007B1227" w14:paraId="57DEDC12" w14:textId="77777777" w:rsidTr="00BC3E44">
        <w:trPr>
          <w:trHeight w:val="347"/>
        </w:trPr>
        <w:tc>
          <w:tcPr>
            <w:tcW w:w="2351" w:type="dxa"/>
            <w:tcBorders>
              <w:top w:val="single" w:sz="6" w:space="0" w:color="auto"/>
              <w:left w:val="double" w:sz="4" w:space="0" w:color="auto"/>
              <w:bottom w:val="single" w:sz="6" w:space="0" w:color="auto"/>
              <w:right w:val="single" w:sz="6" w:space="0" w:color="auto"/>
            </w:tcBorders>
            <w:vAlign w:val="center"/>
          </w:tcPr>
          <w:p w14:paraId="45F0F047" w14:textId="58F71A9E" w:rsidR="00BC3E44" w:rsidRPr="007B1227" w:rsidRDefault="00BC3E44" w:rsidP="00BC3E44">
            <w:pPr>
              <w:pStyle w:val="Zkladntext"/>
              <w:keepLines/>
              <w:rPr>
                <w:rFonts w:ascii="Calibri" w:hAnsi="Calibri" w:cs="Calibri"/>
                <w:b/>
              </w:rPr>
            </w:pPr>
            <w:r>
              <w:rPr>
                <w:rFonts w:ascii="Calibri" w:hAnsi="Calibri" w:cs="Calibri"/>
                <w:b/>
              </w:rPr>
              <w:t xml:space="preserve">Zkrácený popis </w:t>
            </w:r>
          </w:p>
        </w:tc>
        <w:tc>
          <w:tcPr>
            <w:tcW w:w="6973" w:type="dxa"/>
            <w:gridSpan w:val="3"/>
            <w:tcBorders>
              <w:top w:val="single" w:sz="6" w:space="0" w:color="auto"/>
              <w:left w:val="single" w:sz="6" w:space="0" w:color="auto"/>
              <w:bottom w:val="single" w:sz="6" w:space="0" w:color="auto"/>
              <w:right w:val="double" w:sz="4" w:space="0" w:color="auto"/>
            </w:tcBorders>
            <w:vAlign w:val="center"/>
          </w:tcPr>
          <w:p w14:paraId="40EA4850" w14:textId="77777777" w:rsidR="002B5982" w:rsidRDefault="002B5982" w:rsidP="004B46EA">
            <w:pPr>
              <w:pStyle w:val="Zkladntext"/>
              <w:keepLines/>
              <w:ind w:left="720"/>
              <w:rPr>
                <w:rFonts w:ascii="Calibri" w:hAnsi="Calibri" w:cs="Calibri"/>
                <w:color w:val="000000"/>
                <w:lang w:val="cs-CZ"/>
              </w:rPr>
            </w:pPr>
          </w:p>
          <w:p w14:paraId="1282AE8C" w14:textId="0CC69BCE" w:rsidR="002B5982" w:rsidRDefault="002B5982" w:rsidP="00BC3E44">
            <w:pPr>
              <w:pStyle w:val="Zkladntext"/>
              <w:keepLines/>
              <w:numPr>
                <w:ilvl w:val="0"/>
                <w:numId w:val="32"/>
              </w:numPr>
              <w:rPr>
                <w:rFonts w:ascii="Calibri" w:hAnsi="Calibri" w:cs="Calibri"/>
                <w:color w:val="000000"/>
                <w:lang w:val="cs-CZ"/>
              </w:rPr>
            </w:pPr>
            <w:r w:rsidRPr="002B5982">
              <w:rPr>
                <w:rFonts w:ascii="Calibri" w:hAnsi="Calibri" w:cs="Calibri"/>
                <w:color w:val="000000"/>
                <w:lang w:val="cs-CZ"/>
              </w:rPr>
              <w:t>analýza prostředí a požadavků</w:t>
            </w:r>
            <w:r w:rsidR="004B46EA">
              <w:rPr>
                <w:rFonts w:ascii="Calibri" w:hAnsi="Calibri" w:cs="Calibri"/>
                <w:color w:val="000000"/>
                <w:lang w:val="cs-CZ"/>
              </w:rPr>
              <w:t xml:space="preserve"> </w:t>
            </w:r>
          </w:p>
          <w:p w14:paraId="68A7CB90" w14:textId="77777777" w:rsidR="002B5982" w:rsidRDefault="002B5982" w:rsidP="00BC3E44">
            <w:pPr>
              <w:pStyle w:val="Zkladntext"/>
              <w:keepLines/>
              <w:numPr>
                <w:ilvl w:val="0"/>
                <w:numId w:val="32"/>
              </w:numPr>
              <w:rPr>
                <w:rFonts w:ascii="Calibri" w:hAnsi="Calibri" w:cs="Calibri"/>
                <w:color w:val="000000"/>
                <w:lang w:val="cs-CZ"/>
              </w:rPr>
            </w:pPr>
            <w:r w:rsidRPr="002B5982">
              <w:rPr>
                <w:rFonts w:ascii="Calibri" w:hAnsi="Calibri" w:cs="Calibri"/>
                <w:color w:val="000000"/>
                <w:lang w:val="cs-CZ"/>
              </w:rPr>
              <w:t>Instalace s konfigurace SQL, a dalších SW</w:t>
            </w:r>
          </w:p>
          <w:p w14:paraId="4B76328E" w14:textId="77777777" w:rsidR="00BC3E44" w:rsidRPr="004B46EA" w:rsidRDefault="002B5982" w:rsidP="002B5982">
            <w:pPr>
              <w:pStyle w:val="Zkladntext"/>
              <w:keepLines/>
              <w:numPr>
                <w:ilvl w:val="0"/>
                <w:numId w:val="32"/>
              </w:numPr>
              <w:rPr>
                <w:rFonts w:ascii="Calibri" w:hAnsi="Calibri" w:cs="Calibri"/>
              </w:rPr>
            </w:pPr>
            <w:r w:rsidRPr="002B5982">
              <w:rPr>
                <w:rFonts w:ascii="Calibri" w:hAnsi="Calibri" w:cs="Calibri"/>
                <w:color w:val="000000"/>
                <w:lang w:val="cs-CZ"/>
              </w:rPr>
              <w:t>Integrace AD</w:t>
            </w:r>
          </w:p>
          <w:p w14:paraId="63F453E7" w14:textId="77777777" w:rsidR="002B5982" w:rsidRDefault="002B5982" w:rsidP="002B5982">
            <w:pPr>
              <w:pStyle w:val="Zkladntext"/>
              <w:keepLines/>
              <w:numPr>
                <w:ilvl w:val="0"/>
                <w:numId w:val="32"/>
              </w:numPr>
              <w:rPr>
                <w:rFonts w:ascii="Calibri" w:hAnsi="Calibri" w:cs="Calibri"/>
              </w:rPr>
            </w:pPr>
            <w:r w:rsidRPr="002B5982">
              <w:rPr>
                <w:rFonts w:ascii="Calibri" w:hAnsi="Calibri" w:cs="Calibri"/>
              </w:rPr>
              <w:t>Instalace a konfigurace AuditPro – serverová část</w:t>
            </w:r>
          </w:p>
          <w:p w14:paraId="624751A0" w14:textId="77777777" w:rsidR="002B5982" w:rsidRDefault="002B5982" w:rsidP="002B5982">
            <w:pPr>
              <w:pStyle w:val="Zkladntext"/>
              <w:keepLines/>
              <w:numPr>
                <w:ilvl w:val="0"/>
                <w:numId w:val="32"/>
              </w:numPr>
              <w:rPr>
                <w:rFonts w:ascii="Calibri" w:hAnsi="Calibri" w:cs="Calibri"/>
              </w:rPr>
            </w:pPr>
            <w:r w:rsidRPr="002B5982">
              <w:rPr>
                <w:rFonts w:ascii="Calibri" w:hAnsi="Calibri" w:cs="Calibri"/>
              </w:rPr>
              <w:t>Instalace a konfigurace AuditPro – klientská část</w:t>
            </w:r>
          </w:p>
          <w:p w14:paraId="068DB1D2" w14:textId="77777777" w:rsidR="002B5982" w:rsidRDefault="002B5982" w:rsidP="002B5982">
            <w:pPr>
              <w:pStyle w:val="Zkladntext"/>
              <w:keepLines/>
              <w:numPr>
                <w:ilvl w:val="0"/>
                <w:numId w:val="32"/>
              </w:numPr>
              <w:rPr>
                <w:rFonts w:ascii="Calibri" w:hAnsi="Calibri" w:cs="Calibri"/>
              </w:rPr>
            </w:pPr>
            <w:r w:rsidRPr="002B5982">
              <w:rPr>
                <w:rFonts w:ascii="Calibri" w:hAnsi="Calibri" w:cs="Calibri"/>
              </w:rPr>
              <w:t>konfigurace IS a implementace webportálu</w:t>
            </w:r>
          </w:p>
          <w:p w14:paraId="30F1408B" w14:textId="77777777" w:rsidR="002B5982" w:rsidRDefault="002B5982" w:rsidP="002B5982">
            <w:pPr>
              <w:pStyle w:val="Zkladntext"/>
              <w:keepLines/>
              <w:numPr>
                <w:ilvl w:val="0"/>
                <w:numId w:val="32"/>
              </w:numPr>
              <w:rPr>
                <w:rFonts w:ascii="Calibri" w:hAnsi="Calibri" w:cs="Calibri"/>
              </w:rPr>
            </w:pPr>
            <w:r w:rsidRPr="002B5982">
              <w:rPr>
                <w:rFonts w:ascii="Calibri" w:hAnsi="Calibri" w:cs="Calibri"/>
              </w:rPr>
              <w:t>sběr dat z Unix/Linux platforem</w:t>
            </w:r>
          </w:p>
          <w:p w14:paraId="2030AAF7" w14:textId="50F8F805" w:rsidR="002B5982" w:rsidRPr="004B46EA" w:rsidRDefault="002B5982" w:rsidP="002B5982">
            <w:pPr>
              <w:pStyle w:val="Zkladntext"/>
              <w:keepLines/>
              <w:numPr>
                <w:ilvl w:val="0"/>
                <w:numId w:val="32"/>
              </w:numPr>
              <w:rPr>
                <w:rFonts w:ascii="Calibri" w:hAnsi="Calibri" w:cs="Calibri"/>
              </w:rPr>
            </w:pPr>
            <w:r>
              <w:rPr>
                <w:rFonts w:ascii="Calibri" w:hAnsi="Calibri" w:cs="Calibri"/>
                <w:lang w:val="cs-CZ"/>
              </w:rPr>
              <w:t xml:space="preserve">SAP </w:t>
            </w:r>
            <w:r w:rsidRPr="002B5982">
              <w:rPr>
                <w:rFonts w:ascii="Calibri" w:hAnsi="Calibri" w:cs="Calibri"/>
                <w:lang w:val="cs-CZ"/>
              </w:rPr>
              <w:t>Programovací práce d</w:t>
            </w:r>
            <w:r w:rsidR="004B46EA">
              <w:rPr>
                <w:rFonts w:ascii="Calibri" w:hAnsi="Calibri" w:cs="Calibri"/>
                <w:lang w:val="cs-CZ"/>
              </w:rPr>
              <w:t>l</w:t>
            </w:r>
            <w:r w:rsidRPr="002B5982">
              <w:rPr>
                <w:rFonts w:ascii="Calibri" w:hAnsi="Calibri" w:cs="Calibri"/>
                <w:lang w:val="cs-CZ"/>
              </w:rPr>
              <w:t>e analýzy</w:t>
            </w:r>
          </w:p>
          <w:p w14:paraId="18C7A27F" w14:textId="77777777" w:rsidR="002B5982" w:rsidRPr="004B46EA" w:rsidRDefault="002B5982" w:rsidP="002B5982">
            <w:pPr>
              <w:pStyle w:val="Zkladntext"/>
              <w:keepLines/>
              <w:numPr>
                <w:ilvl w:val="0"/>
                <w:numId w:val="32"/>
              </w:numPr>
              <w:rPr>
                <w:rFonts w:ascii="Calibri" w:hAnsi="Calibri" w:cs="Calibri"/>
              </w:rPr>
            </w:pPr>
            <w:r>
              <w:rPr>
                <w:rFonts w:ascii="Calibri" w:hAnsi="Calibri" w:cs="Calibri"/>
                <w:lang w:val="cs-CZ"/>
              </w:rPr>
              <w:t xml:space="preserve">SAP </w:t>
            </w:r>
            <w:r w:rsidRPr="002B5982">
              <w:rPr>
                <w:rFonts w:ascii="Calibri" w:hAnsi="Calibri" w:cs="Calibri"/>
                <w:lang w:val="cs-CZ"/>
              </w:rPr>
              <w:t>Interní testy aplikací</w:t>
            </w:r>
          </w:p>
          <w:p w14:paraId="6B0D1F40" w14:textId="77777777" w:rsidR="002B5982" w:rsidRDefault="002B5982" w:rsidP="002B5982">
            <w:pPr>
              <w:pStyle w:val="Zkladntext"/>
              <w:keepLines/>
              <w:numPr>
                <w:ilvl w:val="0"/>
                <w:numId w:val="32"/>
              </w:numPr>
              <w:rPr>
                <w:rFonts w:ascii="Calibri" w:hAnsi="Calibri" w:cs="Calibri"/>
              </w:rPr>
            </w:pPr>
            <w:r w:rsidRPr="002B5982">
              <w:rPr>
                <w:rFonts w:ascii="Calibri" w:hAnsi="Calibri" w:cs="Calibri"/>
              </w:rPr>
              <w:t>Integrační testy</w:t>
            </w:r>
          </w:p>
          <w:p w14:paraId="2A9DC178" w14:textId="77777777" w:rsidR="002B5982" w:rsidRDefault="002B5982" w:rsidP="002B5982">
            <w:pPr>
              <w:pStyle w:val="Zkladntext"/>
              <w:keepLines/>
              <w:numPr>
                <w:ilvl w:val="0"/>
                <w:numId w:val="32"/>
              </w:numPr>
              <w:rPr>
                <w:rFonts w:ascii="Calibri" w:hAnsi="Calibri" w:cs="Calibri"/>
              </w:rPr>
            </w:pPr>
            <w:r w:rsidRPr="002B5982">
              <w:rPr>
                <w:rFonts w:ascii="Calibri" w:hAnsi="Calibri" w:cs="Calibri"/>
              </w:rPr>
              <w:t>pilotní sběr dat</w:t>
            </w:r>
          </w:p>
          <w:p w14:paraId="3E6C3881" w14:textId="77777777" w:rsidR="002B5982" w:rsidRDefault="002B5982" w:rsidP="002B5982">
            <w:pPr>
              <w:pStyle w:val="Zkladntext"/>
              <w:keepLines/>
              <w:numPr>
                <w:ilvl w:val="0"/>
                <w:numId w:val="32"/>
              </w:numPr>
              <w:rPr>
                <w:rFonts w:ascii="Calibri" w:hAnsi="Calibri" w:cs="Calibri"/>
              </w:rPr>
            </w:pPr>
            <w:r w:rsidRPr="002B5982">
              <w:rPr>
                <w:rFonts w:ascii="Calibri" w:hAnsi="Calibri" w:cs="Calibri"/>
              </w:rPr>
              <w:t>Školení uživatelů systému</w:t>
            </w:r>
          </w:p>
          <w:p w14:paraId="787C6941" w14:textId="43D7873E" w:rsidR="002B5982" w:rsidRPr="007B1227" w:rsidRDefault="002B5982" w:rsidP="004B46EA">
            <w:pPr>
              <w:pStyle w:val="Zkladntext"/>
              <w:keepLines/>
              <w:ind w:left="720"/>
              <w:rPr>
                <w:rFonts w:ascii="Calibri" w:hAnsi="Calibri" w:cs="Calibri"/>
              </w:rPr>
            </w:pPr>
          </w:p>
        </w:tc>
      </w:tr>
      <w:tr w:rsidR="00BC3E44" w:rsidRPr="007B1227" w14:paraId="6B7995AE" w14:textId="77777777" w:rsidTr="00BC3E44">
        <w:trPr>
          <w:trHeight w:val="347"/>
        </w:trPr>
        <w:tc>
          <w:tcPr>
            <w:tcW w:w="9324" w:type="dxa"/>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BAD8950" w14:textId="77777777" w:rsidR="00BC3E44" w:rsidRPr="007B1227" w:rsidRDefault="00BC3E44" w:rsidP="00BC3E44">
            <w:pPr>
              <w:keepLines/>
              <w:widowControl w:val="0"/>
              <w:spacing w:line="288" w:lineRule="auto"/>
              <w:rPr>
                <w:rFonts w:cs="Calibri"/>
                <w:sz w:val="20"/>
                <w:szCs w:val="20"/>
              </w:rPr>
            </w:pPr>
            <w:r w:rsidRPr="007B1227">
              <w:rPr>
                <w:rFonts w:cs="Calibri"/>
                <w:b/>
                <w:sz w:val="20"/>
                <w:szCs w:val="20"/>
              </w:rPr>
              <w:t>Předmět služby</w:t>
            </w:r>
          </w:p>
        </w:tc>
      </w:tr>
      <w:tr w:rsidR="00BC3E44" w:rsidRPr="007B1227" w14:paraId="6255F7A2" w14:textId="77777777" w:rsidTr="00BC3E44">
        <w:trPr>
          <w:trHeight w:val="557"/>
        </w:trPr>
        <w:tc>
          <w:tcPr>
            <w:tcW w:w="9324" w:type="dxa"/>
            <w:gridSpan w:val="4"/>
            <w:tcBorders>
              <w:top w:val="double" w:sz="4" w:space="0" w:color="auto"/>
              <w:left w:val="double" w:sz="4" w:space="0" w:color="auto"/>
              <w:bottom w:val="double" w:sz="4" w:space="0" w:color="auto"/>
              <w:right w:val="double" w:sz="4" w:space="0" w:color="auto"/>
            </w:tcBorders>
            <w:vAlign w:val="center"/>
          </w:tcPr>
          <w:p w14:paraId="32702953" w14:textId="6323301B" w:rsidR="00BC3E44" w:rsidRPr="007B1227" w:rsidRDefault="00BC3E44" w:rsidP="00BC3E44">
            <w:pPr>
              <w:pStyle w:val="Odstavecseseznamem"/>
              <w:numPr>
                <w:ilvl w:val="0"/>
                <w:numId w:val="33"/>
              </w:numPr>
              <w:spacing w:after="200" w:line="276" w:lineRule="auto"/>
              <w:contextualSpacing/>
              <w:rPr>
                <w:rFonts w:ascii="Calibri" w:hAnsi="Calibri" w:cs="Calibri"/>
              </w:rPr>
            </w:pPr>
            <w:r w:rsidRPr="007B1227">
              <w:rPr>
                <w:rFonts w:ascii="Calibri" w:hAnsi="Calibri" w:cs="Calibri"/>
              </w:rPr>
              <w:t xml:space="preserve">Možnost bez omezení používat všechny </w:t>
            </w:r>
            <w:r w:rsidR="004B46EA">
              <w:rPr>
                <w:rFonts w:ascii="Calibri" w:hAnsi="Calibri" w:cs="Calibri"/>
              </w:rPr>
              <w:t>funkcionality SW</w:t>
            </w:r>
            <w:r w:rsidRPr="007B1227">
              <w:rPr>
                <w:rFonts w:ascii="Calibri" w:hAnsi="Calibri" w:cs="Calibri"/>
              </w:rPr>
              <w:t xml:space="preserve"> AuditPro </w:t>
            </w:r>
          </w:p>
          <w:p w14:paraId="13EE2B66" w14:textId="2401E199" w:rsidR="00BC3E44" w:rsidRDefault="004B46EA" w:rsidP="00BC3E44">
            <w:pPr>
              <w:pStyle w:val="Odstavecseseznamem"/>
              <w:numPr>
                <w:ilvl w:val="0"/>
                <w:numId w:val="33"/>
              </w:numPr>
              <w:spacing w:after="200" w:line="276" w:lineRule="auto"/>
              <w:contextualSpacing/>
              <w:rPr>
                <w:rFonts w:ascii="Calibri" w:hAnsi="Calibri" w:cs="Calibri"/>
              </w:rPr>
            </w:pPr>
            <w:r>
              <w:rPr>
                <w:rFonts w:ascii="Calibri" w:hAnsi="Calibri" w:cs="Calibri"/>
              </w:rPr>
              <w:t>Nasazení na všechny stroje pracovní, infrastrukturní včetně virtuálů v souhrném počtu 1400 ks</w:t>
            </w:r>
          </w:p>
          <w:p w14:paraId="77385F2E" w14:textId="42F79029" w:rsidR="004B46EA" w:rsidRPr="007B1227" w:rsidRDefault="004B46EA" w:rsidP="00BC3E44">
            <w:pPr>
              <w:pStyle w:val="Odstavecseseznamem"/>
              <w:numPr>
                <w:ilvl w:val="0"/>
                <w:numId w:val="33"/>
              </w:numPr>
              <w:spacing w:after="200" w:line="276" w:lineRule="auto"/>
              <w:contextualSpacing/>
              <w:rPr>
                <w:rFonts w:ascii="Calibri" w:hAnsi="Calibri" w:cs="Calibri"/>
              </w:rPr>
            </w:pPr>
            <w:r>
              <w:rPr>
                <w:rFonts w:ascii="Calibri" w:hAnsi="Calibri" w:cs="Calibri"/>
              </w:rPr>
              <w:t>Možnost užití exportů ze SAPu ( oblast personální SAP)</w:t>
            </w:r>
          </w:p>
          <w:p w14:paraId="16D772A6" w14:textId="77777777" w:rsidR="00BC3E44" w:rsidRPr="007B1227" w:rsidRDefault="00BC3E44" w:rsidP="00BC3E44">
            <w:pPr>
              <w:pStyle w:val="Odstavecseseznamem"/>
              <w:keepLines/>
              <w:widowControl w:val="0"/>
              <w:spacing w:before="20" w:after="20" w:line="288" w:lineRule="auto"/>
              <w:ind w:left="502"/>
              <w:contextualSpacing/>
              <w:rPr>
                <w:rFonts w:ascii="Calibri" w:hAnsi="Calibri" w:cs="Calibri"/>
                <w:b/>
              </w:rPr>
            </w:pPr>
            <w:r w:rsidRPr="007B1227">
              <w:rPr>
                <w:rFonts w:ascii="Calibri" w:hAnsi="Calibri" w:cs="Calibri"/>
              </w:rPr>
              <w:t xml:space="preserve"> </w:t>
            </w:r>
          </w:p>
        </w:tc>
      </w:tr>
      <w:tr w:rsidR="00B411BF" w:rsidRPr="007B1227" w14:paraId="3807297B" w14:textId="77777777" w:rsidTr="00BC3E44">
        <w:trPr>
          <w:trHeight w:val="557"/>
        </w:trPr>
        <w:tc>
          <w:tcPr>
            <w:tcW w:w="9324" w:type="dxa"/>
            <w:gridSpan w:val="4"/>
            <w:tcBorders>
              <w:top w:val="double" w:sz="4" w:space="0" w:color="auto"/>
              <w:left w:val="double" w:sz="4" w:space="0" w:color="auto"/>
              <w:bottom w:val="double" w:sz="4" w:space="0" w:color="auto"/>
              <w:right w:val="double" w:sz="4" w:space="0" w:color="auto"/>
            </w:tcBorders>
            <w:vAlign w:val="center"/>
          </w:tcPr>
          <w:p w14:paraId="01C9DBF0" w14:textId="56949C1F" w:rsidR="00B411BF" w:rsidRPr="007B1227" w:rsidRDefault="00B411BF" w:rsidP="00B411BF">
            <w:pPr>
              <w:pStyle w:val="Odstavecseseznamem"/>
              <w:spacing w:after="200" w:line="276" w:lineRule="auto"/>
              <w:ind w:left="720"/>
              <w:contextualSpacing/>
              <w:rPr>
                <w:rFonts w:ascii="Calibri" w:hAnsi="Calibri" w:cs="Calibri"/>
              </w:rPr>
            </w:pPr>
            <w:r w:rsidRPr="00B411BF">
              <w:rPr>
                <w:rFonts w:ascii="Calibri" w:hAnsi="Calibri" w:cs="Calibri"/>
                <w:b/>
              </w:rPr>
              <w:lastRenderedPageBreak/>
              <w:t>Dodání</w:t>
            </w:r>
            <w:r>
              <w:rPr>
                <w:rFonts w:ascii="Calibri" w:hAnsi="Calibri" w:cs="Calibri"/>
                <w:b/>
              </w:rPr>
              <w:t>:</w:t>
            </w:r>
            <w:r w:rsidRPr="00B411BF">
              <w:rPr>
                <w:rFonts w:ascii="Calibri" w:hAnsi="Calibri" w:cs="Calibri"/>
                <w:b/>
              </w:rPr>
              <w:t xml:space="preserve"> </w:t>
            </w:r>
            <w:r>
              <w:rPr>
                <w:rFonts w:ascii="Calibri" w:hAnsi="Calibri" w:cs="Calibri"/>
              </w:rPr>
              <w:t>do 30 dní od účinnosti smlouvy</w:t>
            </w:r>
          </w:p>
        </w:tc>
      </w:tr>
    </w:tbl>
    <w:p w14:paraId="02865522" w14:textId="767C9958" w:rsidR="00CF39BB" w:rsidRDefault="00CF39BB" w:rsidP="004D5205">
      <w:pPr>
        <w:spacing w:after="0" w:line="240" w:lineRule="auto"/>
        <w:rPr>
          <w:rFonts w:cs="Arial"/>
          <w:sz w:val="20"/>
          <w:szCs w:val="20"/>
        </w:rPr>
      </w:pPr>
    </w:p>
    <w:p w14:paraId="250B63FB" w14:textId="77777777" w:rsidR="00664248" w:rsidRDefault="00664248" w:rsidP="00120AB2">
      <w:pPr>
        <w:pStyle w:val="RLProhlensmluvnchstran"/>
        <w:rPr>
          <w:rFonts w:cs="Arial"/>
          <w:sz w:val="20"/>
          <w:szCs w:val="20"/>
        </w:rPr>
      </w:pPr>
      <w:bookmarkStart w:id="11" w:name="Annex4"/>
    </w:p>
    <w:p w14:paraId="0547A73A" w14:textId="77777777" w:rsidR="00664248" w:rsidRDefault="00664248" w:rsidP="00120AB2">
      <w:pPr>
        <w:pStyle w:val="RLProhlensmluvnchstran"/>
        <w:rPr>
          <w:rFonts w:cs="Arial"/>
          <w:sz w:val="20"/>
          <w:szCs w:val="20"/>
        </w:rPr>
      </w:pPr>
    </w:p>
    <w:p w14:paraId="3FA1AD64" w14:textId="77777777" w:rsidR="00664248" w:rsidRDefault="00664248" w:rsidP="00120AB2">
      <w:pPr>
        <w:pStyle w:val="RLProhlensmluvnchstran"/>
        <w:rPr>
          <w:rFonts w:cs="Arial"/>
          <w:sz w:val="20"/>
          <w:szCs w:val="20"/>
        </w:rPr>
      </w:pPr>
    </w:p>
    <w:p w14:paraId="0518330F" w14:textId="77777777" w:rsidR="00664248" w:rsidRDefault="00664248" w:rsidP="00120AB2">
      <w:pPr>
        <w:pStyle w:val="RLProhlensmluvnchstran"/>
        <w:rPr>
          <w:rFonts w:cs="Arial"/>
          <w:sz w:val="20"/>
          <w:szCs w:val="20"/>
        </w:rPr>
      </w:pPr>
    </w:p>
    <w:p w14:paraId="22B5FD78" w14:textId="77777777" w:rsidR="00664248" w:rsidRDefault="00664248" w:rsidP="00120AB2">
      <w:pPr>
        <w:pStyle w:val="RLProhlensmluvnchstran"/>
        <w:rPr>
          <w:rFonts w:cs="Arial"/>
          <w:sz w:val="20"/>
          <w:szCs w:val="20"/>
        </w:rPr>
      </w:pPr>
    </w:p>
    <w:p w14:paraId="25F4F190" w14:textId="77777777" w:rsidR="00664248" w:rsidRDefault="00664248" w:rsidP="00120AB2">
      <w:pPr>
        <w:pStyle w:val="RLProhlensmluvnchstran"/>
        <w:rPr>
          <w:rFonts w:cs="Arial"/>
          <w:sz w:val="20"/>
          <w:szCs w:val="20"/>
        </w:rPr>
      </w:pPr>
    </w:p>
    <w:p w14:paraId="3EFAF3D3" w14:textId="77777777" w:rsidR="00664248" w:rsidRDefault="00664248" w:rsidP="00120AB2">
      <w:pPr>
        <w:pStyle w:val="RLProhlensmluvnchstran"/>
        <w:rPr>
          <w:rFonts w:cs="Arial"/>
          <w:sz w:val="20"/>
          <w:szCs w:val="20"/>
        </w:rPr>
      </w:pPr>
    </w:p>
    <w:p w14:paraId="407B40F0" w14:textId="77777777" w:rsidR="00664248" w:rsidRDefault="00664248" w:rsidP="00120AB2">
      <w:pPr>
        <w:pStyle w:val="RLProhlensmluvnchstran"/>
        <w:rPr>
          <w:rFonts w:cs="Arial"/>
          <w:sz w:val="20"/>
          <w:szCs w:val="20"/>
        </w:rPr>
      </w:pPr>
    </w:p>
    <w:p w14:paraId="2E008E02" w14:textId="77777777" w:rsidR="00664248" w:rsidRDefault="00664248" w:rsidP="00120AB2">
      <w:pPr>
        <w:pStyle w:val="RLProhlensmluvnchstran"/>
        <w:rPr>
          <w:rFonts w:cs="Arial"/>
          <w:sz w:val="20"/>
          <w:szCs w:val="20"/>
        </w:rPr>
      </w:pPr>
    </w:p>
    <w:p w14:paraId="2B5655CC" w14:textId="77777777" w:rsidR="00664248" w:rsidRDefault="00664248" w:rsidP="00120AB2">
      <w:pPr>
        <w:pStyle w:val="RLProhlensmluvnchstran"/>
        <w:rPr>
          <w:rFonts w:cs="Arial"/>
          <w:sz w:val="20"/>
          <w:szCs w:val="20"/>
        </w:rPr>
      </w:pPr>
    </w:p>
    <w:p w14:paraId="076432E1" w14:textId="77777777" w:rsidR="00664248" w:rsidRDefault="00664248" w:rsidP="00120AB2">
      <w:pPr>
        <w:pStyle w:val="RLProhlensmluvnchstran"/>
        <w:rPr>
          <w:rFonts w:cs="Arial"/>
          <w:sz w:val="20"/>
          <w:szCs w:val="20"/>
        </w:rPr>
      </w:pPr>
    </w:p>
    <w:p w14:paraId="5FAFA415" w14:textId="77777777" w:rsidR="00664248" w:rsidRDefault="00664248" w:rsidP="00120AB2">
      <w:pPr>
        <w:pStyle w:val="RLProhlensmluvnchstran"/>
        <w:rPr>
          <w:rFonts w:cs="Arial"/>
          <w:sz w:val="20"/>
          <w:szCs w:val="20"/>
        </w:rPr>
      </w:pPr>
    </w:p>
    <w:p w14:paraId="241DB335" w14:textId="77777777" w:rsidR="00664248" w:rsidRDefault="00664248" w:rsidP="00120AB2">
      <w:pPr>
        <w:pStyle w:val="RLProhlensmluvnchstran"/>
        <w:rPr>
          <w:rFonts w:cs="Arial"/>
          <w:sz w:val="20"/>
          <w:szCs w:val="20"/>
        </w:rPr>
      </w:pPr>
    </w:p>
    <w:p w14:paraId="1B5F6D53" w14:textId="77777777" w:rsidR="00664248" w:rsidRDefault="00664248" w:rsidP="00120AB2">
      <w:pPr>
        <w:pStyle w:val="RLProhlensmluvnchstran"/>
        <w:rPr>
          <w:rFonts w:cs="Arial"/>
          <w:sz w:val="20"/>
          <w:szCs w:val="20"/>
        </w:rPr>
      </w:pPr>
    </w:p>
    <w:p w14:paraId="23C0B2AF" w14:textId="77777777" w:rsidR="00664248" w:rsidRDefault="00664248" w:rsidP="00120AB2">
      <w:pPr>
        <w:pStyle w:val="RLProhlensmluvnchstran"/>
        <w:rPr>
          <w:rFonts w:cs="Arial"/>
          <w:sz w:val="20"/>
          <w:szCs w:val="20"/>
        </w:rPr>
      </w:pPr>
    </w:p>
    <w:p w14:paraId="58B72237" w14:textId="77777777" w:rsidR="00664248" w:rsidRDefault="00664248" w:rsidP="00120AB2">
      <w:pPr>
        <w:pStyle w:val="RLProhlensmluvnchstran"/>
        <w:rPr>
          <w:rFonts w:cs="Arial"/>
          <w:sz w:val="20"/>
          <w:szCs w:val="20"/>
        </w:rPr>
      </w:pPr>
    </w:p>
    <w:p w14:paraId="6B959711" w14:textId="77777777" w:rsidR="00664248" w:rsidRDefault="00664248" w:rsidP="00120AB2">
      <w:pPr>
        <w:pStyle w:val="RLProhlensmluvnchstran"/>
        <w:rPr>
          <w:rFonts w:cs="Arial"/>
          <w:sz w:val="20"/>
          <w:szCs w:val="20"/>
        </w:rPr>
      </w:pPr>
    </w:p>
    <w:p w14:paraId="0CCB3B3D" w14:textId="77777777" w:rsidR="00664248" w:rsidRDefault="00664248" w:rsidP="00120AB2">
      <w:pPr>
        <w:pStyle w:val="RLProhlensmluvnchstran"/>
        <w:rPr>
          <w:rFonts w:cs="Arial"/>
          <w:sz w:val="20"/>
          <w:szCs w:val="20"/>
        </w:rPr>
      </w:pPr>
    </w:p>
    <w:p w14:paraId="71EC9B65" w14:textId="77777777" w:rsidR="00664248" w:rsidRDefault="00664248" w:rsidP="00120AB2">
      <w:pPr>
        <w:pStyle w:val="RLProhlensmluvnchstran"/>
        <w:rPr>
          <w:rFonts w:cs="Arial"/>
          <w:sz w:val="20"/>
          <w:szCs w:val="20"/>
        </w:rPr>
      </w:pPr>
    </w:p>
    <w:p w14:paraId="1A8A3534" w14:textId="77777777" w:rsidR="00664248" w:rsidRDefault="00664248" w:rsidP="00120AB2">
      <w:pPr>
        <w:pStyle w:val="RLProhlensmluvnchstran"/>
        <w:rPr>
          <w:rFonts w:cs="Arial"/>
          <w:sz w:val="20"/>
          <w:szCs w:val="20"/>
        </w:rPr>
      </w:pPr>
    </w:p>
    <w:p w14:paraId="60882A4A" w14:textId="77777777" w:rsidR="00664248" w:rsidRDefault="00664248" w:rsidP="00120AB2">
      <w:pPr>
        <w:pStyle w:val="RLProhlensmluvnchstran"/>
        <w:rPr>
          <w:rFonts w:cs="Arial"/>
          <w:sz w:val="20"/>
          <w:szCs w:val="20"/>
        </w:rPr>
      </w:pPr>
    </w:p>
    <w:p w14:paraId="5B1F49C9" w14:textId="77777777" w:rsidR="00664248" w:rsidRDefault="00664248" w:rsidP="00120AB2">
      <w:pPr>
        <w:pStyle w:val="RLProhlensmluvnchstran"/>
        <w:rPr>
          <w:rFonts w:cs="Arial"/>
          <w:sz w:val="20"/>
          <w:szCs w:val="20"/>
        </w:rPr>
      </w:pPr>
    </w:p>
    <w:p w14:paraId="1BDEBB1C" w14:textId="77777777" w:rsidR="00664248" w:rsidRDefault="00664248" w:rsidP="00120AB2">
      <w:pPr>
        <w:pStyle w:val="RLProhlensmluvnchstran"/>
        <w:rPr>
          <w:rFonts w:cs="Arial"/>
          <w:sz w:val="20"/>
          <w:szCs w:val="20"/>
        </w:rPr>
      </w:pPr>
    </w:p>
    <w:p w14:paraId="737BC880" w14:textId="77777777" w:rsidR="00664248" w:rsidRDefault="00664248" w:rsidP="00120AB2">
      <w:pPr>
        <w:pStyle w:val="RLProhlensmluvnchstran"/>
        <w:rPr>
          <w:rFonts w:cs="Arial"/>
          <w:sz w:val="20"/>
          <w:szCs w:val="20"/>
        </w:rPr>
      </w:pPr>
    </w:p>
    <w:p w14:paraId="3472B985" w14:textId="77777777" w:rsidR="00664248" w:rsidRDefault="00664248" w:rsidP="00120AB2">
      <w:pPr>
        <w:pStyle w:val="RLProhlensmluvnchstran"/>
        <w:rPr>
          <w:rFonts w:cs="Arial"/>
          <w:sz w:val="20"/>
          <w:szCs w:val="20"/>
        </w:rPr>
      </w:pPr>
    </w:p>
    <w:p w14:paraId="2473967E" w14:textId="77777777" w:rsidR="00664248" w:rsidRDefault="00664248" w:rsidP="00120AB2">
      <w:pPr>
        <w:pStyle w:val="RLProhlensmluvnchstran"/>
        <w:rPr>
          <w:rFonts w:cs="Arial"/>
          <w:sz w:val="20"/>
          <w:szCs w:val="20"/>
        </w:rPr>
      </w:pPr>
    </w:p>
    <w:p w14:paraId="7D2B8B0B" w14:textId="77777777" w:rsidR="00664248" w:rsidRDefault="00664248" w:rsidP="00120AB2">
      <w:pPr>
        <w:pStyle w:val="RLProhlensmluvnchstran"/>
        <w:rPr>
          <w:rFonts w:cs="Arial"/>
          <w:sz w:val="20"/>
          <w:szCs w:val="20"/>
        </w:rPr>
      </w:pPr>
    </w:p>
    <w:p w14:paraId="17CAFC28" w14:textId="77777777" w:rsidR="00664248" w:rsidRDefault="00664248" w:rsidP="00120AB2">
      <w:pPr>
        <w:pStyle w:val="RLProhlensmluvnchstran"/>
        <w:rPr>
          <w:rFonts w:cs="Arial"/>
          <w:sz w:val="20"/>
          <w:szCs w:val="20"/>
        </w:rPr>
      </w:pPr>
    </w:p>
    <w:p w14:paraId="3F202935" w14:textId="77777777" w:rsidR="00501067" w:rsidRDefault="00501067" w:rsidP="00120AB2">
      <w:pPr>
        <w:pStyle w:val="RLProhlensmluvnchstran"/>
        <w:rPr>
          <w:rFonts w:cs="Arial"/>
          <w:sz w:val="20"/>
          <w:szCs w:val="20"/>
        </w:rPr>
      </w:pPr>
    </w:p>
    <w:p w14:paraId="4FD9ACF2" w14:textId="77777777" w:rsidR="00501067" w:rsidRDefault="00501067" w:rsidP="00120AB2">
      <w:pPr>
        <w:pStyle w:val="RLProhlensmluvnchstran"/>
        <w:rPr>
          <w:rFonts w:cs="Arial"/>
          <w:sz w:val="20"/>
          <w:szCs w:val="20"/>
        </w:rPr>
      </w:pPr>
    </w:p>
    <w:p w14:paraId="6CCC9FD2" w14:textId="77777777" w:rsidR="00501067" w:rsidRDefault="00501067" w:rsidP="00120AB2">
      <w:pPr>
        <w:pStyle w:val="RLProhlensmluvnchstran"/>
        <w:rPr>
          <w:rFonts w:cs="Arial"/>
          <w:sz w:val="20"/>
          <w:szCs w:val="20"/>
        </w:rPr>
      </w:pPr>
    </w:p>
    <w:p w14:paraId="011C2850" w14:textId="77777777" w:rsidR="00501067" w:rsidRDefault="00501067" w:rsidP="00120AB2">
      <w:pPr>
        <w:pStyle w:val="RLProhlensmluvnchstran"/>
        <w:rPr>
          <w:rFonts w:cs="Arial"/>
          <w:sz w:val="20"/>
          <w:szCs w:val="20"/>
        </w:rPr>
      </w:pPr>
    </w:p>
    <w:p w14:paraId="304343A1" w14:textId="77777777" w:rsidR="00501067" w:rsidRDefault="00501067" w:rsidP="00120AB2">
      <w:pPr>
        <w:pStyle w:val="RLProhlensmluvnchstran"/>
        <w:rPr>
          <w:rFonts w:cs="Arial"/>
          <w:sz w:val="20"/>
          <w:szCs w:val="20"/>
        </w:rPr>
      </w:pPr>
    </w:p>
    <w:p w14:paraId="1F8644AB" w14:textId="77777777" w:rsidR="00501067" w:rsidRDefault="00501067" w:rsidP="00120AB2">
      <w:pPr>
        <w:pStyle w:val="RLProhlensmluvnchstran"/>
        <w:rPr>
          <w:rFonts w:cs="Arial"/>
          <w:sz w:val="20"/>
          <w:szCs w:val="20"/>
        </w:rPr>
      </w:pPr>
    </w:p>
    <w:p w14:paraId="66B40AB2" w14:textId="4C454092" w:rsidR="00276166" w:rsidRPr="00DF03BA" w:rsidRDefault="001B0080" w:rsidP="00120AB2">
      <w:pPr>
        <w:pStyle w:val="RLProhlensmluvnchstran"/>
        <w:rPr>
          <w:rFonts w:cs="Arial"/>
          <w:sz w:val="20"/>
          <w:szCs w:val="20"/>
        </w:rPr>
      </w:pPr>
      <w:r w:rsidRPr="00DF03BA">
        <w:rPr>
          <w:rFonts w:cs="Arial"/>
          <w:sz w:val="20"/>
          <w:szCs w:val="20"/>
        </w:rPr>
        <w:lastRenderedPageBreak/>
        <w:t>Příloha č. 2</w:t>
      </w:r>
    </w:p>
    <w:bookmarkEnd w:id="11"/>
    <w:p w14:paraId="240B3F22" w14:textId="3CC2AF9D" w:rsidR="000C4F39" w:rsidRDefault="000C4F39" w:rsidP="00A5776D">
      <w:pPr>
        <w:pStyle w:val="RLProhlensmluvnchstran"/>
        <w:rPr>
          <w:rFonts w:cs="Arial"/>
          <w:sz w:val="20"/>
          <w:szCs w:val="20"/>
          <w:highlight w:val="yellow"/>
        </w:rPr>
      </w:pPr>
      <w:r w:rsidRPr="00DF03BA">
        <w:rPr>
          <w:rFonts w:cs="Arial"/>
          <w:sz w:val="20"/>
          <w:szCs w:val="20"/>
        </w:rPr>
        <w:t>Cena předmětu plnění</w:t>
      </w:r>
      <w:r w:rsidRPr="00DF03BA">
        <w:rPr>
          <w:rFonts w:cs="Arial"/>
          <w:sz w:val="20"/>
          <w:szCs w:val="20"/>
          <w:highlight w:val="yellow"/>
        </w:rPr>
        <w:t xml:space="preserve"> </w:t>
      </w:r>
    </w:p>
    <w:p w14:paraId="13D7FA65" w14:textId="77777777" w:rsidR="00FE09BE" w:rsidRPr="00DF03BA" w:rsidRDefault="00FE09BE" w:rsidP="00A5776D">
      <w:pPr>
        <w:pStyle w:val="RLProhlensmluvnchstran"/>
        <w:rPr>
          <w:rFonts w:cs="Arial"/>
          <w:sz w:val="20"/>
          <w:szCs w:val="20"/>
          <w:highlight w:val="yellow"/>
        </w:rPr>
      </w:pPr>
    </w:p>
    <w:tbl>
      <w:tblPr>
        <w:tblStyle w:val="Mkatabulky"/>
        <w:tblW w:w="5000" w:type="pct"/>
        <w:tblLayout w:type="fixed"/>
        <w:tblLook w:val="04A0" w:firstRow="1" w:lastRow="0" w:firstColumn="1" w:lastColumn="0" w:noHBand="0" w:noVBand="1"/>
      </w:tblPr>
      <w:tblGrid>
        <w:gridCol w:w="4751"/>
        <w:gridCol w:w="1028"/>
        <w:gridCol w:w="1403"/>
        <w:gridCol w:w="581"/>
        <w:gridCol w:w="1216"/>
        <w:gridCol w:w="1101"/>
      </w:tblGrid>
      <w:tr w:rsidR="00DF03BA" w:rsidRPr="00DF03BA" w14:paraId="318A782F" w14:textId="77777777" w:rsidTr="00FE7E28">
        <w:tc>
          <w:tcPr>
            <w:tcW w:w="2357" w:type="pct"/>
            <w:shd w:val="clear" w:color="auto" w:fill="9BBB59" w:themeFill="accent3"/>
          </w:tcPr>
          <w:p w14:paraId="309CC7BF" w14:textId="35F186F1" w:rsidR="00DF03BA" w:rsidRPr="00DF03BA" w:rsidRDefault="00DF03BA" w:rsidP="00900F53">
            <w:pPr>
              <w:jc w:val="center"/>
              <w:rPr>
                <w:rFonts w:asciiTheme="minorHAnsi" w:hAnsiTheme="minorHAnsi" w:cs="Arial"/>
                <w:b/>
                <w:color w:val="FFFFFF" w:themeColor="background1"/>
                <w:sz w:val="20"/>
                <w:szCs w:val="20"/>
              </w:rPr>
            </w:pPr>
            <w:r w:rsidRPr="00DF03BA">
              <w:rPr>
                <w:rFonts w:asciiTheme="minorHAnsi" w:hAnsiTheme="minorHAnsi" w:cs="Arial"/>
                <w:b/>
                <w:color w:val="FFFFFF" w:themeColor="background1"/>
                <w:sz w:val="20"/>
                <w:szCs w:val="20"/>
              </w:rPr>
              <w:t>Název produktu</w:t>
            </w:r>
            <w:r w:rsidR="00B82587">
              <w:rPr>
                <w:rFonts w:asciiTheme="minorHAnsi" w:hAnsiTheme="minorHAnsi" w:cs="Arial"/>
                <w:b/>
                <w:color w:val="FFFFFF" w:themeColor="background1"/>
                <w:sz w:val="20"/>
                <w:szCs w:val="20"/>
              </w:rPr>
              <w:t>/Služby</w:t>
            </w:r>
          </w:p>
        </w:tc>
        <w:tc>
          <w:tcPr>
            <w:tcW w:w="510" w:type="pct"/>
            <w:shd w:val="clear" w:color="auto" w:fill="9BBB59" w:themeFill="accent3"/>
          </w:tcPr>
          <w:p w14:paraId="61E0B19C" w14:textId="77777777" w:rsidR="00DF03BA" w:rsidRDefault="00DF03BA" w:rsidP="00B82587">
            <w:pPr>
              <w:jc w:val="center"/>
              <w:rPr>
                <w:rFonts w:asciiTheme="minorHAnsi" w:hAnsiTheme="minorHAnsi" w:cs="Arial"/>
                <w:b/>
                <w:color w:val="FFFFFF" w:themeColor="background1"/>
                <w:sz w:val="20"/>
                <w:szCs w:val="20"/>
              </w:rPr>
            </w:pPr>
            <w:r w:rsidRPr="00DF03BA">
              <w:rPr>
                <w:rFonts w:asciiTheme="minorHAnsi" w:hAnsiTheme="minorHAnsi" w:cs="Arial"/>
                <w:b/>
                <w:color w:val="FFFFFF" w:themeColor="background1"/>
                <w:sz w:val="20"/>
                <w:szCs w:val="20"/>
              </w:rPr>
              <w:t>Ks</w:t>
            </w:r>
          </w:p>
          <w:p w14:paraId="09A7B744" w14:textId="2ABD1714" w:rsidR="00B82587" w:rsidRPr="00DF03BA" w:rsidRDefault="00B82587" w:rsidP="00B82587">
            <w:pPr>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(člověkodní)</w:t>
            </w:r>
            <w:r>
              <w:rPr>
                <w:rStyle w:val="Znakapoznpodarou"/>
                <w:rFonts w:asciiTheme="minorHAnsi" w:hAnsiTheme="minorHAnsi" w:cs="Arial"/>
                <w:b/>
                <w:color w:val="FFFFFF" w:themeColor="background1"/>
                <w:sz w:val="20"/>
                <w:szCs w:val="20"/>
              </w:rPr>
              <w:footnoteReference w:id="2"/>
            </w:r>
          </w:p>
        </w:tc>
        <w:tc>
          <w:tcPr>
            <w:tcW w:w="696" w:type="pct"/>
            <w:shd w:val="clear" w:color="auto" w:fill="9BBB59" w:themeFill="accent3"/>
          </w:tcPr>
          <w:p w14:paraId="022E6D1F" w14:textId="77777777" w:rsidR="00DF03BA" w:rsidRPr="00DF03BA" w:rsidRDefault="00DF03BA" w:rsidP="00900F53">
            <w:pPr>
              <w:jc w:val="center"/>
              <w:rPr>
                <w:rFonts w:asciiTheme="minorHAnsi" w:hAnsiTheme="minorHAnsi" w:cs="Arial"/>
                <w:b/>
                <w:color w:val="FFFFFF" w:themeColor="background1"/>
                <w:sz w:val="20"/>
                <w:szCs w:val="20"/>
              </w:rPr>
            </w:pPr>
            <w:r w:rsidRPr="00DF03BA">
              <w:rPr>
                <w:rFonts w:asciiTheme="minorHAnsi" w:hAnsiTheme="minorHAnsi" w:cs="Tahoma"/>
                <w:b/>
                <w:color w:val="FFFFFF" w:themeColor="background1"/>
                <w:sz w:val="20"/>
                <w:szCs w:val="20"/>
              </w:rPr>
              <w:t>Cena v Kč bez DPH</w:t>
            </w:r>
          </w:p>
        </w:tc>
        <w:tc>
          <w:tcPr>
            <w:tcW w:w="288" w:type="pct"/>
            <w:shd w:val="clear" w:color="auto" w:fill="9BBB59" w:themeFill="accent3"/>
          </w:tcPr>
          <w:p w14:paraId="4A1CE154" w14:textId="77777777" w:rsidR="00DF03BA" w:rsidRPr="00DF03BA" w:rsidRDefault="00DF03BA" w:rsidP="00900F53">
            <w:pPr>
              <w:jc w:val="center"/>
              <w:rPr>
                <w:rFonts w:asciiTheme="minorHAnsi" w:hAnsiTheme="minorHAnsi" w:cs="Tahoma"/>
                <w:b/>
                <w:color w:val="FFFFFF" w:themeColor="background1"/>
                <w:sz w:val="20"/>
                <w:szCs w:val="20"/>
              </w:rPr>
            </w:pPr>
            <w:r w:rsidRPr="00DF03BA">
              <w:rPr>
                <w:rFonts w:asciiTheme="minorHAnsi" w:hAnsiTheme="minorHAnsi" w:cs="Tahoma"/>
                <w:b/>
                <w:color w:val="FFFFFF" w:themeColor="background1"/>
                <w:sz w:val="20"/>
                <w:szCs w:val="20"/>
              </w:rPr>
              <w:t>Sazba DPH</w:t>
            </w:r>
          </w:p>
        </w:tc>
        <w:tc>
          <w:tcPr>
            <w:tcW w:w="603" w:type="pct"/>
            <w:shd w:val="clear" w:color="auto" w:fill="9BBB59" w:themeFill="accent3"/>
          </w:tcPr>
          <w:p w14:paraId="50FD2DA8" w14:textId="77777777" w:rsidR="00DF03BA" w:rsidRPr="00DF03BA" w:rsidRDefault="00DF03BA" w:rsidP="00900F53">
            <w:pPr>
              <w:jc w:val="center"/>
              <w:rPr>
                <w:rFonts w:asciiTheme="minorHAnsi" w:hAnsiTheme="minorHAnsi" w:cs="Tahoma"/>
                <w:b/>
                <w:color w:val="FFFFFF" w:themeColor="background1"/>
                <w:sz w:val="20"/>
                <w:szCs w:val="20"/>
              </w:rPr>
            </w:pPr>
            <w:r w:rsidRPr="00DF03BA">
              <w:rPr>
                <w:rFonts w:asciiTheme="minorHAnsi" w:hAnsiTheme="minorHAnsi" w:cs="Tahoma"/>
                <w:b/>
                <w:color w:val="FFFFFF" w:themeColor="background1"/>
                <w:sz w:val="20"/>
                <w:szCs w:val="20"/>
              </w:rPr>
              <w:t>DPH v Kč</w:t>
            </w:r>
          </w:p>
        </w:tc>
        <w:tc>
          <w:tcPr>
            <w:tcW w:w="546" w:type="pct"/>
            <w:shd w:val="clear" w:color="auto" w:fill="9BBB59" w:themeFill="accent3"/>
          </w:tcPr>
          <w:p w14:paraId="1BCD6438" w14:textId="60E9AE8A" w:rsidR="00DF03BA" w:rsidRPr="00DF03BA" w:rsidRDefault="00DF03BA" w:rsidP="00541B3E">
            <w:pPr>
              <w:jc w:val="center"/>
              <w:rPr>
                <w:rFonts w:asciiTheme="minorHAnsi" w:hAnsiTheme="minorHAnsi" w:cs="Tahoma"/>
                <w:b/>
                <w:color w:val="FFFFFF" w:themeColor="background1"/>
                <w:sz w:val="20"/>
                <w:szCs w:val="20"/>
              </w:rPr>
            </w:pPr>
            <w:r w:rsidRPr="00DF03BA">
              <w:rPr>
                <w:rFonts w:asciiTheme="minorHAnsi" w:hAnsiTheme="minorHAnsi" w:cs="Tahoma"/>
                <w:b/>
                <w:color w:val="FFFFFF" w:themeColor="background1"/>
                <w:sz w:val="20"/>
                <w:szCs w:val="20"/>
              </w:rPr>
              <w:t xml:space="preserve">Cena v Kč včetně DPH </w:t>
            </w:r>
          </w:p>
        </w:tc>
      </w:tr>
      <w:tr w:rsidR="00BD5AFB" w:rsidRPr="00DF03BA" w14:paraId="48138E97" w14:textId="77777777" w:rsidTr="00FE7E28">
        <w:tc>
          <w:tcPr>
            <w:tcW w:w="2357" w:type="pct"/>
            <w:shd w:val="clear" w:color="auto" w:fill="FFFFFF" w:themeFill="background1"/>
          </w:tcPr>
          <w:p w14:paraId="2AB0602A" w14:textId="356D906E" w:rsidR="00BD5AFB" w:rsidRDefault="004E2515" w:rsidP="004E2515">
            <w:pPr>
              <w:rPr>
                <w:rFonts w:cs="Arial"/>
                <w:sz w:val="20"/>
                <w:szCs w:val="20"/>
              </w:rPr>
            </w:pPr>
            <w:r>
              <w:rPr>
                <w:rFonts w:cs="Arial"/>
                <w:sz w:val="20"/>
                <w:szCs w:val="20"/>
              </w:rPr>
              <w:t>Maintenance</w:t>
            </w:r>
            <w:r w:rsidR="00BD5AFB" w:rsidRPr="009C157B">
              <w:rPr>
                <w:rFonts w:cs="Arial"/>
                <w:sz w:val="20"/>
                <w:szCs w:val="20"/>
              </w:rPr>
              <w:t xml:space="preserve"> na 1</w:t>
            </w:r>
            <w:r w:rsidR="00E92344">
              <w:rPr>
                <w:rFonts w:cs="Arial"/>
                <w:sz w:val="20"/>
                <w:szCs w:val="20"/>
              </w:rPr>
              <w:t>2 měsíců</w:t>
            </w:r>
            <w:r w:rsidR="00BD5AFB">
              <w:rPr>
                <w:rFonts w:cs="Arial"/>
                <w:sz w:val="20"/>
                <w:szCs w:val="20"/>
              </w:rPr>
              <w:t xml:space="preserve"> k</w:t>
            </w:r>
            <w:r w:rsidR="00AE586B">
              <w:rPr>
                <w:rFonts w:cs="Arial"/>
                <w:sz w:val="20"/>
                <w:szCs w:val="20"/>
              </w:rPr>
              <w:t> </w:t>
            </w:r>
            <w:r w:rsidR="00BD5AFB">
              <w:rPr>
                <w:rFonts w:cs="Arial"/>
                <w:sz w:val="20"/>
                <w:szCs w:val="20"/>
              </w:rPr>
              <w:t>licencím</w:t>
            </w:r>
            <w:r w:rsidR="00AE586B">
              <w:rPr>
                <w:rFonts w:cs="Arial"/>
                <w:sz w:val="20"/>
                <w:szCs w:val="20"/>
              </w:rPr>
              <w:t xml:space="preserve"> </w:t>
            </w:r>
            <w:r w:rsidR="00BD5AFB" w:rsidRPr="00B836AF">
              <w:rPr>
                <w:rFonts w:cs="Arial"/>
                <w:sz w:val="20"/>
                <w:szCs w:val="20"/>
              </w:rPr>
              <w:t>5A29-A62D-9F18-992E</w:t>
            </w:r>
            <w:r w:rsidR="00E92344">
              <w:rPr>
                <w:rFonts w:cs="Arial"/>
                <w:sz w:val="20"/>
                <w:szCs w:val="20"/>
              </w:rPr>
              <w:t xml:space="preserve"> (realizace služby AuditPro Upgrade)</w:t>
            </w:r>
          </w:p>
          <w:p w14:paraId="258A45DB" w14:textId="317F3970" w:rsidR="002248FC" w:rsidRPr="00DF03BA" w:rsidRDefault="002248FC" w:rsidP="00C7578C">
            <w:pPr>
              <w:rPr>
                <w:rFonts w:asciiTheme="minorHAnsi" w:hAnsiTheme="minorHAnsi" w:cs="Arial"/>
                <w:b/>
                <w:color w:val="FFFFFF" w:themeColor="background1"/>
                <w:sz w:val="20"/>
                <w:szCs w:val="20"/>
              </w:rPr>
            </w:pPr>
            <w:r>
              <w:rPr>
                <w:rFonts w:cs="Arial"/>
                <w:sz w:val="20"/>
                <w:szCs w:val="20"/>
              </w:rPr>
              <w:t xml:space="preserve">(dle </w:t>
            </w:r>
            <w:r w:rsidR="0087254D">
              <w:rPr>
                <w:rFonts w:cs="Arial"/>
                <w:sz w:val="20"/>
                <w:szCs w:val="20"/>
              </w:rPr>
              <w:t>odst.</w:t>
            </w:r>
            <w:r w:rsidR="00C7578C">
              <w:rPr>
                <w:rFonts w:cs="Arial"/>
                <w:sz w:val="20"/>
                <w:szCs w:val="20"/>
              </w:rPr>
              <w:t xml:space="preserve">. </w:t>
            </w:r>
            <w:r>
              <w:rPr>
                <w:rFonts w:cs="Arial"/>
                <w:sz w:val="20"/>
                <w:szCs w:val="20"/>
              </w:rPr>
              <w:t>5.4.</w:t>
            </w:r>
            <w:r w:rsidR="0087254D">
              <w:rPr>
                <w:rFonts w:cs="Arial"/>
                <w:sz w:val="20"/>
                <w:szCs w:val="20"/>
              </w:rPr>
              <w:t>Smlouvy</w:t>
            </w:r>
            <w:r>
              <w:rPr>
                <w:rFonts w:cs="Arial"/>
                <w:sz w:val="20"/>
                <w:szCs w:val="20"/>
              </w:rPr>
              <w:t>)</w:t>
            </w:r>
          </w:p>
        </w:tc>
        <w:tc>
          <w:tcPr>
            <w:tcW w:w="510" w:type="pct"/>
            <w:shd w:val="clear" w:color="auto" w:fill="FFFFFF" w:themeFill="background1"/>
          </w:tcPr>
          <w:p w14:paraId="44A696A2" w14:textId="22EEC980" w:rsidR="00BD5AFB" w:rsidRPr="009622F0" w:rsidRDefault="00BD5AFB" w:rsidP="00BD5AFB">
            <w:pPr>
              <w:jc w:val="center"/>
              <w:rPr>
                <w:rFonts w:asciiTheme="minorHAnsi" w:hAnsiTheme="minorHAnsi" w:cs="Arial"/>
                <w:sz w:val="20"/>
                <w:szCs w:val="20"/>
              </w:rPr>
            </w:pPr>
            <w:r w:rsidRPr="009622F0">
              <w:rPr>
                <w:rFonts w:asciiTheme="minorHAnsi" w:hAnsiTheme="minorHAnsi" w:cs="Arial"/>
                <w:sz w:val="20"/>
                <w:szCs w:val="20"/>
              </w:rPr>
              <w:t>1200</w:t>
            </w:r>
          </w:p>
        </w:tc>
        <w:tc>
          <w:tcPr>
            <w:tcW w:w="696" w:type="pct"/>
            <w:shd w:val="clear" w:color="auto" w:fill="FFFFFF" w:themeFill="background1"/>
          </w:tcPr>
          <w:p w14:paraId="45EDA7E8" w14:textId="17840A6C" w:rsidR="00BD5AFB" w:rsidRPr="00F7221A" w:rsidRDefault="00F7221A" w:rsidP="00BD5AFB">
            <w:pPr>
              <w:jc w:val="center"/>
              <w:rPr>
                <w:rFonts w:asciiTheme="minorHAnsi" w:hAnsiTheme="minorHAnsi" w:cs="Tahoma"/>
                <w:b/>
                <w:color w:val="FFFFFF" w:themeColor="background1"/>
                <w:sz w:val="20"/>
                <w:szCs w:val="20"/>
                <w:lang w:val="sk-SK"/>
              </w:rPr>
            </w:pPr>
            <w:r w:rsidRPr="00F7221A">
              <w:rPr>
                <w:rFonts w:asciiTheme="minorHAnsi" w:hAnsiTheme="minorHAnsi" w:cs="Tahoma"/>
                <w:sz w:val="20"/>
                <w:szCs w:val="20"/>
              </w:rPr>
              <w:t>312</w:t>
            </w:r>
            <w:r>
              <w:rPr>
                <w:rFonts w:asciiTheme="minorHAnsi" w:hAnsiTheme="minorHAnsi" w:cs="Tahoma"/>
                <w:sz w:val="20"/>
                <w:szCs w:val="20"/>
              </w:rPr>
              <w:t> </w:t>
            </w:r>
            <w:r w:rsidRPr="00F7221A">
              <w:rPr>
                <w:rFonts w:asciiTheme="minorHAnsi" w:hAnsiTheme="minorHAnsi" w:cs="Tahoma"/>
                <w:sz w:val="20"/>
                <w:szCs w:val="20"/>
              </w:rPr>
              <w:t>000</w:t>
            </w:r>
            <w:r>
              <w:rPr>
                <w:rFonts w:asciiTheme="minorHAnsi" w:hAnsiTheme="minorHAnsi" w:cs="Tahoma"/>
                <w:sz w:val="20"/>
                <w:szCs w:val="20"/>
              </w:rPr>
              <w:t>,00 K</w:t>
            </w:r>
            <w:r>
              <w:rPr>
                <w:rFonts w:asciiTheme="minorHAnsi" w:hAnsiTheme="minorHAnsi" w:cs="Tahoma"/>
                <w:sz w:val="20"/>
                <w:szCs w:val="20"/>
                <w:lang w:val="sk-SK"/>
              </w:rPr>
              <w:t>č</w:t>
            </w:r>
          </w:p>
        </w:tc>
        <w:tc>
          <w:tcPr>
            <w:tcW w:w="288" w:type="pct"/>
            <w:shd w:val="clear" w:color="auto" w:fill="FFFFFF" w:themeFill="background1"/>
          </w:tcPr>
          <w:p w14:paraId="494F4E11" w14:textId="12E52341" w:rsidR="00BD5AFB" w:rsidRPr="00DF03BA" w:rsidRDefault="00BD5AFB" w:rsidP="00BD5AFB">
            <w:pPr>
              <w:jc w:val="center"/>
              <w:rPr>
                <w:rFonts w:asciiTheme="minorHAnsi" w:hAnsiTheme="minorHAnsi" w:cs="Tahoma"/>
                <w:b/>
                <w:color w:val="FFFFFF" w:themeColor="background1"/>
                <w:sz w:val="20"/>
                <w:szCs w:val="20"/>
              </w:rPr>
            </w:pPr>
            <w:r w:rsidRPr="00DF03BA">
              <w:rPr>
                <w:rFonts w:asciiTheme="minorHAnsi" w:hAnsiTheme="minorHAnsi" w:cs="Arial"/>
                <w:sz w:val="20"/>
                <w:szCs w:val="20"/>
              </w:rPr>
              <w:t>21%</w:t>
            </w:r>
          </w:p>
        </w:tc>
        <w:tc>
          <w:tcPr>
            <w:tcW w:w="603" w:type="pct"/>
            <w:shd w:val="clear" w:color="auto" w:fill="FFFFFF" w:themeFill="background1"/>
          </w:tcPr>
          <w:p w14:paraId="0272B367" w14:textId="14D7538C" w:rsidR="00BD5AFB" w:rsidRPr="00DF03BA" w:rsidRDefault="00E950EF" w:rsidP="00BD5AFB">
            <w:pPr>
              <w:jc w:val="center"/>
              <w:rPr>
                <w:rFonts w:asciiTheme="minorHAnsi" w:hAnsiTheme="minorHAnsi" w:cs="Tahoma"/>
                <w:b/>
                <w:color w:val="FFFFFF" w:themeColor="background1"/>
                <w:sz w:val="20"/>
                <w:szCs w:val="20"/>
              </w:rPr>
            </w:pPr>
            <w:r>
              <w:rPr>
                <w:rFonts w:asciiTheme="minorHAnsi" w:hAnsiTheme="minorHAnsi" w:cs="Tahoma"/>
                <w:sz w:val="20"/>
                <w:szCs w:val="20"/>
              </w:rPr>
              <w:t>65 520,00 Kč</w:t>
            </w:r>
          </w:p>
        </w:tc>
        <w:tc>
          <w:tcPr>
            <w:tcW w:w="546" w:type="pct"/>
            <w:shd w:val="clear" w:color="auto" w:fill="FFFFFF" w:themeFill="background1"/>
          </w:tcPr>
          <w:p w14:paraId="05592600" w14:textId="51E0DB90" w:rsidR="00BD5AFB" w:rsidRPr="00DF03BA" w:rsidRDefault="00E950EF" w:rsidP="00BD5AFB">
            <w:pPr>
              <w:jc w:val="center"/>
              <w:rPr>
                <w:rFonts w:asciiTheme="minorHAnsi" w:hAnsiTheme="minorHAnsi" w:cs="Tahoma"/>
                <w:b/>
                <w:color w:val="FFFFFF" w:themeColor="background1"/>
                <w:sz w:val="20"/>
                <w:szCs w:val="20"/>
              </w:rPr>
            </w:pPr>
            <w:r>
              <w:rPr>
                <w:rFonts w:asciiTheme="minorHAnsi" w:hAnsiTheme="minorHAnsi" w:cs="Tahoma"/>
                <w:sz w:val="20"/>
                <w:szCs w:val="20"/>
              </w:rPr>
              <w:t>377 520,00 Kč</w:t>
            </w:r>
          </w:p>
        </w:tc>
      </w:tr>
      <w:tr w:rsidR="00BD5AFB" w:rsidRPr="00DF03BA" w14:paraId="2E5FED5F" w14:textId="77777777" w:rsidTr="00FE7E28">
        <w:tc>
          <w:tcPr>
            <w:tcW w:w="2357" w:type="pct"/>
            <w:shd w:val="clear" w:color="auto" w:fill="auto"/>
            <w:vAlign w:val="bottom"/>
          </w:tcPr>
          <w:p w14:paraId="13AB01CC" w14:textId="3BC56042" w:rsidR="00BD5AFB" w:rsidRDefault="005E0A65" w:rsidP="00BD5AFB">
            <w:pPr>
              <w:rPr>
                <w:rFonts w:cs="Arial"/>
                <w:sz w:val="20"/>
                <w:szCs w:val="20"/>
              </w:rPr>
            </w:pPr>
            <w:r>
              <w:rPr>
                <w:rFonts w:cs="Arial"/>
                <w:sz w:val="20"/>
                <w:szCs w:val="20"/>
              </w:rPr>
              <w:t>Poskytnutí licencí</w:t>
            </w:r>
            <w:r w:rsidR="00BD5AFB" w:rsidRPr="007362F2">
              <w:rPr>
                <w:rFonts w:cs="Arial"/>
                <w:sz w:val="20"/>
                <w:szCs w:val="20"/>
              </w:rPr>
              <w:t xml:space="preserve"> AuditPro </w:t>
            </w:r>
            <w:r w:rsidR="00E92344">
              <w:rPr>
                <w:rFonts w:cs="Arial"/>
                <w:sz w:val="20"/>
                <w:szCs w:val="20"/>
              </w:rPr>
              <w:t xml:space="preserve"> (vč. maintenance na 12 měsíců)</w:t>
            </w:r>
          </w:p>
          <w:p w14:paraId="2CC9BBB9" w14:textId="78CB3D86" w:rsidR="00C46F40" w:rsidRPr="00DF03BA" w:rsidRDefault="00C46F40" w:rsidP="002248FC">
            <w:pPr>
              <w:rPr>
                <w:rFonts w:asciiTheme="minorHAnsi" w:hAnsiTheme="minorHAnsi" w:cs="Arial"/>
                <w:sz w:val="20"/>
                <w:szCs w:val="20"/>
              </w:rPr>
            </w:pPr>
            <w:r>
              <w:rPr>
                <w:rFonts w:cs="Arial"/>
                <w:sz w:val="20"/>
                <w:szCs w:val="20"/>
              </w:rPr>
              <w:t xml:space="preserve">(dle </w:t>
            </w:r>
            <w:r w:rsidR="001E161A">
              <w:rPr>
                <w:rFonts w:cs="Arial"/>
                <w:sz w:val="20"/>
                <w:szCs w:val="20"/>
              </w:rPr>
              <w:t xml:space="preserve">odst. </w:t>
            </w:r>
            <w:r>
              <w:rPr>
                <w:rFonts w:cs="Arial"/>
                <w:sz w:val="20"/>
                <w:szCs w:val="20"/>
              </w:rPr>
              <w:t>.</w:t>
            </w:r>
            <w:r w:rsidR="00C7578C">
              <w:rPr>
                <w:rFonts w:cs="Arial"/>
                <w:sz w:val="20"/>
                <w:szCs w:val="20"/>
              </w:rPr>
              <w:t xml:space="preserve"> </w:t>
            </w:r>
            <w:r>
              <w:rPr>
                <w:rFonts w:cs="Arial"/>
                <w:sz w:val="20"/>
                <w:szCs w:val="20"/>
              </w:rPr>
              <w:t>5</w:t>
            </w:r>
            <w:r w:rsidR="002248FC">
              <w:rPr>
                <w:rFonts w:cs="Arial"/>
                <w:sz w:val="20"/>
                <w:szCs w:val="20"/>
              </w:rPr>
              <w:t>.</w:t>
            </w:r>
            <w:r>
              <w:rPr>
                <w:rFonts w:cs="Arial"/>
                <w:sz w:val="20"/>
                <w:szCs w:val="20"/>
              </w:rPr>
              <w:t>1</w:t>
            </w:r>
            <w:r w:rsidR="002248FC">
              <w:rPr>
                <w:rFonts w:cs="Arial"/>
                <w:sz w:val="20"/>
                <w:szCs w:val="20"/>
              </w:rPr>
              <w:t>.</w:t>
            </w:r>
            <w:r w:rsidR="001E161A">
              <w:rPr>
                <w:rFonts w:cs="Arial"/>
                <w:sz w:val="20"/>
                <w:szCs w:val="20"/>
              </w:rPr>
              <w:t xml:space="preserve"> Smlouvy</w:t>
            </w:r>
            <w:r>
              <w:rPr>
                <w:rFonts w:cs="Arial"/>
                <w:sz w:val="20"/>
                <w:szCs w:val="20"/>
              </w:rPr>
              <w:t>)</w:t>
            </w:r>
          </w:p>
        </w:tc>
        <w:tc>
          <w:tcPr>
            <w:tcW w:w="510" w:type="pct"/>
            <w:shd w:val="clear" w:color="auto" w:fill="auto"/>
            <w:vAlign w:val="bottom"/>
          </w:tcPr>
          <w:p w14:paraId="5233783B" w14:textId="23FC42D7" w:rsidR="00BD5AFB" w:rsidRPr="00DF03BA" w:rsidRDefault="00BD5AFB" w:rsidP="00BD5AFB">
            <w:pPr>
              <w:jc w:val="center"/>
              <w:rPr>
                <w:rFonts w:asciiTheme="minorHAnsi" w:hAnsiTheme="minorHAnsi" w:cs="Arial"/>
                <w:sz w:val="20"/>
                <w:szCs w:val="20"/>
              </w:rPr>
            </w:pPr>
            <w:r>
              <w:rPr>
                <w:rFonts w:asciiTheme="minorHAnsi" w:hAnsiTheme="minorHAnsi" w:cs="Arial"/>
                <w:sz w:val="20"/>
                <w:szCs w:val="20"/>
              </w:rPr>
              <w:t>200</w:t>
            </w:r>
          </w:p>
        </w:tc>
        <w:tc>
          <w:tcPr>
            <w:tcW w:w="696" w:type="pct"/>
          </w:tcPr>
          <w:p w14:paraId="1B9848FA" w14:textId="1CB11CDA" w:rsidR="00BD5AFB" w:rsidRPr="00DF03BA" w:rsidRDefault="00F7221A" w:rsidP="00BD5AFB">
            <w:pPr>
              <w:jc w:val="center"/>
              <w:rPr>
                <w:rFonts w:asciiTheme="minorHAnsi" w:hAnsiTheme="minorHAnsi" w:cs="Tahoma"/>
                <w:sz w:val="20"/>
                <w:szCs w:val="20"/>
                <w:highlight w:val="yellow"/>
              </w:rPr>
            </w:pPr>
            <w:r w:rsidRPr="00F7221A">
              <w:rPr>
                <w:rFonts w:asciiTheme="minorHAnsi" w:hAnsiTheme="minorHAnsi" w:cs="Tahoma"/>
                <w:sz w:val="20"/>
                <w:szCs w:val="20"/>
              </w:rPr>
              <w:t>70</w:t>
            </w:r>
            <w:r>
              <w:rPr>
                <w:rFonts w:asciiTheme="minorHAnsi" w:hAnsiTheme="minorHAnsi" w:cs="Tahoma"/>
                <w:sz w:val="20"/>
                <w:szCs w:val="20"/>
              </w:rPr>
              <w:t> </w:t>
            </w:r>
            <w:r w:rsidRPr="00F7221A">
              <w:rPr>
                <w:rFonts w:asciiTheme="minorHAnsi" w:hAnsiTheme="minorHAnsi" w:cs="Tahoma"/>
                <w:sz w:val="20"/>
                <w:szCs w:val="20"/>
              </w:rPr>
              <w:t>000</w:t>
            </w:r>
            <w:r>
              <w:rPr>
                <w:rFonts w:asciiTheme="minorHAnsi" w:hAnsiTheme="minorHAnsi" w:cs="Tahoma"/>
                <w:sz w:val="20"/>
                <w:szCs w:val="20"/>
              </w:rPr>
              <w:t>,00 Kč</w:t>
            </w:r>
          </w:p>
        </w:tc>
        <w:tc>
          <w:tcPr>
            <w:tcW w:w="288" w:type="pct"/>
          </w:tcPr>
          <w:p w14:paraId="3C34549F" w14:textId="226D0000" w:rsidR="00BD5AFB" w:rsidRPr="00DF03BA" w:rsidRDefault="00BD5AFB" w:rsidP="00BD5AFB">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tcPr>
          <w:p w14:paraId="3E9F1B46" w14:textId="5138BC6F" w:rsidR="00BD5AFB" w:rsidRPr="00E950EF" w:rsidRDefault="00E950EF" w:rsidP="00BD5AFB">
            <w:pPr>
              <w:jc w:val="center"/>
              <w:rPr>
                <w:rFonts w:asciiTheme="minorHAnsi" w:hAnsiTheme="minorHAnsi" w:cs="Tahoma"/>
                <w:sz w:val="20"/>
                <w:szCs w:val="20"/>
              </w:rPr>
            </w:pPr>
            <w:r w:rsidRPr="00E950EF">
              <w:rPr>
                <w:rFonts w:asciiTheme="minorHAnsi" w:hAnsiTheme="minorHAnsi" w:cs="Tahoma"/>
                <w:sz w:val="20"/>
                <w:szCs w:val="20"/>
              </w:rPr>
              <w:t>14 700,00 Kč</w:t>
            </w:r>
          </w:p>
        </w:tc>
        <w:tc>
          <w:tcPr>
            <w:tcW w:w="546" w:type="pct"/>
          </w:tcPr>
          <w:p w14:paraId="78E61927" w14:textId="7724F832" w:rsidR="00BD5AFB" w:rsidRPr="00E950EF" w:rsidRDefault="00E950EF" w:rsidP="00BD5AFB">
            <w:pPr>
              <w:jc w:val="center"/>
              <w:rPr>
                <w:rFonts w:asciiTheme="minorHAnsi" w:hAnsiTheme="minorHAnsi" w:cs="Tahoma"/>
                <w:sz w:val="20"/>
                <w:szCs w:val="20"/>
              </w:rPr>
            </w:pPr>
            <w:r w:rsidRPr="00E950EF">
              <w:rPr>
                <w:rFonts w:asciiTheme="minorHAnsi" w:hAnsiTheme="minorHAnsi" w:cs="Tahoma"/>
                <w:sz w:val="20"/>
                <w:szCs w:val="20"/>
              </w:rPr>
              <w:t>84 700,00 Kč</w:t>
            </w:r>
          </w:p>
        </w:tc>
      </w:tr>
      <w:tr w:rsidR="00BD5AFB" w:rsidRPr="00DF03BA" w14:paraId="3539941A" w14:textId="77777777" w:rsidTr="00FE7E28">
        <w:tc>
          <w:tcPr>
            <w:tcW w:w="2357" w:type="pct"/>
            <w:shd w:val="clear" w:color="auto" w:fill="auto"/>
            <w:vAlign w:val="bottom"/>
          </w:tcPr>
          <w:p w14:paraId="45C018D0" w14:textId="26071480" w:rsidR="00BD5AFB" w:rsidRDefault="00BD5AFB" w:rsidP="00C46F40">
            <w:pPr>
              <w:rPr>
                <w:rFonts w:cs="Arial"/>
                <w:sz w:val="20"/>
                <w:szCs w:val="20"/>
              </w:rPr>
            </w:pPr>
            <w:r>
              <w:rPr>
                <w:rFonts w:cs="Arial"/>
                <w:sz w:val="20"/>
                <w:szCs w:val="20"/>
              </w:rPr>
              <w:t xml:space="preserve">Rozšíření </w:t>
            </w:r>
            <w:r w:rsidR="004E2515">
              <w:rPr>
                <w:rFonts w:cs="Arial"/>
                <w:sz w:val="20"/>
                <w:szCs w:val="20"/>
              </w:rPr>
              <w:t>maintenance</w:t>
            </w:r>
            <w:r w:rsidR="00C46F40">
              <w:rPr>
                <w:rFonts w:cs="Arial"/>
                <w:sz w:val="20"/>
                <w:szCs w:val="20"/>
              </w:rPr>
              <w:t xml:space="preserve"> </w:t>
            </w:r>
            <w:r w:rsidR="00906F2E">
              <w:rPr>
                <w:rFonts w:cs="Arial"/>
                <w:sz w:val="20"/>
                <w:szCs w:val="20"/>
              </w:rPr>
              <w:t>o</w:t>
            </w:r>
            <w:r w:rsidRPr="00B836AF">
              <w:rPr>
                <w:rFonts w:cs="Arial"/>
                <w:sz w:val="20"/>
                <w:szCs w:val="20"/>
              </w:rPr>
              <w:t xml:space="preserve"> 3</w:t>
            </w:r>
            <w:r w:rsidR="00FA1282">
              <w:rPr>
                <w:rFonts w:cs="Arial"/>
                <w:sz w:val="20"/>
                <w:szCs w:val="20"/>
              </w:rPr>
              <w:t>6 měsíců</w:t>
            </w:r>
            <w:r w:rsidR="00C46F40">
              <w:rPr>
                <w:rFonts w:cs="Arial"/>
                <w:sz w:val="20"/>
                <w:szCs w:val="20"/>
              </w:rPr>
              <w:t xml:space="preserve"> </w:t>
            </w:r>
            <w:r w:rsidR="00FA1282">
              <w:rPr>
                <w:rFonts w:cs="Arial"/>
                <w:sz w:val="20"/>
                <w:szCs w:val="20"/>
              </w:rPr>
              <w:t>(pro upgradované a nové licence)</w:t>
            </w:r>
          </w:p>
          <w:p w14:paraId="19AFA9B4" w14:textId="227A2DFF" w:rsidR="002248FC" w:rsidRPr="00196061" w:rsidRDefault="002248FC" w:rsidP="00C7578C">
            <w:pPr>
              <w:rPr>
                <w:rFonts w:cs="Arial"/>
                <w:sz w:val="20"/>
                <w:szCs w:val="20"/>
              </w:rPr>
            </w:pPr>
            <w:r>
              <w:rPr>
                <w:rFonts w:cs="Arial"/>
                <w:sz w:val="20"/>
                <w:szCs w:val="20"/>
              </w:rPr>
              <w:t>(dle</w:t>
            </w:r>
            <w:r w:rsidR="001A4269">
              <w:rPr>
                <w:rFonts w:cs="Arial"/>
                <w:sz w:val="20"/>
                <w:szCs w:val="20"/>
              </w:rPr>
              <w:t xml:space="preserve"> </w:t>
            </w:r>
            <w:r w:rsidR="001E161A">
              <w:rPr>
                <w:rFonts w:cs="Arial"/>
                <w:sz w:val="20"/>
                <w:szCs w:val="20"/>
              </w:rPr>
              <w:t>odst.</w:t>
            </w:r>
            <w:r>
              <w:rPr>
                <w:rFonts w:cs="Arial"/>
                <w:sz w:val="20"/>
                <w:szCs w:val="20"/>
              </w:rPr>
              <w:t>l. 5.5.</w:t>
            </w:r>
            <w:r w:rsidR="001E161A">
              <w:rPr>
                <w:rFonts w:cs="Arial"/>
                <w:sz w:val="20"/>
                <w:szCs w:val="20"/>
              </w:rPr>
              <w:t>Smlouvy</w:t>
            </w:r>
            <w:r>
              <w:rPr>
                <w:rFonts w:cs="Arial"/>
                <w:sz w:val="20"/>
                <w:szCs w:val="20"/>
              </w:rPr>
              <w:t>)</w:t>
            </w:r>
          </w:p>
        </w:tc>
        <w:tc>
          <w:tcPr>
            <w:tcW w:w="510" w:type="pct"/>
            <w:shd w:val="clear" w:color="auto" w:fill="auto"/>
            <w:vAlign w:val="bottom"/>
          </w:tcPr>
          <w:p w14:paraId="030E2F64" w14:textId="07126101" w:rsidR="00BD5AFB" w:rsidRPr="00DF03BA" w:rsidRDefault="00BD5AFB" w:rsidP="00BD5AFB">
            <w:pPr>
              <w:jc w:val="center"/>
              <w:rPr>
                <w:rFonts w:asciiTheme="minorHAnsi" w:hAnsiTheme="minorHAnsi" w:cs="Arial"/>
                <w:sz w:val="20"/>
                <w:szCs w:val="20"/>
              </w:rPr>
            </w:pPr>
            <w:r>
              <w:rPr>
                <w:rFonts w:asciiTheme="minorHAnsi" w:hAnsiTheme="minorHAnsi" w:cs="Arial"/>
                <w:sz w:val="20"/>
                <w:szCs w:val="20"/>
              </w:rPr>
              <w:t>1400</w:t>
            </w:r>
          </w:p>
        </w:tc>
        <w:tc>
          <w:tcPr>
            <w:tcW w:w="696" w:type="pct"/>
          </w:tcPr>
          <w:p w14:paraId="523CD05D" w14:textId="6E9BC698" w:rsidR="00BD5AFB" w:rsidRPr="00DF03BA" w:rsidRDefault="0045564C" w:rsidP="00BD5AFB">
            <w:pPr>
              <w:jc w:val="center"/>
              <w:rPr>
                <w:rFonts w:asciiTheme="minorHAnsi" w:hAnsiTheme="minorHAnsi" w:cs="Tahoma"/>
                <w:sz w:val="20"/>
                <w:szCs w:val="20"/>
                <w:highlight w:val="yellow"/>
              </w:rPr>
            </w:pPr>
            <w:r w:rsidRPr="0045564C">
              <w:rPr>
                <w:rFonts w:asciiTheme="minorHAnsi" w:hAnsiTheme="minorHAnsi" w:cs="Tahoma"/>
                <w:sz w:val="20"/>
                <w:szCs w:val="20"/>
              </w:rPr>
              <w:t>420</w:t>
            </w:r>
            <w:r>
              <w:rPr>
                <w:rFonts w:asciiTheme="minorHAnsi" w:hAnsiTheme="minorHAnsi" w:cs="Tahoma"/>
                <w:sz w:val="20"/>
                <w:szCs w:val="20"/>
              </w:rPr>
              <w:t> </w:t>
            </w:r>
            <w:r w:rsidRPr="0045564C">
              <w:rPr>
                <w:rFonts w:asciiTheme="minorHAnsi" w:hAnsiTheme="minorHAnsi" w:cs="Tahoma"/>
                <w:sz w:val="20"/>
                <w:szCs w:val="20"/>
              </w:rPr>
              <w:t>000</w:t>
            </w:r>
            <w:r>
              <w:rPr>
                <w:rFonts w:asciiTheme="minorHAnsi" w:hAnsiTheme="minorHAnsi" w:cs="Tahoma"/>
                <w:sz w:val="20"/>
                <w:szCs w:val="20"/>
              </w:rPr>
              <w:t>,00 Kč</w:t>
            </w:r>
          </w:p>
        </w:tc>
        <w:tc>
          <w:tcPr>
            <w:tcW w:w="288" w:type="pct"/>
          </w:tcPr>
          <w:p w14:paraId="0212731B" w14:textId="5BD1D10A" w:rsidR="00BD5AFB" w:rsidRPr="00DF03BA" w:rsidRDefault="00BD5AFB" w:rsidP="00BD5AFB">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tcPr>
          <w:p w14:paraId="18D68BD5" w14:textId="241F77EE" w:rsidR="00BD5AFB" w:rsidRPr="00E950EF" w:rsidRDefault="00E950EF" w:rsidP="00BD5AFB">
            <w:pPr>
              <w:jc w:val="center"/>
              <w:rPr>
                <w:rFonts w:asciiTheme="minorHAnsi" w:hAnsiTheme="minorHAnsi" w:cs="Tahoma"/>
                <w:sz w:val="20"/>
                <w:szCs w:val="20"/>
              </w:rPr>
            </w:pPr>
            <w:r w:rsidRPr="00E950EF">
              <w:rPr>
                <w:rFonts w:asciiTheme="minorHAnsi" w:hAnsiTheme="minorHAnsi" w:cs="Tahoma"/>
                <w:sz w:val="20"/>
                <w:szCs w:val="20"/>
              </w:rPr>
              <w:t>88 200,00 Kč</w:t>
            </w:r>
          </w:p>
        </w:tc>
        <w:tc>
          <w:tcPr>
            <w:tcW w:w="546" w:type="pct"/>
          </w:tcPr>
          <w:p w14:paraId="79BF269F" w14:textId="57869607" w:rsidR="00BD5AFB" w:rsidRPr="00E950EF" w:rsidRDefault="00E950EF" w:rsidP="00BD5AFB">
            <w:pPr>
              <w:jc w:val="center"/>
              <w:rPr>
                <w:rFonts w:asciiTheme="minorHAnsi" w:hAnsiTheme="minorHAnsi" w:cs="Tahoma"/>
                <w:sz w:val="20"/>
                <w:szCs w:val="20"/>
              </w:rPr>
            </w:pPr>
            <w:r w:rsidRPr="00E950EF">
              <w:rPr>
                <w:rFonts w:asciiTheme="minorHAnsi" w:hAnsiTheme="minorHAnsi" w:cs="Tahoma"/>
                <w:sz w:val="20"/>
                <w:szCs w:val="20"/>
              </w:rPr>
              <w:t>508 200,00 Kč</w:t>
            </w:r>
          </w:p>
        </w:tc>
      </w:tr>
      <w:tr w:rsidR="00B412FC" w:rsidRPr="00DF03BA" w14:paraId="062C3F59" w14:textId="77777777" w:rsidTr="00FE7E28">
        <w:tc>
          <w:tcPr>
            <w:tcW w:w="2357" w:type="pct"/>
            <w:shd w:val="clear" w:color="auto" w:fill="auto"/>
            <w:vAlign w:val="bottom"/>
          </w:tcPr>
          <w:p w14:paraId="5A4A89E4" w14:textId="78AA3C14" w:rsidR="00B412FC" w:rsidRDefault="00B412FC" w:rsidP="00FA1282">
            <w:pPr>
              <w:rPr>
                <w:rFonts w:cs="Arial"/>
                <w:sz w:val="20"/>
                <w:szCs w:val="20"/>
              </w:rPr>
            </w:pPr>
            <w:r w:rsidRPr="00FA438D">
              <w:rPr>
                <w:rFonts w:cs="Arial"/>
                <w:sz w:val="20"/>
                <w:szCs w:val="20"/>
              </w:rPr>
              <w:t xml:space="preserve">- </w:t>
            </w:r>
            <w:r w:rsidR="009963F3" w:rsidRPr="00FA438D">
              <w:rPr>
                <w:rFonts w:cs="Arial"/>
                <w:sz w:val="20"/>
                <w:szCs w:val="20"/>
              </w:rPr>
              <w:t>z</w:t>
            </w:r>
            <w:r w:rsidRPr="00FA438D">
              <w:rPr>
                <w:rFonts w:cs="Arial"/>
                <w:sz w:val="20"/>
                <w:szCs w:val="20"/>
              </w:rPr>
              <w:t xml:space="preserve"> toho cena </w:t>
            </w:r>
            <w:r w:rsidR="00906F2E">
              <w:rPr>
                <w:rFonts w:cs="Arial"/>
                <w:sz w:val="20"/>
                <w:szCs w:val="20"/>
              </w:rPr>
              <w:t>za</w:t>
            </w:r>
            <w:r w:rsidRPr="00FA438D">
              <w:rPr>
                <w:rFonts w:cs="Arial"/>
                <w:sz w:val="20"/>
                <w:szCs w:val="20"/>
              </w:rPr>
              <w:t xml:space="preserve"> 1</w:t>
            </w:r>
            <w:r w:rsidR="00FA1282">
              <w:rPr>
                <w:rFonts w:cs="Arial"/>
                <w:sz w:val="20"/>
                <w:szCs w:val="20"/>
              </w:rPr>
              <w:t>2 měsíců</w:t>
            </w:r>
            <w:r w:rsidRPr="00FA438D">
              <w:rPr>
                <w:rFonts w:cs="Arial"/>
                <w:sz w:val="20"/>
                <w:szCs w:val="20"/>
              </w:rPr>
              <w:t xml:space="preserve"> maintenance činí</w:t>
            </w:r>
          </w:p>
          <w:p w14:paraId="1DDC947D" w14:textId="446268E3" w:rsidR="00C7578C" w:rsidRPr="00B412FC" w:rsidRDefault="00C7578C" w:rsidP="00FA1282">
            <w:pPr>
              <w:rPr>
                <w:rFonts w:cs="Arial"/>
                <w:sz w:val="20"/>
                <w:szCs w:val="20"/>
              </w:rPr>
            </w:pPr>
            <w:r>
              <w:rPr>
                <w:rFonts w:cs="Arial"/>
                <w:sz w:val="20"/>
                <w:szCs w:val="20"/>
              </w:rPr>
              <w:t xml:space="preserve">(dle </w:t>
            </w:r>
            <w:r w:rsidR="001E161A">
              <w:rPr>
                <w:rFonts w:cs="Arial"/>
                <w:sz w:val="20"/>
                <w:szCs w:val="20"/>
              </w:rPr>
              <w:t xml:space="preserve">odst. </w:t>
            </w:r>
            <w:r>
              <w:rPr>
                <w:rFonts w:cs="Arial"/>
                <w:sz w:val="20"/>
                <w:szCs w:val="20"/>
              </w:rPr>
              <w:t>. 5.5.</w:t>
            </w:r>
            <w:r w:rsidR="001E161A">
              <w:rPr>
                <w:rFonts w:cs="Arial"/>
                <w:sz w:val="20"/>
                <w:szCs w:val="20"/>
              </w:rPr>
              <w:t>Smlouvy</w:t>
            </w:r>
            <w:r>
              <w:rPr>
                <w:rFonts w:cs="Arial"/>
                <w:sz w:val="20"/>
                <w:szCs w:val="20"/>
              </w:rPr>
              <w:t>)</w:t>
            </w:r>
          </w:p>
        </w:tc>
        <w:tc>
          <w:tcPr>
            <w:tcW w:w="510" w:type="pct"/>
            <w:shd w:val="clear" w:color="auto" w:fill="auto"/>
            <w:vAlign w:val="bottom"/>
          </w:tcPr>
          <w:p w14:paraId="323932BD" w14:textId="0CEDE8AA" w:rsidR="00B412FC" w:rsidRDefault="00B412FC" w:rsidP="00B412FC">
            <w:pPr>
              <w:jc w:val="center"/>
              <w:rPr>
                <w:rFonts w:asciiTheme="minorHAnsi" w:hAnsiTheme="minorHAnsi" w:cs="Arial"/>
                <w:sz w:val="20"/>
                <w:szCs w:val="20"/>
              </w:rPr>
            </w:pPr>
            <w:r>
              <w:rPr>
                <w:rFonts w:asciiTheme="minorHAnsi" w:hAnsiTheme="minorHAnsi" w:cs="Arial"/>
                <w:sz w:val="20"/>
                <w:szCs w:val="20"/>
              </w:rPr>
              <w:t>-</w:t>
            </w:r>
          </w:p>
        </w:tc>
        <w:tc>
          <w:tcPr>
            <w:tcW w:w="696" w:type="pct"/>
          </w:tcPr>
          <w:p w14:paraId="575C4065" w14:textId="576FA13F" w:rsidR="00B412FC" w:rsidRPr="00DF03BA" w:rsidRDefault="0045564C" w:rsidP="00B412FC">
            <w:pPr>
              <w:jc w:val="center"/>
              <w:rPr>
                <w:rFonts w:asciiTheme="minorHAnsi" w:hAnsiTheme="minorHAnsi" w:cs="Tahoma"/>
                <w:sz w:val="20"/>
                <w:szCs w:val="20"/>
                <w:highlight w:val="yellow"/>
              </w:rPr>
            </w:pPr>
            <w:r>
              <w:rPr>
                <w:rFonts w:asciiTheme="minorHAnsi" w:hAnsiTheme="minorHAnsi" w:cs="Tahoma"/>
                <w:sz w:val="20"/>
                <w:szCs w:val="20"/>
              </w:rPr>
              <w:t>140 </w:t>
            </w:r>
            <w:r w:rsidRPr="0045564C">
              <w:rPr>
                <w:rFonts w:asciiTheme="minorHAnsi" w:hAnsiTheme="minorHAnsi" w:cs="Tahoma"/>
                <w:sz w:val="20"/>
                <w:szCs w:val="20"/>
              </w:rPr>
              <w:t>000</w:t>
            </w:r>
            <w:r>
              <w:rPr>
                <w:rFonts w:asciiTheme="minorHAnsi" w:hAnsiTheme="minorHAnsi" w:cs="Tahoma"/>
                <w:sz w:val="20"/>
                <w:szCs w:val="20"/>
              </w:rPr>
              <w:t>,00 Kč</w:t>
            </w:r>
          </w:p>
        </w:tc>
        <w:tc>
          <w:tcPr>
            <w:tcW w:w="288" w:type="pct"/>
          </w:tcPr>
          <w:p w14:paraId="091F4454" w14:textId="68582BBC" w:rsidR="00B412FC" w:rsidRPr="00DF03BA" w:rsidRDefault="00B412FC" w:rsidP="00B412FC">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tcPr>
          <w:p w14:paraId="0F8CF1A2" w14:textId="7E5194EE" w:rsidR="00B412FC" w:rsidRPr="00E950EF" w:rsidRDefault="00E950EF" w:rsidP="00B412FC">
            <w:pPr>
              <w:jc w:val="center"/>
              <w:rPr>
                <w:rFonts w:asciiTheme="minorHAnsi" w:hAnsiTheme="minorHAnsi" w:cs="Tahoma"/>
                <w:sz w:val="20"/>
                <w:szCs w:val="20"/>
              </w:rPr>
            </w:pPr>
            <w:r w:rsidRPr="00E950EF">
              <w:rPr>
                <w:rFonts w:asciiTheme="minorHAnsi" w:hAnsiTheme="minorHAnsi" w:cs="Tahoma"/>
                <w:sz w:val="20"/>
                <w:szCs w:val="20"/>
              </w:rPr>
              <w:t>29 400,00 Kč</w:t>
            </w:r>
          </w:p>
        </w:tc>
        <w:tc>
          <w:tcPr>
            <w:tcW w:w="546" w:type="pct"/>
          </w:tcPr>
          <w:p w14:paraId="2D1E8049" w14:textId="70FD56F7" w:rsidR="00B412FC" w:rsidRPr="00E950EF" w:rsidRDefault="00E950EF" w:rsidP="00B412FC">
            <w:pPr>
              <w:jc w:val="center"/>
              <w:rPr>
                <w:rFonts w:asciiTheme="minorHAnsi" w:hAnsiTheme="minorHAnsi" w:cs="Tahoma"/>
                <w:sz w:val="20"/>
                <w:szCs w:val="20"/>
              </w:rPr>
            </w:pPr>
            <w:r w:rsidRPr="00E950EF">
              <w:rPr>
                <w:rFonts w:asciiTheme="minorHAnsi" w:hAnsiTheme="minorHAnsi" w:cs="Tahoma"/>
                <w:sz w:val="20"/>
                <w:szCs w:val="20"/>
              </w:rPr>
              <w:t>169 400,00 Kč</w:t>
            </w:r>
          </w:p>
        </w:tc>
      </w:tr>
      <w:tr w:rsidR="00B412FC" w:rsidRPr="00DF03BA" w14:paraId="63532F3F" w14:textId="77777777" w:rsidTr="00FE7E28">
        <w:tc>
          <w:tcPr>
            <w:tcW w:w="2357" w:type="pct"/>
            <w:shd w:val="clear" w:color="auto" w:fill="auto"/>
            <w:vAlign w:val="bottom"/>
          </w:tcPr>
          <w:p w14:paraId="6BA79877" w14:textId="77777777" w:rsidR="00B412FC" w:rsidRDefault="00B412FC" w:rsidP="00B412FC">
            <w:pPr>
              <w:rPr>
                <w:rFonts w:cs="Arial"/>
                <w:sz w:val="20"/>
                <w:szCs w:val="20"/>
              </w:rPr>
            </w:pPr>
            <w:r>
              <w:rPr>
                <w:rFonts w:cs="Arial"/>
                <w:sz w:val="20"/>
                <w:szCs w:val="20"/>
              </w:rPr>
              <w:t>Implementace</w:t>
            </w:r>
          </w:p>
          <w:p w14:paraId="374CB410" w14:textId="5270120F" w:rsidR="00C46F40" w:rsidRDefault="00C46F40" w:rsidP="00B412FC">
            <w:pPr>
              <w:rPr>
                <w:rFonts w:cs="Arial"/>
                <w:sz w:val="20"/>
                <w:szCs w:val="20"/>
              </w:rPr>
            </w:pPr>
            <w:r>
              <w:rPr>
                <w:rFonts w:cs="Arial"/>
                <w:sz w:val="20"/>
                <w:szCs w:val="20"/>
              </w:rPr>
              <w:t>(dle</w:t>
            </w:r>
            <w:r w:rsidR="001A4269">
              <w:rPr>
                <w:rFonts w:cs="Arial"/>
                <w:sz w:val="20"/>
                <w:szCs w:val="20"/>
              </w:rPr>
              <w:t xml:space="preserve"> </w:t>
            </w:r>
            <w:r w:rsidR="001E161A">
              <w:rPr>
                <w:rFonts w:cs="Arial"/>
                <w:sz w:val="20"/>
                <w:szCs w:val="20"/>
              </w:rPr>
              <w:t xml:space="preserve">odst. </w:t>
            </w:r>
            <w:r>
              <w:rPr>
                <w:rFonts w:cs="Arial"/>
                <w:sz w:val="20"/>
                <w:szCs w:val="20"/>
              </w:rPr>
              <w:t>l. 5.1</w:t>
            </w:r>
            <w:r w:rsidR="002248FC">
              <w:rPr>
                <w:rFonts w:cs="Arial"/>
                <w:sz w:val="20"/>
                <w:szCs w:val="20"/>
              </w:rPr>
              <w:t>.</w:t>
            </w:r>
            <w:r w:rsidR="001E161A">
              <w:rPr>
                <w:rFonts w:cs="Arial"/>
                <w:sz w:val="20"/>
                <w:szCs w:val="20"/>
              </w:rPr>
              <w:t xml:space="preserve">Smlouvy </w:t>
            </w:r>
            <w:r>
              <w:rPr>
                <w:rFonts w:cs="Arial"/>
                <w:sz w:val="20"/>
                <w:szCs w:val="20"/>
              </w:rPr>
              <w:t>)</w:t>
            </w:r>
          </w:p>
        </w:tc>
        <w:tc>
          <w:tcPr>
            <w:tcW w:w="510" w:type="pct"/>
            <w:shd w:val="clear" w:color="auto" w:fill="auto"/>
            <w:vAlign w:val="bottom"/>
          </w:tcPr>
          <w:p w14:paraId="14A49BF0" w14:textId="24B4B740" w:rsidR="00B412FC" w:rsidRDefault="00B412FC" w:rsidP="00B412FC">
            <w:pPr>
              <w:jc w:val="center"/>
              <w:rPr>
                <w:rFonts w:asciiTheme="minorHAnsi" w:hAnsiTheme="minorHAnsi" w:cs="Arial"/>
                <w:sz w:val="20"/>
                <w:szCs w:val="20"/>
              </w:rPr>
            </w:pPr>
            <w:r>
              <w:rPr>
                <w:rFonts w:asciiTheme="minorHAnsi" w:hAnsiTheme="minorHAnsi" w:cs="Arial"/>
                <w:sz w:val="20"/>
                <w:szCs w:val="20"/>
              </w:rPr>
              <w:t>1</w:t>
            </w:r>
          </w:p>
        </w:tc>
        <w:tc>
          <w:tcPr>
            <w:tcW w:w="696" w:type="pct"/>
          </w:tcPr>
          <w:p w14:paraId="09FEFCAA" w14:textId="3ABCE18A" w:rsidR="00B412FC" w:rsidRPr="00DF03BA" w:rsidRDefault="009B2158" w:rsidP="00B412FC">
            <w:pPr>
              <w:jc w:val="center"/>
              <w:rPr>
                <w:rFonts w:asciiTheme="minorHAnsi" w:hAnsiTheme="minorHAnsi" w:cs="Tahoma"/>
                <w:sz w:val="20"/>
                <w:szCs w:val="20"/>
                <w:highlight w:val="yellow"/>
              </w:rPr>
            </w:pPr>
            <w:r>
              <w:rPr>
                <w:rFonts w:asciiTheme="minorHAnsi" w:hAnsiTheme="minorHAnsi" w:cs="Tahoma"/>
                <w:sz w:val="20"/>
                <w:szCs w:val="20"/>
              </w:rPr>
              <w:t>153</w:t>
            </w:r>
            <w:r w:rsidR="0045564C">
              <w:rPr>
                <w:rFonts w:asciiTheme="minorHAnsi" w:hAnsiTheme="minorHAnsi" w:cs="Tahoma"/>
                <w:sz w:val="20"/>
                <w:szCs w:val="20"/>
              </w:rPr>
              <w:t> </w:t>
            </w:r>
            <w:r w:rsidR="0045564C" w:rsidRPr="0045564C">
              <w:rPr>
                <w:rFonts w:asciiTheme="minorHAnsi" w:hAnsiTheme="minorHAnsi" w:cs="Tahoma"/>
                <w:sz w:val="20"/>
                <w:szCs w:val="20"/>
              </w:rPr>
              <w:t>000</w:t>
            </w:r>
            <w:r w:rsidR="0045564C">
              <w:rPr>
                <w:rFonts w:asciiTheme="minorHAnsi" w:hAnsiTheme="minorHAnsi" w:cs="Tahoma"/>
                <w:sz w:val="20"/>
                <w:szCs w:val="20"/>
              </w:rPr>
              <w:t>,00 Kč</w:t>
            </w:r>
          </w:p>
        </w:tc>
        <w:tc>
          <w:tcPr>
            <w:tcW w:w="288" w:type="pct"/>
          </w:tcPr>
          <w:p w14:paraId="162FBB42" w14:textId="2A6E5DD5" w:rsidR="00B412FC" w:rsidRPr="00DF03BA" w:rsidRDefault="00B412FC" w:rsidP="00B412FC">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tcPr>
          <w:p w14:paraId="402FA0FA" w14:textId="542C24AF" w:rsidR="00B412FC" w:rsidRPr="009462C1" w:rsidRDefault="009462C1" w:rsidP="00B412FC">
            <w:pPr>
              <w:jc w:val="center"/>
              <w:rPr>
                <w:rFonts w:asciiTheme="minorHAnsi" w:hAnsiTheme="minorHAnsi" w:cs="Tahoma"/>
                <w:sz w:val="20"/>
                <w:szCs w:val="20"/>
              </w:rPr>
            </w:pPr>
            <w:r w:rsidRPr="009462C1">
              <w:rPr>
                <w:rFonts w:asciiTheme="minorHAnsi" w:hAnsiTheme="minorHAnsi" w:cs="Tahoma"/>
                <w:sz w:val="20"/>
                <w:szCs w:val="20"/>
              </w:rPr>
              <w:t>32 130,00 Kč</w:t>
            </w:r>
          </w:p>
        </w:tc>
        <w:tc>
          <w:tcPr>
            <w:tcW w:w="546" w:type="pct"/>
          </w:tcPr>
          <w:p w14:paraId="7E3F7407" w14:textId="78832F8D" w:rsidR="00B412FC" w:rsidRPr="009462C1" w:rsidRDefault="009462C1" w:rsidP="00B412FC">
            <w:pPr>
              <w:jc w:val="center"/>
              <w:rPr>
                <w:rFonts w:asciiTheme="minorHAnsi" w:hAnsiTheme="minorHAnsi" w:cs="Tahoma"/>
                <w:sz w:val="20"/>
                <w:szCs w:val="20"/>
              </w:rPr>
            </w:pPr>
            <w:r w:rsidRPr="009462C1">
              <w:rPr>
                <w:rFonts w:asciiTheme="minorHAnsi" w:hAnsiTheme="minorHAnsi" w:cs="Tahoma"/>
                <w:sz w:val="20"/>
                <w:szCs w:val="20"/>
              </w:rPr>
              <w:t>185 130,00 Kč</w:t>
            </w:r>
          </w:p>
        </w:tc>
      </w:tr>
      <w:tr w:rsidR="00B412FC" w:rsidRPr="00DF03BA" w14:paraId="5E0C7569" w14:textId="77777777" w:rsidTr="00FE7E28">
        <w:tc>
          <w:tcPr>
            <w:tcW w:w="2357" w:type="pct"/>
            <w:shd w:val="clear" w:color="auto" w:fill="auto"/>
            <w:vAlign w:val="bottom"/>
          </w:tcPr>
          <w:p w14:paraId="0FAF081B" w14:textId="77777777" w:rsidR="00B412FC" w:rsidRDefault="00B412FC" w:rsidP="00FA1282">
            <w:pPr>
              <w:rPr>
                <w:rFonts w:cs="Arial"/>
                <w:sz w:val="20"/>
                <w:szCs w:val="20"/>
              </w:rPr>
            </w:pPr>
            <w:r>
              <w:rPr>
                <w:rFonts w:cs="Arial"/>
                <w:sz w:val="20"/>
                <w:szCs w:val="20"/>
              </w:rPr>
              <w:t>Podpora na 4</w:t>
            </w:r>
            <w:r w:rsidR="00FA1282">
              <w:rPr>
                <w:rFonts w:cs="Arial"/>
                <w:sz w:val="20"/>
                <w:szCs w:val="20"/>
              </w:rPr>
              <w:t>8 měsíců</w:t>
            </w:r>
          </w:p>
          <w:p w14:paraId="1F5C9B40" w14:textId="5D3091C3" w:rsidR="00C46F40" w:rsidRPr="00B836AF" w:rsidRDefault="00C46F40" w:rsidP="00C7578C">
            <w:pPr>
              <w:rPr>
                <w:rFonts w:cs="Arial"/>
                <w:sz w:val="20"/>
                <w:szCs w:val="20"/>
              </w:rPr>
            </w:pPr>
            <w:r>
              <w:rPr>
                <w:rFonts w:cs="Arial"/>
                <w:sz w:val="20"/>
                <w:szCs w:val="20"/>
              </w:rPr>
              <w:t xml:space="preserve">(dle </w:t>
            </w:r>
            <w:r w:rsidR="001E161A">
              <w:rPr>
                <w:rFonts w:cs="Arial"/>
                <w:sz w:val="20"/>
                <w:szCs w:val="20"/>
              </w:rPr>
              <w:t>odst.</w:t>
            </w:r>
            <w:r>
              <w:rPr>
                <w:rFonts w:cs="Arial"/>
                <w:sz w:val="20"/>
                <w:szCs w:val="20"/>
              </w:rPr>
              <w:t>. 5</w:t>
            </w:r>
            <w:r w:rsidR="00C7578C">
              <w:rPr>
                <w:rFonts w:cs="Arial"/>
                <w:sz w:val="20"/>
                <w:szCs w:val="20"/>
              </w:rPr>
              <w:t>.</w:t>
            </w:r>
            <w:r>
              <w:rPr>
                <w:rFonts w:cs="Arial"/>
                <w:sz w:val="20"/>
                <w:szCs w:val="20"/>
              </w:rPr>
              <w:t>2</w:t>
            </w:r>
            <w:r w:rsidR="002248FC">
              <w:rPr>
                <w:rFonts w:cs="Arial"/>
                <w:sz w:val="20"/>
                <w:szCs w:val="20"/>
              </w:rPr>
              <w:t>.</w:t>
            </w:r>
            <w:r w:rsidR="001E161A">
              <w:rPr>
                <w:rFonts w:cs="Arial"/>
                <w:sz w:val="20"/>
                <w:szCs w:val="20"/>
              </w:rPr>
              <w:t>Smlouvy</w:t>
            </w:r>
            <w:r>
              <w:rPr>
                <w:rFonts w:cs="Arial"/>
                <w:sz w:val="20"/>
                <w:szCs w:val="20"/>
              </w:rPr>
              <w:t>)</w:t>
            </w:r>
          </w:p>
        </w:tc>
        <w:tc>
          <w:tcPr>
            <w:tcW w:w="510" w:type="pct"/>
            <w:shd w:val="clear" w:color="auto" w:fill="auto"/>
            <w:vAlign w:val="bottom"/>
          </w:tcPr>
          <w:p w14:paraId="3EBC9D9F" w14:textId="652196CE" w:rsidR="00B412FC" w:rsidRDefault="00B412FC" w:rsidP="00B412FC">
            <w:pPr>
              <w:jc w:val="center"/>
              <w:rPr>
                <w:rFonts w:asciiTheme="minorHAnsi" w:hAnsiTheme="minorHAnsi" w:cs="Arial"/>
                <w:sz w:val="20"/>
                <w:szCs w:val="20"/>
              </w:rPr>
            </w:pPr>
            <w:r>
              <w:rPr>
                <w:rFonts w:asciiTheme="minorHAnsi" w:hAnsiTheme="minorHAnsi" w:cs="Arial"/>
                <w:sz w:val="20"/>
                <w:szCs w:val="20"/>
              </w:rPr>
              <w:t>1</w:t>
            </w:r>
          </w:p>
        </w:tc>
        <w:tc>
          <w:tcPr>
            <w:tcW w:w="696" w:type="pct"/>
          </w:tcPr>
          <w:p w14:paraId="64F7BF84" w14:textId="68D57B57" w:rsidR="00B412FC" w:rsidRPr="00DF03BA" w:rsidRDefault="00541B3E" w:rsidP="00B412FC">
            <w:pPr>
              <w:jc w:val="center"/>
              <w:rPr>
                <w:rFonts w:asciiTheme="minorHAnsi" w:hAnsiTheme="minorHAnsi" w:cs="Tahoma"/>
                <w:sz w:val="20"/>
                <w:szCs w:val="20"/>
                <w:highlight w:val="yellow"/>
              </w:rPr>
            </w:pPr>
            <w:r w:rsidRPr="00541B3E">
              <w:rPr>
                <w:rFonts w:asciiTheme="minorHAnsi" w:hAnsiTheme="minorHAnsi" w:cs="Tahoma"/>
                <w:sz w:val="20"/>
                <w:szCs w:val="20"/>
              </w:rPr>
              <w:t>500</w:t>
            </w:r>
            <w:r>
              <w:rPr>
                <w:rFonts w:asciiTheme="minorHAnsi" w:hAnsiTheme="minorHAnsi" w:cs="Tahoma"/>
                <w:sz w:val="20"/>
                <w:szCs w:val="20"/>
              </w:rPr>
              <w:t> </w:t>
            </w:r>
            <w:r w:rsidRPr="00541B3E">
              <w:rPr>
                <w:rFonts w:asciiTheme="minorHAnsi" w:hAnsiTheme="minorHAnsi" w:cs="Tahoma"/>
                <w:sz w:val="20"/>
                <w:szCs w:val="20"/>
              </w:rPr>
              <w:t>000</w:t>
            </w:r>
            <w:r>
              <w:rPr>
                <w:rFonts w:asciiTheme="minorHAnsi" w:hAnsiTheme="minorHAnsi" w:cs="Tahoma"/>
                <w:sz w:val="20"/>
                <w:szCs w:val="20"/>
              </w:rPr>
              <w:t>,00 Kč</w:t>
            </w:r>
          </w:p>
        </w:tc>
        <w:tc>
          <w:tcPr>
            <w:tcW w:w="288" w:type="pct"/>
          </w:tcPr>
          <w:p w14:paraId="0F7B143B" w14:textId="1FCE949F" w:rsidR="00B412FC" w:rsidRPr="00DF03BA" w:rsidRDefault="00B412FC" w:rsidP="00B412FC">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tcPr>
          <w:p w14:paraId="7FC3D6C6" w14:textId="0FC2BFF0" w:rsidR="00B412FC" w:rsidRPr="00EF1D73" w:rsidRDefault="00EF1D73" w:rsidP="00B412FC">
            <w:pPr>
              <w:jc w:val="center"/>
              <w:rPr>
                <w:rFonts w:asciiTheme="minorHAnsi" w:hAnsiTheme="minorHAnsi" w:cs="Tahoma"/>
                <w:sz w:val="20"/>
                <w:szCs w:val="20"/>
              </w:rPr>
            </w:pPr>
            <w:r w:rsidRPr="00EF1D73">
              <w:rPr>
                <w:rFonts w:asciiTheme="minorHAnsi" w:hAnsiTheme="minorHAnsi" w:cs="Tahoma"/>
                <w:sz w:val="20"/>
                <w:szCs w:val="20"/>
              </w:rPr>
              <w:t>105 000,00 Kč</w:t>
            </w:r>
          </w:p>
        </w:tc>
        <w:tc>
          <w:tcPr>
            <w:tcW w:w="546" w:type="pct"/>
          </w:tcPr>
          <w:p w14:paraId="171364BD" w14:textId="690C5C12" w:rsidR="00B412FC" w:rsidRPr="00EF1D73" w:rsidRDefault="00EF1D73" w:rsidP="00B412FC">
            <w:pPr>
              <w:jc w:val="center"/>
              <w:rPr>
                <w:rFonts w:asciiTheme="minorHAnsi" w:hAnsiTheme="minorHAnsi" w:cs="Tahoma"/>
                <w:sz w:val="20"/>
                <w:szCs w:val="20"/>
              </w:rPr>
            </w:pPr>
            <w:r w:rsidRPr="00EF1D73">
              <w:rPr>
                <w:rFonts w:asciiTheme="minorHAnsi" w:hAnsiTheme="minorHAnsi" w:cs="Tahoma"/>
                <w:sz w:val="20"/>
                <w:szCs w:val="20"/>
              </w:rPr>
              <w:t>605 000, 00 Kč</w:t>
            </w:r>
          </w:p>
        </w:tc>
      </w:tr>
      <w:tr w:rsidR="00B412FC" w:rsidRPr="00DF03BA" w14:paraId="1347D242" w14:textId="77777777" w:rsidTr="00FE7E28">
        <w:tc>
          <w:tcPr>
            <w:tcW w:w="2357" w:type="pct"/>
            <w:shd w:val="clear" w:color="auto" w:fill="auto"/>
            <w:vAlign w:val="bottom"/>
          </w:tcPr>
          <w:p w14:paraId="328B6A43" w14:textId="7C1FF5FB" w:rsidR="00B412FC" w:rsidRDefault="00B412FC" w:rsidP="009963F3">
            <w:pPr>
              <w:rPr>
                <w:rFonts w:cs="Arial"/>
                <w:sz w:val="20"/>
                <w:szCs w:val="20"/>
              </w:rPr>
            </w:pPr>
            <w:r>
              <w:rPr>
                <w:rFonts w:cs="Arial"/>
                <w:sz w:val="20"/>
                <w:szCs w:val="20"/>
              </w:rPr>
              <w:t xml:space="preserve">- </w:t>
            </w:r>
            <w:r w:rsidR="009963F3">
              <w:rPr>
                <w:rFonts w:cs="Arial"/>
                <w:sz w:val="20"/>
                <w:szCs w:val="20"/>
              </w:rPr>
              <w:t>z</w:t>
            </w:r>
            <w:r>
              <w:rPr>
                <w:rFonts w:cs="Arial"/>
                <w:sz w:val="20"/>
                <w:szCs w:val="20"/>
              </w:rPr>
              <w:t xml:space="preserve"> toho cena </w:t>
            </w:r>
            <w:r w:rsidR="00906F2E">
              <w:rPr>
                <w:rFonts w:cs="Arial"/>
                <w:sz w:val="20"/>
                <w:szCs w:val="20"/>
              </w:rPr>
              <w:t>za</w:t>
            </w:r>
            <w:r>
              <w:rPr>
                <w:rFonts w:cs="Arial"/>
                <w:sz w:val="20"/>
                <w:szCs w:val="20"/>
              </w:rPr>
              <w:t xml:space="preserve"> </w:t>
            </w:r>
            <w:r w:rsidR="002B0B86">
              <w:rPr>
                <w:rFonts w:cs="Arial"/>
                <w:sz w:val="20"/>
                <w:szCs w:val="20"/>
              </w:rPr>
              <w:t>3</w:t>
            </w:r>
            <w:r>
              <w:rPr>
                <w:rFonts w:cs="Arial"/>
                <w:sz w:val="20"/>
                <w:szCs w:val="20"/>
              </w:rPr>
              <w:t xml:space="preserve"> měsíc</w:t>
            </w:r>
            <w:r w:rsidR="003667BC">
              <w:rPr>
                <w:rFonts w:cs="Arial"/>
                <w:sz w:val="20"/>
                <w:szCs w:val="20"/>
              </w:rPr>
              <w:t>e</w:t>
            </w:r>
            <w:r>
              <w:rPr>
                <w:rFonts w:cs="Arial"/>
                <w:sz w:val="20"/>
                <w:szCs w:val="20"/>
              </w:rPr>
              <w:t xml:space="preserve"> podpory činí</w:t>
            </w:r>
          </w:p>
          <w:p w14:paraId="5D254A5A" w14:textId="2B54C0A8" w:rsidR="00C7578C" w:rsidRDefault="00C7578C" w:rsidP="00C7578C">
            <w:pPr>
              <w:rPr>
                <w:rFonts w:cs="Arial"/>
                <w:sz w:val="20"/>
                <w:szCs w:val="20"/>
              </w:rPr>
            </w:pPr>
            <w:r>
              <w:rPr>
                <w:rFonts w:cs="Arial"/>
                <w:sz w:val="20"/>
                <w:szCs w:val="20"/>
              </w:rPr>
              <w:t xml:space="preserve">(dle </w:t>
            </w:r>
            <w:r w:rsidR="001E161A">
              <w:rPr>
                <w:rFonts w:cs="Arial"/>
                <w:sz w:val="20"/>
                <w:szCs w:val="20"/>
              </w:rPr>
              <w:t xml:space="preserve">odst. </w:t>
            </w:r>
            <w:r>
              <w:rPr>
                <w:rFonts w:cs="Arial"/>
                <w:sz w:val="20"/>
                <w:szCs w:val="20"/>
              </w:rPr>
              <w:t>. 5.2.</w:t>
            </w:r>
            <w:r w:rsidR="001E161A">
              <w:rPr>
                <w:rFonts w:cs="Arial"/>
                <w:sz w:val="20"/>
                <w:szCs w:val="20"/>
              </w:rPr>
              <w:t>Smlouvy</w:t>
            </w:r>
            <w:r>
              <w:rPr>
                <w:rFonts w:cs="Arial"/>
                <w:sz w:val="20"/>
                <w:szCs w:val="20"/>
              </w:rPr>
              <w:t>)</w:t>
            </w:r>
          </w:p>
        </w:tc>
        <w:tc>
          <w:tcPr>
            <w:tcW w:w="510" w:type="pct"/>
            <w:shd w:val="clear" w:color="auto" w:fill="auto"/>
            <w:vAlign w:val="bottom"/>
          </w:tcPr>
          <w:p w14:paraId="7AA2378F" w14:textId="380E50C4" w:rsidR="00B412FC" w:rsidRDefault="00B412FC" w:rsidP="00B412FC">
            <w:pPr>
              <w:jc w:val="center"/>
              <w:rPr>
                <w:rFonts w:asciiTheme="minorHAnsi" w:hAnsiTheme="minorHAnsi" w:cs="Arial"/>
                <w:sz w:val="20"/>
                <w:szCs w:val="20"/>
              </w:rPr>
            </w:pPr>
            <w:r>
              <w:rPr>
                <w:rFonts w:asciiTheme="minorHAnsi" w:hAnsiTheme="minorHAnsi" w:cs="Arial"/>
                <w:sz w:val="20"/>
                <w:szCs w:val="20"/>
              </w:rPr>
              <w:t>-</w:t>
            </w:r>
          </w:p>
        </w:tc>
        <w:tc>
          <w:tcPr>
            <w:tcW w:w="696" w:type="pct"/>
          </w:tcPr>
          <w:p w14:paraId="3C3A5320" w14:textId="5C36AC4E" w:rsidR="00B412FC" w:rsidRPr="00DF03BA" w:rsidRDefault="00541B3E" w:rsidP="00B412FC">
            <w:pPr>
              <w:jc w:val="center"/>
              <w:rPr>
                <w:rFonts w:asciiTheme="minorHAnsi" w:hAnsiTheme="minorHAnsi" w:cs="Tahoma"/>
                <w:sz w:val="20"/>
                <w:szCs w:val="20"/>
                <w:highlight w:val="yellow"/>
              </w:rPr>
            </w:pPr>
            <w:r>
              <w:rPr>
                <w:rFonts w:asciiTheme="minorHAnsi" w:hAnsiTheme="minorHAnsi" w:cs="Tahoma"/>
                <w:sz w:val="20"/>
                <w:szCs w:val="20"/>
              </w:rPr>
              <w:t>31 250,00 Kč</w:t>
            </w:r>
          </w:p>
        </w:tc>
        <w:tc>
          <w:tcPr>
            <w:tcW w:w="288" w:type="pct"/>
          </w:tcPr>
          <w:p w14:paraId="2493B4F0" w14:textId="3B4D6B51" w:rsidR="00B412FC" w:rsidRPr="00DF03BA" w:rsidRDefault="00B412FC" w:rsidP="00B412FC">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tcPr>
          <w:p w14:paraId="51912B83" w14:textId="0CC242ED" w:rsidR="00FE7E28" w:rsidRPr="00DF03BA" w:rsidRDefault="00FE7E28" w:rsidP="00B412FC">
            <w:pPr>
              <w:jc w:val="center"/>
              <w:rPr>
                <w:rFonts w:asciiTheme="minorHAnsi" w:hAnsiTheme="minorHAnsi" w:cs="Tahoma"/>
                <w:sz w:val="20"/>
                <w:szCs w:val="20"/>
                <w:highlight w:val="yellow"/>
              </w:rPr>
            </w:pPr>
            <w:r>
              <w:rPr>
                <w:rFonts w:asciiTheme="minorHAnsi" w:hAnsiTheme="minorHAnsi" w:cs="Tahoma"/>
                <w:sz w:val="20"/>
                <w:szCs w:val="20"/>
              </w:rPr>
              <w:t xml:space="preserve">6 </w:t>
            </w:r>
            <w:r w:rsidRPr="00FE7E28">
              <w:rPr>
                <w:rFonts w:asciiTheme="minorHAnsi" w:hAnsiTheme="minorHAnsi" w:cs="Tahoma"/>
                <w:sz w:val="20"/>
                <w:szCs w:val="20"/>
              </w:rPr>
              <w:t>562,50 Kč</w:t>
            </w:r>
          </w:p>
        </w:tc>
        <w:tc>
          <w:tcPr>
            <w:tcW w:w="546" w:type="pct"/>
          </w:tcPr>
          <w:p w14:paraId="493F0FA4" w14:textId="153F4CE7" w:rsidR="00B412FC" w:rsidRPr="00DF03BA" w:rsidRDefault="00FE7E28" w:rsidP="00B412FC">
            <w:pPr>
              <w:jc w:val="center"/>
              <w:rPr>
                <w:rFonts w:asciiTheme="minorHAnsi" w:hAnsiTheme="minorHAnsi" w:cs="Tahoma"/>
                <w:sz w:val="20"/>
                <w:szCs w:val="20"/>
                <w:highlight w:val="yellow"/>
              </w:rPr>
            </w:pPr>
            <w:r w:rsidRPr="00FE7E28">
              <w:rPr>
                <w:rFonts w:asciiTheme="minorHAnsi" w:hAnsiTheme="minorHAnsi" w:cs="Tahoma"/>
                <w:sz w:val="20"/>
                <w:szCs w:val="20"/>
              </w:rPr>
              <w:t>37 812,50 Kč</w:t>
            </w:r>
          </w:p>
        </w:tc>
      </w:tr>
      <w:tr w:rsidR="00B412FC" w:rsidRPr="00DF03BA" w14:paraId="2809C5A3" w14:textId="77777777" w:rsidTr="00FE7E28">
        <w:tc>
          <w:tcPr>
            <w:tcW w:w="2357" w:type="pct"/>
            <w:shd w:val="clear" w:color="auto" w:fill="auto"/>
            <w:vAlign w:val="bottom"/>
          </w:tcPr>
          <w:p w14:paraId="51FD899F" w14:textId="3A3EE88E" w:rsidR="00B412FC" w:rsidRDefault="00B412FC" w:rsidP="00B412FC">
            <w:pPr>
              <w:rPr>
                <w:rFonts w:cs="Arial"/>
                <w:sz w:val="20"/>
                <w:szCs w:val="20"/>
              </w:rPr>
            </w:pPr>
            <w:r>
              <w:rPr>
                <w:rFonts w:cs="Arial"/>
                <w:sz w:val="20"/>
                <w:szCs w:val="20"/>
              </w:rPr>
              <w:t xml:space="preserve">Licenční poradenství 1MD </w:t>
            </w:r>
          </w:p>
          <w:p w14:paraId="213571E1" w14:textId="6D6FA633" w:rsidR="002248FC" w:rsidRPr="00B836AF" w:rsidRDefault="002248FC" w:rsidP="00B412FC">
            <w:pPr>
              <w:rPr>
                <w:rFonts w:cs="Arial"/>
                <w:sz w:val="20"/>
                <w:szCs w:val="20"/>
              </w:rPr>
            </w:pPr>
            <w:r>
              <w:rPr>
                <w:rFonts w:cs="Arial"/>
                <w:sz w:val="20"/>
                <w:szCs w:val="20"/>
              </w:rPr>
              <w:t xml:space="preserve">(dle </w:t>
            </w:r>
            <w:r w:rsidR="001E161A">
              <w:rPr>
                <w:rFonts w:cs="Arial"/>
                <w:sz w:val="20"/>
                <w:szCs w:val="20"/>
              </w:rPr>
              <w:t>odst.</w:t>
            </w:r>
            <w:r>
              <w:rPr>
                <w:rFonts w:cs="Arial"/>
                <w:sz w:val="20"/>
                <w:szCs w:val="20"/>
              </w:rPr>
              <w:t>. 5.6.</w:t>
            </w:r>
            <w:r w:rsidR="001E161A">
              <w:rPr>
                <w:rFonts w:cs="Arial"/>
                <w:sz w:val="20"/>
                <w:szCs w:val="20"/>
              </w:rPr>
              <w:t>Smlouvy</w:t>
            </w:r>
            <w:r>
              <w:rPr>
                <w:rFonts w:cs="Arial"/>
                <w:sz w:val="20"/>
                <w:szCs w:val="20"/>
              </w:rPr>
              <w:t>)</w:t>
            </w:r>
          </w:p>
        </w:tc>
        <w:tc>
          <w:tcPr>
            <w:tcW w:w="510" w:type="pct"/>
            <w:shd w:val="clear" w:color="auto" w:fill="auto"/>
            <w:vAlign w:val="bottom"/>
          </w:tcPr>
          <w:p w14:paraId="1A5E9A16" w14:textId="09337238" w:rsidR="00B412FC" w:rsidRDefault="00B412FC" w:rsidP="00B412FC">
            <w:pPr>
              <w:jc w:val="center"/>
              <w:rPr>
                <w:rFonts w:asciiTheme="minorHAnsi" w:hAnsiTheme="minorHAnsi" w:cs="Arial"/>
                <w:sz w:val="20"/>
                <w:szCs w:val="20"/>
              </w:rPr>
            </w:pPr>
            <w:r>
              <w:rPr>
                <w:rFonts w:asciiTheme="minorHAnsi" w:hAnsiTheme="minorHAnsi" w:cs="Arial"/>
                <w:sz w:val="20"/>
                <w:szCs w:val="20"/>
              </w:rPr>
              <w:t>10</w:t>
            </w:r>
          </w:p>
        </w:tc>
        <w:tc>
          <w:tcPr>
            <w:tcW w:w="696" w:type="pct"/>
          </w:tcPr>
          <w:p w14:paraId="3A49ED33" w14:textId="6B9432B1" w:rsidR="00B412FC" w:rsidRPr="00DF03BA" w:rsidRDefault="00541B3E" w:rsidP="00B412FC">
            <w:pPr>
              <w:jc w:val="center"/>
              <w:rPr>
                <w:rFonts w:asciiTheme="minorHAnsi" w:hAnsiTheme="minorHAnsi" w:cs="Tahoma"/>
                <w:sz w:val="20"/>
                <w:szCs w:val="20"/>
                <w:highlight w:val="yellow"/>
              </w:rPr>
            </w:pPr>
            <w:r w:rsidRPr="00541B3E">
              <w:rPr>
                <w:rFonts w:asciiTheme="minorHAnsi" w:hAnsiTheme="minorHAnsi" w:cs="Tahoma"/>
                <w:sz w:val="20"/>
                <w:szCs w:val="20"/>
              </w:rPr>
              <w:t>160 000,00 Kč</w:t>
            </w:r>
          </w:p>
        </w:tc>
        <w:tc>
          <w:tcPr>
            <w:tcW w:w="288" w:type="pct"/>
          </w:tcPr>
          <w:p w14:paraId="411D81A3" w14:textId="0929B3ED" w:rsidR="00B412FC" w:rsidRPr="00DF03BA" w:rsidRDefault="00B412FC" w:rsidP="00B412FC">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tcPr>
          <w:p w14:paraId="24032854" w14:textId="6CA8355C" w:rsidR="00B412FC" w:rsidRPr="00597768" w:rsidRDefault="00597768" w:rsidP="00B412FC">
            <w:pPr>
              <w:jc w:val="center"/>
              <w:rPr>
                <w:rFonts w:asciiTheme="minorHAnsi" w:hAnsiTheme="minorHAnsi" w:cs="Tahoma"/>
                <w:sz w:val="20"/>
                <w:szCs w:val="20"/>
              </w:rPr>
            </w:pPr>
            <w:r w:rsidRPr="00597768">
              <w:rPr>
                <w:rFonts w:asciiTheme="minorHAnsi" w:hAnsiTheme="minorHAnsi" w:cs="Tahoma"/>
                <w:sz w:val="20"/>
                <w:szCs w:val="20"/>
              </w:rPr>
              <w:t>33 600,00 Kč</w:t>
            </w:r>
          </w:p>
        </w:tc>
        <w:tc>
          <w:tcPr>
            <w:tcW w:w="546" w:type="pct"/>
          </w:tcPr>
          <w:p w14:paraId="282ED763" w14:textId="2F76CD82" w:rsidR="00B412FC" w:rsidRPr="00597768" w:rsidRDefault="00597768" w:rsidP="00B412FC">
            <w:pPr>
              <w:jc w:val="center"/>
              <w:rPr>
                <w:rFonts w:asciiTheme="minorHAnsi" w:hAnsiTheme="minorHAnsi" w:cs="Tahoma"/>
                <w:sz w:val="20"/>
                <w:szCs w:val="20"/>
              </w:rPr>
            </w:pPr>
            <w:r w:rsidRPr="00597768">
              <w:rPr>
                <w:rFonts w:asciiTheme="minorHAnsi" w:hAnsiTheme="minorHAnsi" w:cs="Tahoma"/>
                <w:sz w:val="20"/>
                <w:szCs w:val="20"/>
              </w:rPr>
              <w:t>193 600,00 Kč</w:t>
            </w:r>
          </w:p>
        </w:tc>
      </w:tr>
      <w:tr w:rsidR="00B412FC" w:rsidRPr="00DF03BA" w14:paraId="0E159611" w14:textId="77777777" w:rsidTr="00FE7E28">
        <w:tc>
          <w:tcPr>
            <w:tcW w:w="2357" w:type="pct"/>
            <w:shd w:val="clear" w:color="auto" w:fill="auto"/>
            <w:vAlign w:val="bottom"/>
          </w:tcPr>
          <w:p w14:paraId="7CE16D8B" w14:textId="77777777" w:rsidR="00B412FC" w:rsidRDefault="00B412FC" w:rsidP="009963F3">
            <w:pPr>
              <w:rPr>
                <w:rFonts w:cs="Arial"/>
                <w:sz w:val="20"/>
                <w:szCs w:val="20"/>
              </w:rPr>
            </w:pPr>
            <w:r>
              <w:rPr>
                <w:rFonts w:cs="Arial"/>
                <w:sz w:val="20"/>
                <w:szCs w:val="20"/>
              </w:rPr>
              <w:t xml:space="preserve">- </w:t>
            </w:r>
            <w:r w:rsidR="009963F3">
              <w:rPr>
                <w:rFonts w:cs="Arial"/>
                <w:sz w:val="20"/>
                <w:szCs w:val="20"/>
              </w:rPr>
              <w:t>z</w:t>
            </w:r>
            <w:r>
              <w:rPr>
                <w:rFonts w:cs="Arial"/>
                <w:sz w:val="20"/>
                <w:szCs w:val="20"/>
              </w:rPr>
              <w:t xml:space="preserve"> toho cena za 1 člověkohodinu činí</w:t>
            </w:r>
          </w:p>
          <w:p w14:paraId="716CACDC" w14:textId="6F47E311" w:rsidR="005E0A65" w:rsidRDefault="005E0A65" w:rsidP="009963F3">
            <w:pPr>
              <w:rPr>
                <w:rFonts w:cs="Arial"/>
                <w:sz w:val="20"/>
                <w:szCs w:val="20"/>
              </w:rPr>
            </w:pPr>
            <w:r>
              <w:rPr>
                <w:rFonts w:cs="Arial"/>
                <w:sz w:val="20"/>
                <w:szCs w:val="20"/>
              </w:rPr>
              <w:t xml:space="preserve">(dle </w:t>
            </w:r>
            <w:r w:rsidR="001E161A">
              <w:rPr>
                <w:rFonts w:cs="Arial"/>
                <w:sz w:val="20"/>
                <w:szCs w:val="20"/>
              </w:rPr>
              <w:t>odst.</w:t>
            </w:r>
            <w:r>
              <w:rPr>
                <w:rFonts w:cs="Arial"/>
                <w:sz w:val="20"/>
                <w:szCs w:val="20"/>
              </w:rPr>
              <w:t xml:space="preserve"> 5.6.</w:t>
            </w:r>
            <w:r w:rsidR="001E161A">
              <w:rPr>
                <w:rFonts w:cs="Arial"/>
                <w:sz w:val="20"/>
                <w:szCs w:val="20"/>
              </w:rPr>
              <w:t>Smlouvy</w:t>
            </w:r>
            <w:r>
              <w:rPr>
                <w:rFonts w:cs="Arial"/>
                <w:sz w:val="20"/>
                <w:szCs w:val="20"/>
              </w:rPr>
              <w:t>)</w:t>
            </w:r>
          </w:p>
        </w:tc>
        <w:tc>
          <w:tcPr>
            <w:tcW w:w="510" w:type="pct"/>
            <w:shd w:val="clear" w:color="auto" w:fill="auto"/>
            <w:vAlign w:val="bottom"/>
          </w:tcPr>
          <w:p w14:paraId="713060B7" w14:textId="2D91D8AD" w:rsidR="00B412FC" w:rsidRDefault="00B412FC" w:rsidP="00B412FC">
            <w:pPr>
              <w:jc w:val="center"/>
              <w:rPr>
                <w:rFonts w:asciiTheme="minorHAnsi" w:hAnsiTheme="minorHAnsi" w:cs="Arial"/>
                <w:sz w:val="20"/>
                <w:szCs w:val="20"/>
              </w:rPr>
            </w:pPr>
            <w:r>
              <w:rPr>
                <w:rFonts w:asciiTheme="minorHAnsi" w:hAnsiTheme="minorHAnsi" w:cs="Arial"/>
                <w:sz w:val="20"/>
                <w:szCs w:val="20"/>
              </w:rPr>
              <w:t>-</w:t>
            </w:r>
          </w:p>
        </w:tc>
        <w:tc>
          <w:tcPr>
            <w:tcW w:w="696" w:type="pct"/>
          </w:tcPr>
          <w:p w14:paraId="67FB42CA" w14:textId="33C2CE22" w:rsidR="00B412FC" w:rsidRPr="00DF03BA" w:rsidRDefault="009B2158" w:rsidP="00B412FC">
            <w:pPr>
              <w:jc w:val="center"/>
              <w:rPr>
                <w:rFonts w:asciiTheme="minorHAnsi" w:hAnsiTheme="minorHAnsi" w:cs="Tahoma"/>
                <w:sz w:val="20"/>
                <w:szCs w:val="20"/>
                <w:highlight w:val="yellow"/>
              </w:rPr>
            </w:pPr>
            <w:r w:rsidRPr="009B2158">
              <w:rPr>
                <w:rFonts w:asciiTheme="minorHAnsi" w:hAnsiTheme="minorHAnsi" w:cs="Tahoma"/>
                <w:sz w:val="20"/>
                <w:szCs w:val="20"/>
              </w:rPr>
              <w:t>2 000,00 Kč</w:t>
            </w:r>
          </w:p>
        </w:tc>
        <w:tc>
          <w:tcPr>
            <w:tcW w:w="288" w:type="pct"/>
          </w:tcPr>
          <w:p w14:paraId="2D3E3865" w14:textId="7B520075" w:rsidR="00B412FC" w:rsidRPr="00DF03BA" w:rsidRDefault="00B412FC" w:rsidP="00B412FC">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tcPr>
          <w:p w14:paraId="47063B94" w14:textId="61126411" w:rsidR="00B412FC" w:rsidRPr="00597768" w:rsidRDefault="00597768" w:rsidP="00B412FC">
            <w:pPr>
              <w:jc w:val="center"/>
              <w:rPr>
                <w:rFonts w:asciiTheme="minorHAnsi" w:hAnsiTheme="minorHAnsi" w:cs="Tahoma"/>
                <w:sz w:val="20"/>
                <w:szCs w:val="20"/>
              </w:rPr>
            </w:pPr>
            <w:r w:rsidRPr="00597768">
              <w:rPr>
                <w:rFonts w:asciiTheme="minorHAnsi" w:hAnsiTheme="minorHAnsi" w:cs="Tahoma"/>
                <w:sz w:val="20"/>
                <w:szCs w:val="20"/>
              </w:rPr>
              <w:t>420,00 Kč</w:t>
            </w:r>
          </w:p>
        </w:tc>
        <w:tc>
          <w:tcPr>
            <w:tcW w:w="546" w:type="pct"/>
          </w:tcPr>
          <w:p w14:paraId="55288225" w14:textId="762407B0" w:rsidR="00B412FC" w:rsidRPr="00597768" w:rsidRDefault="00597768" w:rsidP="00597768">
            <w:pPr>
              <w:jc w:val="center"/>
              <w:rPr>
                <w:rFonts w:asciiTheme="minorHAnsi" w:hAnsiTheme="minorHAnsi" w:cs="Tahoma"/>
                <w:sz w:val="20"/>
                <w:szCs w:val="20"/>
              </w:rPr>
            </w:pPr>
            <w:r w:rsidRPr="00597768">
              <w:rPr>
                <w:rFonts w:asciiTheme="minorHAnsi" w:hAnsiTheme="minorHAnsi" w:cs="Tahoma"/>
                <w:sz w:val="20"/>
                <w:szCs w:val="20"/>
              </w:rPr>
              <w:t>2 420,00 Kč</w:t>
            </w:r>
          </w:p>
        </w:tc>
      </w:tr>
      <w:tr w:rsidR="00B412FC" w:rsidRPr="00DF03BA" w14:paraId="24E7D2F2" w14:textId="77777777" w:rsidTr="00FE7E28">
        <w:tc>
          <w:tcPr>
            <w:tcW w:w="2867" w:type="pct"/>
            <w:gridSpan w:val="2"/>
            <w:shd w:val="clear" w:color="auto" w:fill="D9D9D9" w:themeFill="background1" w:themeFillShade="D9"/>
            <w:vAlign w:val="bottom"/>
          </w:tcPr>
          <w:p w14:paraId="6CEA74A8" w14:textId="77777777" w:rsidR="00B412FC" w:rsidRPr="00DF03BA" w:rsidRDefault="00B412FC" w:rsidP="00B412FC">
            <w:pPr>
              <w:rPr>
                <w:rFonts w:asciiTheme="minorHAnsi" w:hAnsiTheme="minorHAnsi" w:cs="Arial"/>
                <w:b/>
                <w:sz w:val="20"/>
                <w:szCs w:val="20"/>
              </w:rPr>
            </w:pPr>
            <w:r w:rsidRPr="00DF03BA">
              <w:rPr>
                <w:rFonts w:asciiTheme="minorHAnsi" w:hAnsiTheme="minorHAnsi"/>
                <w:b/>
                <w:color w:val="000000"/>
                <w:sz w:val="20"/>
                <w:szCs w:val="20"/>
              </w:rPr>
              <w:t>Celková cena</w:t>
            </w:r>
          </w:p>
        </w:tc>
        <w:tc>
          <w:tcPr>
            <w:tcW w:w="696" w:type="pct"/>
            <w:shd w:val="clear" w:color="auto" w:fill="D9D9D9" w:themeFill="background1" w:themeFillShade="D9"/>
          </w:tcPr>
          <w:p w14:paraId="798A380E" w14:textId="0629003C" w:rsidR="00B412FC" w:rsidRPr="009B2158" w:rsidRDefault="009B2158" w:rsidP="00B412FC">
            <w:pPr>
              <w:jc w:val="center"/>
              <w:rPr>
                <w:rFonts w:asciiTheme="minorHAnsi" w:hAnsiTheme="minorHAnsi" w:cs="Tahoma"/>
                <w:b/>
                <w:sz w:val="20"/>
                <w:szCs w:val="20"/>
                <w:highlight w:val="yellow"/>
              </w:rPr>
            </w:pPr>
            <w:r w:rsidRPr="009B2158">
              <w:rPr>
                <w:rFonts w:asciiTheme="minorHAnsi" w:hAnsiTheme="minorHAnsi" w:cs="Tahoma"/>
                <w:b/>
                <w:sz w:val="20"/>
                <w:szCs w:val="20"/>
              </w:rPr>
              <w:t>1 615 000,00 Kč</w:t>
            </w:r>
          </w:p>
        </w:tc>
        <w:tc>
          <w:tcPr>
            <w:tcW w:w="288" w:type="pct"/>
            <w:shd w:val="clear" w:color="auto" w:fill="D9D9D9" w:themeFill="background1" w:themeFillShade="D9"/>
          </w:tcPr>
          <w:p w14:paraId="469567FF" w14:textId="77777777" w:rsidR="00B412FC" w:rsidRPr="00DF03BA" w:rsidRDefault="00B412FC" w:rsidP="00B412FC">
            <w:pPr>
              <w:jc w:val="center"/>
              <w:rPr>
                <w:rFonts w:asciiTheme="minorHAnsi" w:hAnsiTheme="minorHAnsi" w:cs="Arial"/>
                <w:sz w:val="20"/>
                <w:szCs w:val="20"/>
              </w:rPr>
            </w:pPr>
            <w:r w:rsidRPr="00DF03BA">
              <w:rPr>
                <w:rFonts w:asciiTheme="minorHAnsi" w:hAnsiTheme="minorHAnsi" w:cs="Arial"/>
                <w:sz w:val="20"/>
                <w:szCs w:val="20"/>
              </w:rPr>
              <w:t>21%</w:t>
            </w:r>
          </w:p>
        </w:tc>
        <w:tc>
          <w:tcPr>
            <w:tcW w:w="603" w:type="pct"/>
            <w:shd w:val="clear" w:color="auto" w:fill="D9D9D9" w:themeFill="background1" w:themeFillShade="D9"/>
          </w:tcPr>
          <w:p w14:paraId="6CC385AA" w14:textId="1DC9B2C1" w:rsidR="00B412FC" w:rsidRPr="002A0E92" w:rsidRDefault="002A0E92" w:rsidP="00B412FC">
            <w:pPr>
              <w:jc w:val="center"/>
              <w:rPr>
                <w:rFonts w:asciiTheme="minorHAnsi" w:hAnsiTheme="minorHAnsi" w:cs="Tahoma"/>
                <w:sz w:val="20"/>
                <w:szCs w:val="20"/>
              </w:rPr>
            </w:pPr>
            <w:r w:rsidRPr="002A0E92">
              <w:rPr>
                <w:rFonts w:asciiTheme="minorHAnsi" w:hAnsiTheme="minorHAnsi" w:cs="Tahoma"/>
                <w:sz w:val="20"/>
                <w:szCs w:val="20"/>
              </w:rPr>
              <w:t>339 150,00 Kč</w:t>
            </w:r>
          </w:p>
        </w:tc>
        <w:tc>
          <w:tcPr>
            <w:tcW w:w="546" w:type="pct"/>
            <w:shd w:val="clear" w:color="auto" w:fill="D9D9D9" w:themeFill="background1" w:themeFillShade="D9"/>
          </w:tcPr>
          <w:p w14:paraId="23EBB768" w14:textId="12FC5EAF" w:rsidR="00B412FC" w:rsidRPr="002A0E92" w:rsidRDefault="002A0E92" w:rsidP="00B412FC">
            <w:pPr>
              <w:jc w:val="center"/>
              <w:rPr>
                <w:rFonts w:asciiTheme="minorHAnsi" w:hAnsiTheme="minorHAnsi" w:cs="Tahoma"/>
                <w:sz w:val="20"/>
                <w:szCs w:val="20"/>
              </w:rPr>
            </w:pPr>
            <w:r w:rsidRPr="002A0E92">
              <w:rPr>
                <w:rFonts w:asciiTheme="minorHAnsi" w:hAnsiTheme="minorHAnsi" w:cs="Tahoma"/>
                <w:sz w:val="20"/>
                <w:szCs w:val="20"/>
              </w:rPr>
              <w:t>1 954 150,00 Kč</w:t>
            </w:r>
          </w:p>
        </w:tc>
      </w:tr>
    </w:tbl>
    <w:p w14:paraId="79F9EA8A" w14:textId="77777777" w:rsidR="009C157B" w:rsidRDefault="009C157B">
      <w:pPr>
        <w:spacing w:after="0" w:line="240" w:lineRule="auto"/>
        <w:rPr>
          <w:rFonts w:cs="Arial"/>
          <w:sz w:val="20"/>
          <w:szCs w:val="20"/>
        </w:rPr>
      </w:pPr>
    </w:p>
    <w:p w14:paraId="55D9F71A" w14:textId="77777777" w:rsidR="009C157B" w:rsidRDefault="009C157B">
      <w:pPr>
        <w:spacing w:after="0" w:line="240" w:lineRule="auto"/>
        <w:rPr>
          <w:rFonts w:cs="Arial"/>
          <w:sz w:val="20"/>
          <w:szCs w:val="20"/>
        </w:rPr>
      </w:pPr>
    </w:p>
    <w:p w14:paraId="0A4DE600" w14:textId="5F6B8599" w:rsidR="009F39AB" w:rsidRPr="00DF03BA" w:rsidRDefault="009F39AB" w:rsidP="009C157B">
      <w:pPr>
        <w:spacing w:after="0" w:line="240" w:lineRule="auto"/>
        <w:rPr>
          <w:rFonts w:cs="Arial"/>
          <w:b/>
          <w:sz w:val="20"/>
          <w:szCs w:val="20"/>
        </w:rPr>
      </w:pPr>
      <w:r w:rsidRPr="00DF03BA">
        <w:rPr>
          <w:rFonts w:cs="Arial"/>
          <w:sz w:val="20"/>
          <w:szCs w:val="20"/>
        </w:rPr>
        <w:br w:type="page"/>
      </w:r>
    </w:p>
    <w:p w14:paraId="697D4B70" w14:textId="77777777" w:rsidR="000C4F39" w:rsidRPr="0037030A" w:rsidRDefault="00CD7E98" w:rsidP="00CD7E98">
      <w:pPr>
        <w:pStyle w:val="RLProhlensmluvnchstran"/>
        <w:rPr>
          <w:rFonts w:cs="Arial"/>
          <w:sz w:val="20"/>
          <w:szCs w:val="20"/>
        </w:rPr>
      </w:pPr>
      <w:r>
        <w:rPr>
          <w:rFonts w:cs="Arial"/>
          <w:sz w:val="20"/>
          <w:szCs w:val="20"/>
        </w:rPr>
        <w:lastRenderedPageBreak/>
        <w:t>P</w:t>
      </w:r>
      <w:r w:rsidR="001B0080">
        <w:rPr>
          <w:rFonts w:cs="Arial"/>
          <w:sz w:val="20"/>
          <w:szCs w:val="20"/>
        </w:rPr>
        <w:t>říloha č. 3</w:t>
      </w:r>
    </w:p>
    <w:p w14:paraId="06C405CC" w14:textId="77777777" w:rsidR="000C4F39" w:rsidRPr="0037030A" w:rsidRDefault="000C4F39" w:rsidP="000C3826">
      <w:pPr>
        <w:pStyle w:val="RLProhlensmluvnchstran"/>
        <w:rPr>
          <w:rFonts w:cs="Arial"/>
          <w:sz w:val="20"/>
          <w:szCs w:val="20"/>
        </w:rPr>
      </w:pPr>
      <w:r w:rsidRPr="0037030A">
        <w:rPr>
          <w:rFonts w:cs="Arial"/>
          <w:sz w:val="20"/>
          <w:szCs w:val="20"/>
        </w:rPr>
        <w:t>Oprávněné osoby</w:t>
      </w:r>
    </w:p>
    <w:p w14:paraId="291F0B1F" w14:textId="77777777" w:rsidR="00981E87" w:rsidRPr="0037030A" w:rsidRDefault="00981E87" w:rsidP="00981E87">
      <w:pPr>
        <w:pStyle w:val="RLProhlensmluvnchstran"/>
        <w:jc w:val="left"/>
        <w:rPr>
          <w:rFonts w:cs="Arial"/>
          <w:sz w:val="20"/>
          <w:szCs w:val="20"/>
        </w:rPr>
      </w:pPr>
      <w:r w:rsidRPr="0037030A">
        <w:rPr>
          <w:rFonts w:cs="Arial"/>
          <w:sz w:val="20"/>
          <w:szCs w:val="20"/>
        </w:rPr>
        <w:t>Za Objednatele:</w:t>
      </w:r>
    </w:p>
    <w:p w14:paraId="26FA7DF4" w14:textId="77777777" w:rsidR="00981E87" w:rsidRPr="0037030A" w:rsidRDefault="00981E87" w:rsidP="00981E87">
      <w:pPr>
        <w:numPr>
          <w:ilvl w:val="0"/>
          <w:numId w:val="9"/>
        </w:numPr>
        <w:spacing w:line="300" w:lineRule="exact"/>
        <w:ind w:left="426"/>
        <w:jc w:val="both"/>
        <w:rPr>
          <w:rFonts w:cs="Arial"/>
          <w:sz w:val="20"/>
          <w:szCs w:val="20"/>
        </w:rPr>
      </w:pPr>
      <w:r w:rsidRPr="0037030A">
        <w:rPr>
          <w:rFonts w:cs="Arial"/>
          <w:sz w:val="20"/>
          <w:szCs w:val="20"/>
        </w:rPr>
        <w:t>ve věcech smluvních</w:t>
      </w:r>
      <w:r w:rsidR="00584E54" w:rsidRPr="0037030A">
        <w:rPr>
          <w:rFonts w:cs="Arial"/>
          <w:sz w:val="20"/>
          <w:szCs w:val="20"/>
        </w:rPr>
        <w:t xml:space="preserve"> a ve věcech obchodních</w:t>
      </w:r>
      <w:r w:rsidRPr="0037030A">
        <w:rPr>
          <w:rFonts w:cs="Arial"/>
          <w:sz w:val="20"/>
          <w:szCs w:val="20"/>
        </w:rPr>
        <w:t>:</w:t>
      </w:r>
      <w:r w:rsidRPr="0037030A">
        <w:rPr>
          <w:rFonts w:cs="Arial"/>
          <w:sz w:val="20"/>
          <w:szCs w:val="20"/>
        </w:rPr>
        <w:tab/>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1E87" w:rsidRPr="0037030A" w14:paraId="6C6B61C6"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72BEBD5F" w14:textId="77777777" w:rsidR="00981E87" w:rsidRPr="0037030A" w:rsidRDefault="00981E87" w:rsidP="0061683E">
            <w:pPr>
              <w:pStyle w:val="RLTextlnkuslovan"/>
              <w:numPr>
                <w:ilvl w:val="0"/>
                <w:numId w:val="0"/>
              </w:numPr>
              <w:tabs>
                <w:tab w:val="left" w:pos="708"/>
              </w:tabs>
              <w:jc w:val="left"/>
              <w:rPr>
                <w:rFonts w:cs="Arial"/>
                <w:sz w:val="20"/>
                <w:szCs w:val="20"/>
              </w:rPr>
            </w:pPr>
            <w:r w:rsidRPr="0037030A">
              <w:rPr>
                <w:rFonts w:cs="Arial"/>
                <w:sz w:val="20"/>
                <w:szCs w:val="20"/>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1A73ED82" w14:textId="77777777" w:rsidR="00981E87" w:rsidRPr="0037030A" w:rsidRDefault="004A5F76" w:rsidP="0061683E">
            <w:pPr>
              <w:pStyle w:val="doplnzadavatel"/>
              <w:jc w:val="left"/>
              <w:rPr>
                <w:rFonts w:ascii="Calibri" w:hAnsi="Calibri" w:cs="Arial"/>
                <w:b w:val="0"/>
                <w:sz w:val="20"/>
                <w:szCs w:val="20"/>
              </w:rPr>
            </w:pPr>
            <w:r>
              <w:rPr>
                <w:rFonts w:ascii="Calibri" w:hAnsi="Calibri" w:cs="Arial"/>
                <w:b w:val="0"/>
                <w:sz w:val="20"/>
                <w:szCs w:val="20"/>
              </w:rPr>
              <w:t>Mgr. Václav Koubek, MBA</w:t>
            </w:r>
          </w:p>
        </w:tc>
      </w:tr>
      <w:tr w:rsidR="00981E87" w:rsidRPr="0037030A" w14:paraId="4969087F"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6E92E90E" w14:textId="77777777" w:rsidR="00981E87" w:rsidRPr="0037030A" w:rsidRDefault="00981E87" w:rsidP="0061683E">
            <w:pPr>
              <w:pStyle w:val="RLTextlnkuslovan"/>
              <w:numPr>
                <w:ilvl w:val="0"/>
                <w:numId w:val="0"/>
              </w:numPr>
              <w:tabs>
                <w:tab w:val="left" w:pos="708"/>
              </w:tabs>
              <w:jc w:val="left"/>
              <w:rPr>
                <w:rFonts w:cs="Arial"/>
                <w:sz w:val="20"/>
                <w:szCs w:val="20"/>
              </w:rPr>
            </w:pPr>
            <w:r w:rsidRPr="0037030A">
              <w:rPr>
                <w:rFonts w:cs="Arial"/>
                <w:sz w:val="20"/>
                <w:szCs w:val="20"/>
              </w:rPr>
              <w:t>Adresa</w:t>
            </w:r>
          </w:p>
        </w:tc>
        <w:tc>
          <w:tcPr>
            <w:tcW w:w="6343" w:type="dxa"/>
            <w:tcBorders>
              <w:top w:val="single" w:sz="4" w:space="0" w:color="auto"/>
              <w:left w:val="single" w:sz="4" w:space="0" w:color="auto"/>
              <w:bottom w:val="single" w:sz="4" w:space="0" w:color="auto"/>
              <w:right w:val="single" w:sz="4" w:space="0" w:color="auto"/>
            </w:tcBorders>
          </w:tcPr>
          <w:p w14:paraId="1503AF4E" w14:textId="77777777" w:rsidR="00981E87" w:rsidRPr="0037030A" w:rsidRDefault="00584E54" w:rsidP="0061683E">
            <w:pPr>
              <w:pStyle w:val="doplnzadavatel"/>
              <w:jc w:val="left"/>
              <w:rPr>
                <w:rFonts w:ascii="Calibri" w:hAnsi="Calibri" w:cs="Arial"/>
                <w:b w:val="0"/>
                <w:sz w:val="20"/>
                <w:szCs w:val="20"/>
              </w:rPr>
            </w:pPr>
            <w:r w:rsidRPr="0037030A">
              <w:rPr>
                <w:rFonts w:ascii="Calibri" w:hAnsi="Calibri" w:cs="Arial"/>
                <w:b w:val="0"/>
                <w:sz w:val="20"/>
                <w:szCs w:val="20"/>
              </w:rPr>
              <w:t>Těšnov 17, Praha 1, 110 00</w:t>
            </w:r>
          </w:p>
        </w:tc>
      </w:tr>
      <w:tr w:rsidR="00981E87" w:rsidRPr="0037030A" w14:paraId="7DD67D83"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5D77BCB6" w14:textId="77777777" w:rsidR="00981E87" w:rsidRPr="0037030A" w:rsidRDefault="00981E87" w:rsidP="0061683E">
            <w:pPr>
              <w:pStyle w:val="RLTextlnkuslovan"/>
              <w:numPr>
                <w:ilvl w:val="0"/>
                <w:numId w:val="0"/>
              </w:numPr>
              <w:tabs>
                <w:tab w:val="left" w:pos="708"/>
              </w:tabs>
              <w:jc w:val="left"/>
              <w:rPr>
                <w:rFonts w:cs="Arial"/>
                <w:sz w:val="20"/>
                <w:szCs w:val="20"/>
              </w:rPr>
            </w:pPr>
            <w:r w:rsidRPr="0037030A">
              <w:rPr>
                <w:rFonts w:cs="Arial"/>
                <w:sz w:val="20"/>
                <w:szCs w:val="20"/>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558F8462" w14:textId="77777777" w:rsidR="004A5F76" w:rsidRPr="0037030A" w:rsidRDefault="0070085B" w:rsidP="004A5F76">
            <w:pPr>
              <w:pStyle w:val="doplnzadavatel"/>
              <w:jc w:val="left"/>
              <w:rPr>
                <w:rFonts w:ascii="Calibri" w:hAnsi="Calibri" w:cs="Arial"/>
                <w:b w:val="0"/>
                <w:sz w:val="20"/>
                <w:szCs w:val="20"/>
              </w:rPr>
            </w:pPr>
            <w:hyperlink r:id="rId13" w:history="1">
              <w:r w:rsidR="004A5F76" w:rsidRPr="0029446B">
                <w:rPr>
                  <w:rStyle w:val="Hypertextovodkaz"/>
                  <w:rFonts w:ascii="Calibri" w:hAnsi="Calibri" w:cs="Arial"/>
                  <w:b w:val="0"/>
                  <w:sz w:val="20"/>
                  <w:szCs w:val="20"/>
                </w:rPr>
                <w:t>vaclav.koubek@mze.cz</w:t>
              </w:r>
            </w:hyperlink>
          </w:p>
        </w:tc>
      </w:tr>
      <w:tr w:rsidR="00981E87" w:rsidRPr="0037030A" w14:paraId="10D026E2"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289A0998" w14:textId="77777777" w:rsidR="00981E87" w:rsidRPr="0037030A" w:rsidRDefault="00981E87" w:rsidP="0061683E">
            <w:pPr>
              <w:pStyle w:val="RLTextlnkuslovan"/>
              <w:numPr>
                <w:ilvl w:val="0"/>
                <w:numId w:val="0"/>
              </w:numPr>
              <w:tabs>
                <w:tab w:val="left" w:pos="708"/>
              </w:tabs>
              <w:jc w:val="left"/>
              <w:rPr>
                <w:rFonts w:cs="Arial"/>
                <w:sz w:val="20"/>
                <w:szCs w:val="20"/>
              </w:rPr>
            </w:pPr>
            <w:r w:rsidRPr="0037030A">
              <w:rPr>
                <w:rFonts w:cs="Arial"/>
                <w:sz w:val="20"/>
                <w:szCs w:val="20"/>
              </w:rPr>
              <w:t>Telefon</w:t>
            </w:r>
          </w:p>
        </w:tc>
        <w:tc>
          <w:tcPr>
            <w:tcW w:w="6343" w:type="dxa"/>
            <w:tcBorders>
              <w:top w:val="single" w:sz="4" w:space="0" w:color="auto"/>
              <w:left w:val="single" w:sz="4" w:space="0" w:color="auto"/>
              <w:bottom w:val="single" w:sz="4" w:space="0" w:color="auto"/>
              <w:right w:val="single" w:sz="4" w:space="0" w:color="auto"/>
            </w:tcBorders>
          </w:tcPr>
          <w:p w14:paraId="386EE190" w14:textId="77777777" w:rsidR="00981E87" w:rsidRPr="0037030A" w:rsidRDefault="007359FA" w:rsidP="0061683E">
            <w:pPr>
              <w:pStyle w:val="doplnzadavatel"/>
              <w:jc w:val="left"/>
              <w:rPr>
                <w:rFonts w:ascii="Calibri" w:hAnsi="Calibri" w:cs="Arial"/>
                <w:b w:val="0"/>
                <w:sz w:val="20"/>
                <w:szCs w:val="20"/>
              </w:rPr>
            </w:pPr>
            <w:r w:rsidRPr="00636457">
              <w:rPr>
                <w:rFonts w:ascii="Calibri" w:hAnsi="Calibri" w:cs="Arial"/>
                <w:b w:val="0"/>
                <w:sz w:val="20"/>
                <w:szCs w:val="20"/>
              </w:rPr>
              <w:t>221813092</w:t>
            </w:r>
          </w:p>
        </w:tc>
      </w:tr>
    </w:tbl>
    <w:p w14:paraId="1C707037" w14:textId="77777777" w:rsidR="00981E87" w:rsidRPr="0037030A" w:rsidRDefault="00981E87" w:rsidP="00981E87">
      <w:pPr>
        <w:rPr>
          <w:rFonts w:cs="Arial"/>
          <w:sz w:val="20"/>
          <w:szCs w:val="20"/>
          <w:lang w:eastAsia="en-US"/>
        </w:rPr>
      </w:pPr>
    </w:p>
    <w:p w14:paraId="208DA5BB" w14:textId="77777777" w:rsidR="00981E87" w:rsidRPr="0037030A" w:rsidRDefault="00981E87" w:rsidP="00981E87">
      <w:pPr>
        <w:numPr>
          <w:ilvl w:val="0"/>
          <w:numId w:val="9"/>
        </w:numPr>
        <w:spacing w:line="300" w:lineRule="exact"/>
        <w:ind w:left="426"/>
        <w:jc w:val="both"/>
        <w:rPr>
          <w:rFonts w:cs="Arial"/>
          <w:sz w:val="20"/>
          <w:szCs w:val="20"/>
        </w:rPr>
      </w:pPr>
      <w:r w:rsidRPr="0037030A">
        <w:rPr>
          <w:rFonts w:cs="Arial"/>
          <w:sz w:val="20"/>
          <w:szCs w:val="20"/>
        </w:rPr>
        <w:t>a 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1E87" w:rsidRPr="0037030A" w14:paraId="6A81A697"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751BAFCD" w14:textId="77777777" w:rsidR="00981E87" w:rsidRPr="0037030A" w:rsidRDefault="00981E87" w:rsidP="0061683E">
            <w:pPr>
              <w:pStyle w:val="RLTextlnkuslovan"/>
              <w:numPr>
                <w:ilvl w:val="0"/>
                <w:numId w:val="0"/>
              </w:numPr>
              <w:tabs>
                <w:tab w:val="left" w:pos="708"/>
              </w:tabs>
              <w:jc w:val="left"/>
              <w:rPr>
                <w:rFonts w:cs="Arial"/>
                <w:sz w:val="20"/>
                <w:szCs w:val="20"/>
              </w:rPr>
            </w:pPr>
            <w:r w:rsidRPr="0037030A">
              <w:rPr>
                <w:rFonts w:cs="Arial"/>
                <w:sz w:val="20"/>
                <w:szCs w:val="20"/>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42344681" w14:textId="7647E489" w:rsidR="00981E87" w:rsidRPr="0037030A" w:rsidRDefault="00E22D94" w:rsidP="0061683E">
            <w:pPr>
              <w:pStyle w:val="doplnzadavatel"/>
              <w:jc w:val="left"/>
              <w:rPr>
                <w:rFonts w:ascii="Calibri" w:hAnsi="Calibri" w:cs="Arial"/>
                <w:b w:val="0"/>
                <w:sz w:val="20"/>
                <w:szCs w:val="20"/>
              </w:rPr>
            </w:pPr>
            <w:r>
              <w:rPr>
                <w:rFonts w:ascii="Calibri" w:hAnsi="Calibri" w:cs="Arial"/>
                <w:b w:val="0"/>
                <w:sz w:val="20"/>
                <w:szCs w:val="20"/>
              </w:rPr>
              <w:t>Pavel Štětina</w:t>
            </w:r>
          </w:p>
        </w:tc>
      </w:tr>
      <w:tr w:rsidR="00584E54" w:rsidRPr="0037030A" w14:paraId="78D745E1"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0AE0E5FF" w14:textId="77777777" w:rsidR="00584E54" w:rsidRPr="0037030A" w:rsidRDefault="00584E54" w:rsidP="0061683E">
            <w:pPr>
              <w:pStyle w:val="RLTextlnkuslovan"/>
              <w:numPr>
                <w:ilvl w:val="0"/>
                <w:numId w:val="0"/>
              </w:numPr>
              <w:tabs>
                <w:tab w:val="left" w:pos="708"/>
              </w:tabs>
              <w:jc w:val="left"/>
              <w:rPr>
                <w:rFonts w:cs="Arial"/>
                <w:sz w:val="20"/>
                <w:szCs w:val="20"/>
              </w:rPr>
            </w:pPr>
            <w:r w:rsidRPr="0037030A">
              <w:rPr>
                <w:rFonts w:cs="Arial"/>
                <w:sz w:val="20"/>
                <w:szCs w:val="20"/>
              </w:rPr>
              <w:t>Adresa</w:t>
            </w:r>
          </w:p>
        </w:tc>
        <w:tc>
          <w:tcPr>
            <w:tcW w:w="6343" w:type="dxa"/>
            <w:tcBorders>
              <w:top w:val="single" w:sz="4" w:space="0" w:color="auto"/>
              <w:left w:val="single" w:sz="4" w:space="0" w:color="auto"/>
              <w:bottom w:val="single" w:sz="4" w:space="0" w:color="auto"/>
              <w:right w:val="single" w:sz="4" w:space="0" w:color="auto"/>
            </w:tcBorders>
          </w:tcPr>
          <w:p w14:paraId="70E413C4" w14:textId="77777777" w:rsidR="00584E54" w:rsidRPr="0037030A" w:rsidRDefault="00584E54" w:rsidP="005D6AEC">
            <w:pPr>
              <w:pStyle w:val="doplnzadavatel"/>
              <w:jc w:val="left"/>
              <w:rPr>
                <w:rFonts w:ascii="Calibri" w:hAnsi="Calibri" w:cs="Arial"/>
                <w:b w:val="0"/>
                <w:sz w:val="20"/>
                <w:szCs w:val="20"/>
              </w:rPr>
            </w:pPr>
            <w:r w:rsidRPr="0037030A">
              <w:rPr>
                <w:rFonts w:ascii="Calibri" w:hAnsi="Calibri" w:cs="Arial"/>
                <w:b w:val="0"/>
                <w:sz w:val="20"/>
                <w:szCs w:val="20"/>
              </w:rPr>
              <w:t>Těšnov 17, Praha 1, 110 00</w:t>
            </w:r>
          </w:p>
        </w:tc>
      </w:tr>
      <w:tr w:rsidR="00584E54" w:rsidRPr="0037030A" w14:paraId="32078A29"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75A0B65B" w14:textId="77777777" w:rsidR="00584E54" w:rsidRPr="0037030A" w:rsidRDefault="00584E54" w:rsidP="0061683E">
            <w:pPr>
              <w:pStyle w:val="RLTextlnkuslovan"/>
              <w:numPr>
                <w:ilvl w:val="0"/>
                <w:numId w:val="0"/>
              </w:numPr>
              <w:tabs>
                <w:tab w:val="left" w:pos="708"/>
              </w:tabs>
              <w:jc w:val="left"/>
              <w:rPr>
                <w:rFonts w:cs="Arial"/>
                <w:sz w:val="20"/>
                <w:szCs w:val="20"/>
              </w:rPr>
            </w:pPr>
            <w:r w:rsidRPr="0037030A">
              <w:rPr>
                <w:rFonts w:cs="Arial"/>
                <w:sz w:val="20"/>
                <w:szCs w:val="20"/>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3180B75F" w14:textId="3F17481E" w:rsidR="00584E54" w:rsidRPr="0037030A" w:rsidRDefault="0070085B" w:rsidP="00E22D94">
            <w:pPr>
              <w:pStyle w:val="doplnzadavatel"/>
              <w:jc w:val="left"/>
              <w:rPr>
                <w:rFonts w:ascii="Calibri" w:hAnsi="Calibri" w:cs="Arial"/>
                <w:b w:val="0"/>
                <w:sz w:val="20"/>
                <w:szCs w:val="20"/>
              </w:rPr>
            </w:pPr>
            <w:hyperlink r:id="rId14" w:history="1">
              <w:r w:rsidR="00E22D94">
                <w:rPr>
                  <w:rStyle w:val="Hypertextovodkaz"/>
                  <w:rFonts w:ascii="Calibri" w:hAnsi="Calibri" w:cs="Arial"/>
                  <w:b w:val="0"/>
                  <w:sz w:val="20"/>
                  <w:szCs w:val="20"/>
                </w:rPr>
                <w:t>pavel.stetina</w:t>
              </w:r>
              <w:r w:rsidR="00E22D94" w:rsidRPr="0029446B">
                <w:rPr>
                  <w:rStyle w:val="Hypertextovodkaz"/>
                  <w:rFonts w:ascii="Calibri" w:hAnsi="Calibri" w:cs="Arial"/>
                  <w:b w:val="0"/>
                  <w:sz w:val="20"/>
                  <w:szCs w:val="20"/>
                </w:rPr>
                <w:t>@mze.cz</w:t>
              </w:r>
            </w:hyperlink>
          </w:p>
        </w:tc>
      </w:tr>
      <w:tr w:rsidR="00584E54" w:rsidRPr="0037030A" w14:paraId="02714EE5"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664C07C8" w14:textId="77777777" w:rsidR="00584E54" w:rsidRPr="0037030A" w:rsidRDefault="00584E54" w:rsidP="0061683E">
            <w:pPr>
              <w:pStyle w:val="RLTextlnkuslovan"/>
              <w:numPr>
                <w:ilvl w:val="0"/>
                <w:numId w:val="0"/>
              </w:numPr>
              <w:tabs>
                <w:tab w:val="left" w:pos="708"/>
              </w:tabs>
              <w:jc w:val="left"/>
              <w:rPr>
                <w:rFonts w:cs="Arial"/>
                <w:sz w:val="20"/>
                <w:szCs w:val="20"/>
              </w:rPr>
            </w:pPr>
            <w:r w:rsidRPr="0037030A">
              <w:rPr>
                <w:rFonts w:cs="Arial"/>
                <w:sz w:val="20"/>
                <w:szCs w:val="20"/>
              </w:rPr>
              <w:t>Telefon</w:t>
            </w:r>
          </w:p>
        </w:tc>
        <w:tc>
          <w:tcPr>
            <w:tcW w:w="6343" w:type="dxa"/>
            <w:tcBorders>
              <w:top w:val="single" w:sz="4" w:space="0" w:color="auto"/>
              <w:left w:val="single" w:sz="4" w:space="0" w:color="auto"/>
              <w:bottom w:val="single" w:sz="4" w:space="0" w:color="auto"/>
              <w:right w:val="single" w:sz="4" w:space="0" w:color="auto"/>
            </w:tcBorders>
          </w:tcPr>
          <w:p w14:paraId="0DD3690A" w14:textId="7A12D154" w:rsidR="00584E54" w:rsidRPr="0037030A" w:rsidRDefault="00E22D94" w:rsidP="00E22D94">
            <w:pPr>
              <w:pStyle w:val="doplnzadavatel"/>
              <w:jc w:val="left"/>
              <w:rPr>
                <w:rFonts w:ascii="Calibri" w:hAnsi="Calibri" w:cs="Arial"/>
                <w:b w:val="0"/>
                <w:sz w:val="20"/>
                <w:szCs w:val="20"/>
              </w:rPr>
            </w:pPr>
            <w:r w:rsidRPr="00636457">
              <w:rPr>
                <w:rFonts w:ascii="Calibri" w:hAnsi="Calibri" w:cs="Arial"/>
                <w:b w:val="0"/>
                <w:sz w:val="20"/>
                <w:szCs w:val="20"/>
              </w:rPr>
              <w:t>221812</w:t>
            </w:r>
            <w:r>
              <w:rPr>
                <w:rFonts w:ascii="Calibri" w:hAnsi="Calibri" w:cs="Arial"/>
                <w:b w:val="0"/>
                <w:sz w:val="20"/>
                <w:szCs w:val="20"/>
              </w:rPr>
              <w:t>430</w:t>
            </w:r>
          </w:p>
        </w:tc>
      </w:tr>
    </w:tbl>
    <w:p w14:paraId="4FEC6BC0" w14:textId="77777777" w:rsidR="00981E87" w:rsidRPr="0037030A" w:rsidRDefault="00981E87" w:rsidP="00981E87">
      <w:pPr>
        <w:keepNext/>
        <w:spacing w:before="480"/>
        <w:rPr>
          <w:rFonts w:cs="Arial"/>
          <w:b/>
          <w:sz w:val="20"/>
          <w:szCs w:val="20"/>
          <w:lang w:eastAsia="en-US"/>
        </w:rPr>
      </w:pPr>
      <w:r w:rsidRPr="0037030A">
        <w:rPr>
          <w:rFonts w:cs="Arial"/>
          <w:b/>
          <w:sz w:val="20"/>
          <w:szCs w:val="20"/>
        </w:rPr>
        <w:t>Za Poskytovatele:</w:t>
      </w:r>
    </w:p>
    <w:p w14:paraId="3BEE864F" w14:textId="77777777" w:rsidR="00981E87" w:rsidRPr="0037030A" w:rsidRDefault="00981E87" w:rsidP="00981E87">
      <w:pPr>
        <w:numPr>
          <w:ilvl w:val="0"/>
          <w:numId w:val="9"/>
        </w:numPr>
        <w:spacing w:line="300" w:lineRule="exact"/>
        <w:ind w:left="426"/>
        <w:jc w:val="both"/>
        <w:rPr>
          <w:rFonts w:cs="Arial"/>
          <w:sz w:val="20"/>
          <w:szCs w:val="20"/>
        </w:rPr>
      </w:pPr>
      <w:r w:rsidRPr="0037030A">
        <w:rPr>
          <w:rFonts w:cs="Arial"/>
          <w:sz w:val="20"/>
          <w:szCs w:val="20"/>
        </w:rPr>
        <w:t xml:space="preserve">ve věcech </w:t>
      </w:r>
      <w:r w:rsidR="00D42C42" w:rsidRPr="0037030A">
        <w:rPr>
          <w:rFonts w:cs="Arial"/>
          <w:sz w:val="20"/>
          <w:szCs w:val="20"/>
        </w:rPr>
        <w:t>smluvních a ve věcech obchodních</w:t>
      </w:r>
      <w:r w:rsidRPr="0037030A">
        <w:rPr>
          <w:rFonts w:cs="Arial"/>
          <w:sz w:val="20"/>
          <w:szCs w:val="2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43"/>
      </w:tblGrid>
      <w:tr w:rsidR="00981E87" w:rsidRPr="0037030A" w14:paraId="5155EDDE" w14:textId="77777777" w:rsidTr="0061683E">
        <w:tc>
          <w:tcPr>
            <w:tcW w:w="2268" w:type="dxa"/>
            <w:tcBorders>
              <w:top w:val="single" w:sz="4" w:space="0" w:color="auto"/>
              <w:left w:val="single" w:sz="4" w:space="0" w:color="auto"/>
              <w:bottom w:val="single" w:sz="4" w:space="0" w:color="auto"/>
              <w:right w:val="single" w:sz="4" w:space="0" w:color="auto"/>
            </w:tcBorders>
            <w:vAlign w:val="center"/>
            <w:hideMark/>
          </w:tcPr>
          <w:p w14:paraId="48A36236" w14:textId="77777777" w:rsidR="00981E87" w:rsidRPr="0037030A" w:rsidRDefault="00981E87" w:rsidP="0061683E">
            <w:pPr>
              <w:pStyle w:val="RLTextlnkuslovan"/>
              <w:numPr>
                <w:ilvl w:val="0"/>
                <w:numId w:val="0"/>
              </w:numPr>
              <w:tabs>
                <w:tab w:val="left" w:pos="708"/>
              </w:tabs>
              <w:jc w:val="left"/>
              <w:rPr>
                <w:rFonts w:cs="Arial"/>
                <w:sz w:val="20"/>
                <w:szCs w:val="20"/>
              </w:rPr>
            </w:pPr>
            <w:r w:rsidRPr="0037030A">
              <w:rPr>
                <w:rFonts w:cs="Arial"/>
                <w:sz w:val="20"/>
                <w:szCs w:val="20"/>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3EFB7F78" w14:textId="43FA729F" w:rsidR="00981E87" w:rsidRPr="0037030A" w:rsidRDefault="00882A22" w:rsidP="0061683E">
            <w:pPr>
              <w:pStyle w:val="RLTextlnkuslovan"/>
              <w:numPr>
                <w:ilvl w:val="0"/>
                <w:numId w:val="0"/>
              </w:numPr>
              <w:tabs>
                <w:tab w:val="left" w:pos="708"/>
              </w:tabs>
              <w:jc w:val="left"/>
              <w:rPr>
                <w:rFonts w:cs="Arial"/>
                <w:sz w:val="20"/>
                <w:szCs w:val="20"/>
              </w:rPr>
            </w:pPr>
            <w:r>
              <w:rPr>
                <w:rFonts w:cs="Arial"/>
                <w:sz w:val="20"/>
                <w:szCs w:val="20"/>
              </w:rPr>
              <w:t>xxx</w:t>
            </w:r>
          </w:p>
        </w:tc>
      </w:tr>
      <w:tr w:rsidR="005E3E6A" w:rsidRPr="0037030A" w14:paraId="3D66A12E" w14:textId="77777777" w:rsidTr="005D6AEC">
        <w:tc>
          <w:tcPr>
            <w:tcW w:w="2268" w:type="dxa"/>
            <w:tcBorders>
              <w:top w:val="single" w:sz="4" w:space="0" w:color="auto"/>
              <w:left w:val="single" w:sz="4" w:space="0" w:color="auto"/>
              <w:bottom w:val="single" w:sz="4" w:space="0" w:color="auto"/>
              <w:right w:val="single" w:sz="4" w:space="0" w:color="auto"/>
            </w:tcBorders>
            <w:vAlign w:val="center"/>
            <w:hideMark/>
          </w:tcPr>
          <w:p w14:paraId="68933E3B" w14:textId="77777777" w:rsidR="005E3E6A" w:rsidRPr="0037030A" w:rsidRDefault="005E3E6A" w:rsidP="0061683E">
            <w:pPr>
              <w:pStyle w:val="RLTextlnkuslovan"/>
              <w:numPr>
                <w:ilvl w:val="0"/>
                <w:numId w:val="0"/>
              </w:numPr>
              <w:tabs>
                <w:tab w:val="left" w:pos="708"/>
              </w:tabs>
              <w:jc w:val="left"/>
              <w:rPr>
                <w:rFonts w:cs="Arial"/>
                <w:sz w:val="20"/>
                <w:szCs w:val="20"/>
              </w:rPr>
            </w:pPr>
            <w:r w:rsidRPr="0037030A">
              <w:rPr>
                <w:rFonts w:cs="Arial"/>
                <w:sz w:val="20"/>
                <w:szCs w:val="20"/>
              </w:rPr>
              <w:t>Adresa</w:t>
            </w:r>
          </w:p>
        </w:tc>
        <w:tc>
          <w:tcPr>
            <w:tcW w:w="6343" w:type="dxa"/>
            <w:tcBorders>
              <w:top w:val="single" w:sz="4" w:space="0" w:color="auto"/>
              <w:left w:val="single" w:sz="4" w:space="0" w:color="auto"/>
              <w:bottom w:val="single" w:sz="4" w:space="0" w:color="auto"/>
              <w:right w:val="single" w:sz="4" w:space="0" w:color="auto"/>
            </w:tcBorders>
          </w:tcPr>
          <w:p w14:paraId="73C73C71" w14:textId="20C17B06" w:rsidR="005E3E6A" w:rsidRPr="0037030A" w:rsidRDefault="007B0649">
            <w:pPr>
              <w:rPr>
                <w:sz w:val="20"/>
                <w:szCs w:val="20"/>
              </w:rPr>
            </w:pPr>
            <w:r>
              <w:rPr>
                <w:rFonts w:cs="Arial"/>
                <w:sz w:val="20"/>
                <w:szCs w:val="20"/>
              </w:rPr>
              <w:t>Boleslavská 199, Kosmonosy, 29306</w:t>
            </w:r>
          </w:p>
        </w:tc>
      </w:tr>
      <w:tr w:rsidR="005E3E6A" w:rsidRPr="0037030A" w14:paraId="20960F33" w14:textId="77777777" w:rsidTr="005D6AEC">
        <w:tc>
          <w:tcPr>
            <w:tcW w:w="2268" w:type="dxa"/>
            <w:tcBorders>
              <w:top w:val="single" w:sz="4" w:space="0" w:color="auto"/>
              <w:left w:val="single" w:sz="4" w:space="0" w:color="auto"/>
              <w:bottom w:val="single" w:sz="4" w:space="0" w:color="auto"/>
              <w:right w:val="single" w:sz="4" w:space="0" w:color="auto"/>
            </w:tcBorders>
            <w:vAlign w:val="center"/>
            <w:hideMark/>
          </w:tcPr>
          <w:p w14:paraId="25422B5E" w14:textId="77777777" w:rsidR="005E3E6A" w:rsidRPr="0037030A" w:rsidRDefault="005E3E6A" w:rsidP="0061683E">
            <w:pPr>
              <w:pStyle w:val="RLTextlnkuslovan"/>
              <w:numPr>
                <w:ilvl w:val="0"/>
                <w:numId w:val="0"/>
              </w:numPr>
              <w:tabs>
                <w:tab w:val="left" w:pos="708"/>
              </w:tabs>
              <w:jc w:val="left"/>
              <w:rPr>
                <w:rFonts w:cs="Arial"/>
                <w:sz w:val="20"/>
                <w:szCs w:val="20"/>
              </w:rPr>
            </w:pPr>
            <w:r w:rsidRPr="0037030A">
              <w:rPr>
                <w:rFonts w:cs="Arial"/>
                <w:sz w:val="20"/>
                <w:szCs w:val="20"/>
              </w:rPr>
              <w:t>E-mail</w:t>
            </w:r>
          </w:p>
        </w:tc>
        <w:tc>
          <w:tcPr>
            <w:tcW w:w="6343" w:type="dxa"/>
            <w:tcBorders>
              <w:top w:val="single" w:sz="4" w:space="0" w:color="auto"/>
              <w:left w:val="single" w:sz="4" w:space="0" w:color="auto"/>
              <w:bottom w:val="single" w:sz="4" w:space="0" w:color="auto"/>
              <w:right w:val="single" w:sz="4" w:space="0" w:color="auto"/>
            </w:tcBorders>
          </w:tcPr>
          <w:p w14:paraId="76867DD3" w14:textId="4C744701" w:rsidR="005E3E6A" w:rsidRPr="007B0649" w:rsidRDefault="007B0649" w:rsidP="00882A22">
            <w:pPr>
              <w:rPr>
                <w:sz w:val="20"/>
                <w:szCs w:val="20"/>
                <w:lang w:val="en-US"/>
              </w:rPr>
            </w:pPr>
            <w:r>
              <w:rPr>
                <w:rFonts w:cs="Arial"/>
                <w:sz w:val="20"/>
                <w:szCs w:val="20"/>
              </w:rPr>
              <w:t xml:space="preserve"> </w:t>
            </w:r>
            <w:r w:rsidR="00882A22">
              <w:t>xxx</w:t>
            </w:r>
          </w:p>
        </w:tc>
      </w:tr>
      <w:tr w:rsidR="005E3E6A" w:rsidRPr="0037030A" w14:paraId="1E3C98A4" w14:textId="77777777" w:rsidTr="005D6AEC">
        <w:tc>
          <w:tcPr>
            <w:tcW w:w="2268" w:type="dxa"/>
            <w:tcBorders>
              <w:top w:val="single" w:sz="4" w:space="0" w:color="auto"/>
              <w:left w:val="single" w:sz="4" w:space="0" w:color="auto"/>
              <w:bottom w:val="single" w:sz="4" w:space="0" w:color="auto"/>
              <w:right w:val="single" w:sz="4" w:space="0" w:color="auto"/>
            </w:tcBorders>
            <w:vAlign w:val="center"/>
            <w:hideMark/>
          </w:tcPr>
          <w:p w14:paraId="37D1E1A2" w14:textId="77777777" w:rsidR="005E3E6A" w:rsidRPr="0037030A" w:rsidRDefault="005E3E6A" w:rsidP="0061683E">
            <w:pPr>
              <w:pStyle w:val="RLTextlnkuslovan"/>
              <w:numPr>
                <w:ilvl w:val="0"/>
                <w:numId w:val="0"/>
              </w:numPr>
              <w:tabs>
                <w:tab w:val="left" w:pos="708"/>
              </w:tabs>
              <w:jc w:val="left"/>
              <w:rPr>
                <w:rFonts w:cs="Arial"/>
                <w:sz w:val="20"/>
                <w:szCs w:val="20"/>
              </w:rPr>
            </w:pPr>
            <w:r w:rsidRPr="0037030A">
              <w:rPr>
                <w:rFonts w:cs="Arial"/>
                <w:sz w:val="20"/>
                <w:szCs w:val="20"/>
              </w:rPr>
              <w:t>Telefon</w:t>
            </w:r>
          </w:p>
        </w:tc>
        <w:tc>
          <w:tcPr>
            <w:tcW w:w="6343" w:type="dxa"/>
            <w:tcBorders>
              <w:top w:val="single" w:sz="4" w:space="0" w:color="auto"/>
              <w:left w:val="single" w:sz="4" w:space="0" w:color="auto"/>
              <w:bottom w:val="single" w:sz="4" w:space="0" w:color="auto"/>
              <w:right w:val="single" w:sz="4" w:space="0" w:color="auto"/>
            </w:tcBorders>
          </w:tcPr>
          <w:p w14:paraId="09C9CFFB" w14:textId="34AFA045" w:rsidR="005E3E6A" w:rsidRPr="0037030A" w:rsidRDefault="00882A22">
            <w:pPr>
              <w:rPr>
                <w:sz w:val="20"/>
                <w:szCs w:val="20"/>
              </w:rPr>
            </w:pPr>
            <w:r>
              <w:rPr>
                <w:rFonts w:cs="Arial"/>
                <w:sz w:val="20"/>
                <w:szCs w:val="20"/>
              </w:rPr>
              <w:t>xxx</w:t>
            </w:r>
          </w:p>
        </w:tc>
      </w:tr>
    </w:tbl>
    <w:p w14:paraId="15B897DC" w14:textId="77777777" w:rsidR="00981E87" w:rsidRPr="0037030A" w:rsidRDefault="00981E87" w:rsidP="00D42C42">
      <w:pPr>
        <w:spacing w:line="300" w:lineRule="exact"/>
        <w:jc w:val="both"/>
        <w:rPr>
          <w:rFonts w:cs="Arial"/>
          <w:sz w:val="20"/>
          <w:szCs w:val="20"/>
        </w:rPr>
      </w:pPr>
    </w:p>
    <w:p w14:paraId="65A682F3" w14:textId="77777777" w:rsidR="00981E87" w:rsidRPr="0037030A" w:rsidRDefault="00981E87" w:rsidP="00981E87">
      <w:pPr>
        <w:numPr>
          <w:ilvl w:val="0"/>
          <w:numId w:val="10"/>
        </w:numPr>
        <w:spacing w:line="300" w:lineRule="exact"/>
        <w:ind w:left="426"/>
        <w:jc w:val="both"/>
        <w:rPr>
          <w:rFonts w:cs="Arial"/>
          <w:sz w:val="20"/>
          <w:szCs w:val="20"/>
        </w:rPr>
      </w:pPr>
      <w:r w:rsidRPr="0037030A">
        <w:rPr>
          <w:rFonts w:cs="Arial"/>
          <w:sz w:val="20"/>
          <w:szCs w:val="20"/>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1E87" w:rsidRPr="0037030A" w14:paraId="61C92243"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3FFA8EAD" w14:textId="77777777" w:rsidR="00981E87" w:rsidRPr="0037030A" w:rsidRDefault="00981E87" w:rsidP="0061683E">
            <w:pPr>
              <w:pStyle w:val="RLTextlnkuslovan"/>
              <w:numPr>
                <w:ilvl w:val="0"/>
                <w:numId w:val="0"/>
              </w:numPr>
              <w:tabs>
                <w:tab w:val="left" w:pos="708"/>
              </w:tabs>
              <w:jc w:val="left"/>
              <w:rPr>
                <w:rFonts w:cs="Arial"/>
                <w:sz w:val="20"/>
                <w:szCs w:val="20"/>
              </w:rPr>
            </w:pPr>
            <w:r w:rsidRPr="0037030A">
              <w:rPr>
                <w:rFonts w:cs="Arial"/>
                <w:sz w:val="20"/>
                <w:szCs w:val="20"/>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0A4059FE" w14:textId="6A5810EE" w:rsidR="00981E87" w:rsidRPr="007B0649" w:rsidRDefault="00882A22" w:rsidP="0061683E">
            <w:pPr>
              <w:pStyle w:val="RLTextlnkuslovan"/>
              <w:numPr>
                <w:ilvl w:val="0"/>
                <w:numId w:val="0"/>
              </w:numPr>
              <w:tabs>
                <w:tab w:val="left" w:pos="708"/>
              </w:tabs>
              <w:jc w:val="left"/>
              <w:rPr>
                <w:rFonts w:cs="Arial"/>
                <w:sz w:val="20"/>
                <w:szCs w:val="20"/>
                <w:lang w:val="sk-SK"/>
              </w:rPr>
            </w:pPr>
            <w:r>
              <w:rPr>
                <w:rFonts w:cs="Arial"/>
                <w:sz w:val="20"/>
                <w:szCs w:val="20"/>
              </w:rPr>
              <w:t>xxx</w:t>
            </w:r>
          </w:p>
        </w:tc>
      </w:tr>
      <w:tr w:rsidR="005E3E6A" w:rsidRPr="0037030A" w14:paraId="638C811A" w14:textId="77777777" w:rsidTr="005D6AEC">
        <w:tc>
          <w:tcPr>
            <w:tcW w:w="2206" w:type="dxa"/>
            <w:tcBorders>
              <w:top w:val="single" w:sz="4" w:space="0" w:color="auto"/>
              <w:left w:val="single" w:sz="4" w:space="0" w:color="auto"/>
              <w:bottom w:val="single" w:sz="4" w:space="0" w:color="auto"/>
              <w:right w:val="single" w:sz="4" w:space="0" w:color="auto"/>
            </w:tcBorders>
            <w:vAlign w:val="center"/>
            <w:hideMark/>
          </w:tcPr>
          <w:p w14:paraId="7C345EFE" w14:textId="77777777" w:rsidR="005E3E6A" w:rsidRPr="0037030A" w:rsidRDefault="005E3E6A" w:rsidP="0061683E">
            <w:pPr>
              <w:pStyle w:val="RLTextlnkuslovan"/>
              <w:numPr>
                <w:ilvl w:val="0"/>
                <w:numId w:val="0"/>
              </w:numPr>
              <w:tabs>
                <w:tab w:val="left" w:pos="708"/>
              </w:tabs>
              <w:jc w:val="left"/>
              <w:rPr>
                <w:rFonts w:cs="Arial"/>
                <w:sz w:val="20"/>
                <w:szCs w:val="20"/>
              </w:rPr>
            </w:pPr>
            <w:r w:rsidRPr="0037030A">
              <w:rPr>
                <w:rFonts w:cs="Arial"/>
                <w:sz w:val="20"/>
                <w:szCs w:val="20"/>
              </w:rPr>
              <w:t>Adresa</w:t>
            </w:r>
          </w:p>
        </w:tc>
        <w:tc>
          <w:tcPr>
            <w:tcW w:w="6343" w:type="dxa"/>
            <w:tcBorders>
              <w:top w:val="single" w:sz="4" w:space="0" w:color="auto"/>
              <w:left w:val="single" w:sz="4" w:space="0" w:color="auto"/>
              <w:bottom w:val="single" w:sz="4" w:space="0" w:color="auto"/>
              <w:right w:val="single" w:sz="4" w:space="0" w:color="auto"/>
            </w:tcBorders>
          </w:tcPr>
          <w:p w14:paraId="002D43BE" w14:textId="6982AF7E" w:rsidR="005E3E6A" w:rsidRPr="0037030A" w:rsidRDefault="007B0649">
            <w:pPr>
              <w:rPr>
                <w:sz w:val="20"/>
                <w:szCs w:val="20"/>
              </w:rPr>
            </w:pPr>
            <w:r>
              <w:rPr>
                <w:rFonts w:cs="Arial"/>
                <w:sz w:val="20"/>
                <w:szCs w:val="20"/>
              </w:rPr>
              <w:t>Boleslavská 199, Kosmonosy, 29306</w:t>
            </w:r>
          </w:p>
        </w:tc>
      </w:tr>
      <w:tr w:rsidR="005E3E6A" w:rsidRPr="0037030A" w14:paraId="09C5ADC9" w14:textId="77777777" w:rsidTr="005D6AEC">
        <w:tc>
          <w:tcPr>
            <w:tcW w:w="2206" w:type="dxa"/>
            <w:tcBorders>
              <w:top w:val="single" w:sz="4" w:space="0" w:color="auto"/>
              <w:left w:val="single" w:sz="4" w:space="0" w:color="auto"/>
              <w:bottom w:val="single" w:sz="4" w:space="0" w:color="auto"/>
              <w:right w:val="single" w:sz="4" w:space="0" w:color="auto"/>
            </w:tcBorders>
            <w:vAlign w:val="center"/>
            <w:hideMark/>
          </w:tcPr>
          <w:p w14:paraId="20419B50" w14:textId="77777777" w:rsidR="005E3E6A" w:rsidRPr="0037030A" w:rsidRDefault="005E3E6A" w:rsidP="0061683E">
            <w:pPr>
              <w:pStyle w:val="RLTextlnkuslovan"/>
              <w:numPr>
                <w:ilvl w:val="0"/>
                <w:numId w:val="0"/>
              </w:numPr>
              <w:tabs>
                <w:tab w:val="left" w:pos="708"/>
              </w:tabs>
              <w:jc w:val="left"/>
              <w:rPr>
                <w:rFonts w:cs="Arial"/>
                <w:sz w:val="20"/>
                <w:szCs w:val="20"/>
              </w:rPr>
            </w:pPr>
            <w:r w:rsidRPr="0037030A">
              <w:rPr>
                <w:rFonts w:cs="Arial"/>
                <w:sz w:val="20"/>
                <w:szCs w:val="20"/>
              </w:rPr>
              <w:t>E-mail</w:t>
            </w:r>
          </w:p>
        </w:tc>
        <w:tc>
          <w:tcPr>
            <w:tcW w:w="6343" w:type="dxa"/>
            <w:tcBorders>
              <w:top w:val="single" w:sz="4" w:space="0" w:color="auto"/>
              <w:left w:val="single" w:sz="4" w:space="0" w:color="auto"/>
              <w:bottom w:val="single" w:sz="4" w:space="0" w:color="auto"/>
              <w:right w:val="single" w:sz="4" w:space="0" w:color="auto"/>
            </w:tcBorders>
          </w:tcPr>
          <w:p w14:paraId="0FF01E43" w14:textId="72B36A02" w:rsidR="005E3E6A" w:rsidRPr="0037030A" w:rsidRDefault="00882A22" w:rsidP="007B0649">
            <w:pPr>
              <w:rPr>
                <w:sz w:val="20"/>
                <w:szCs w:val="20"/>
              </w:rPr>
            </w:pPr>
            <w:r>
              <w:t>xxx</w:t>
            </w:r>
          </w:p>
        </w:tc>
      </w:tr>
      <w:tr w:rsidR="005E3E6A" w:rsidRPr="0037030A" w14:paraId="76ED61CC" w14:textId="77777777" w:rsidTr="005D6AEC">
        <w:tc>
          <w:tcPr>
            <w:tcW w:w="2206" w:type="dxa"/>
            <w:tcBorders>
              <w:top w:val="single" w:sz="4" w:space="0" w:color="auto"/>
              <w:left w:val="single" w:sz="4" w:space="0" w:color="auto"/>
              <w:bottom w:val="single" w:sz="4" w:space="0" w:color="auto"/>
              <w:right w:val="single" w:sz="4" w:space="0" w:color="auto"/>
            </w:tcBorders>
            <w:vAlign w:val="center"/>
            <w:hideMark/>
          </w:tcPr>
          <w:p w14:paraId="7FA8A965" w14:textId="77777777" w:rsidR="005E3E6A" w:rsidRPr="0037030A" w:rsidRDefault="005E3E6A" w:rsidP="0061683E">
            <w:pPr>
              <w:pStyle w:val="RLTextlnkuslovan"/>
              <w:numPr>
                <w:ilvl w:val="0"/>
                <w:numId w:val="0"/>
              </w:numPr>
              <w:tabs>
                <w:tab w:val="left" w:pos="708"/>
              </w:tabs>
              <w:jc w:val="left"/>
              <w:rPr>
                <w:rFonts w:cs="Arial"/>
                <w:sz w:val="20"/>
                <w:szCs w:val="20"/>
              </w:rPr>
            </w:pPr>
            <w:r w:rsidRPr="0037030A">
              <w:rPr>
                <w:rFonts w:cs="Arial"/>
                <w:sz w:val="20"/>
                <w:szCs w:val="20"/>
              </w:rPr>
              <w:t>Telefon</w:t>
            </w:r>
          </w:p>
        </w:tc>
        <w:tc>
          <w:tcPr>
            <w:tcW w:w="6343" w:type="dxa"/>
            <w:tcBorders>
              <w:top w:val="single" w:sz="4" w:space="0" w:color="auto"/>
              <w:left w:val="single" w:sz="4" w:space="0" w:color="auto"/>
              <w:bottom w:val="single" w:sz="4" w:space="0" w:color="auto"/>
              <w:right w:val="single" w:sz="4" w:space="0" w:color="auto"/>
            </w:tcBorders>
          </w:tcPr>
          <w:p w14:paraId="04777C6F" w14:textId="1B0F9ACF" w:rsidR="005E3E6A" w:rsidRPr="0037030A" w:rsidRDefault="00882A22">
            <w:pPr>
              <w:rPr>
                <w:sz w:val="20"/>
                <w:szCs w:val="20"/>
              </w:rPr>
            </w:pPr>
            <w:r>
              <w:rPr>
                <w:rFonts w:cs="Arial"/>
                <w:sz w:val="20"/>
                <w:szCs w:val="20"/>
              </w:rPr>
              <w:t>xxx</w:t>
            </w:r>
          </w:p>
        </w:tc>
      </w:tr>
    </w:tbl>
    <w:p w14:paraId="0BCDC726" w14:textId="77777777" w:rsidR="00981E87" w:rsidRPr="00BA746E" w:rsidRDefault="00981E87" w:rsidP="00BA746E">
      <w:pPr>
        <w:spacing w:line="300" w:lineRule="exact"/>
        <w:jc w:val="both"/>
        <w:rPr>
          <w:rFonts w:cs="Arial"/>
          <w:sz w:val="20"/>
          <w:szCs w:val="20"/>
        </w:rPr>
      </w:pPr>
    </w:p>
    <w:p w14:paraId="705DAFFA" w14:textId="77777777" w:rsidR="00981E87" w:rsidRPr="0037030A" w:rsidRDefault="00981E87" w:rsidP="00981E87">
      <w:pPr>
        <w:spacing w:before="360"/>
        <w:jc w:val="both"/>
        <w:rPr>
          <w:rFonts w:cs="Arial"/>
          <w:sz w:val="20"/>
          <w:szCs w:val="20"/>
        </w:rPr>
      </w:pPr>
      <w:r w:rsidRPr="0037030A">
        <w:rPr>
          <w:rFonts w:cs="Arial"/>
          <w:sz w:val="20"/>
          <w:szCs w:val="20"/>
        </w:rPr>
        <w:t>Osoby oprávněné jednat ve věcech smluvních jsou oprávněny v rámci této Smlouvy vést s druhou stranou jednání obchodního a smluvního charakteru, jsou oprávněny měnit či rušit tuto Smlouvu či uzavírat dodatky k této Smlouvě.</w:t>
      </w:r>
    </w:p>
    <w:p w14:paraId="55350C58" w14:textId="77777777" w:rsidR="00981E87" w:rsidRPr="0037030A" w:rsidRDefault="00981E87" w:rsidP="00981E87">
      <w:pPr>
        <w:spacing w:before="360"/>
        <w:jc w:val="both"/>
        <w:rPr>
          <w:rFonts w:cs="Arial"/>
          <w:sz w:val="20"/>
          <w:szCs w:val="20"/>
        </w:rPr>
      </w:pPr>
      <w:r w:rsidRPr="0037030A">
        <w:rPr>
          <w:rFonts w:cs="Arial"/>
          <w:sz w:val="20"/>
          <w:szCs w:val="20"/>
        </w:rPr>
        <w:t>Osoby oprávněné jednat ve věcech obchodních jsou oprávněny v rámci této Smlouvy vést s druhou stranou jednání obchodního charakteru, nejsou však oprávněny měnit či rušit tuto Smlouvu či uzavírat dodatky k této Smlouvě.</w:t>
      </w:r>
    </w:p>
    <w:p w14:paraId="6F2775FD" w14:textId="77777777" w:rsidR="00C26DC2" w:rsidRDefault="00981E87" w:rsidP="00D42C42">
      <w:pPr>
        <w:spacing w:before="360"/>
        <w:jc w:val="both"/>
        <w:rPr>
          <w:rFonts w:cs="Arial"/>
          <w:sz w:val="20"/>
          <w:szCs w:val="20"/>
        </w:rPr>
      </w:pPr>
      <w:r w:rsidRPr="0037030A">
        <w:rPr>
          <w:rFonts w:cs="Arial"/>
          <w:sz w:val="20"/>
          <w:szCs w:val="20"/>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provádět činnosti a úkony, o nichž to stanoví tato Smlouva.</w:t>
      </w:r>
    </w:p>
    <w:p w14:paraId="57E66BF0" w14:textId="77777777" w:rsidR="004A5F76" w:rsidRPr="00636457" w:rsidRDefault="004A5F76" w:rsidP="00636457">
      <w:pPr>
        <w:pStyle w:val="RLTextlnkuslovan"/>
        <w:numPr>
          <w:ilvl w:val="0"/>
          <w:numId w:val="0"/>
        </w:numPr>
        <w:ind w:left="2268"/>
        <w:jc w:val="center"/>
        <w:rPr>
          <w:rFonts w:cs="Arial"/>
          <w:b/>
          <w:sz w:val="20"/>
          <w:szCs w:val="20"/>
        </w:rPr>
      </w:pPr>
      <w:r w:rsidRPr="00636457">
        <w:rPr>
          <w:rFonts w:cs="Arial"/>
          <w:b/>
          <w:sz w:val="20"/>
          <w:szCs w:val="20"/>
        </w:rPr>
        <w:lastRenderedPageBreak/>
        <w:t>Příloha č. 4</w:t>
      </w:r>
    </w:p>
    <w:p w14:paraId="3DC7A7EF" w14:textId="77777777" w:rsidR="004A5F76" w:rsidRPr="00636457" w:rsidRDefault="004A5F76" w:rsidP="00636457">
      <w:pPr>
        <w:pStyle w:val="RLTextlnkuslovan"/>
        <w:numPr>
          <w:ilvl w:val="0"/>
          <w:numId w:val="0"/>
        </w:numPr>
        <w:ind w:left="2268"/>
        <w:jc w:val="center"/>
        <w:rPr>
          <w:rFonts w:cs="Arial"/>
          <w:b/>
          <w:sz w:val="20"/>
          <w:szCs w:val="20"/>
        </w:rPr>
      </w:pPr>
      <w:r w:rsidRPr="00636457">
        <w:rPr>
          <w:rFonts w:cs="Arial"/>
          <w:b/>
          <w:sz w:val="20"/>
          <w:szCs w:val="20"/>
        </w:rPr>
        <w:t>Licenční podmínky</w:t>
      </w:r>
    </w:p>
    <w:p w14:paraId="784E2F11" w14:textId="77777777" w:rsidR="00482761" w:rsidRPr="00482761" w:rsidRDefault="00482761" w:rsidP="00482761">
      <w:pPr>
        <w:rPr>
          <w:rFonts w:asciiTheme="minorHAnsi" w:hAnsiTheme="minorHAnsi"/>
          <w:b/>
          <w:color w:val="000000" w:themeColor="text1"/>
          <w:sz w:val="20"/>
          <w:szCs w:val="20"/>
        </w:rPr>
      </w:pPr>
      <w:r w:rsidRPr="00482761">
        <w:rPr>
          <w:rFonts w:asciiTheme="minorHAnsi" w:hAnsiTheme="minorHAnsi"/>
          <w:b/>
          <w:color w:val="000000" w:themeColor="text1"/>
          <w:sz w:val="20"/>
          <w:szCs w:val="20"/>
        </w:rPr>
        <w:t>S01 - LICENČNÍ PODMÍNKY truconneXion, a.s.</w:t>
      </w:r>
    </w:p>
    <w:p w14:paraId="6A7098C8" w14:textId="77777777" w:rsidR="00482761" w:rsidRPr="00482761" w:rsidRDefault="00482761" w:rsidP="00482761">
      <w:pPr>
        <w:rPr>
          <w:rFonts w:asciiTheme="minorHAnsi" w:hAnsiTheme="minorHAnsi"/>
          <w:color w:val="000000" w:themeColor="text1"/>
          <w:sz w:val="20"/>
          <w:szCs w:val="20"/>
        </w:rPr>
      </w:pPr>
      <w:r w:rsidRPr="00482761">
        <w:rPr>
          <w:rFonts w:asciiTheme="minorHAnsi" w:hAnsiTheme="minorHAnsi"/>
          <w:color w:val="000000" w:themeColor="text1"/>
          <w:sz w:val="20"/>
          <w:szCs w:val="20"/>
        </w:rPr>
        <w:t>(účinné od 01/01/2017)</w:t>
      </w:r>
    </w:p>
    <w:p w14:paraId="7CA2295D" w14:textId="77777777" w:rsidR="00482761" w:rsidRPr="00482761" w:rsidRDefault="00482761" w:rsidP="00482761">
      <w:pPr>
        <w:pStyle w:val="RLlneksmlouvy"/>
        <w:rPr>
          <w:rFonts w:asciiTheme="minorHAnsi" w:hAnsiTheme="minorHAnsi"/>
          <w:color w:val="000000" w:themeColor="text1"/>
          <w:sz w:val="20"/>
          <w:szCs w:val="20"/>
        </w:rPr>
      </w:pPr>
      <w:r w:rsidRPr="00482761">
        <w:rPr>
          <w:rFonts w:asciiTheme="minorHAnsi" w:hAnsiTheme="minorHAnsi"/>
          <w:color w:val="000000" w:themeColor="text1"/>
          <w:sz w:val="20"/>
          <w:szCs w:val="20"/>
        </w:rPr>
        <w:t>ÚVODNÍ USTANOVENÍ</w:t>
      </w:r>
    </w:p>
    <w:p w14:paraId="7419C686"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Tyto Licenční podmínky společnosti </w:t>
      </w:r>
      <w:r w:rsidRPr="00482761">
        <w:rPr>
          <w:rFonts w:asciiTheme="minorHAnsi" w:hAnsiTheme="minorHAnsi" w:cs="Arial"/>
          <w:sz w:val="20"/>
          <w:szCs w:val="20"/>
        </w:rPr>
        <w:t>truconneXion, a.s., IČO: 25130331, se sídlem: Kosmonosy, Boleslavská 199, PSČ 29306 (dále jen „truconneXion“), stanovují vzájemná práva a povinnosti smluvních stran vzniklé v souvislosti nebo na základě licenční smlouvy uzavřené mezi truconneXion, jako poskytovatelem licence, na jedné straně a fyzickou nebo právnickou osobou (dále jen „Klient“) jako držitelem licence na druhé straně (dále jen „Smlouva“)</w:t>
      </w:r>
      <w:r w:rsidRPr="00482761">
        <w:rPr>
          <w:rFonts w:asciiTheme="minorHAnsi" w:hAnsiTheme="minorHAnsi"/>
          <w:sz w:val="20"/>
          <w:szCs w:val="20"/>
        </w:rPr>
        <w:t xml:space="preserve">. </w:t>
      </w:r>
    </w:p>
    <w:p w14:paraId="1BE1F8B2"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Veškeré pojmy užité v těchto Licenčních podmínkách jsou použity ve významu stanoveném Smlouvou a Obchodními podmínkami, účinnými v době uzavření Smlouvy (dále jen „Obchodní podmínky“). </w:t>
      </w:r>
    </w:p>
    <w:p w14:paraId="470E7B70"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bookmarkStart w:id="12" w:name="_Ref359411393"/>
      <w:r w:rsidRPr="00482761">
        <w:rPr>
          <w:rFonts w:asciiTheme="minorHAnsi" w:hAnsiTheme="minorHAnsi"/>
          <w:sz w:val="20"/>
          <w:szCs w:val="20"/>
        </w:rPr>
        <w:t xml:space="preserve">TruconneXion je výlučným vykonavatelem majetkových práv autorských k Software a je oprávněn </w:t>
      </w:r>
      <w:r w:rsidRPr="00482761">
        <w:rPr>
          <w:rFonts w:asciiTheme="minorHAnsi" w:hAnsiTheme="minorHAnsi"/>
          <w:sz w:val="20"/>
          <w:szCs w:val="20"/>
        </w:rPr>
        <w:br/>
        <w:t>se Software samostatně a bez omezení nakládat bez následných právních vad takového jednání.</w:t>
      </w:r>
      <w:bookmarkEnd w:id="12"/>
    </w:p>
    <w:p w14:paraId="11A24910" w14:textId="77777777" w:rsidR="00482761" w:rsidRPr="00482761" w:rsidRDefault="00482761" w:rsidP="00482761">
      <w:pPr>
        <w:pStyle w:val="RLlneksmlouvy"/>
        <w:rPr>
          <w:rFonts w:asciiTheme="minorHAnsi" w:hAnsiTheme="minorHAnsi"/>
          <w:color w:val="000000" w:themeColor="text1"/>
          <w:sz w:val="20"/>
          <w:szCs w:val="20"/>
        </w:rPr>
      </w:pPr>
      <w:r w:rsidRPr="00482761">
        <w:rPr>
          <w:rFonts w:asciiTheme="minorHAnsi" w:hAnsiTheme="minorHAnsi"/>
          <w:color w:val="000000" w:themeColor="text1"/>
          <w:sz w:val="20"/>
          <w:szCs w:val="20"/>
        </w:rPr>
        <w:t>PŘEDMĚT</w:t>
      </w:r>
    </w:p>
    <w:p w14:paraId="19D9A855"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TruconneXion poskytuje Klientovi oprávnění k výkonu práva Software užít, a to v rozsahu a za podmínek stanovených Smlouvou, Licenčními podmínkami a Obchodními podmínkami (dále jen „Licence“).  </w:t>
      </w:r>
    </w:p>
    <w:p w14:paraId="4E1B7D39" w14:textId="77777777" w:rsidR="00482761" w:rsidRPr="00482761" w:rsidRDefault="00482761" w:rsidP="00482761">
      <w:pPr>
        <w:pStyle w:val="RLlneksmlouvy"/>
        <w:rPr>
          <w:rFonts w:asciiTheme="minorHAnsi" w:hAnsiTheme="minorHAnsi"/>
          <w:sz w:val="20"/>
          <w:szCs w:val="20"/>
        </w:rPr>
      </w:pPr>
      <w:r w:rsidRPr="00482761">
        <w:rPr>
          <w:rFonts w:asciiTheme="minorHAnsi" w:hAnsiTheme="minorHAnsi"/>
          <w:sz w:val="20"/>
          <w:szCs w:val="20"/>
        </w:rPr>
        <w:t>POSKYTNUTÍ SOFTWARU</w:t>
      </w:r>
    </w:p>
    <w:p w14:paraId="0F9FE454"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Software se dodává výlučně ve formě spustitelného kódu. </w:t>
      </w:r>
    </w:p>
    <w:p w14:paraId="04071E38"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Software se poskytuje Klientovi na hmotném nosiči dat, zaslaný elektronickou poštou, stáhnutý ze sítě internet, stáhnutý ze serverů truconneXion anebo získaný z jiných zdrojů a pro jeho užívání vyžaduje instalaci (dále jen „</w:t>
      </w:r>
      <w:r w:rsidRPr="00482761">
        <w:rPr>
          <w:rFonts w:asciiTheme="minorHAnsi" w:hAnsiTheme="minorHAnsi"/>
          <w:b/>
          <w:sz w:val="20"/>
          <w:szCs w:val="20"/>
        </w:rPr>
        <w:t>instalace</w:t>
      </w:r>
      <w:r w:rsidRPr="00482761">
        <w:rPr>
          <w:rFonts w:asciiTheme="minorHAnsi" w:hAnsiTheme="minorHAnsi"/>
          <w:sz w:val="20"/>
          <w:szCs w:val="20"/>
        </w:rPr>
        <w:t xml:space="preserve">“). </w:t>
      </w:r>
    </w:p>
    <w:p w14:paraId="201F0A8F"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Software je nutné nainstalovat na Koncovou stanici splňující minimální konfigurační požadavky uvedené ve Specifikaci Služby a způsobem instalace popsaným ve Specifikaci Služby.</w:t>
      </w:r>
    </w:p>
    <w:p w14:paraId="61E4DCF9"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Software vyžaduje pro správné fungování připojení k Síti internet.</w:t>
      </w:r>
    </w:p>
    <w:p w14:paraId="23FE322C" w14:textId="4B699E16"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TruconneXion může vydat aktualizaci Software a aktualizovat knihovnu softwarových vzorů, dále viz čl. </w:t>
      </w:r>
      <w:r w:rsidRPr="00482761">
        <w:rPr>
          <w:rFonts w:asciiTheme="minorHAnsi" w:hAnsiTheme="minorHAnsi"/>
          <w:sz w:val="20"/>
          <w:szCs w:val="20"/>
        </w:rPr>
        <w:fldChar w:fldCharType="begin"/>
      </w:r>
      <w:r w:rsidRPr="00482761">
        <w:rPr>
          <w:rFonts w:asciiTheme="minorHAnsi" w:hAnsiTheme="minorHAnsi"/>
          <w:sz w:val="20"/>
          <w:szCs w:val="20"/>
        </w:rPr>
        <w:instrText xml:space="preserve"> REF _Ref466357163 \r \h  \* MERGEFORMAT </w:instrText>
      </w:r>
      <w:r w:rsidRPr="00482761">
        <w:rPr>
          <w:rFonts w:asciiTheme="minorHAnsi" w:hAnsiTheme="minorHAnsi"/>
          <w:sz w:val="20"/>
          <w:szCs w:val="20"/>
        </w:rPr>
      </w:r>
      <w:r w:rsidRPr="00482761">
        <w:rPr>
          <w:rFonts w:asciiTheme="minorHAnsi" w:hAnsiTheme="minorHAnsi"/>
          <w:sz w:val="20"/>
          <w:szCs w:val="20"/>
        </w:rPr>
        <w:fldChar w:fldCharType="separate"/>
      </w:r>
      <w:r w:rsidR="0091560C">
        <w:rPr>
          <w:rFonts w:asciiTheme="minorHAnsi" w:hAnsiTheme="minorHAnsi"/>
          <w:sz w:val="20"/>
          <w:szCs w:val="20"/>
        </w:rPr>
        <w:t>10</w:t>
      </w:r>
      <w:r w:rsidRPr="00482761">
        <w:rPr>
          <w:rFonts w:asciiTheme="minorHAnsi" w:hAnsiTheme="minorHAnsi"/>
          <w:sz w:val="20"/>
          <w:szCs w:val="20"/>
        </w:rPr>
        <w:fldChar w:fldCharType="end"/>
      </w:r>
      <w:r w:rsidRPr="00482761">
        <w:rPr>
          <w:rFonts w:asciiTheme="minorHAnsi" w:hAnsiTheme="minorHAnsi"/>
          <w:sz w:val="20"/>
          <w:szCs w:val="20"/>
        </w:rPr>
        <w:t xml:space="preserve">, </w:t>
      </w:r>
      <w:r w:rsidRPr="00482761">
        <w:rPr>
          <w:rFonts w:asciiTheme="minorHAnsi" w:hAnsiTheme="minorHAnsi"/>
          <w:sz w:val="20"/>
          <w:szCs w:val="20"/>
        </w:rPr>
        <w:fldChar w:fldCharType="begin"/>
      </w:r>
      <w:r w:rsidRPr="00482761">
        <w:rPr>
          <w:rFonts w:asciiTheme="minorHAnsi" w:hAnsiTheme="minorHAnsi"/>
          <w:sz w:val="20"/>
          <w:szCs w:val="20"/>
        </w:rPr>
        <w:instrText xml:space="preserve"> REF _Ref466357156 \r \h  \* MERGEFORMAT </w:instrText>
      </w:r>
      <w:r w:rsidRPr="00482761">
        <w:rPr>
          <w:rFonts w:asciiTheme="minorHAnsi" w:hAnsiTheme="minorHAnsi"/>
          <w:sz w:val="20"/>
          <w:szCs w:val="20"/>
        </w:rPr>
      </w:r>
      <w:r w:rsidRPr="00482761">
        <w:rPr>
          <w:rFonts w:asciiTheme="minorHAnsi" w:hAnsiTheme="minorHAnsi"/>
          <w:sz w:val="20"/>
          <w:szCs w:val="20"/>
        </w:rPr>
        <w:fldChar w:fldCharType="separate"/>
      </w:r>
      <w:r w:rsidR="0091560C">
        <w:rPr>
          <w:rFonts w:asciiTheme="minorHAnsi" w:hAnsiTheme="minorHAnsi"/>
          <w:sz w:val="20"/>
          <w:szCs w:val="20"/>
        </w:rPr>
        <w:t>11</w:t>
      </w:r>
      <w:r w:rsidRPr="00482761">
        <w:rPr>
          <w:rFonts w:asciiTheme="minorHAnsi" w:hAnsiTheme="minorHAnsi"/>
          <w:sz w:val="20"/>
          <w:szCs w:val="20"/>
        </w:rPr>
        <w:fldChar w:fldCharType="end"/>
      </w:r>
      <w:r w:rsidRPr="00482761">
        <w:rPr>
          <w:rFonts w:asciiTheme="minorHAnsi" w:hAnsiTheme="minorHAnsi"/>
          <w:sz w:val="20"/>
          <w:szCs w:val="20"/>
        </w:rPr>
        <w:t xml:space="preserve"> a </w:t>
      </w:r>
      <w:r w:rsidRPr="00482761">
        <w:rPr>
          <w:rFonts w:asciiTheme="minorHAnsi" w:hAnsiTheme="minorHAnsi"/>
          <w:sz w:val="20"/>
          <w:szCs w:val="20"/>
        </w:rPr>
        <w:fldChar w:fldCharType="begin"/>
      </w:r>
      <w:r w:rsidRPr="00482761">
        <w:rPr>
          <w:rFonts w:asciiTheme="minorHAnsi" w:hAnsiTheme="minorHAnsi"/>
          <w:sz w:val="20"/>
          <w:szCs w:val="20"/>
        </w:rPr>
        <w:instrText xml:space="preserve"> REF _Ref466357167 \r \h  \* MERGEFORMAT </w:instrText>
      </w:r>
      <w:r w:rsidRPr="00482761">
        <w:rPr>
          <w:rFonts w:asciiTheme="minorHAnsi" w:hAnsiTheme="minorHAnsi"/>
          <w:sz w:val="20"/>
          <w:szCs w:val="20"/>
        </w:rPr>
      </w:r>
      <w:r w:rsidRPr="00482761">
        <w:rPr>
          <w:rFonts w:asciiTheme="minorHAnsi" w:hAnsiTheme="minorHAnsi"/>
          <w:sz w:val="20"/>
          <w:szCs w:val="20"/>
        </w:rPr>
        <w:fldChar w:fldCharType="separate"/>
      </w:r>
      <w:r w:rsidR="0091560C">
        <w:rPr>
          <w:rFonts w:asciiTheme="minorHAnsi" w:hAnsiTheme="minorHAnsi"/>
          <w:sz w:val="20"/>
          <w:szCs w:val="20"/>
        </w:rPr>
        <w:t>12</w:t>
      </w:r>
      <w:r w:rsidRPr="00482761">
        <w:rPr>
          <w:rFonts w:asciiTheme="minorHAnsi" w:hAnsiTheme="minorHAnsi"/>
          <w:sz w:val="20"/>
          <w:szCs w:val="20"/>
        </w:rPr>
        <w:fldChar w:fldCharType="end"/>
      </w:r>
      <w:r w:rsidRPr="00482761">
        <w:rPr>
          <w:rFonts w:asciiTheme="minorHAnsi" w:hAnsiTheme="minorHAnsi"/>
          <w:sz w:val="20"/>
          <w:szCs w:val="20"/>
        </w:rPr>
        <w:t xml:space="preserve"> těchto Licenčních podmínek.</w:t>
      </w:r>
    </w:p>
    <w:p w14:paraId="69D7832B"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V případě, že Software podporuje víceré platformy anebo jazyky, anebo jestliže Klient získal více kopií Software, je oprávněn Software používat jen na takovém počtu Koncových stanic a v takových verzích, na které získal Licenci. </w:t>
      </w:r>
    </w:p>
    <w:p w14:paraId="0BD009E0" w14:textId="77777777" w:rsidR="00482761" w:rsidRPr="00482761" w:rsidRDefault="00482761" w:rsidP="00482761">
      <w:pPr>
        <w:pStyle w:val="RLlneksmlouvy"/>
        <w:rPr>
          <w:rFonts w:asciiTheme="minorHAnsi" w:hAnsiTheme="minorHAnsi"/>
          <w:color w:val="000000" w:themeColor="text1"/>
          <w:sz w:val="20"/>
          <w:szCs w:val="20"/>
        </w:rPr>
      </w:pPr>
      <w:r w:rsidRPr="00482761">
        <w:rPr>
          <w:rFonts w:asciiTheme="minorHAnsi" w:hAnsiTheme="minorHAnsi"/>
          <w:color w:val="000000" w:themeColor="text1"/>
          <w:sz w:val="20"/>
          <w:szCs w:val="20"/>
        </w:rPr>
        <w:t>ROZSAH LICENCE</w:t>
      </w:r>
    </w:p>
    <w:p w14:paraId="47179683"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bookmarkStart w:id="13" w:name="_Ref359408992"/>
      <w:r w:rsidRPr="00482761">
        <w:rPr>
          <w:rFonts w:asciiTheme="minorHAnsi" w:hAnsiTheme="minorHAnsi"/>
          <w:sz w:val="20"/>
          <w:szCs w:val="20"/>
        </w:rPr>
        <w:t>TruconneXion poskytuje Klientovi nevýhradní</w:t>
      </w:r>
      <w:r w:rsidRPr="00482761">
        <w:rPr>
          <w:rFonts w:asciiTheme="minorHAnsi" w:hAnsiTheme="minorHAnsi"/>
          <w:i/>
          <w:sz w:val="20"/>
          <w:szCs w:val="20"/>
        </w:rPr>
        <w:t xml:space="preserve"> </w:t>
      </w:r>
      <w:r w:rsidRPr="00482761">
        <w:rPr>
          <w:rFonts w:asciiTheme="minorHAnsi" w:hAnsiTheme="minorHAnsi"/>
          <w:sz w:val="20"/>
          <w:szCs w:val="20"/>
        </w:rPr>
        <w:t>licenci k užití Software, popř. Díla, ve smyslu instalace Softwaru pro účely užití Softwaru dle jeho účelu.</w:t>
      </w:r>
      <w:bookmarkEnd w:id="13"/>
      <w:r w:rsidRPr="00482761">
        <w:rPr>
          <w:rFonts w:asciiTheme="minorHAnsi" w:hAnsiTheme="minorHAnsi"/>
          <w:sz w:val="20"/>
          <w:szCs w:val="20"/>
        </w:rPr>
        <w:t xml:space="preserve"> </w:t>
      </w:r>
    </w:p>
    <w:p w14:paraId="6EF60C02"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Klient je oprávněn užívat Software na monitorovaných nebo auditovaných zařízení, přičemž jedním zařízením se rozumí PC, notebook nebo server s operačním systémem, včetně virtuálního prostředí, a/nebo mobilní zařízení. Jedna licence však nesmí být současně užívána více než jednom Koncovém zařízení.</w:t>
      </w:r>
    </w:p>
    <w:p w14:paraId="7037A28F"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Klient je oprávněn používat licenci osobně nebo prostřednictvím svých zaměstnanců.  Licence je udělena výhradně pro účel </w:t>
      </w:r>
      <w:r w:rsidRPr="00482761">
        <w:rPr>
          <w:rFonts w:asciiTheme="minorHAnsi" w:hAnsiTheme="minorHAnsi" w:cs="Arial"/>
          <w:sz w:val="20"/>
          <w:szCs w:val="20"/>
        </w:rPr>
        <w:t>činnosti Klienta.</w:t>
      </w:r>
    </w:p>
    <w:p w14:paraId="21642F47" w14:textId="65B3EC3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bookmarkStart w:id="14" w:name="_Ref471657585"/>
      <w:r w:rsidRPr="00482761">
        <w:rPr>
          <w:rFonts w:asciiTheme="minorHAnsi" w:hAnsiTheme="minorHAnsi"/>
          <w:sz w:val="20"/>
          <w:szCs w:val="20"/>
        </w:rPr>
        <w:t xml:space="preserve">Právo užívat licenci je časově omezené v souladu s čl. </w:t>
      </w:r>
      <w:r w:rsidRPr="00482761">
        <w:rPr>
          <w:rFonts w:asciiTheme="minorHAnsi" w:hAnsiTheme="minorHAnsi"/>
          <w:sz w:val="20"/>
          <w:szCs w:val="20"/>
        </w:rPr>
        <w:fldChar w:fldCharType="begin"/>
      </w:r>
      <w:r w:rsidRPr="00482761">
        <w:rPr>
          <w:rFonts w:asciiTheme="minorHAnsi" w:hAnsiTheme="minorHAnsi"/>
          <w:sz w:val="20"/>
          <w:szCs w:val="20"/>
        </w:rPr>
        <w:instrText xml:space="preserve"> REF _Ref466298145 \r \h  \* MERGEFORMAT </w:instrText>
      </w:r>
      <w:r w:rsidRPr="00482761">
        <w:rPr>
          <w:rFonts w:asciiTheme="minorHAnsi" w:hAnsiTheme="minorHAnsi"/>
          <w:sz w:val="20"/>
          <w:szCs w:val="20"/>
        </w:rPr>
      </w:r>
      <w:r w:rsidRPr="00482761">
        <w:rPr>
          <w:rFonts w:asciiTheme="minorHAnsi" w:hAnsiTheme="minorHAnsi"/>
          <w:sz w:val="20"/>
          <w:szCs w:val="20"/>
        </w:rPr>
        <w:fldChar w:fldCharType="separate"/>
      </w:r>
      <w:r w:rsidR="0091560C">
        <w:rPr>
          <w:rFonts w:asciiTheme="minorHAnsi" w:hAnsiTheme="minorHAnsi"/>
          <w:sz w:val="20"/>
          <w:szCs w:val="20"/>
        </w:rPr>
        <w:t>8</w:t>
      </w:r>
      <w:r w:rsidRPr="00482761">
        <w:rPr>
          <w:rFonts w:asciiTheme="minorHAnsi" w:hAnsiTheme="minorHAnsi"/>
          <w:sz w:val="20"/>
          <w:szCs w:val="20"/>
        </w:rPr>
        <w:fldChar w:fldCharType="end"/>
      </w:r>
      <w:r w:rsidRPr="00482761">
        <w:rPr>
          <w:rFonts w:asciiTheme="minorHAnsi" w:hAnsiTheme="minorHAnsi"/>
          <w:sz w:val="20"/>
          <w:szCs w:val="20"/>
        </w:rPr>
        <w:t xml:space="preserve"> těchto Licenčních podmínek.</w:t>
      </w:r>
      <w:bookmarkEnd w:id="14"/>
    </w:p>
    <w:p w14:paraId="1B767CDA"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lastRenderedPageBreak/>
        <w:t>Software označený jako „Not-for-resale“, NFR, TRIAL nebo testovací licence nelze převést za protihodnotu anebo používat pro jiný účel, než na předvádění, testování jeho vlastností anebo vyzkoušení.</w:t>
      </w:r>
    </w:p>
    <w:p w14:paraId="2BA08AAB"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V případě porušení těchto Licenčních podmínek má truconneXion právo odstoupit od Smlouvy.</w:t>
      </w:r>
    </w:p>
    <w:p w14:paraId="48F482EF" w14:textId="77777777" w:rsidR="00482761" w:rsidRPr="00482761" w:rsidRDefault="00482761" w:rsidP="00482761">
      <w:pPr>
        <w:pStyle w:val="RLlneksmlouvy"/>
        <w:rPr>
          <w:rFonts w:asciiTheme="minorHAnsi" w:hAnsiTheme="minorHAnsi"/>
          <w:color w:val="000000" w:themeColor="text1"/>
          <w:sz w:val="20"/>
          <w:szCs w:val="20"/>
        </w:rPr>
      </w:pPr>
      <w:r w:rsidRPr="00482761">
        <w:rPr>
          <w:rFonts w:asciiTheme="minorHAnsi" w:hAnsiTheme="minorHAnsi"/>
          <w:color w:val="000000" w:themeColor="text1"/>
          <w:sz w:val="20"/>
          <w:szCs w:val="20"/>
        </w:rPr>
        <w:t>PRÁVA A POVINNOSTI truconneXion</w:t>
      </w:r>
    </w:p>
    <w:p w14:paraId="674FE93B"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Udělením oprávnění k výkonu práva užít Software vzniká truconneXion povinnost strpět zásah do práva dílo užít v rozsahu vyplývajícím ze Smlouvy, z těchto Licenčních podmínek a/nebo Obchodních podmínek.</w:t>
      </w:r>
    </w:p>
    <w:p w14:paraId="7FB3778A" w14:textId="6784F17D"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S ohledem na ustanovení odst. </w:t>
      </w:r>
      <w:r w:rsidRPr="00482761">
        <w:rPr>
          <w:rFonts w:asciiTheme="minorHAnsi" w:hAnsiTheme="minorHAnsi"/>
          <w:sz w:val="20"/>
          <w:szCs w:val="20"/>
        </w:rPr>
        <w:fldChar w:fldCharType="begin"/>
      </w:r>
      <w:r w:rsidRPr="00482761">
        <w:rPr>
          <w:rFonts w:asciiTheme="minorHAnsi" w:hAnsiTheme="minorHAnsi"/>
          <w:sz w:val="20"/>
          <w:szCs w:val="20"/>
        </w:rPr>
        <w:instrText xml:space="preserve"> REF _Ref359408992 \r \h  \* MERGEFORMAT </w:instrText>
      </w:r>
      <w:r w:rsidRPr="00482761">
        <w:rPr>
          <w:rFonts w:asciiTheme="minorHAnsi" w:hAnsiTheme="minorHAnsi"/>
          <w:sz w:val="20"/>
          <w:szCs w:val="20"/>
        </w:rPr>
      </w:r>
      <w:r w:rsidRPr="00482761">
        <w:rPr>
          <w:rFonts w:asciiTheme="minorHAnsi" w:hAnsiTheme="minorHAnsi"/>
          <w:sz w:val="20"/>
          <w:szCs w:val="20"/>
        </w:rPr>
        <w:fldChar w:fldCharType="separate"/>
      </w:r>
      <w:r w:rsidR="0091560C">
        <w:rPr>
          <w:rFonts w:asciiTheme="minorHAnsi" w:hAnsiTheme="minorHAnsi"/>
          <w:sz w:val="20"/>
          <w:szCs w:val="20"/>
        </w:rPr>
        <w:t>4.1</w:t>
      </w:r>
      <w:r w:rsidRPr="00482761">
        <w:rPr>
          <w:rFonts w:asciiTheme="minorHAnsi" w:hAnsiTheme="minorHAnsi"/>
          <w:sz w:val="20"/>
          <w:szCs w:val="20"/>
        </w:rPr>
        <w:fldChar w:fldCharType="end"/>
      </w:r>
      <w:r w:rsidRPr="00482761">
        <w:rPr>
          <w:rFonts w:asciiTheme="minorHAnsi" w:hAnsiTheme="minorHAnsi"/>
          <w:sz w:val="20"/>
          <w:szCs w:val="20"/>
        </w:rPr>
        <w:t xml:space="preserve"> těchto Licenčních podmínek berou smluvní strany na vědomí, že truconneXion je oprávněn poskytnout licenci dalším osobám a nakládat s ní dle svého uvážení, nikoliv však tak, aby poškodil oprávněné zájmy Klienta, pokud mu jsou známy.</w:t>
      </w:r>
    </w:p>
    <w:p w14:paraId="22FDD3AF"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TruconneXion poskytne Klientovi bez zbytečného odkladu po uzavření Smlouvy veškeré podklady a informace potřebné k výkonu Licence.</w:t>
      </w:r>
    </w:p>
    <w:p w14:paraId="7EAE9F70"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TruconneXion odpovídá Klientovi za právní bezvadnost práv nabytých Smlouvou, na základě těchto Licenčních podmínek a/nebo Obchodních podmínek, tj. za to, že užitím Software nemůže dojít k neoprávněnému zásahu do práv třetích osob nebo k porušení obecně závazných právních předpisů, že případné majetkové nároky třetích osob byly vypořádány a vůči Klientovi v souvislosti s užitím Software nemohou vzniknout peněžité ani jiné závazky vůči třetím osobám. </w:t>
      </w:r>
    </w:p>
    <w:p w14:paraId="0C2774BE"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Vznese-li proti Klientovi jakákoliv třetí osoba nárok z porušení svých práv v souvislosti s vytvořením nebo užitím Software, je truconneXion povinen podat Klientovi neprodleně k takto vznesenému nároku stanovisko, ve kterém je povinen se zejména vyjádřit k oprávněnosti vzneseného nároku a navrhnout další postup.</w:t>
      </w:r>
    </w:p>
    <w:p w14:paraId="60B6439C" w14:textId="77777777" w:rsidR="00482761" w:rsidRPr="00482761" w:rsidRDefault="00482761" w:rsidP="00482761">
      <w:pPr>
        <w:pStyle w:val="RLlneksmlouvy"/>
        <w:rPr>
          <w:rFonts w:asciiTheme="minorHAnsi" w:hAnsiTheme="minorHAnsi"/>
          <w:color w:val="000000" w:themeColor="text1"/>
          <w:sz w:val="20"/>
          <w:szCs w:val="20"/>
        </w:rPr>
      </w:pPr>
      <w:r w:rsidRPr="00482761">
        <w:rPr>
          <w:rFonts w:asciiTheme="minorHAnsi" w:hAnsiTheme="minorHAnsi"/>
          <w:color w:val="000000" w:themeColor="text1"/>
          <w:sz w:val="20"/>
          <w:szCs w:val="20"/>
        </w:rPr>
        <w:t>PRÁVA A POVINNOSTI KLIENTA</w:t>
      </w:r>
    </w:p>
    <w:p w14:paraId="4B4CA66A"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Klient není povinen Licenci využít.</w:t>
      </w:r>
    </w:p>
    <w:p w14:paraId="56991C2E"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Klient nesmí Software:</w:t>
      </w:r>
    </w:p>
    <w:p w14:paraId="4ADAEB39"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kopírovat, šířit, oddělovat části anebo vytvářet od Softwaru odvozená díla;</w:t>
      </w:r>
    </w:p>
    <w:p w14:paraId="4B7ED3BB"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používat, upravovat, překládat, reprodukovat, anebo převádět práva na používání Software anebo kopií Software jinak, než je výslovně uvedeno ve Smlouvě nebo v těchto Licenčních podmínkách;</w:t>
      </w:r>
    </w:p>
    <w:p w14:paraId="5B8D8798"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prodat bez předchozího písemného souhlasu truconneXion, sublicencovat, pronajmout anebo pronajmout si, vypůjčit si ho anebo používat na poskytování komerčních služeb;</w:t>
      </w:r>
    </w:p>
    <w:p w14:paraId="5F97CA2D"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 xml:space="preserve">zpětně analyzovat, dekompilovat, převádět do zdrojového kódu anebo se jiným způsobem pokusit získat zdrojový kód Software s výjimkou rozsahu, ve kterém je takovéto omezení výslovně zakázané zákonem. </w:t>
      </w:r>
    </w:p>
    <w:p w14:paraId="5D341921"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Klient je oprávněn pro vlastní účely vytvořit jednu kopii Software na médiu určeném pro trvalé ukládání dat, a to jako záložní kopii pro účely nutnosti následné instalace Software, pokud z jakýchkoliv důvodů původní instalaci nebude možné využívat. Vytvoření jakékoliv další kopie Software je porušením těchto Licenčních podmínek, resp. Smlouvy. </w:t>
      </w:r>
    </w:p>
    <w:p w14:paraId="32B4FFB3"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Klient je oprávněn jednorázově trvale převést licenci a všechna práva ze  Smlouvy na třetí osobu jen s předchozím písemným souhlasem truconneXion za podmínky, že: </w:t>
      </w:r>
    </w:p>
    <w:p w14:paraId="64C24167"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Klient si neponechá žádnou kopii Software;</w:t>
      </w:r>
    </w:p>
    <w:p w14:paraId="0B540249"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převod práv musí být přímý, tedy z původního Klienta na nového Klienta;</w:t>
      </w:r>
    </w:p>
    <w:p w14:paraId="30E85348"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 xml:space="preserve">nový Klient musí přebrat všechna práva a povinnosti, které má podle Smlouvy původní Klient; </w:t>
      </w:r>
    </w:p>
    <w:p w14:paraId="5BCFC3CD" w14:textId="655747B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 xml:space="preserve">původní Klient musí odevzdat novému Klientovi doklady umožňující ověření legality Softwaru, jak je uvedeno v článku </w:t>
      </w:r>
      <w:r w:rsidRPr="00482761">
        <w:rPr>
          <w:rFonts w:asciiTheme="minorHAnsi" w:hAnsiTheme="minorHAnsi"/>
        </w:rPr>
        <w:fldChar w:fldCharType="begin"/>
      </w:r>
      <w:r w:rsidRPr="00482761">
        <w:rPr>
          <w:rFonts w:asciiTheme="minorHAnsi" w:hAnsiTheme="minorHAnsi"/>
        </w:rPr>
        <w:instrText xml:space="preserve"> REF _Ref466039215 \r \h  \* MERGEFORMAT </w:instrText>
      </w:r>
      <w:r w:rsidRPr="00482761">
        <w:rPr>
          <w:rFonts w:asciiTheme="minorHAnsi" w:hAnsiTheme="minorHAnsi"/>
        </w:rPr>
      </w:r>
      <w:r w:rsidRPr="00482761">
        <w:rPr>
          <w:rFonts w:asciiTheme="minorHAnsi" w:hAnsiTheme="minorHAnsi"/>
        </w:rPr>
        <w:fldChar w:fldCharType="separate"/>
      </w:r>
      <w:r w:rsidR="0091560C">
        <w:rPr>
          <w:rFonts w:asciiTheme="minorHAnsi" w:hAnsiTheme="minorHAnsi"/>
        </w:rPr>
        <w:t>6.5</w:t>
      </w:r>
      <w:r w:rsidRPr="00482761">
        <w:rPr>
          <w:rFonts w:asciiTheme="minorHAnsi" w:hAnsiTheme="minorHAnsi"/>
        </w:rPr>
        <w:fldChar w:fldCharType="end"/>
      </w:r>
      <w:r w:rsidRPr="00482761">
        <w:rPr>
          <w:rFonts w:asciiTheme="minorHAnsi" w:hAnsiTheme="minorHAnsi"/>
        </w:rPr>
        <w:t xml:space="preserve"> těchto Licenčních podmínek.</w:t>
      </w:r>
    </w:p>
    <w:p w14:paraId="4C9776B9"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bookmarkStart w:id="15" w:name="_Ref466039215"/>
      <w:r w:rsidRPr="00482761">
        <w:rPr>
          <w:rFonts w:asciiTheme="minorHAnsi" w:hAnsiTheme="minorHAnsi"/>
          <w:sz w:val="20"/>
          <w:szCs w:val="20"/>
        </w:rPr>
        <w:lastRenderedPageBreak/>
        <w:t>Oprávněnost používání Software může Klient prokázat některým z následujících způsobů:</w:t>
      </w:r>
      <w:bookmarkEnd w:id="15"/>
    </w:p>
    <w:p w14:paraId="69B27C95"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 xml:space="preserve">Smlouvou; </w:t>
      </w:r>
    </w:p>
    <w:p w14:paraId="7F62571D"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fakturou a dokladem o její řádné úhradě;</w:t>
      </w:r>
    </w:p>
    <w:p w14:paraId="7AB4DE74"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licenčním certifikátem vydaným truconneXion anebo jím pověřenou třetí stranou;</w:t>
      </w:r>
    </w:p>
    <w:p w14:paraId="07C71024"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předložením zprávy elektronické pošty odeslané truconneXion s licenčními údaji (přihlašovací jméno a heslo) umožňujícími update.</w:t>
      </w:r>
    </w:p>
    <w:p w14:paraId="7AC2DC43"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Klient se zavazuje poskytnout veškerou součinnost truconneXion v případě kontroly užívání Softwaru v souladu se Smlouvou a těmito Licenčními podmínkami.</w:t>
      </w:r>
    </w:p>
    <w:p w14:paraId="2088F678" w14:textId="77777777" w:rsidR="00482761" w:rsidRPr="00482761" w:rsidRDefault="00482761" w:rsidP="00482761">
      <w:pPr>
        <w:pStyle w:val="RLlneksmlouvy"/>
        <w:rPr>
          <w:rFonts w:asciiTheme="minorHAnsi" w:hAnsiTheme="minorHAnsi"/>
          <w:color w:val="000000" w:themeColor="text1"/>
          <w:sz w:val="20"/>
          <w:szCs w:val="20"/>
        </w:rPr>
      </w:pPr>
      <w:bookmarkStart w:id="16" w:name="_Ref466299342"/>
      <w:r w:rsidRPr="00482761">
        <w:rPr>
          <w:rFonts w:asciiTheme="minorHAnsi" w:hAnsiTheme="minorHAnsi"/>
          <w:color w:val="000000" w:themeColor="text1"/>
          <w:sz w:val="20"/>
          <w:szCs w:val="20"/>
        </w:rPr>
        <w:t>VÝŠE ODMĚNY A PLATEBNÍ PODMÍNKY</w:t>
      </w:r>
      <w:bookmarkEnd w:id="16"/>
    </w:p>
    <w:p w14:paraId="41642473" w14:textId="77777777" w:rsidR="00482761" w:rsidRPr="00482761" w:rsidRDefault="00482761" w:rsidP="00482761">
      <w:pPr>
        <w:pStyle w:val="RLTextlnkuslovan"/>
        <w:tabs>
          <w:tab w:val="clear" w:pos="1474"/>
          <w:tab w:val="num" w:pos="709"/>
        </w:tabs>
        <w:ind w:left="709" w:hanging="709"/>
        <w:rPr>
          <w:rFonts w:asciiTheme="minorHAnsi" w:hAnsiTheme="minorHAnsi" w:cs="Arial"/>
          <w:sz w:val="20"/>
          <w:szCs w:val="20"/>
        </w:rPr>
      </w:pPr>
      <w:bookmarkStart w:id="17" w:name="_Ref359410986"/>
      <w:r w:rsidRPr="00482761">
        <w:rPr>
          <w:rFonts w:asciiTheme="minorHAnsi" w:hAnsiTheme="minorHAnsi"/>
          <w:sz w:val="20"/>
          <w:szCs w:val="20"/>
        </w:rPr>
        <w:t>Odměna za poskytnutí Licence je stanovena dohodou smluvních stran ve Smlouvě a zahrnuje veškeré náklady truconneXion spojené s poskytnutí Software.</w:t>
      </w:r>
      <w:bookmarkEnd w:id="17"/>
    </w:p>
    <w:p w14:paraId="39D714DD" w14:textId="70E19C7D"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Platba Klienta bude uskutečněna v souladu s čl. 5 Obchodních podmínek a čl.</w:t>
      </w:r>
      <w:r w:rsidRPr="00482761">
        <w:rPr>
          <w:rFonts w:asciiTheme="minorHAnsi" w:hAnsiTheme="minorHAnsi" w:cs="Arial"/>
          <w:sz w:val="20"/>
          <w:szCs w:val="20"/>
        </w:rPr>
        <w:t xml:space="preserve"> </w:t>
      </w:r>
      <w:r w:rsidRPr="00482761">
        <w:rPr>
          <w:rFonts w:asciiTheme="minorHAnsi" w:hAnsiTheme="minorHAnsi" w:cs="Arial"/>
          <w:sz w:val="20"/>
          <w:szCs w:val="20"/>
        </w:rPr>
        <w:fldChar w:fldCharType="begin"/>
      </w:r>
      <w:r w:rsidRPr="00482761">
        <w:rPr>
          <w:rFonts w:asciiTheme="minorHAnsi" w:hAnsiTheme="minorHAnsi" w:cs="Arial"/>
          <w:sz w:val="20"/>
          <w:szCs w:val="20"/>
        </w:rPr>
        <w:instrText xml:space="preserve"> REF _Ref466298145 \r \h  \* MERGEFORMAT </w:instrText>
      </w:r>
      <w:r w:rsidRPr="00482761">
        <w:rPr>
          <w:rFonts w:asciiTheme="minorHAnsi" w:hAnsiTheme="minorHAnsi" w:cs="Arial"/>
          <w:sz w:val="20"/>
          <w:szCs w:val="20"/>
        </w:rPr>
      </w:r>
      <w:r w:rsidRPr="00482761">
        <w:rPr>
          <w:rFonts w:asciiTheme="minorHAnsi" w:hAnsiTheme="minorHAnsi" w:cs="Arial"/>
          <w:sz w:val="20"/>
          <w:szCs w:val="20"/>
        </w:rPr>
        <w:fldChar w:fldCharType="separate"/>
      </w:r>
      <w:r w:rsidR="0091560C">
        <w:rPr>
          <w:rFonts w:asciiTheme="minorHAnsi" w:hAnsiTheme="minorHAnsi" w:cs="Arial"/>
          <w:sz w:val="20"/>
          <w:szCs w:val="20"/>
        </w:rPr>
        <w:t>8</w:t>
      </w:r>
      <w:r w:rsidRPr="00482761">
        <w:rPr>
          <w:rFonts w:asciiTheme="minorHAnsi" w:hAnsiTheme="minorHAnsi" w:cs="Arial"/>
          <w:sz w:val="20"/>
          <w:szCs w:val="20"/>
        </w:rPr>
        <w:fldChar w:fldCharType="end"/>
      </w:r>
      <w:r w:rsidRPr="00482761">
        <w:rPr>
          <w:rFonts w:asciiTheme="minorHAnsi" w:hAnsiTheme="minorHAnsi" w:cs="Arial"/>
          <w:sz w:val="20"/>
          <w:szCs w:val="20"/>
        </w:rPr>
        <w:t xml:space="preserve"> těchto Licenčních podmínek</w:t>
      </w:r>
      <w:r w:rsidRPr="00482761">
        <w:rPr>
          <w:rFonts w:asciiTheme="minorHAnsi" w:hAnsiTheme="minorHAnsi"/>
          <w:sz w:val="20"/>
          <w:szCs w:val="20"/>
        </w:rPr>
        <w:t>.</w:t>
      </w:r>
    </w:p>
    <w:p w14:paraId="0B4827E6"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K ceně uvedené ve Smlouvě bude účtována příslušná sazba daně z přidané hodnoty v souladu s obecně závaznými právními předpisy.</w:t>
      </w:r>
    </w:p>
    <w:p w14:paraId="6A2F4C36" w14:textId="77777777" w:rsidR="00482761" w:rsidRPr="00482761" w:rsidRDefault="00482761" w:rsidP="00482761">
      <w:pPr>
        <w:pStyle w:val="RLlneksmlouvy"/>
        <w:rPr>
          <w:rFonts w:asciiTheme="minorHAnsi" w:hAnsiTheme="minorHAnsi"/>
          <w:color w:val="000000" w:themeColor="text1"/>
          <w:sz w:val="20"/>
          <w:szCs w:val="20"/>
        </w:rPr>
      </w:pPr>
      <w:bookmarkStart w:id="18" w:name="_Ref466298145"/>
      <w:r w:rsidRPr="00482761">
        <w:rPr>
          <w:rFonts w:asciiTheme="minorHAnsi" w:hAnsiTheme="minorHAnsi"/>
          <w:color w:val="000000" w:themeColor="text1"/>
          <w:sz w:val="20"/>
          <w:szCs w:val="20"/>
        </w:rPr>
        <w:t>PLATNOST A ÚČINNOST LICENČNÍCH PODMÍNEK</w:t>
      </w:r>
      <w:bookmarkEnd w:id="18"/>
    </w:p>
    <w:p w14:paraId="338BB385"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bookmarkStart w:id="19" w:name="_Ref466299287"/>
      <w:r w:rsidRPr="00482761">
        <w:rPr>
          <w:rFonts w:asciiTheme="minorHAnsi" w:hAnsiTheme="minorHAnsi"/>
          <w:sz w:val="20"/>
          <w:szCs w:val="20"/>
        </w:rPr>
        <w:t xml:space="preserve">TruconneXion uděluje licenci Klientovi za podmínek uvedených v těchto Licenčních podmínkách, jakož i Smlouvě a Obchodních podmínkách na časově neomezené období bez nutnosti obnovení. </w:t>
      </w:r>
    </w:p>
    <w:bookmarkEnd w:id="19"/>
    <w:p w14:paraId="1172D17B"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Výše uvedené neplatí pro licenci k programu AuditPro®, ke kterému truconneXion uděluje licenci Klientovi za podmínek uvedených v těchto Licenčních podmínkách, jakož i Smlouvě a Obchodních podmínkách na období 1 (jednoho) roku od uzavření Smlouvy:</w:t>
      </w:r>
    </w:p>
    <w:p w14:paraId="7CDB1F31" w14:textId="77777777" w:rsidR="00482761" w:rsidRPr="00482761" w:rsidRDefault="00482761" w:rsidP="00482761">
      <w:pPr>
        <w:pStyle w:val="Odstavecseseznamem"/>
        <w:numPr>
          <w:ilvl w:val="2"/>
          <w:numId w:val="35"/>
        </w:numPr>
        <w:tabs>
          <w:tab w:val="clear" w:pos="2211"/>
          <w:tab w:val="num" w:pos="1134"/>
        </w:tabs>
        <w:spacing w:after="120" w:line="280" w:lineRule="exact"/>
        <w:ind w:hanging="1360"/>
        <w:jc w:val="both"/>
        <w:rPr>
          <w:rFonts w:asciiTheme="minorHAnsi" w:hAnsiTheme="minorHAnsi"/>
        </w:rPr>
      </w:pPr>
      <w:r w:rsidRPr="00482761">
        <w:rPr>
          <w:rFonts w:asciiTheme="minorHAnsi" w:hAnsiTheme="minorHAnsi"/>
        </w:rPr>
        <w:t xml:space="preserve">bez možnosti prodloužení; </w:t>
      </w:r>
    </w:p>
    <w:p w14:paraId="7D488DE3"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 xml:space="preserve">s možností automatického prodloužení o další období 1 (jednoho) roku, pokud truconneXion nebo Klient neodešle do dvou měsíců před ukončení období písemné prohlášení, že trvá na ukončení poskytování licence; </w:t>
      </w:r>
    </w:p>
    <w:p w14:paraId="63783DAA" w14:textId="77777777" w:rsidR="00482761" w:rsidRPr="00482761" w:rsidRDefault="00482761" w:rsidP="00482761">
      <w:pPr>
        <w:pStyle w:val="Odstavecseseznamem"/>
        <w:numPr>
          <w:ilvl w:val="2"/>
          <w:numId w:val="1"/>
        </w:numPr>
        <w:tabs>
          <w:tab w:val="clear" w:pos="2211"/>
          <w:tab w:val="num" w:pos="1418"/>
        </w:tabs>
        <w:spacing w:after="120" w:line="280" w:lineRule="exact"/>
        <w:ind w:left="1134" w:hanging="283"/>
        <w:jc w:val="both"/>
        <w:rPr>
          <w:rFonts w:asciiTheme="minorHAnsi" w:hAnsiTheme="minorHAnsi"/>
        </w:rPr>
      </w:pPr>
      <w:r w:rsidRPr="00482761">
        <w:rPr>
          <w:rFonts w:asciiTheme="minorHAnsi" w:hAnsiTheme="minorHAnsi"/>
        </w:rPr>
        <w:t>s možností automatického prodloužení o další období 1 (jednoho) roku, pokud Klient odešle do dvou měsíců před ukončení období písemné prohlášení, že trvá na poskytnutí licence i na další období.</w:t>
      </w:r>
    </w:p>
    <w:p w14:paraId="16E29ADF" w14:textId="7B527BFF" w:rsidR="00482761" w:rsidRPr="00482761" w:rsidRDefault="00482761" w:rsidP="00482761">
      <w:pPr>
        <w:pStyle w:val="RLTextlnkuslovan"/>
        <w:numPr>
          <w:ilvl w:val="0"/>
          <w:numId w:val="0"/>
        </w:numPr>
        <w:ind w:left="709"/>
        <w:rPr>
          <w:rFonts w:asciiTheme="minorHAnsi" w:hAnsiTheme="minorHAnsi"/>
          <w:sz w:val="20"/>
          <w:szCs w:val="20"/>
        </w:rPr>
      </w:pPr>
      <w:r w:rsidRPr="00482761">
        <w:rPr>
          <w:rFonts w:asciiTheme="minorHAnsi" w:hAnsiTheme="minorHAnsi"/>
          <w:sz w:val="20"/>
          <w:szCs w:val="20"/>
        </w:rPr>
        <w:t xml:space="preserve">V případě obnovení licence dle odst. </w:t>
      </w:r>
      <w:r w:rsidRPr="00482761">
        <w:rPr>
          <w:rFonts w:asciiTheme="minorHAnsi" w:hAnsiTheme="minorHAnsi"/>
          <w:sz w:val="20"/>
          <w:szCs w:val="20"/>
        </w:rPr>
        <w:fldChar w:fldCharType="begin"/>
      </w:r>
      <w:r w:rsidRPr="00482761">
        <w:rPr>
          <w:rFonts w:asciiTheme="minorHAnsi" w:hAnsiTheme="minorHAnsi"/>
          <w:sz w:val="20"/>
          <w:szCs w:val="20"/>
        </w:rPr>
        <w:instrText xml:space="preserve"> REF _Ref466299287 \r \h  \* MERGEFORMAT </w:instrText>
      </w:r>
      <w:r w:rsidRPr="00482761">
        <w:rPr>
          <w:rFonts w:asciiTheme="minorHAnsi" w:hAnsiTheme="minorHAnsi"/>
          <w:sz w:val="20"/>
          <w:szCs w:val="20"/>
        </w:rPr>
      </w:r>
      <w:r w:rsidRPr="00482761">
        <w:rPr>
          <w:rFonts w:asciiTheme="minorHAnsi" w:hAnsiTheme="minorHAnsi"/>
          <w:sz w:val="20"/>
          <w:szCs w:val="20"/>
        </w:rPr>
        <w:fldChar w:fldCharType="separate"/>
      </w:r>
      <w:r w:rsidR="0091560C">
        <w:rPr>
          <w:rFonts w:asciiTheme="minorHAnsi" w:hAnsiTheme="minorHAnsi"/>
          <w:sz w:val="20"/>
          <w:szCs w:val="20"/>
        </w:rPr>
        <w:t>8.1</w:t>
      </w:r>
      <w:r w:rsidRPr="00482761">
        <w:rPr>
          <w:rFonts w:asciiTheme="minorHAnsi" w:hAnsiTheme="minorHAnsi"/>
          <w:sz w:val="20"/>
          <w:szCs w:val="20"/>
        </w:rPr>
        <w:fldChar w:fldCharType="end"/>
      </w:r>
      <w:r w:rsidRPr="00482761">
        <w:rPr>
          <w:rFonts w:asciiTheme="minorHAnsi" w:hAnsiTheme="minorHAnsi"/>
          <w:sz w:val="20"/>
          <w:szCs w:val="20"/>
        </w:rPr>
        <w:t xml:space="preserve"> písm. b) a c) vzniká dnem doručení písemného prohlášení Klientovi povinnost uhradit na příslušné období odměnu dle čl. </w:t>
      </w:r>
      <w:r w:rsidRPr="00482761">
        <w:rPr>
          <w:rFonts w:asciiTheme="minorHAnsi" w:hAnsiTheme="minorHAnsi"/>
          <w:sz w:val="20"/>
          <w:szCs w:val="20"/>
        </w:rPr>
        <w:fldChar w:fldCharType="begin"/>
      </w:r>
      <w:r w:rsidRPr="00482761">
        <w:rPr>
          <w:rFonts w:asciiTheme="minorHAnsi" w:hAnsiTheme="minorHAnsi"/>
          <w:sz w:val="20"/>
          <w:szCs w:val="20"/>
        </w:rPr>
        <w:instrText xml:space="preserve"> REF _Ref466299342 \r \h  \* MERGEFORMAT </w:instrText>
      </w:r>
      <w:r w:rsidRPr="00482761">
        <w:rPr>
          <w:rFonts w:asciiTheme="minorHAnsi" w:hAnsiTheme="minorHAnsi"/>
          <w:sz w:val="20"/>
          <w:szCs w:val="20"/>
        </w:rPr>
      </w:r>
      <w:r w:rsidRPr="00482761">
        <w:rPr>
          <w:rFonts w:asciiTheme="minorHAnsi" w:hAnsiTheme="minorHAnsi"/>
          <w:sz w:val="20"/>
          <w:szCs w:val="20"/>
        </w:rPr>
        <w:fldChar w:fldCharType="separate"/>
      </w:r>
      <w:r w:rsidR="0091560C">
        <w:rPr>
          <w:rFonts w:asciiTheme="minorHAnsi" w:hAnsiTheme="minorHAnsi"/>
          <w:sz w:val="20"/>
          <w:szCs w:val="20"/>
        </w:rPr>
        <w:t>7</w:t>
      </w:r>
      <w:r w:rsidRPr="00482761">
        <w:rPr>
          <w:rFonts w:asciiTheme="minorHAnsi" w:hAnsiTheme="minorHAnsi"/>
          <w:sz w:val="20"/>
          <w:szCs w:val="20"/>
        </w:rPr>
        <w:fldChar w:fldCharType="end"/>
      </w:r>
      <w:r w:rsidRPr="00482761">
        <w:rPr>
          <w:rFonts w:asciiTheme="minorHAnsi" w:hAnsiTheme="minorHAnsi"/>
          <w:sz w:val="20"/>
          <w:szCs w:val="20"/>
        </w:rPr>
        <w:t xml:space="preserve"> těchto Licenčních podmínek, a to v souladu s čl. 5 Obchodních podmínek.  </w:t>
      </w:r>
    </w:p>
    <w:p w14:paraId="0E5C1702" w14:textId="77777777" w:rsidR="00482761" w:rsidRPr="00482761" w:rsidRDefault="00482761" w:rsidP="00482761">
      <w:pPr>
        <w:pStyle w:val="RLlneksmlouvy"/>
        <w:rPr>
          <w:rFonts w:asciiTheme="minorHAnsi" w:hAnsiTheme="minorHAnsi"/>
          <w:sz w:val="20"/>
          <w:szCs w:val="20"/>
        </w:rPr>
      </w:pPr>
      <w:r w:rsidRPr="00482761">
        <w:rPr>
          <w:rFonts w:asciiTheme="minorHAnsi" w:hAnsiTheme="minorHAnsi"/>
          <w:sz w:val="20"/>
          <w:szCs w:val="20"/>
        </w:rPr>
        <w:t>OSTATNÍ UJEDNÁNÍ</w:t>
      </w:r>
    </w:p>
    <w:p w14:paraId="7DEB71D4"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Technickou podporu poskytuje truconneXion anebo jím pověřená třetí strana. TruconneXion a/anebo jím pověřená třetí strana nepřebírají zodpovědnost za poškození anebo ztrátu dat, majetku, software anebo hardware anebo ušlý zisk při poskytování technické podpory. TruconneXion a/anebo ním pověřená třetí strana si vyhrazuje právo na rozhodnutí,  že řešený problém přesahuje obvyklý rozsah technické podpory. TruconneXion si vyhrazuje právo odmítnout, pozastavit anebo ukončit poskytování technické podpory.</w:t>
      </w:r>
    </w:p>
    <w:p w14:paraId="4C7AC481" w14:textId="77777777" w:rsidR="00482761" w:rsidRPr="00482761" w:rsidRDefault="00482761" w:rsidP="00482761">
      <w:pPr>
        <w:pStyle w:val="RLlneksmlouvy"/>
        <w:rPr>
          <w:rFonts w:asciiTheme="minorHAnsi" w:hAnsiTheme="minorHAnsi"/>
          <w:sz w:val="20"/>
          <w:szCs w:val="20"/>
        </w:rPr>
      </w:pPr>
      <w:bookmarkStart w:id="20" w:name="_Ref466357163"/>
      <w:r w:rsidRPr="00482761">
        <w:rPr>
          <w:rFonts w:asciiTheme="minorHAnsi" w:hAnsiTheme="minorHAnsi"/>
          <w:sz w:val="20"/>
          <w:szCs w:val="20"/>
        </w:rPr>
        <w:t>AKTUALIZACE A UPDATE SOFTWARU</w:t>
      </w:r>
      <w:bookmarkEnd w:id="20"/>
    </w:p>
    <w:p w14:paraId="1CD177AF"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 Poskytovatel může v případě potřeby vydat aktualizaci Software a aktualizovat knihovnu softwarových vzorů. Nárok na aktualizaci Software a knihovny softwarových vzorů mají všichni koncoví uživatelé s novou licencí AuditPro, platnou službou AuditPro Update, nebo AuditPro Upgrade.</w:t>
      </w:r>
    </w:p>
    <w:p w14:paraId="2AE940DA" w14:textId="77777777" w:rsidR="00482761" w:rsidRPr="00482761" w:rsidRDefault="00482761" w:rsidP="00482761">
      <w:pPr>
        <w:pStyle w:val="RLlneksmlouvy"/>
        <w:rPr>
          <w:rFonts w:asciiTheme="minorHAnsi" w:hAnsiTheme="minorHAnsi"/>
          <w:sz w:val="20"/>
          <w:szCs w:val="20"/>
        </w:rPr>
      </w:pPr>
      <w:r w:rsidRPr="00482761">
        <w:rPr>
          <w:rFonts w:asciiTheme="minorHAnsi" w:hAnsiTheme="minorHAnsi"/>
          <w:sz w:val="20"/>
          <w:szCs w:val="20"/>
        </w:rPr>
        <w:lastRenderedPageBreak/>
        <w:t xml:space="preserve"> </w:t>
      </w:r>
      <w:bookmarkStart w:id="21" w:name="_Ref466357156"/>
      <w:r w:rsidRPr="00482761">
        <w:rPr>
          <w:rFonts w:asciiTheme="minorHAnsi" w:hAnsiTheme="minorHAnsi"/>
          <w:sz w:val="20"/>
          <w:szCs w:val="20"/>
        </w:rPr>
        <w:t>AuditPro UPDATE</w:t>
      </w:r>
      <w:bookmarkEnd w:id="21"/>
      <w:r w:rsidRPr="00482761">
        <w:rPr>
          <w:rFonts w:asciiTheme="minorHAnsi" w:hAnsiTheme="minorHAnsi"/>
          <w:sz w:val="20"/>
          <w:szCs w:val="20"/>
        </w:rPr>
        <w:t xml:space="preserve"> </w:t>
      </w:r>
    </w:p>
    <w:p w14:paraId="5169C196"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Služba obsahuje souhrn aktualizací zahrnující zejména nárok Klienta na poskytnutí nové verze Software, úpravy Software podle požadavků platné legislativy, opravy vad, drobná vylepšení Software, doplnění knihoven softwarových vzorů vydané v době platnosti update a technickou podporu produktu poskytovanou prostřednictvím emailové adresy podpora@auditpro.cz. </w:t>
      </w:r>
    </w:p>
    <w:p w14:paraId="613481E3"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 xml:space="preserve">Nárok Koncového uživatele na nové verze Software v době trvání update nezahrnuje nárok na nově vydané doplňky či moduly. AuditPro Update je možné zakoupit do 6 měsíců od expirace stávající služby AuditPro Update, nebo expirace nově zakoupené licence Software. </w:t>
      </w:r>
    </w:p>
    <w:p w14:paraId="3667DEF8" w14:textId="77777777" w:rsidR="00482761" w:rsidRPr="00482761" w:rsidRDefault="00482761" w:rsidP="00482761">
      <w:pPr>
        <w:pStyle w:val="RLlneksmlouvy"/>
        <w:rPr>
          <w:rStyle w:val="RLlneksmlouvyCharChar"/>
          <w:rFonts w:asciiTheme="minorHAnsi" w:hAnsiTheme="minorHAnsi"/>
          <w:sz w:val="20"/>
          <w:szCs w:val="20"/>
        </w:rPr>
      </w:pPr>
      <w:bookmarkStart w:id="22" w:name="_Ref466357167"/>
      <w:r w:rsidRPr="00482761">
        <w:rPr>
          <w:rStyle w:val="RLlneksmlouvyCharChar"/>
          <w:rFonts w:asciiTheme="minorHAnsi" w:hAnsiTheme="minorHAnsi"/>
          <w:sz w:val="20"/>
          <w:szCs w:val="20"/>
        </w:rPr>
        <w:t>AuditPro UPGRADE</w:t>
      </w:r>
      <w:bookmarkEnd w:id="22"/>
      <w:r w:rsidRPr="00482761">
        <w:rPr>
          <w:rStyle w:val="RLlneksmlouvyCharChar"/>
          <w:rFonts w:asciiTheme="minorHAnsi" w:hAnsiTheme="minorHAnsi"/>
          <w:sz w:val="20"/>
          <w:szCs w:val="20"/>
        </w:rPr>
        <w:t xml:space="preserve"> </w:t>
      </w:r>
    </w:p>
    <w:p w14:paraId="49E1B373"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Služba obsahuje souhrn aktualizací zahrnující zejména nárok Klienta na nejnovější verzi programu AuditPro pro zákazníky novou Licencí, nebo službou AuditPro Update expirovanou déle než 6 měsíců. AuditPro Upgrade obsahuje možnost instalace nejnovější verze Software, úpravy Software podle požadavků platné legislativy, opravy vad, drobná vylepšení Software, doplnění knihoven softwarových vzorů vydané v době platnosti Upgrade a technickou podporu produktu poskytovanou prostřednictvím emailové adresy podpora@auditpro.cz po dobu jednoho roku od nákupu služby AuditPro Upgrade.</w:t>
      </w:r>
    </w:p>
    <w:p w14:paraId="72AE1712" w14:textId="77777777" w:rsidR="00482761" w:rsidRPr="00482761" w:rsidRDefault="00482761" w:rsidP="00482761">
      <w:pPr>
        <w:pStyle w:val="RLlneksmlouvy"/>
        <w:rPr>
          <w:rStyle w:val="RLlneksmlouvyCharChar"/>
          <w:rFonts w:asciiTheme="minorHAnsi" w:hAnsiTheme="minorHAnsi"/>
          <w:b/>
          <w:sz w:val="20"/>
          <w:szCs w:val="20"/>
        </w:rPr>
      </w:pPr>
      <w:r w:rsidRPr="00482761">
        <w:rPr>
          <w:rStyle w:val="RLlneksmlouvyCharChar"/>
          <w:rFonts w:asciiTheme="minorHAnsi" w:hAnsiTheme="minorHAnsi"/>
          <w:sz w:val="20"/>
          <w:szCs w:val="20"/>
        </w:rPr>
        <w:t>ZÁVĚREČNÁ USTANOVENÍ</w:t>
      </w:r>
    </w:p>
    <w:p w14:paraId="1BB7F4A5" w14:textId="77777777" w:rsidR="00482761" w:rsidRPr="00482761" w:rsidRDefault="00482761" w:rsidP="00482761">
      <w:pPr>
        <w:pStyle w:val="RLTextlnkuslovan"/>
        <w:tabs>
          <w:tab w:val="clear" w:pos="1474"/>
          <w:tab w:val="num" w:pos="709"/>
        </w:tabs>
        <w:ind w:left="709" w:hanging="709"/>
        <w:rPr>
          <w:rFonts w:asciiTheme="minorHAnsi" w:hAnsiTheme="minorHAnsi"/>
          <w:sz w:val="20"/>
          <w:szCs w:val="20"/>
        </w:rPr>
      </w:pPr>
      <w:r w:rsidRPr="00482761">
        <w:rPr>
          <w:rFonts w:asciiTheme="minorHAnsi" w:hAnsiTheme="minorHAnsi"/>
          <w:sz w:val="20"/>
          <w:szCs w:val="20"/>
        </w:rPr>
        <w:t>Změna těchto Licenčních podmínek je pro Klienta závazná pouze v případě výslovného oboustranně potvrzeného smluvního ujednání ve formě dodatku Smlouvy.</w:t>
      </w:r>
    </w:p>
    <w:p w14:paraId="7B310F04" w14:textId="77777777" w:rsidR="00482761" w:rsidRPr="00482761" w:rsidRDefault="00482761" w:rsidP="00482761">
      <w:pPr>
        <w:pStyle w:val="RLTextlnkuslovan"/>
        <w:tabs>
          <w:tab w:val="clear" w:pos="1474"/>
          <w:tab w:val="num" w:pos="709"/>
        </w:tabs>
        <w:ind w:left="709" w:hanging="709"/>
        <w:rPr>
          <w:rFonts w:asciiTheme="minorHAnsi" w:hAnsiTheme="minorHAnsi" w:cs="Arial"/>
          <w:sz w:val="20"/>
          <w:szCs w:val="20"/>
        </w:rPr>
      </w:pPr>
      <w:r w:rsidRPr="00482761">
        <w:rPr>
          <w:rFonts w:asciiTheme="minorHAnsi" w:hAnsiTheme="minorHAnsi"/>
          <w:sz w:val="20"/>
          <w:szCs w:val="20"/>
        </w:rPr>
        <w:t>Tyto Licenční podmínky jsou pro truconneXion a Klienta závazné od uzavření Smlouvy, popř. stažení či instalace Softwaru.</w:t>
      </w:r>
    </w:p>
    <w:p w14:paraId="1D3B803A" w14:textId="5F2A1076" w:rsidR="00912FEE" w:rsidRPr="00482761" w:rsidRDefault="00912FEE" w:rsidP="00D42C42">
      <w:pPr>
        <w:spacing w:before="360"/>
        <w:jc w:val="both"/>
        <w:rPr>
          <w:rFonts w:asciiTheme="minorHAnsi" w:hAnsiTheme="minorHAnsi" w:cs="Arial"/>
          <w:sz w:val="20"/>
          <w:szCs w:val="20"/>
        </w:rPr>
      </w:pPr>
    </w:p>
    <w:p w14:paraId="6BC654F5" w14:textId="391ED680" w:rsidR="00912FEE" w:rsidRDefault="00912FEE" w:rsidP="00D42C42">
      <w:pPr>
        <w:spacing w:before="360"/>
        <w:jc w:val="both"/>
        <w:rPr>
          <w:rFonts w:cs="Arial"/>
          <w:sz w:val="20"/>
          <w:szCs w:val="20"/>
        </w:rPr>
      </w:pPr>
    </w:p>
    <w:p w14:paraId="6F17CA4F" w14:textId="435E7AAB" w:rsidR="00912FEE" w:rsidRDefault="00912FEE" w:rsidP="00D42C42">
      <w:pPr>
        <w:spacing w:before="360"/>
        <w:jc w:val="both"/>
        <w:rPr>
          <w:rFonts w:cs="Arial"/>
          <w:sz w:val="20"/>
          <w:szCs w:val="20"/>
        </w:rPr>
      </w:pPr>
    </w:p>
    <w:p w14:paraId="1A94D302" w14:textId="6C05CD4E" w:rsidR="005D2062" w:rsidRDefault="005D2062" w:rsidP="00D42C42">
      <w:pPr>
        <w:spacing w:before="360"/>
        <w:jc w:val="both"/>
        <w:rPr>
          <w:rFonts w:cs="Arial"/>
          <w:sz w:val="20"/>
          <w:szCs w:val="20"/>
        </w:rPr>
      </w:pPr>
    </w:p>
    <w:p w14:paraId="35A21456" w14:textId="267B7A82" w:rsidR="005D2062" w:rsidRDefault="005D2062" w:rsidP="00D42C42">
      <w:pPr>
        <w:spacing w:before="360"/>
        <w:jc w:val="both"/>
        <w:rPr>
          <w:rFonts w:cs="Arial"/>
          <w:sz w:val="20"/>
          <w:szCs w:val="20"/>
        </w:rPr>
      </w:pPr>
    </w:p>
    <w:p w14:paraId="6A179FCC" w14:textId="5F056C3C" w:rsidR="005D2062" w:rsidRDefault="005D2062" w:rsidP="00D42C42">
      <w:pPr>
        <w:spacing w:before="360"/>
        <w:jc w:val="both"/>
        <w:rPr>
          <w:rFonts w:cs="Arial"/>
          <w:sz w:val="20"/>
          <w:szCs w:val="20"/>
        </w:rPr>
      </w:pPr>
    </w:p>
    <w:p w14:paraId="6E161E20" w14:textId="551FA447" w:rsidR="005D2062" w:rsidRDefault="005D2062" w:rsidP="00D42C42">
      <w:pPr>
        <w:spacing w:before="360"/>
        <w:jc w:val="both"/>
        <w:rPr>
          <w:rFonts w:cs="Arial"/>
          <w:sz w:val="20"/>
          <w:szCs w:val="20"/>
        </w:rPr>
      </w:pPr>
    </w:p>
    <w:p w14:paraId="39EE14C8" w14:textId="0DA3676C" w:rsidR="005D2062" w:rsidRDefault="005D2062" w:rsidP="00D42C42">
      <w:pPr>
        <w:spacing w:before="360"/>
        <w:jc w:val="both"/>
        <w:rPr>
          <w:rFonts w:cs="Arial"/>
          <w:sz w:val="20"/>
          <w:szCs w:val="20"/>
        </w:rPr>
      </w:pPr>
    </w:p>
    <w:p w14:paraId="50C3458B" w14:textId="50DFD5AA" w:rsidR="005D2062" w:rsidRDefault="005D2062" w:rsidP="00D42C42">
      <w:pPr>
        <w:spacing w:before="360"/>
        <w:jc w:val="both"/>
        <w:rPr>
          <w:rFonts w:cs="Arial"/>
          <w:sz w:val="20"/>
          <w:szCs w:val="20"/>
        </w:rPr>
      </w:pPr>
    </w:p>
    <w:p w14:paraId="3614B679" w14:textId="7F85B6DE" w:rsidR="005D2062" w:rsidRDefault="005D2062" w:rsidP="00D42C42">
      <w:pPr>
        <w:spacing w:before="360"/>
        <w:jc w:val="both"/>
        <w:rPr>
          <w:rFonts w:cs="Arial"/>
          <w:sz w:val="20"/>
          <w:szCs w:val="20"/>
        </w:rPr>
      </w:pPr>
    </w:p>
    <w:p w14:paraId="47C56AA5" w14:textId="07225268" w:rsidR="005D2062" w:rsidRDefault="005D2062" w:rsidP="00D42C42">
      <w:pPr>
        <w:spacing w:before="360"/>
        <w:jc w:val="both"/>
        <w:rPr>
          <w:rFonts w:cs="Arial"/>
          <w:sz w:val="20"/>
          <w:szCs w:val="20"/>
        </w:rPr>
      </w:pPr>
    </w:p>
    <w:p w14:paraId="4AC0265D" w14:textId="249C3AAC" w:rsidR="005D2062" w:rsidRDefault="005D2062" w:rsidP="00D42C42">
      <w:pPr>
        <w:spacing w:before="360"/>
        <w:jc w:val="both"/>
        <w:rPr>
          <w:rFonts w:cs="Arial"/>
          <w:sz w:val="20"/>
          <w:szCs w:val="20"/>
        </w:rPr>
      </w:pPr>
    </w:p>
    <w:p w14:paraId="1883999A" w14:textId="2ADC6CEA" w:rsidR="005D2062" w:rsidRDefault="005D2062" w:rsidP="00D42C42">
      <w:pPr>
        <w:spacing w:before="360"/>
        <w:jc w:val="both"/>
        <w:rPr>
          <w:rFonts w:cs="Arial"/>
          <w:sz w:val="20"/>
          <w:szCs w:val="20"/>
        </w:rPr>
      </w:pPr>
    </w:p>
    <w:p w14:paraId="33D45479" w14:textId="196EFC54" w:rsidR="00912FEE" w:rsidRPr="00636457" w:rsidRDefault="00482761" w:rsidP="00912FEE">
      <w:pPr>
        <w:pStyle w:val="RLTextlnkuslovan"/>
        <w:numPr>
          <w:ilvl w:val="0"/>
          <w:numId w:val="0"/>
        </w:numPr>
        <w:ind w:left="2268"/>
        <w:jc w:val="center"/>
        <w:rPr>
          <w:rFonts w:cs="Arial"/>
          <w:b/>
          <w:sz w:val="20"/>
          <w:szCs w:val="20"/>
        </w:rPr>
      </w:pPr>
      <w:r>
        <w:rPr>
          <w:rFonts w:cs="Arial"/>
          <w:b/>
          <w:sz w:val="20"/>
          <w:szCs w:val="20"/>
        </w:rPr>
        <w:t>P</w:t>
      </w:r>
      <w:r w:rsidR="00912FEE" w:rsidRPr="00636457">
        <w:rPr>
          <w:rFonts w:cs="Arial"/>
          <w:b/>
          <w:sz w:val="20"/>
          <w:szCs w:val="20"/>
        </w:rPr>
        <w:t xml:space="preserve">říloha č. </w:t>
      </w:r>
      <w:r w:rsidR="00912FEE">
        <w:rPr>
          <w:rFonts w:cs="Arial"/>
          <w:b/>
          <w:sz w:val="20"/>
          <w:szCs w:val="20"/>
        </w:rPr>
        <w:t>5</w:t>
      </w:r>
    </w:p>
    <w:p w14:paraId="4455D796" w14:textId="13BFC212" w:rsidR="00912FEE" w:rsidRDefault="00912FEE" w:rsidP="00912FEE">
      <w:pPr>
        <w:pStyle w:val="RLTextlnkuslovan"/>
        <w:numPr>
          <w:ilvl w:val="0"/>
          <w:numId w:val="0"/>
        </w:numPr>
        <w:ind w:left="2268"/>
        <w:jc w:val="center"/>
        <w:rPr>
          <w:rFonts w:cs="Arial"/>
          <w:b/>
          <w:sz w:val="20"/>
          <w:szCs w:val="20"/>
        </w:rPr>
      </w:pPr>
      <w:r>
        <w:rPr>
          <w:rFonts w:cs="Arial"/>
          <w:b/>
          <w:sz w:val="20"/>
          <w:szCs w:val="20"/>
        </w:rPr>
        <w:t>Seznam poddodavatelů</w:t>
      </w:r>
    </w:p>
    <w:p w14:paraId="3E84F3F2" w14:textId="00076D2E" w:rsidR="00912FEE" w:rsidRDefault="00912FEE" w:rsidP="00912FEE">
      <w:pPr>
        <w:pStyle w:val="RLTextlnkuslovan"/>
        <w:numPr>
          <w:ilvl w:val="0"/>
          <w:numId w:val="0"/>
        </w:numPr>
        <w:ind w:left="2268"/>
        <w:jc w:val="center"/>
        <w:rPr>
          <w:rFonts w:cs="Arial"/>
          <w:b/>
          <w:sz w:val="20"/>
          <w:szCs w:val="20"/>
        </w:rPr>
      </w:pPr>
    </w:p>
    <w:p w14:paraId="0773A9A5" w14:textId="03D3D0DE" w:rsidR="00912FEE" w:rsidRPr="007B0649" w:rsidRDefault="007B0649" w:rsidP="00912FEE">
      <w:pPr>
        <w:spacing w:before="360"/>
        <w:jc w:val="both"/>
        <w:rPr>
          <w:rFonts w:cs="Arial"/>
          <w:sz w:val="20"/>
          <w:szCs w:val="20"/>
        </w:rPr>
      </w:pPr>
      <w:r w:rsidRPr="007B0649">
        <w:rPr>
          <w:rFonts w:cs="Arial"/>
          <w:sz w:val="20"/>
          <w:szCs w:val="20"/>
        </w:rPr>
        <w:t>Zakázka bude realizována bez poddodavatelů.</w:t>
      </w:r>
    </w:p>
    <w:p w14:paraId="3CC77337" w14:textId="77777777" w:rsidR="00912FEE" w:rsidRPr="00D42C42" w:rsidRDefault="00912FEE" w:rsidP="00D42C42">
      <w:pPr>
        <w:spacing w:before="360"/>
        <w:jc w:val="both"/>
        <w:rPr>
          <w:rFonts w:cs="Arial"/>
          <w:sz w:val="20"/>
          <w:szCs w:val="20"/>
        </w:rPr>
      </w:pPr>
    </w:p>
    <w:sectPr w:rsidR="00912FEE" w:rsidRPr="00D42C42" w:rsidSect="00BB2A26">
      <w:pgSz w:w="11906" w:h="16838"/>
      <w:pgMar w:top="794" w:right="1021" w:bottom="794"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B90B4" w14:textId="77777777" w:rsidR="0070085B" w:rsidRDefault="0070085B">
      <w:r>
        <w:separator/>
      </w:r>
    </w:p>
    <w:p w14:paraId="7A6B07F4" w14:textId="77777777" w:rsidR="0070085B" w:rsidRDefault="0070085B"/>
  </w:endnote>
  <w:endnote w:type="continuationSeparator" w:id="0">
    <w:p w14:paraId="344EAD5F" w14:textId="77777777" w:rsidR="0070085B" w:rsidRDefault="0070085B">
      <w:r>
        <w:continuationSeparator/>
      </w:r>
    </w:p>
    <w:p w14:paraId="495DD653" w14:textId="77777777" w:rsidR="0070085B" w:rsidRDefault="0070085B"/>
  </w:endnote>
  <w:endnote w:type="continuationNotice" w:id="1">
    <w:p w14:paraId="4092C50F" w14:textId="77777777" w:rsidR="0070085B" w:rsidRDefault="0070085B">
      <w:pPr>
        <w:spacing w:after="0" w:line="240" w:lineRule="auto"/>
      </w:pPr>
    </w:p>
    <w:p w14:paraId="599E94A2" w14:textId="77777777" w:rsidR="0070085B" w:rsidRDefault="00700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2">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599518"/>
      <w:docPartObj>
        <w:docPartGallery w:val="Page Numbers (Bottom of Page)"/>
        <w:docPartUnique/>
      </w:docPartObj>
    </w:sdtPr>
    <w:sdtEndPr/>
    <w:sdtContent>
      <w:p w14:paraId="1F10F192" w14:textId="282A3C54" w:rsidR="007B0649" w:rsidRDefault="007B0649">
        <w:pPr>
          <w:pStyle w:val="Zpat"/>
        </w:pPr>
        <w:r>
          <w:fldChar w:fldCharType="begin"/>
        </w:r>
        <w:r>
          <w:instrText>PAGE   \* MERGEFORMAT</w:instrText>
        </w:r>
        <w:r>
          <w:fldChar w:fldCharType="separate"/>
        </w:r>
        <w:r w:rsidR="0091560C">
          <w:rPr>
            <w:noProof/>
          </w:rPr>
          <w:t>1</w:t>
        </w:r>
        <w:r>
          <w:fldChar w:fldCharType="end"/>
        </w:r>
      </w:p>
    </w:sdtContent>
  </w:sdt>
  <w:p w14:paraId="68101F57" w14:textId="77777777" w:rsidR="007B0649" w:rsidRDefault="007B06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FADA" w14:textId="77777777" w:rsidR="0070085B" w:rsidRDefault="0070085B">
      <w:r>
        <w:separator/>
      </w:r>
    </w:p>
    <w:p w14:paraId="558C6B30" w14:textId="77777777" w:rsidR="0070085B" w:rsidRDefault="0070085B"/>
  </w:footnote>
  <w:footnote w:type="continuationSeparator" w:id="0">
    <w:p w14:paraId="19FACC88" w14:textId="77777777" w:rsidR="0070085B" w:rsidRDefault="0070085B">
      <w:r>
        <w:continuationSeparator/>
      </w:r>
    </w:p>
    <w:p w14:paraId="45853D52" w14:textId="77777777" w:rsidR="0070085B" w:rsidRDefault="0070085B"/>
  </w:footnote>
  <w:footnote w:type="continuationNotice" w:id="1">
    <w:p w14:paraId="24C5722C" w14:textId="77777777" w:rsidR="0070085B" w:rsidRDefault="0070085B">
      <w:pPr>
        <w:spacing w:after="0" w:line="240" w:lineRule="auto"/>
      </w:pPr>
    </w:p>
    <w:p w14:paraId="45B9C1AC" w14:textId="77777777" w:rsidR="0070085B" w:rsidRDefault="0070085B"/>
  </w:footnote>
  <w:footnote w:id="2">
    <w:p w14:paraId="332B3455" w14:textId="56E048BC" w:rsidR="007B0649" w:rsidRDefault="007B0649">
      <w:pPr>
        <w:pStyle w:val="Textpoznpodarou"/>
      </w:pPr>
      <w:r>
        <w:rPr>
          <w:rStyle w:val="Znakapoznpodarou"/>
        </w:rPr>
        <w:footnoteRef/>
      </w:r>
      <w:r>
        <w:t xml:space="preserve"> Týká se služby licenčního poradenství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72EB" w14:textId="77777777" w:rsidR="007B0649" w:rsidRDefault="007B064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5013592"/>
    <w:multiLevelType w:val="hybridMultilevel"/>
    <w:tmpl w:val="E19256E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074E61E2"/>
    <w:multiLevelType w:val="multilevel"/>
    <w:tmpl w:val="42EA7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823C02"/>
    <w:multiLevelType w:val="hybridMultilevel"/>
    <w:tmpl w:val="A610658A"/>
    <w:lvl w:ilvl="0" w:tplc="F6B40220">
      <w:start w:val="1"/>
      <w:numFmt w:val="decimal"/>
      <w:lvlText w:val="%1)"/>
      <w:lvlJc w:val="left"/>
      <w:pPr>
        <w:ind w:left="720" w:hanging="360"/>
      </w:pPr>
      <w:rPr>
        <w:rFonts w:ascii="Calibri" w:eastAsia="Times New Roman" w:hAnsi="Calibri" w:cs="Times New Roman"/>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F70BEA"/>
    <w:multiLevelType w:val="hybridMultilevel"/>
    <w:tmpl w:val="8FBA3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715DE2"/>
    <w:multiLevelType w:val="multilevel"/>
    <w:tmpl w:val="341C717A"/>
    <w:lvl w:ilvl="0">
      <w:start w:val="1"/>
      <w:numFmt w:val="decimal"/>
      <w:pStyle w:val="MZeSMLNadpis1"/>
      <w:suff w:val="space"/>
      <w:lvlText w:val="Článek %1"/>
      <w:lvlJc w:val="left"/>
      <w:pPr>
        <w:ind w:left="936" w:hanging="227"/>
      </w:pPr>
      <w:rPr>
        <w:rFonts w:hint="default"/>
        <w:b/>
        <w:i w:val="0"/>
      </w:rPr>
    </w:lvl>
    <w:lvl w:ilvl="1">
      <w:start w:val="1"/>
      <w:numFmt w:val="decimal"/>
      <w:pStyle w:val="MZeSMLNadpis2"/>
      <w:lvlText w:val="%1.%2."/>
      <w:lvlJc w:val="left"/>
      <w:pPr>
        <w:tabs>
          <w:tab w:val="num" w:pos="720"/>
        </w:tabs>
        <w:ind w:left="720" w:hanging="720"/>
      </w:pPr>
      <w:rPr>
        <w:rFonts w:ascii="Arial" w:hAnsi="Arial" w:cs="Arial" w:hint="default"/>
        <w:b w:val="0"/>
        <w:i w:val="0"/>
        <w:sz w:val="22"/>
        <w:szCs w:val="22"/>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2264232"/>
    <w:multiLevelType w:val="hybridMultilevel"/>
    <w:tmpl w:val="68946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F33DCD"/>
    <w:multiLevelType w:val="hybridMultilevel"/>
    <w:tmpl w:val="419A21A4"/>
    <w:lvl w:ilvl="0" w:tplc="6EAC4CAC">
      <w:start w:val="1"/>
      <w:numFmt w:val="decimal"/>
      <w:lvlText w:val="%1)"/>
      <w:lvlJc w:val="left"/>
      <w:pPr>
        <w:ind w:left="644" w:hanging="360"/>
      </w:pPr>
      <w:rPr>
        <w:rFonts w:hint="default"/>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403103"/>
    <w:multiLevelType w:val="hybridMultilevel"/>
    <w:tmpl w:val="72A0D15C"/>
    <w:lvl w:ilvl="0" w:tplc="F8381B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4184713"/>
    <w:multiLevelType w:val="hybridMultilevel"/>
    <w:tmpl w:val="823C95A6"/>
    <w:lvl w:ilvl="0" w:tplc="212A9B1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F21462"/>
    <w:multiLevelType w:val="hybridMultilevel"/>
    <w:tmpl w:val="72A0D15C"/>
    <w:lvl w:ilvl="0" w:tplc="F8381B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9CD3A49"/>
    <w:multiLevelType w:val="hybridMultilevel"/>
    <w:tmpl w:val="5ED8ED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C54BBC"/>
    <w:multiLevelType w:val="hybridMultilevel"/>
    <w:tmpl w:val="5780350A"/>
    <w:lvl w:ilvl="0" w:tplc="F8381B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C984DD9"/>
    <w:multiLevelType w:val="hybridMultilevel"/>
    <w:tmpl w:val="823C95A6"/>
    <w:lvl w:ilvl="0" w:tplc="212A9B1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452496"/>
    <w:multiLevelType w:val="hybridMultilevel"/>
    <w:tmpl w:val="9FC48914"/>
    <w:lvl w:ilvl="0" w:tplc="FF90D352">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9015742"/>
    <w:multiLevelType w:val="hybridMultilevel"/>
    <w:tmpl w:val="8E20D5B2"/>
    <w:lvl w:ilvl="0" w:tplc="CC545FC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9DA3D7C"/>
    <w:multiLevelType w:val="hybridMultilevel"/>
    <w:tmpl w:val="F6106C0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B5A511E"/>
    <w:multiLevelType w:val="hybridMultilevel"/>
    <w:tmpl w:val="44B41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4924A0"/>
    <w:multiLevelType w:val="hybridMultilevel"/>
    <w:tmpl w:val="56B4A3A2"/>
    <w:lvl w:ilvl="0" w:tplc="D14E437C">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5C846B0B"/>
    <w:multiLevelType w:val="hybridMultilevel"/>
    <w:tmpl w:val="DF1CEB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596FF9"/>
    <w:multiLevelType w:val="hybridMultilevel"/>
    <w:tmpl w:val="C02AA47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487A8A"/>
    <w:multiLevelType w:val="hybridMultilevel"/>
    <w:tmpl w:val="DF1CEB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E6808"/>
    <w:multiLevelType w:val="hybridMultilevel"/>
    <w:tmpl w:val="A188694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2F570A"/>
    <w:multiLevelType w:val="hybridMultilevel"/>
    <w:tmpl w:val="DF1CEB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97042F"/>
    <w:multiLevelType w:val="hybridMultilevel"/>
    <w:tmpl w:val="FF3C34B8"/>
    <w:lvl w:ilvl="0" w:tplc="BD8EAB52">
      <w:start w:val="3"/>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0" w15:restartNumberingAfterBreak="0">
    <w:nsid w:val="6CC8046B"/>
    <w:multiLevelType w:val="hybridMultilevel"/>
    <w:tmpl w:val="73621646"/>
    <w:lvl w:ilvl="0" w:tplc="32068A34">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1C6133"/>
    <w:multiLevelType w:val="multilevel"/>
    <w:tmpl w:val="E99A69F4"/>
    <w:lvl w:ilvl="0">
      <w:start w:val="1"/>
      <w:numFmt w:val="decimal"/>
      <w:lvlText w:val="%1."/>
      <w:lvlJc w:val="left"/>
      <w:pPr>
        <w:ind w:left="360" w:hanging="360"/>
      </w:pPr>
    </w:lvl>
    <w:lvl w:ilvl="1">
      <w:start w:val="1"/>
      <w:numFmt w:val="decimal"/>
      <w:lvlText w:val="%1.%2."/>
      <w:lvlJc w:val="left"/>
      <w:pPr>
        <w:ind w:left="574"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0E7B2D"/>
    <w:multiLevelType w:val="hybridMultilevel"/>
    <w:tmpl w:val="814A68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EE0582"/>
    <w:multiLevelType w:val="hybridMultilevel"/>
    <w:tmpl w:val="9A4E529A"/>
    <w:lvl w:ilvl="0" w:tplc="5E5A165E">
      <w:start w:val="1"/>
      <w:numFmt w:val="decimal"/>
      <w:lvlText w:val="%1)"/>
      <w:lvlJc w:val="left"/>
      <w:pPr>
        <w:ind w:left="786" w:hanging="360"/>
      </w:pPr>
      <w:rPr>
        <w:rFonts w:asciiTheme="minorHAnsi" w:hAnsiTheme="minorHAnsi" w:hint="default"/>
        <w:sz w:val="22"/>
        <w:szCs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7EB81CCA"/>
    <w:multiLevelType w:val="hybridMultilevel"/>
    <w:tmpl w:val="8C204E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4"/>
  </w:num>
  <w:num w:numId="3">
    <w:abstractNumId w:val="19"/>
  </w:num>
  <w:num w:numId="4">
    <w:abstractNumId w:val="33"/>
  </w:num>
  <w:num w:numId="5">
    <w:abstractNumId w:val="8"/>
  </w:num>
  <w:num w:numId="6">
    <w:abstractNumId w:val="31"/>
  </w:num>
  <w:num w:numId="7">
    <w:abstractNumId w:val="3"/>
  </w:num>
  <w:num w:numId="8">
    <w:abstractNumId w:val="6"/>
  </w:num>
  <w:num w:numId="9">
    <w:abstractNumId w:val="14"/>
  </w:num>
  <w:num w:numId="10">
    <w:abstractNumId w:val="0"/>
  </w:num>
  <w:num w:numId="11">
    <w:abstractNumId w:val="22"/>
  </w:num>
  <w:num w:numId="12">
    <w:abstractNumId w:val="28"/>
  </w:num>
  <w:num w:numId="13">
    <w:abstractNumId w:val="11"/>
  </w:num>
  <w:num w:numId="14">
    <w:abstractNumId w:val="24"/>
  </w:num>
  <w:num w:numId="15">
    <w:abstractNumId w:val="13"/>
  </w:num>
  <w:num w:numId="16">
    <w:abstractNumId w:val="15"/>
  </w:num>
  <w:num w:numId="17">
    <w:abstractNumId w:val="26"/>
  </w:num>
  <w:num w:numId="18">
    <w:abstractNumId w:val="10"/>
  </w:num>
  <w:num w:numId="19">
    <w:abstractNumId w:val="20"/>
  </w:num>
  <w:num w:numId="20">
    <w:abstractNumId w:val="23"/>
  </w:num>
  <w:num w:numId="21">
    <w:abstractNumId w:val="32"/>
  </w:num>
  <w:num w:numId="22">
    <w:abstractNumId w:val="16"/>
  </w:num>
  <w:num w:numId="23">
    <w:abstractNumId w:val="17"/>
  </w:num>
  <w:num w:numId="24">
    <w:abstractNumId w:val="27"/>
  </w:num>
  <w:num w:numId="25">
    <w:abstractNumId w:val="4"/>
  </w:num>
  <w:num w:numId="26">
    <w:abstractNumId w:val="25"/>
  </w:num>
  <w:num w:numId="27">
    <w:abstractNumId w:val="30"/>
  </w:num>
  <w:num w:numId="28">
    <w:abstractNumId w:val="2"/>
  </w:num>
  <w:num w:numId="29">
    <w:abstractNumId w:val="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5"/>
  </w:num>
  <w:num w:numId="34">
    <w:abstractNumId w:val="1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E"/>
    <w:rsid w:val="000015EE"/>
    <w:rsid w:val="000027D8"/>
    <w:rsid w:val="00005E8A"/>
    <w:rsid w:val="00006B89"/>
    <w:rsid w:val="0000763A"/>
    <w:rsid w:val="00007F40"/>
    <w:rsid w:val="000103FF"/>
    <w:rsid w:val="00010BC4"/>
    <w:rsid w:val="00010DF7"/>
    <w:rsid w:val="00010F0C"/>
    <w:rsid w:val="00011674"/>
    <w:rsid w:val="000120DE"/>
    <w:rsid w:val="00012A6E"/>
    <w:rsid w:val="00012B20"/>
    <w:rsid w:val="000136B2"/>
    <w:rsid w:val="000144FE"/>
    <w:rsid w:val="00014FD5"/>
    <w:rsid w:val="000150A7"/>
    <w:rsid w:val="00016274"/>
    <w:rsid w:val="0001783C"/>
    <w:rsid w:val="000178E7"/>
    <w:rsid w:val="00021DE1"/>
    <w:rsid w:val="000221FA"/>
    <w:rsid w:val="000247A7"/>
    <w:rsid w:val="000269F6"/>
    <w:rsid w:val="0002749A"/>
    <w:rsid w:val="00027FAB"/>
    <w:rsid w:val="00033F8C"/>
    <w:rsid w:val="0003421E"/>
    <w:rsid w:val="00034866"/>
    <w:rsid w:val="00035971"/>
    <w:rsid w:val="00035C26"/>
    <w:rsid w:val="000375BE"/>
    <w:rsid w:val="00037EF9"/>
    <w:rsid w:val="000412E6"/>
    <w:rsid w:val="000417D6"/>
    <w:rsid w:val="00042471"/>
    <w:rsid w:val="000441E3"/>
    <w:rsid w:val="0004535F"/>
    <w:rsid w:val="00046D8C"/>
    <w:rsid w:val="00046E1A"/>
    <w:rsid w:val="00050B50"/>
    <w:rsid w:val="00050D39"/>
    <w:rsid w:val="000527CC"/>
    <w:rsid w:val="00054C4B"/>
    <w:rsid w:val="00055FEF"/>
    <w:rsid w:val="000569DD"/>
    <w:rsid w:val="000575A5"/>
    <w:rsid w:val="00057F34"/>
    <w:rsid w:val="00057F4F"/>
    <w:rsid w:val="0006037A"/>
    <w:rsid w:val="000650C6"/>
    <w:rsid w:val="000656BB"/>
    <w:rsid w:val="000675A9"/>
    <w:rsid w:val="00067B90"/>
    <w:rsid w:val="00067CBC"/>
    <w:rsid w:val="00071BF0"/>
    <w:rsid w:val="00073472"/>
    <w:rsid w:val="000770F6"/>
    <w:rsid w:val="00077E21"/>
    <w:rsid w:val="000809B7"/>
    <w:rsid w:val="00080D6B"/>
    <w:rsid w:val="000829BA"/>
    <w:rsid w:val="000849EB"/>
    <w:rsid w:val="00084EC9"/>
    <w:rsid w:val="0008537A"/>
    <w:rsid w:val="00085875"/>
    <w:rsid w:val="00090C55"/>
    <w:rsid w:val="00091629"/>
    <w:rsid w:val="0009284A"/>
    <w:rsid w:val="00092978"/>
    <w:rsid w:val="00092D3A"/>
    <w:rsid w:val="00094A1C"/>
    <w:rsid w:val="000962D7"/>
    <w:rsid w:val="000964CD"/>
    <w:rsid w:val="00097641"/>
    <w:rsid w:val="000A057A"/>
    <w:rsid w:val="000A13C2"/>
    <w:rsid w:val="000A1BC8"/>
    <w:rsid w:val="000A3CB4"/>
    <w:rsid w:val="000A5A6B"/>
    <w:rsid w:val="000A6C39"/>
    <w:rsid w:val="000B19E1"/>
    <w:rsid w:val="000B3889"/>
    <w:rsid w:val="000C3826"/>
    <w:rsid w:val="000C3BB4"/>
    <w:rsid w:val="000C4F39"/>
    <w:rsid w:val="000C540C"/>
    <w:rsid w:val="000C6946"/>
    <w:rsid w:val="000C799E"/>
    <w:rsid w:val="000C7DE3"/>
    <w:rsid w:val="000D021B"/>
    <w:rsid w:val="000D040D"/>
    <w:rsid w:val="000D10B5"/>
    <w:rsid w:val="000D1283"/>
    <w:rsid w:val="000D195A"/>
    <w:rsid w:val="000D40BE"/>
    <w:rsid w:val="000D4D59"/>
    <w:rsid w:val="000D7956"/>
    <w:rsid w:val="000E163A"/>
    <w:rsid w:val="000E28F8"/>
    <w:rsid w:val="000E3A0D"/>
    <w:rsid w:val="000E4186"/>
    <w:rsid w:val="000F000F"/>
    <w:rsid w:val="000F0977"/>
    <w:rsid w:val="000F09E6"/>
    <w:rsid w:val="000F0BE9"/>
    <w:rsid w:val="000F0F79"/>
    <w:rsid w:val="000F1143"/>
    <w:rsid w:val="000F2E36"/>
    <w:rsid w:val="000F4FA6"/>
    <w:rsid w:val="000F6051"/>
    <w:rsid w:val="000F6857"/>
    <w:rsid w:val="000F696F"/>
    <w:rsid w:val="000F75F9"/>
    <w:rsid w:val="000F7E77"/>
    <w:rsid w:val="001003F1"/>
    <w:rsid w:val="00101419"/>
    <w:rsid w:val="00101D56"/>
    <w:rsid w:val="00102B8C"/>
    <w:rsid w:val="00103681"/>
    <w:rsid w:val="00104670"/>
    <w:rsid w:val="001061DA"/>
    <w:rsid w:val="00110056"/>
    <w:rsid w:val="00110B5A"/>
    <w:rsid w:val="00110EA8"/>
    <w:rsid w:val="00111F44"/>
    <w:rsid w:val="001133B5"/>
    <w:rsid w:val="0011504C"/>
    <w:rsid w:val="001171D4"/>
    <w:rsid w:val="00117553"/>
    <w:rsid w:val="00117A92"/>
    <w:rsid w:val="0012021D"/>
    <w:rsid w:val="00120AB2"/>
    <w:rsid w:val="00121D71"/>
    <w:rsid w:val="0012427D"/>
    <w:rsid w:val="00124620"/>
    <w:rsid w:val="00124DE4"/>
    <w:rsid w:val="0012768A"/>
    <w:rsid w:val="001345C4"/>
    <w:rsid w:val="00134EFF"/>
    <w:rsid w:val="001358B2"/>
    <w:rsid w:val="00137EFF"/>
    <w:rsid w:val="001413DC"/>
    <w:rsid w:val="00142EE4"/>
    <w:rsid w:val="001441D2"/>
    <w:rsid w:val="00145381"/>
    <w:rsid w:val="001460B8"/>
    <w:rsid w:val="00146BCC"/>
    <w:rsid w:val="0015057D"/>
    <w:rsid w:val="00151D0B"/>
    <w:rsid w:val="001522BF"/>
    <w:rsid w:val="00152D3F"/>
    <w:rsid w:val="00153CD8"/>
    <w:rsid w:val="00156C56"/>
    <w:rsid w:val="001579CE"/>
    <w:rsid w:val="00157C93"/>
    <w:rsid w:val="00160D4F"/>
    <w:rsid w:val="00162B8D"/>
    <w:rsid w:val="00162E90"/>
    <w:rsid w:val="00164313"/>
    <w:rsid w:val="001654CB"/>
    <w:rsid w:val="00165874"/>
    <w:rsid w:val="001674E0"/>
    <w:rsid w:val="00170419"/>
    <w:rsid w:val="00172EF5"/>
    <w:rsid w:val="00173949"/>
    <w:rsid w:val="001739CD"/>
    <w:rsid w:val="00175B25"/>
    <w:rsid w:val="00175C67"/>
    <w:rsid w:val="00175D46"/>
    <w:rsid w:val="00176963"/>
    <w:rsid w:val="00176FAA"/>
    <w:rsid w:val="00177D54"/>
    <w:rsid w:val="00181513"/>
    <w:rsid w:val="00181683"/>
    <w:rsid w:val="001833D8"/>
    <w:rsid w:val="0018683C"/>
    <w:rsid w:val="00187562"/>
    <w:rsid w:val="00192304"/>
    <w:rsid w:val="00192A98"/>
    <w:rsid w:val="0019449D"/>
    <w:rsid w:val="001951D6"/>
    <w:rsid w:val="00195E0C"/>
    <w:rsid w:val="00196061"/>
    <w:rsid w:val="00196F71"/>
    <w:rsid w:val="001A1B9D"/>
    <w:rsid w:val="001A34A8"/>
    <w:rsid w:val="001A3842"/>
    <w:rsid w:val="001A3B5C"/>
    <w:rsid w:val="001A4269"/>
    <w:rsid w:val="001A51AA"/>
    <w:rsid w:val="001A5BD7"/>
    <w:rsid w:val="001A6333"/>
    <w:rsid w:val="001A7CF3"/>
    <w:rsid w:val="001B0080"/>
    <w:rsid w:val="001B00E4"/>
    <w:rsid w:val="001B0285"/>
    <w:rsid w:val="001B300C"/>
    <w:rsid w:val="001B5697"/>
    <w:rsid w:val="001B6479"/>
    <w:rsid w:val="001B6CDD"/>
    <w:rsid w:val="001B7078"/>
    <w:rsid w:val="001B7FC8"/>
    <w:rsid w:val="001C0255"/>
    <w:rsid w:val="001C2275"/>
    <w:rsid w:val="001C5C93"/>
    <w:rsid w:val="001D3157"/>
    <w:rsid w:val="001D36B1"/>
    <w:rsid w:val="001D373D"/>
    <w:rsid w:val="001D4932"/>
    <w:rsid w:val="001D58CF"/>
    <w:rsid w:val="001D6735"/>
    <w:rsid w:val="001D7B63"/>
    <w:rsid w:val="001D7D0C"/>
    <w:rsid w:val="001E0FD9"/>
    <w:rsid w:val="001E161A"/>
    <w:rsid w:val="001E3CCD"/>
    <w:rsid w:val="001E4FE5"/>
    <w:rsid w:val="001E67C9"/>
    <w:rsid w:val="001E773D"/>
    <w:rsid w:val="001F04F8"/>
    <w:rsid w:val="001F07A4"/>
    <w:rsid w:val="001F0F27"/>
    <w:rsid w:val="001F1978"/>
    <w:rsid w:val="001F3079"/>
    <w:rsid w:val="001F364F"/>
    <w:rsid w:val="001F41B1"/>
    <w:rsid w:val="001F5FDA"/>
    <w:rsid w:val="001F6D6A"/>
    <w:rsid w:val="0020117E"/>
    <w:rsid w:val="00201985"/>
    <w:rsid w:val="00202AD2"/>
    <w:rsid w:val="00204F5A"/>
    <w:rsid w:val="00205AA8"/>
    <w:rsid w:val="0020730C"/>
    <w:rsid w:val="00207315"/>
    <w:rsid w:val="002111C0"/>
    <w:rsid w:val="002140A6"/>
    <w:rsid w:val="00215E4A"/>
    <w:rsid w:val="00216853"/>
    <w:rsid w:val="0021736B"/>
    <w:rsid w:val="0022446E"/>
    <w:rsid w:val="002248FC"/>
    <w:rsid w:val="00225942"/>
    <w:rsid w:val="00225B5C"/>
    <w:rsid w:val="0023038F"/>
    <w:rsid w:val="00232452"/>
    <w:rsid w:val="002334DF"/>
    <w:rsid w:val="00233EF9"/>
    <w:rsid w:val="00234C3E"/>
    <w:rsid w:val="00235043"/>
    <w:rsid w:val="00235C48"/>
    <w:rsid w:val="0023627B"/>
    <w:rsid w:val="002365C9"/>
    <w:rsid w:val="002367C5"/>
    <w:rsid w:val="00237767"/>
    <w:rsid w:val="00237A8E"/>
    <w:rsid w:val="00237CCE"/>
    <w:rsid w:val="00240D80"/>
    <w:rsid w:val="00241660"/>
    <w:rsid w:val="00242D1B"/>
    <w:rsid w:val="00242DC8"/>
    <w:rsid w:val="00243470"/>
    <w:rsid w:val="00243F43"/>
    <w:rsid w:val="00244CA8"/>
    <w:rsid w:val="00244F5C"/>
    <w:rsid w:val="0024596B"/>
    <w:rsid w:val="00246765"/>
    <w:rsid w:val="002509FF"/>
    <w:rsid w:val="0025107C"/>
    <w:rsid w:val="00251082"/>
    <w:rsid w:val="00252A53"/>
    <w:rsid w:val="0025322E"/>
    <w:rsid w:val="002538B3"/>
    <w:rsid w:val="00253C5E"/>
    <w:rsid w:val="002552DA"/>
    <w:rsid w:val="0025578F"/>
    <w:rsid w:val="00256263"/>
    <w:rsid w:val="00256C94"/>
    <w:rsid w:val="002602DD"/>
    <w:rsid w:val="0026035C"/>
    <w:rsid w:val="00260936"/>
    <w:rsid w:val="0026127A"/>
    <w:rsid w:val="002612D7"/>
    <w:rsid w:val="00262C39"/>
    <w:rsid w:val="00263AB0"/>
    <w:rsid w:val="00263B08"/>
    <w:rsid w:val="00264B88"/>
    <w:rsid w:val="002651AC"/>
    <w:rsid w:val="002661D7"/>
    <w:rsid w:val="0026796B"/>
    <w:rsid w:val="00271A27"/>
    <w:rsid w:val="00271CD9"/>
    <w:rsid w:val="002733ED"/>
    <w:rsid w:val="00273EDB"/>
    <w:rsid w:val="0027435A"/>
    <w:rsid w:val="00275E9B"/>
    <w:rsid w:val="0027612D"/>
    <w:rsid w:val="00276166"/>
    <w:rsid w:val="00280A8A"/>
    <w:rsid w:val="00282FF7"/>
    <w:rsid w:val="0028324A"/>
    <w:rsid w:val="002859D3"/>
    <w:rsid w:val="00287143"/>
    <w:rsid w:val="002924C7"/>
    <w:rsid w:val="00292811"/>
    <w:rsid w:val="00293201"/>
    <w:rsid w:val="00294624"/>
    <w:rsid w:val="00295E5C"/>
    <w:rsid w:val="00297D08"/>
    <w:rsid w:val="002A0749"/>
    <w:rsid w:val="002A09C2"/>
    <w:rsid w:val="002A0E92"/>
    <w:rsid w:val="002A2E7C"/>
    <w:rsid w:val="002A3278"/>
    <w:rsid w:val="002A5097"/>
    <w:rsid w:val="002A5927"/>
    <w:rsid w:val="002A654C"/>
    <w:rsid w:val="002B0B86"/>
    <w:rsid w:val="002B1DCE"/>
    <w:rsid w:val="002B2D21"/>
    <w:rsid w:val="002B4E7B"/>
    <w:rsid w:val="002B5982"/>
    <w:rsid w:val="002B726B"/>
    <w:rsid w:val="002C0210"/>
    <w:rsid w:val="002C0846"/>
    <w:rsid w:val="002C0A78"/>
    <w:rsid w:val="002C19C3"/>
    <w:rsid w:val="002C21EE"/>
    <w:rsid w:val="002C2630"/>
    <w:rsid w:val="002C2A85"/>
    <w:rsid w:val="002C339B"/>
    <w:rsid w:val="002C48AB"/>
    <w:rsid w:val="002C6725"/>
    <w:rsid w:val="002D2DCE"/>
    <w:rsid w:val="002D343A"/>
    <w:rsid w:val="002D463D"/>
    <w:rsid w:val="002D518C"/>
    <w:rsid w:val="002D560E"/>
    <w:rsid w:val="002D6E9D"/>
    <w:rsid w:val="002D750F"/>
    <w:rsid w:val="002D78B7"/>
    <w:rsid w:val="002E0FB0"/>
    <w:rsid w:val="002E2583"/>
    <w:rsid w:val="002E3ED9"/>
    <w:rsid w:val="002E4DA4"/>
    <w:rsid w:val="002E62CA"/>
    <w:rsid w:val="002E718D"/>
    <w:rsid w:val="002E779A"/>
    <w:rsid w:val="002F027E"/>
    <w:rsid w:val="002F25D5"/>
    <w:rsid w:val="002F486F"/>
    <w:rsid w:val="002F5C5C"/>
    <w:rsid w:val="002F68C7"/>
    <w:rsid w:val="00301F50"/>
    <w:rsid w:val="00303CAA"/>
    <w:rsid w:val="0030421A"/>
    <w:rsid w:val="003051D0"/>
    <w:rsid w:val="00310695"/>
    <w:rsid w:val="003108D7"/>
    <w:rsid w:val="003109AD"/>
    <w:rsid w:val="00311DB7"/>
    <w:rsid w:val="00312F5D"/>
    <w:rsid w:val="00312FAC"/>
    <w:rsid w:val="00313E8F"/>
    <w:rsid w:val="00313EBE"/>
    <w:rsid w:val="00316285"/>
    <w:rsid w:val="003172AA"/>
    <w:rsid w:val="003178A4"/>
    <w:rsid w:val="00317D19"/>
    <w:rsid w:val="00317FBC"/>
    <w:rsid w:val="00321A62"/>
    <w:rsid w:val="00321D78"/>
    <w:rsid w:val="00324CBC"/>
    <w:rsid w:val="00326A2A"/>
    <w:rsid w:val="00330E1B"/>
    <w:rsid w:val="00330E6E"/>
    <w:rsid w:val="0033116F"/>
    <w:rsid w:val="00331DF8"/>
    <w:rsid w:val="00331F71"/>
    <w:rsid w:val="0033360F"/>
    <w:rsid w:val="00333B0B"/>
    <w:rsid w:val="00333B9D"/>
    <w:rsid w:val="00333C5A"/>
    <w:rsid w:val="0033659D"/>
    <w:rsid w:val="00336A97"/>
    <w:rsid w:val="00337AB7"/>
    <w:rsid w:val="00340E37"/>
    <w:rsid w:val="00341D70"/>
    <w:rsid w:val="003422E2"/>
    <w:rsid w:val="0034390F"/>
    <w:rsid w:val="00344C75"/>
    <w:rsid w:val="00347407"/>
    <w:rsid w:val="0035038B"/>
    <w:rsid w:val="00350551"/>
    <w:rsid w:val="0035251D"/>
    <w:rsid w:val="00352DB1"/>
    <w:rsid w:val="003538B6"/>
    <w:rsid w:val="0035639C"/>
    <w:rsid w:val="00357128"/>
    <w:rsid w:val="003614C1"/>
    <w:rsid w:val="00361C41"/>
    <w:rsid w:val="00362CDE"/>
    <w:rsid w:val="00363F98"/>
    <w:rsid w:val="003646C7"/>
    <w:rsid w:val="003655C8"/>
    <w:rsid w:val="00365CDB"/>
    <w:rsid w:val="00365D6A"/>
    <w:rsid w:val="003667BC"/>
    <w:rsid w:val="0037030A"/>
    <w:rsid w:val="00371626"/>
    <w:rsid w:val="0037200F"/>
    <w:rsid w:val="00373B87"/>
    <w:rsid w:val="0037731C"/>
    <w:rsid w:val="00377FAD"/>
    <w:rsid w:val="00381553"/>
    <w:rsid w:val="00381F7F"/>
    <w:rsid w:val="00382358"/>
    <w:rsid w:val="00384291"/>
    <w:rsid w:val="00386339"/>
    <w:rsid w:val="003865A6"/>
    <w:rsid w:val="00387936"/>
    <w:rsid w:val="00390771"/>
    <w:rsid w:val="0039138C"/>
    <w:rsid w:val="00392DBA"/>
    <w:rsid w:val="00394355"/>
    <w:rsid w:val="00394836"/>
    <w:rsid w:val="0039568A"/>
    <w:rsid w:val="003967A3"/>
    <w:rsid w:val="003A0E9D"/>
    <w:rsid w:val="003A13FD"/>
    <w:rsid w:val="003A1629"/>
    <w:rsid w:val="003A3063"/>
    <w:rsid w:val="003A3949"/>
    <w:rsid w:val="003A3B98"/>
    <w:rsid w:val="003A40F9"/>
    <w:rsid w:val="003A5313"/>
    <w:rsid w:val="003B06C5"/>
    <w:rsid w:val="003B0852"/>
    <w:rsid w:val="003B37AD"/>
    <w:rsid w:val="003B4032"/>
    <w:rsid w:val="003B4D5C"/>
    <w:rsid w:val="003B4F38"/>
    <w:rsid w:val="003B57AE"/>
    <w:rsid w:val="003B71F6"/>
    <w:rsid w:val="003C06BA"/>
    <w:rsid w:val="003C1686"/>
    <w:rsid w:val="003C245D"/>
    <w:rsid w:val="003C2482"/>
    <w:rsid w:val="003C3A4C"/>
    <w:rsid w:val="003C3A7D"/>
    <w:rsid w:val="003C4BE4"/>
    <w:rsid w:val="003C6399"/>
    <w:rsid w:val="003C68F4"/>
    <w:rsid w:val="003C69C8"/>
    <w:rsid w:val="003C7830"/>
    <w:rsid w:val="003D0301"/>
    <w:rsid w:val="003D07DE"/>
    <w:rsid w:val="003D0BCE"/>
    <w:rsid w:val="003D198F"/>
    <w:rsid w:val="003D19A9"/>
    <w:rsid w:val="003D4CF8"/>
    <w:rsid w:val="003D4E9C"/>
    <w:rsid w:val="003D5EE6"/>
    <w:rsid w:val="003D69A0"/>
    <w:rsid w:val="003D6B9B"/>
    <w:rsid w:val="003E239F"/>
    <w:rsid w:val="003E3A19"/>
    <w:rsid w:val="003E3AB3"/>
    <w:rsid w:val="003E5033"/>
    <w:rsid w:val="003E529F"/>
    <w:rsid w:val="003E62E4"/>
    <w:rsid w:val="003E6705"/>
    <w:rsid w:val="003F03C0"/>
    <w:rsid w:val="003F31C9"/>
    <w:rsid w:val="003F377C"/>
    <w:rsid w:val="003F3B21"/>
    <w:rsid w:val="003F44D4"/>
    <w:rsid w:val="003F4C93"/>
    <w:rsid w:val="003F5060"/>
    <w:rsid w:val="003F5B54"/>
    <w:rsid w:val="003F7887"/>
    <w:rsid w:val="00400F7A"/>
    <w:rsid w:val="00402FEC"/>
    <w:rsid w:val="00403B78"/>
    <w:rsid w:val="00404633"/>
    <w:rsid w:val="004053B4"/>
    <w:rsid w:val="0040547F"/>
    <w:rsid w:val="00405767"/>
    <w:rsid w:val="00405875"/>
    <w:rsid w:val="004063F2"/>
    <w:rsid w:val="00407AEC"/>
    <w:rsid w:val="00412B74"/>
    <w:rsid w:val="004130DA"/>
    <w:rsid w:val="00414694"/>
    <w:rsid w:val="004158E6"/>
    <w:rsid w:val="004204B1"/>
    <w:rsid w:val="00422775"/>
    <w:rsid w:val="0042437B"/>
    <w:rsid w:val="00430911"/>
    <w:rsid w:val="00431247"/>
    <w:rsid w:val="00432532"/>
    <w:rsid w:val="004334BE"/>
    <w:rsid w:val="004347C9"/>
    <w:rsid w:val="00435097"/>
    <w:rsid w:val="00435571"/>
    <w:rsid w:val="0043599E"/>
    <w:rsid w:val="0043656A"/>
    <w:rsid w:val="00436D2B"/>
    <w:rsid w:val="004412C0"/>
    <w:rsid w:val="004414A7"/>
    <w:rsid w:val="00441EC2"/>
    <w:rsid w:val="0044456C"/>
    <w:rsid w:val="004446D3"/>
    <w:rsid w:val="00446C34"/>
    <w:rsid w:val="0044700C"/>
    <w:rsid w:val="00450169"/>
    <w:rsid w:val="00451123"/>
    <w:rsid w:val="0045244B"/>
    <w:rsid w:val="004524E8"/>
    <w:rsid w:val="00452690"/>
    <w:rsid w:val="00452DA1"/>
    <w:rsid w:val="0045357D"/>
    <w:rsid w:val="00453BE6"/>
    <w:rsid w:val="0045415E"/>
    <w:rsid w:val="0045564C"/>
    <w:rsid w:val="00456220"/>
    <w:rsid w:val="00460A8A"/>
    <w:rsid w:val="00461C85"/>
    <w:rsid w:val="0046551B"/>
    <w:rsid w:val="00473F05"/>
    <w:rsid w:val="00475E98"/>
    <w:rsid w:val="0047741C"/>
    <w:rsid w:val="0047756B"/>
    <w:rsid w:val="00482761"/>
    <w:rsid w:val="00483845"/>
    <w:rsid w:val="00484FA0"/>
    <w:rsid w:val="004852F8"/>
    <w:rsid w:val="00485CCA"/>
    <w:rsid w:val="00486E67"/>
    <w:rsid w:val="00487245"/>
    <w:rsid w:val="004901BD"/>
    <w:rsid w:val="0049034F"/>
    <w:rsid w:val="00490CA9"/>
    <w:rsid w:val="00490FE0"/>
    <w:rsid w:val="0049128A"/>
    <w:rsid w:val="00492FD5"/>
    <w:rsid w:val="00493130"/>
    <w:rsid w:val="00495698"/>
    <w:rsid w:val="004958DB"/>
    <w:rsid w:val="00495A4B"/>
    <w:rsid w:val="004973BA"/>
    <w:rsid w:val="00497718"/>
    <w:rsid w:val="00497C4C"/>
    <w:rsid w:val="004A1C74"/>
    <w:rsid w:val="004A2C35"/>
    <w:rsid w:val="004A2CFB"/>
    <w:rsid w:val="004A5F76"/>
    <w:rsid w:val="004A636B"/>
    <w:rsid w:val="004B108D"/>
    <w:rsid w:val="004B25FC"/>
    <w:rsid w:val="004B36E8"/>
    <w:rsid w:val="004B46EA"/>
    <w:rsid w:val="004B501B"/>
    <w:rsid w:val="004B583B"/>
    <w:rsid w:val="004B5C6B"/>
    <w:rsid w:val="004B6ABF"/>
    <w:rsid w:val="004B6B07"/>
    <w:rsid w:val="004B70E9"/>
    <w:rsid w:val="004C3C6C"/>
    <w:rsid w:val="004C543B"/>
    <w:rsid w:val="004C6672"/>
    <w:rsid w:val="004C6F11"/>
    <w:rsid w:val="004C7A8E"/>
    <w:rsid w:val="004D0AA0"/>
    <w:rsid w:val="004D1133"/>
    <w:rsid w:val="004D1A75"/>
    <w:rsid w:val="004D347F"/>
    <w:rsid w:val="004D4851"/>
    <w:rsid w:val="004D5205"/>
    <w:rsid w:val="004D728F"/>
    <w:rsid w:val="004D7BA1"/>
    <w:rsid w:val="004E0F75"/>
    <w:rsid w:val="004E1885"/>
    <w:rsid w:val="004E2515"/>
    <w:rsid w:val="004E3562"/>
    <w:rsid w:val="004E3858"/>
    <w:rsid w:val="004E38AC"/>
    <w:rsid w:val="004E7622"/>
    <w:rsid w:val="004F02D6"/>
    <w:rsid w:val="004F30A1"/>
    <w:rsid w:val="004F3B8A"/>
    <w:rsid w:val="004F5138"/>
    <w:rsid w:val="004F5F0E"/>
    <w:rsid w:val="005002D9"/>
    <w:rsid w:val="005006F4"/>
    <w:rsid w:val="00501067"/>
    <w:rsid w:val="0050106D"/>
    <w:rsid w:val="00504D07"/>
    <w:rsid w:val="00505D32"/>
    <w:rsid w:val="00506DC9"/>
    <w:rsid w:val="00507D44"/>
    <w:rsid w:val="00510170"/>
    <w:rsid w:val="005112DD"/>
    <w:rsid w:val="00511C5E"/>
    <w:rsid w:val="00514FB3"/>
    <w:rsid w:val="0051539B"/>
    <w:rsid w:val="005158F9"/>
    <w:rsid w:val="0051763D"/>
    <w:rsid w:val="00520085"/>
    <w:rsid w:val="00521D51"/>
    <w:rsid w:val="00522150"/>
    <w:rsid w:val="00522591"/>
    <w:rsid w:val="005229A6"/>
    <w:rsid w:val="00523FB5"/>
    <w:rsid w:val="00524D71"/>
    <w:rsid w:val="0052588C"/>
    <w:rsid w:val="00525DA6"/>
    <w:rsid w:val="0052602B"/>
    <w:rsid w:val="00527878"/>
    <w:rsid w:val="00533575"/>
    <w:rsid w:val="00533FB2"/>
    <w:rsid w:val="00534DCC"/>
    <w:rsid w:val="00535BD7"/>
    <w:rsid w:val="0053661D"/>
    <w:rsid w:val="005370CB"/>
    <w:rsid w:val="00541B3E"/>
    <w:rsid w:val="00542707"/>
    <w:rsid w:val="005433F5"/>
    <w:rsid w:val="005444D3"/>
    <w:rsid w:val="005453F1"/>
    <w:rsid w:val="00546A0F"/>
    <w:rsid w:val="0055146F"/>
    <w:rsid w:val="00552481"/>
    <w:rsid w:val="00552D32"/>
    <w:rsid w:val="00552DFC"/>
    <w:rsid w:val="005532B4"/>
    <w:rsid w:val="00555C79"/>
    <w:rsid w:val="00556CC7"/>
    <w:rsid w:val="005572AA"/>
    <w:rsid w:val="00557412"/>
    <w:rsid w:val="005575F0"/>
    <w:rsid w:val="00560AC4"/>
    <w:rsid w:val="00560BF8"/>
    <w:rsid w:val="00561BD7"/>
    <w:rsid w:val="005627E0"/>
    <w:rsid w:val="00563AD6"/>
    <w:rsid w:val="00564CB8"/>
    <w:rsid w:val="0056535C"/>
    <w:rsid w:val="00565D7B"/>
    <w:rsid w:val="0056707C"/>
    <w:rsid w:val="00567507"/>
    <w:rsid w:val="005677B0"/>
    <w:rsid w:val="005713CB"/>
    <w:rsid w:val="005732E1"/>
    <w:rsid w:val="0057498E"/>
    <w:rsid w:val="005801F4"/>
    <w:rsid w:val="00580863"/>
    <w:rsid w:val="00580C5B"/>
    <w:rsid w:val="00582853"/>
    <w:rsid w:val="00582F30"/>
    <w:rsid w:val="0058339B"/>
    <w:rsid w:val="00583A66"/>
    <w:rsid w:val="0058470D"/>
    <w:rsid w:val="00584E54"/>
    <w:rsid w:val="00586FB9"/>
    <w:rsid w:val="0059080A"/>
    <w:rsid w:val="00592A09"/>
    <w:rsid w:val="00594BAE"/>
    <w:rsid w:val="00596A0F"/>
    <w:rsid w:val="00597768"/>
    <w:rsid w:val="005978C4"/>
    <w:rsid w:val="005A0CC7"/>
    <w:rsid w:val="005A221C"/>
    <w:rsid w:val="005A2BBE"/>
    <w:rsid w:val="005A3A5B"/>
    <w:rsid w:val="005A3B87"/>
    <w:rsid w:val="005A5E6F"/>
    <w:rsid w:val="005A7726"/>
    <w:rsid w:val="005B0DA3"/>
    <w:rsid w:val="005B23F1"/>
    <w:rsid w:val="005B5865"/>
    <w:rsid w:val="005B6C8C"/>
    <w:rsid w:val="005B7945"/>
    <w:rsid w:val="005B7F6B"/>
    <w:rsid w:val="005C1391"/>
    <w:rsid w:val="005C3AC2"/>
    <w:rsid w:val="005C4519"/>
    <w:rsid w:val="005C6782"/>
    <w:rsid w:val="005D2062"/>
    <w:rsid w:val="005D28B2"/>
    <w:rsid w:val="005D4540"/>
    <w:rsid w:val="005D6AEC"/>
    <w:rsid w:val="005E0579"/>
    <w:rsid w:val="005E0A65"/>
    <w:rsid w:val="005E2DAC"/>
    <w:rsid w:val="005E2DB0"/>
    <w:rsid w:val="005E2F75"/>
    <w:rsid w:val="005E3E6A"/>
    <w:rsid w:val="005E4706"/>
    <w:rsid w:val="005E5380"/>
    <w:rsid w:val="005E5B0A"/>
    <w:rsid w:val="005E767C"/>
    <w:rsid w:val="005F0DED"/>
    <w:rsid w:val="005F178D"/>
    <w:rsid w:val="005F4C13"/>
    <w:rsid w:val="005F5B0D"/>
    <w:rsid w:val="005F5B83"/>
    <w:rsid w:val="005F637F"/>
    <w:rsid w:val="005F65CC"/>
    <w:rsid w:val="005F7218"/>
    <w:rsid w:val="005F731A"/>
    <w:rsid w:val="005F76F9"/>
    <w:rsid w:val="00600369"/>
    <w:rsid w:val="00601E76"/>
    <w:rsid w:val="00602EFD"/>
    <w:rsid w:val="0060302C"/>
    <w:rsid w:val="006030E0"/>
    <w:rsid w:val="0060365C"/>
    <w:rsid w:val="00603D93"/>
    <w:rsid w:val="0060566D"/>
    <w:rsid w:val="006057E0"/>
    <w:rsid w:val="006060CB"/>
    <w:rsid w:val="00606E96"/>
    <w:rsid w:val="00611845"/>
    <w:rsid w:val="00611A7E"/>
    <w:rsid w:val="00613330"/>
    <w:rsid w:val="00614237"/>
    <w:rsid w:val="00615679"/>
    <w:rsid w:val="0061683E"/>
    <w:rsid w:val="006204E7"/>
    <w:rsid w:val="00620E11"/>
    <w:rsid w:val="00622166"/>
    <w:rsid w:val="0062267B"/>
    <w:rsid w:val="00622B34"/>
    <w:rsid w:val="0062486E"/>
    <w:rsid w:val="00624A8B"/>
    <w:rsid w:val="0062516E"/>
    <w:rsid w:val="0062698A"/>
    <w:rsid w:val="0063251A"/>
    <w:rsid w:val="00635859"/>
    <w:rsid w:val="00636457"/>
    <w:rsid w:val="00636CA6"/>
    <w:rsid w:val="006448E1"/>
    <w:rsid w:val="006453DA"/>
    <w:rsid w:val="006454D4"/>
    <w:rsid w:val="00646B11"/>
    <w:rsid w:val="00646DE8"/>
    <w:rsid w:val="006473BA"/>
    <w:rsid w:val="006473C5"/>
    <w:rsid w:val="00650936"/>
    <w:rsid w:val="00651E1B"/>
    <w:rsid w:val="0065482A"/>
    <w:rsid w:val="00655367"/>
    <w:rsid w:val="00655ACB"/>
    <w:rsid w:val="00655EBB"/>
    <w:rsid w:val="00656084"/>
    <w:rsid w:val="00657CC3"/>
    <w:rsid w:val="0066115F"/>
    <w:rsid w:val="0066319B"/>
    <w:rsid w:val="006641CE"/>
    <w:rsid w:val="00664248"/>
    <w:rsid w:val="0066623C"/>
    <w:rsid w:val="00667BB6"/>
    <w:rsid w:val="00670725"/>
    <w:rsid w:val="00670B77"/>
    <w:rsid w:val="006726DF"/>
    <w:rsid w:val="00673AAD"/>
    <w:rsid w:val="00677408"/>
    <w:rsid w:val="0068052A"/>
    <w:rsid w:val="0068109C"/>
    <w:rsid w:val="00682C8E"/>
    <w:rsid w:val="00683849"/>
    <w:rsid w:val="00684CCA"/>
    <w:rsid w:val="00685A76"/>
    <w:rsid w:val="0068633A"/>
    <w:rsid w:val="00686B6B"/>
    <w:rsid w:val="00686EDF"/>
    <w:rsid w:val="00691F34"/>
    <w:rsid w:val="0069372E"/>
    <w:rsid w:val="00695067"/>
    <w:rsid w:val="006952B4"/>
    <w:rsid w:val="006953B0"/>
    <w:rsid w:val="00695D35"/>
    <w:rsid w:val="006969B1"/>
    <w:rsid w:val="006A05C6"/>
    <w:rsid w:val="006A0DAE"/>
    <w:rsid w:val="006A253A"/>
    <w:rsid w:val="006A4F43"/>
    <w:rsid w:val="006A58FE"/>
    <w:rsid w:val="006A6928"/>
    <w:rsid w:val="006B0CF1"/>
    <w:rsid w:val="006B1D1C"/>
    <w:rsid w:val="006B217E"/>
    <w:rsid w:val="006B3068"/>
    <w:rsid w:val="006B6C41"/>
    <w:rsid w:val="006B73CD"/>
    <w:rsid w:val="006C0C55"/>
    <w:rsid w:val="006C432A"/>
    <w:rsid w:val="006C536C"/>
    <w:rsid w:val="006C5973"/>
    <w:rsid w:val="006C5B0C"/>
    <w:rsid w:val="006C5B84"/>
    <w:rsid w:val="006C65A8"/>
    <w:rsid w:val="006C6E7F"/>
    <w:rsid w:val="006D00BD"/>
    <w:rsid w:val="006D2EFB"/>
    <w:rsid w:val="006D422B"/>
    <w:rsid w:val="006D5399"/>
    <w:rsid w:val="006D61D4"/>
    <w:rsid w:val="006D64B9"/>
    <w:rsid w:val="006D7AE8"/>
    <w:rsid w:val="006E05DB"/>
    <w:rsid w:val="006E1D36"/>
    <w:rsid w:val="006E2C73"/>
    <w:rsid w:val="006E31E6"/>
    <w:rsid w:val="006E40C7"/>
    <w:rsid w:val="006E4ECA"/>
    <w:rsid w:val="006E6C52"/>
    <w:rsid w:val="006E74AE"/>
    <w:rsid w:val="006E7D51"/>
    <w:rsid w:val="006E7FEA"/>
    <w:rsid w:val="006F26BD"/>
    <w:rsid w:val="006F2C36"/>
    <w:rsid w:val="006F3662"/>
    <w:rsid w:val="006F43A3"/>
    <w:rsid w:val="006F4654"/>
    <w:rsid w:val="006F4B88"/>
    <w:rsid w:val="006F53CC"/>
    <w:rsid w:val="006F6CAB"/>
    <w:rsid w:val="0070002A"/>
    <w:rsid w:val="0070085B"/>
    <w:rsid w:val="00700F20"/>
    <w:rsid w:val="0070173A"/>
    <w:rsid w:val="0070182B"/>
    <w:rsid w:val="00701A78"/>
    <w:rsid w:val="00702A7C"/>
    <w:rsid w:val="00704866"/>
    <w:rsid w:val="00706F8C"/>
    <w:rsid w:val="00707D7B"/>
    <w:rsid w:val="00707E73"/>
    <w:rsid w:val="00711168"/>
    <w:rsid w:val="0071371F"/>
    <w:rsid w:val="0071540B"/>
    <w:rsid w:val="00716730"/>
    <w:rsid w:val="00717348"/>
    <w:rsid w:val="0071736B"/>
    <w:rsid w:val="007176AF"/>
    <w:rsid w:val="007177E8"/>
    <w:rsid w:val="00720E64"/>
    <w:rsid w:val="00722FD5"/>
    <w:rsid w:val="007245EB"/>
    <w:rsid w:val="00724DFE"/>
    <w:rsid w:val="00725E5F"/>
    <w:rsid w:val="00726806"/>
    <w:rsid w:val="0072708A"/>
    <w:rsid w:val="00727F05"/>
    <w:rsid w:val="0073121E"/>
    <w:rsid w:val="00731707"/>
    <w:rsid w:val="00731E5C"/>
    <w:rsid w:val="00734B63"/>
    <w:rsid w:val="007359FA"/>
    <w:rsid w:val="007362F2"/>
    <w:rsid w:val="007367F5"/>
    <w:rsid w:val="00740818"/>
    <w:rsid w:val="00741837"/>
    <w:rsid w:val="0074206A"/>
    <w:rsid w:val="007436AB"/>
    <w:rsid w:val="00743FDA"/>
    <w:rsid w:val="007513B5"/>
    <w:rsid w:val="00753715"/>
    <w:rsid w:val="00753C40"/>
    <w:rsid w:val="007549A3"/>
    <w:rsid w:val="007554C8"/>
    <w:rsid w:val="007562F5"/>
    <w:rsid w:val="00756A7E"/>
    <w:rsid w:val="00761504"/>
    <w:rsid w:val="007631F7"/>
    <w:rsid w:val="00765713"/>
    <w:rsid w:val="0076678F"/>
    <w:rsid w:val="00770722"/>
    <w:rsid w:val="00771800"/>
    <w:rsid w:val="00773176"/>
    <w:rsid w:val="007731D2"/>
    <w:rsid w:val="00774397"/>
    <w:rsid w:val="00774A3F"/>
    <w:rsid w:val="00774DD4"/>
    <w:rsid w:val="00775847"/>
    <w:rsid w:val="0077592E"/>
    <w:rsid w:val="00775CFF"/>
    <w:rsid w:val="0077760E"/>
    <w:rsid w:val="00780ED0"/>
    <w:rsid w:val="0078103E"/>
    <w:rsid w:val="0078278F"/>
    <w:rsid w:val="00785A10"/>
    <w:rsid w:val="00786C0A"/>
    <w:rsid w:val="007904AD"/>
    <w:rsid w:val="00790CD7"/>
    <w:rsid w:val="00790D0E"/>
    <w:rsid w:val="00791BEE"/>
    <w:rsid w:val="0079398B"/>
    <w:rsid w:val="00793CF3"/>
    <w:rsid w:val="007963C9"/>
    <w:rsid w:val="007970B9"/>
    <w:rsid w:val="007A09CF"/>
    <w:rsid w:val="007A1E7B"/>
    <w:rsid w:val="007A430E"/>
    <w:rsid w:val="007A6C0E"/>
    <w:rsid w:val="007A7AFD"/>
    <w:rsid w:val="007B0649"/>
    <w:rsid w:val="007B1227"/>
    <w:rsid w:val="007B2015"/>
    <w:rsid w:val="007B2829"/>
    <w:rsid w:val="007B2ADC"/>
    <w:rsid w:val="007B3D9B"/>
    <w:rsid w:val="007B43BF"/>
    <w:rsid w:val="007B4A4E"/>
    <w:rsid w:val="007B4A9D"/>
    <w:rsid w:val="007B4F30"/>
    <w:rsid w:val="007B4F46"/>
    <w:rsid w:val="007B5197"/>
    <w:rsid w:val="007B53A8"/>
    <w:rsid w:val="007B55D2"/>
    <w:rsid w:val="007B681A"/>
    <w:rsid w:val="007B6FB0"/>
    <w:rsid w:val="007B79B9"/>
    <w:rsid w:val="007C05CF"/>
    <w:rsid w:val="007C0652"/>
    <w:rsid w:val="007C1E95"/>
    <w:rsid w:val="007C231E"/>
    <w:rsid w:val="007C3B3B"/>
    <w:rsid w:val="007D1639"/>
    <w:rsid w:val="007D3865"/>
    <w:rsid w:val="007D46D7"/>
    <w:rsid w:val="007D796B"/>
    <w:rsid w:val="007D7E2C"/>
    <w:rsid w:val="007E427D"/>
    <w:rsid w:val="007E6DE4"/>
    <w:rsid w:val="007E7275"/>
    <w:rsid w:val="007F1FD2"/>
    <w:rsid w:val="007F3482"/>
    <w:rsid w:val="007F3B4C"/>
    <w:rsid w:val="007F53F0"/>
    <w:rsid w:val="007F5F71"/>
    <w:rsid w:val="00802603"/>
    <w:rsid w:val="00804749"/>
    <w:rsid w:val="00805983"/>
    <w:rsid w:val="0080622D"/>
    <w:rsid w:val="00806344"/>
    <w:rsid w:val="00807DE3"/>
    <w:rsid w:val="00807FFA"/>
    <w:rsid w:val="00810C58"/>
    <w:rsid w:val="0081510D"/>
    <w:rsid w:val="008168F6"/>
    <w:rsid w:val="00817AC2"/>
    <w:rsid w:val="00821E14"/>
    <w:rsid w:val="0082314D"/>
    <w:rsid w:val="008231CE"/>
    <w:rsid w:val="008246A5"/>
    <w:rsid w:val="00824AED"/>
    <w:rsid w:val="0082570C"/>
    <w:rsid w:val="00831C2E"/>
    <w:rsid w:val="00832229"/>
    <w:rsid w:val="008328AC"/>
    <w:rsid w:val="00834CBB"/>
    <w:rsid w:val="0083515E"/>
    <w:rsid w:val="00836685"/>
    <w:rsid w:val="00836FE4"/>
    <w:rsid w:val="00840514"/>
    <w:rsid w:val="00840857"/>
    <w:rsid w:val="008409EB"/>
    <w:rsid w:val="008414DF"/>
    <w:rsid w:val="00841984"/>
    <w:rsid w:val="00843A1C"/>
    <w:rsid w:val="00844527"/>
    <w:rsid w:val="008445C7"/>
    <w:rsid w:val="008462EC"/>
    <w:rsid w:val="008463E1"/>
    <w:rsid w:val="008468E4"/>
    <w:rsid w:val="00850391"/>
    <w:rsid w:val="00851372"/>
    <w:rsid w:val="008513AD"/>
    <w:rsid w:val="00851C2A"/>
    <w:rsid w:val="0085355F"/>
    <w:rsid w:val="00855096"/>
    <w:rsid w:val="00856AFD"/>
    <w:rsid w:val="00860412"/>
    <w:rsid w:val="00860B7B"/>
    <w:rsid w:val="00861332"/>
    <w:rsid w:val="0086136C"/>
    <w:rsid w:val="00861915"/>
    <w:rsid w:val="0086318B"/>
    <w:rsid w:val="00863660"/>
    <w:rsid w:val="00863B8A"/>
    <w:rsid w:val="008668AC"/>
    <w:rsid w:val="00867555"/>
    <w:rsid w:val="0087254D"/>
    <w:rsid w:val="0087296E"/>
    <w:rsid w:val="00874F7C"/>
    <w:rsid w:val="00875570"/>
    <w:rsid w:val="00875B28"/>
    <w:rsid w:val="00875BD3"/>
    <w:rsid w:val="00875E2B"/>
    <w:rsid w:val="00876035"/>
    <w:rsid w:val="00876DE5"/>
    <w:rsid w:val="00877263"/>
    <w:rsid w:val="00880D53"/>
    <w:rsid w:val="008811FD"/>
    <w:rsid w:val="00881B38"/>
    <w:rsid w:val="00882A22"/>
    <w:rsid w:val="00883B29"/>
    <w:rsid w:val="00885ACF"/>
    <w:rsid w:val="00886A4D"/>
    <w:rsid w:val="00886DE5"/>
    <w:rsid w:val="008874ED"/>
    <w:rsid w:val="00892144"/>
    <w:rsid w:val="00892A8E"/>
    <w:rsid w:val="00894634"/>
    <w:rsid w:val="00894C9D"/>
    <w:rsid w:val="00894E08"/>
    <w:rsid w:val="00894E99"/>
    <w:rsid w:val="008953AB"/>
    <w:rsid w:val="00895A9D"/>
    <w:rsid w:val="008970A6"/>
    <w:rsid w:val="008A224C"/>
    <w:rsid w:val="008A288A"/>
    <w:rsid w:val="008A3976"/>
    <w:rsid w:val="008A44D0"/>
    <w:rsid w:val="008A4DD2"/>
    <w:rsid w:val="008A757E"/>
    <w:rsid w:val="008B0051"/>
    <w:rsid w:val="008B0873"/>
    <w:rsid w:val="008B0BBD"/>
    <w:rsid w:val="008B15C2"/>
    <w:rsid w:val="008B324E"/>
    <w:rsid w:val="008B395E"/>
    <w:rsid w:val="008B621A"/>
    <w:rsid w:val="008B7331"/>
    <w:rsid w:val="008B7CE8"/>
    <w:rsid w:val="008B7EE4"/>
    <w:rsid w:val="008C0185"/>
    <w:rsid w:val="008C0619"/>
    <w:rsid w:val="008C316D"/>
    <w:rsid w:val="008C3F33"/>
    <w:rsid w:val="008C5C90"/>
    <w:rsid w:val="008C7E71"/>
    <w:rsid w:val="008D1A4E"/>
    <w:rsid w:val="008D21E2"/>
    <w:rsid w:val="008D262C"/>
    <w:rsid w:val="008D2C48"/>
    <w:rsid w:val="008D3CE0"/>
    <w:rsid w:val="008D4064"/>
    <w:rsid w:val="008D46D9"/>
    <w:rsid w:val="008D528C"/>
    <w:rsid w:val="008D6787"/>
    <w:rsid w:val="008D7DB6"/>
    <w:rsid w:val="008E4549"/>
    <w:rsid w:val="008E5E42"/>
    <w:rsid w:val="008E65AE"/>
    <w:rsid w:val="008E6F97"/>
    <w:rsid w:val="008E732E"/>
    <w:rsid w:val="008E7A63"/>
    <w:rsid w:val="008F01D8"/>
    <w:rsid w:val="008F0540"/>
    <w:rsid w:val="008F0E6D"/>
    <w:rsid w:val="008F205F"/>
    <w:rsid w:val="008F236A"/>
    <w:rsid w:val="008F308D"/>
    <w:rsid w:val="008F3DDB"/>
    <w:rsid w:val="008F4343"/>
    <w:rsid w:val="008F50DA"/>
    <w:rsid w:val="008F5A9A"/>
    <w:rsid w:val="008F5B36"/>
    <w:rsid w:val="008F609E"/>
    <w:rsid w:val="008F73A4"/>
    <w:rsid w:val="008F7448"/>
    <w:rsid w:val="008F7518"/>
    <w:rsid w:val="008F7D13"/>
    <w:rsid w:val="00900304"/>
    <w:rsid w:val="00900F53"/>
    <w:rsid w:val="0090211B"/>
    <w:rsid w:val="0090275A"/>
    <w:rsid w:val="00902D27"/>
    <w:rsid w:val="00902D48"/>
    <w:rsid w:val="00903B60"/>
    <w:rsid w:val="0090426D"/>
    <w:rsid w:val="00905295"/>
    <w:rsid w:val="009053B0"/>
    <w:rsid w:val="00906376"/>
    <w:rsid w:val="00906430"/>
    <w:rsid w:val="00906F2E"/>
    <w:rsid w:val="009120C6"/>
    <w:rsid w:val="009126C4"/>
    <w:rsid w:val="00912FEE"/>
    <w:rsid w:val="00913853"/>
    <w:rsid w:val="00913892"/>
    <w:rsid w:val="0091442D"/>
    <w:rsid w:val="0091560C"/>
    <w:rsid w:val="00915730"/>
    <w:rsid w:val="00916982"/>
    <w:rsid w:val="00917F9D"/>
    <w:rsid w:val="00921C95"/>
    <w:rsid w:val="009232EB"/>
    <w:rsid w:val="00923EB9"/>
    <w:rsid w:val="00924342"/>
    <w:rsid w:val="0092527A"/>
    <w:rsid w:val="009255B4"/>
    <w:rsid w:val="0092676E"/>
    <w:rsid w:val="0093311B"/>
    <w:rsid w:val="00934E41"/>
    <w:rsid w:val="00935C99"/>
    <w:rsid w:val="009365DC"/>
    <w:rsid w:val="00937365"/>
    <w:rsid w:val="00937D12"/>
    <w:rsid w:val="009402DC"/>
    <w:rsid w:val="009410AB"/>
    <w:rsid w:val="009424FE"/>
    <w:rsid w:val="009427EF"/>
    <w:rsid w:val="0094351E"/>
    <w:rsid w:val="0094380D"/>
    <w:rsid w:val="00943F22"/>
    <w:rsid w:val="009462C1"/>
    <w:rsid w:val="00946649"/>
    <w:rsid w:val="009468BA"/>
    <w:rsid w:val="00947CE5"/>
    <w:rsid w:val="00950CA5"/>
    <w:rsid w:val="0095140B"/>
    <w:rsid w:val="00952D23"/>
    <w:rsid w:val="00954215"/>
    <w:rsid w:val="00955D4B"/>
    <w:rsid w:val="009571F0"/>
    <w:rsid w:val="00960076"/>
    <w:rsid w:val="00961884"/>
    <w:rsid w:val="00961C1B"/>
    <w:rsid w:val="009622F0"/>
    <w:rsid w:val="00963C54"/>
    <w:rsid w:val="00964ADF"/>
    <w:rsid w:val="009669BB"/>
    <w:rsid w:val="00967995"/>
    <w:rsid w:val="00967B31"/>
    <w:rsid w:val="0097108C"/>
    <w:rsid w:val="00972B18"/>
    <w:rsid w:val="00972E2E"/>
    <w:rsid w:val="00973CC3"/>
    <w:rsid w:val="00975A6E"/>
    <w:rsid w:val="00976BF1"/>
    <w:rsid w:val="00977014"/>
    <w:rsid w:val="00977564"/>
    <w:rsid w:val="00980FE4"/>
    <w:rsid w:val="00981E87"/>
    <w:rsid w:val="009831AC"/>
    <w:rsid w:val="00984856"/>
    <w:rsid w:val="00984CD1"/>
    <w:rsid w:val="00984CDE"/>
    <w:rsid w:val="0098601B"/>
    <w:rsid w:val="00990B0A"/>
    <w:rsid w:val="00992377"/>
    <w:rsid w:val="00992488"/>
    <w:rsid w:val="00992DD0"/>
    <w:rsid w:val="009945E2"/>
    <w:rsid w:val="0099510F"/>
    <w:rsid w:val="00995613"/>
    <w:rsid w:val="0099579B"/>
    <w:rsid w:val="00995974"/>
    <w:rsid w:val="00995C1D"/>
    <w:rsid w:val="009963F3"/>
    <w:rsid w:val="00996576"/>
    <w:rsid w:val="00996B33"/>
    <w:rsid w:val="00997238"/>
    <w:rsid w:val="0099775C"/>
    <w:rsid w:val="009A0B65"/>
    <w:rsid w:val="009A0E96"/>
    <w:rsid w:val="009A1668"/>
    <w:rsid w:val="009A3036"/>
    <w:rsid w:val="009A380E"/>
    <w:rsid w:val="009A3810"/>
    <w:rsid w:val="009A381A"/>
    <w:rsid w:val="009A38C9"/>
    <w:rsid w:val="009A3B27"/>
    <w:rsid w:val="009A3B70"/>
    <w:rsid w:val="009A4C3D"/>
    <w:rsid w:val="009A69B9"/>
    <w:rsid w:val="009A7C1C"/>
    <w:rsid w:val="009A7F0B"/>
    <w:rsid w:val="009B0190"/>
    <w:rsid w:val="009B1818"/>
    <w:rsid w:val="009B1F9E"/>
    <w:rsid w:val="009B2158"/>
    <w:rsid w:val="009B25C1"/>
    <w:rsid w:val="009B2FCE"/>
    <w:rsid w:val="009B3EAA"/>
    <w:rsid w:val="009B5669"/>
    <w:rsid w:val="009B623C"/>
    <w:rsid w:val="009B687F"/>
    <w:rsid w:val="009B7CC6"/>
    <w:rsid w:val="009C008C"/>
    <w:rsid w:val="009C09E2"/>
    <w:rsid w:val="009C0F75"/>
    <w:rsid w:val="009C157B"/>
    <w:rsid w:val="009C1DA4"/>
    <w:rsid w:val="009C2456"/>
    <w:rsid w:val="009C32C6"/>
    <w:rsid w:val="009C4058"/>
    <w:rsid w:val="009C5726"/>
    <w:rsid w:val="009C5CB1"/>
    <w:rsid w:val="009C61CD"/>
    <w:rsid w:val="009C6708"/>
    <w:rsid w:val="009C69B0"/>
    <w:rsid w:val="009C786C"/>
    <w:rsid w:val="009D038E"/>
    <w:rsid w:val="009D2730"/>
    <w:rsid w:val="009D28AF"/>
    <w:rsid w:val="009D28C3"/>
    <w:rsid w:val="009D4449"/>
    <w:rsid w:val="009D6899"/>
    <w:rsid w:val="009D6CE3"/>
    <w:rsid w:val="009D7660"/>
    <w:rsid w:val="009E1182"/>
    <w:rsid w:val="009E1351"/>
    <w:rsid w:val="009E28BA"/>
    <w:rsid w:val="009E2FFD"/>
    <w:rsid w:val="009E58EF"/>
    <w:rsid w:val="009E60E4"/>
    <w:rsid w:val="009E7C8B"/>
    <w:rsid w:val="009F066B"/>
    <w:rsid w:val="009F1DBC"/>
    <w:rsid w:val="009F39AB"/>
    <w:rsid w:val="009F414E"/>
    <w:rsid w:val="009F43FE"/>
    <w:rsid w:val="009F62CC"/>
    <w:rsid w:val="00A00F35"/>
    <w:rsid w:val="00A0113C"/>
    <w:rsid w:val="00A01B3B"/>
    <w:rsid w:val="00A01C4E"/>
    <w:rsid w:val="00A02DFC"/>
    <w:rsid w:val="00A02FCF"/>
    <w:rsid w:val="00A04816"/>
    <w:rsid w:val="00A05188"/>
    <w:rsid w:val="00A05C24"/>
    <w:rsid w:val="00A06546"/>
    <w:rsid w:val="00A15FA1"/>
    <w:rsid w:val="00A1618F"/>
    <w:rsid w:val="00A224E0"/>
    <w:rsid w:val="00A225E4"/>
    <w:rsid w:val="00A235B8"/>
    <w:rsid w:val="00A24AE8"/>
    <w:rsid w:val="00A24EFF"/>
    <w:rsid w:val="00A25089"/>
    <w:rsid w:val="00A307F4"/>
    <w:rsid w:val="00A30F93"/>
    <w:rsid w:val="00A32715"/>
    <w:rsid w:val="00A328E3"/>
    <w:rsid w:val="00A34C3E"/>
    <w:rsid w:val="00A37FC8"/>
    <w:rsid w:val="00A41CC1"/>
    <w:rsid w:val="00A439D6"/>
    <w:rsid w:val="00A43F6C"/>
    <w:rsid w:val="00A44FA0"/>
    <w:rsid w:val="00A45952"/>
    <w:rsid w:val="00A47377"/>
    <w:rsid w:val="00A47BBB"/>
    <w:rsid w:val="00A501A5"/>
    <w:rsid w:val="00A50B2F"/>
    <w:rsid w:val="00A51026"/>
    <w:rsid w:val="00A51090"/>
    <w:rsid w:val="00A51C43"/>
    <w:rsid w:val="00A53F39"/>
    <w:rsid w:val="00A55663"/>
    <w:rsid w:val="00A55A0C"/>
    <w:rsid w:val="00A55F8A"/>
    <w:rsid w:val="00A5659D"/>
    <w:rsid w:val="00A56639"/>
    <w:rsid w:val="00A56733"/>
    <w:rsid w:val="00A5776D"/>
    <w:rsid w:val="00A60297"/>
    <w:rsid w:val="00A60993"/>
    <w:rsid w:val="00A620A0"/>
    <w:rsid w:val="00A63FD4"/>
    <w:rsid w:val="00A657F3"/>
    <w:rsid w:val="00A66768"/>
    <w:rsid w:val="00A72431"/>
    <w:rsid w:val="00A75EF3"/>
    <w:rsid w:val="00A76108"/>
    <w:rsid w:val="00A76584"/>
    <w:rsid w:val="00A76BAB"/>
    <w:rsid w:val="00A76CF6"/>
    <w:rsid w:val="00A8192A"/>
    <w:rsid w:val="00A82FC4"/>
    <w:rsid w:val="00A83BD6"/>
    <w:rsid w:val="00A84306"/>
    <w:rsid w:val="00A843CB"/>
    <w:rsid w:val="00A85F5A"/>
    <w:rsid w:val="00A86F9C"/>
    <w:rsid w:val="00A92484"/>
    <w:rsid w:val="00A94BEB"/>
    <w:rsid w:val="00A95082"/>
    <w:rsid w:val="00A96F13"/>
    <w:rsid w:val="00A97C01"/>
    <w:rsid w:val="00AA0E8F"/>
    <w:rsid w:val="00AA14B1"/>
    <w:rsid w:val="00AA17F9"/>
    <w:rsid w:val="00AA306F"/>
    <w:rsid w:val="00AA33ED"/>
    <w:rsid w:val="00AA33F6"/>
    <w:rsid w:val="00AA3621"/>
    <w:rsid w:val="00AA36EB"/>
    <w:rsid w:val="00AA3F97"/>
    <w:rsid w:val="00AA40D0"/>
    <w:rsid w:val="00AA4943"/>
    <w:rsid w:val="00AA4C6D"/>
    <w:rsid w:val="00AA5306"/>
    <w:rsid w:val="00AA5D15"/>
    <w:rsid w:val="00AA798D"/>
    <w:rsid w:val="00AB14A9"/>
    <w:rsid w:val="00AB1AE4"/>
    <w:rsid w:val="00AB1EF8"/>
    <w:rsid w:val="00AB1F9B"/>
    <w:rsid w:val="00AB2270"/>
    <w:rsid w:val="00AB2385"/>
    <w:rsid w:val="00AB2ACA"/>
    <w:rsid w:val="00AB586A"/>
    <w:rsid w:val="00AC2A5F"/>
    <w:rsid w:val="00AC4397"/>
    <w:rsid w:val="00AC4440"/>
    <w:rsid w:val="00AC4FE1"/>
    <w:rsid w:val="00AC58C5"/>
    <w:rsid w:val="00AC7826"/>
    <w:rsid w:val="00AC7D41"/>
    <w:rsid w:val="00AD008C"/>
    <w:rsid w:val="00AD1DA4"/>
    <w:rsid w:val="00AD2F76"/>
    <w:rsid w:val="00AD3016"/>
    <w:rsid w:val="00AD6DE8"/>
    <w:rsid w:val="00AD7B04"/>
    <w:rsid w:val="00AE0261"/>
    <w:rsid w:val="00AE1883"/>
    <w:rsid w:val="00AE20F2"/>
    <w:rsid w:val="00AE2B7C"/>
    <w:rsid w:val="00AE4363"/>
    <w:rsid w:val="00AE4D4D"/>
    <w:rsid w:val="00AE586B"/>
    <w:rsid w:val="00AE78E4"/>
    <w:rsid w:val="00AE7D75"/>
    <w:rsid w:val="00AF0873"/>
    <w:rsid w:val="00AF54C8"/>
    <w:rsid w:val="00AF59E4"/>
    <w:rsid w:val="00AF5F31"/>
    <w:rsid w:val="00AF7CB9"/>
    <w:rsid w:val="00B00F85"/>
    <w:rsid w:val="00B02318"/>
    <w:rsid w:val="00B028B0"/>
    <w:rsid w:val="00B032E3"/>
    <w:rsid w:val="00B04798"/>
    <w:rsid w:val="00B04CD6"/>
    <w:rsid w:val="00B04EA9"/>
    <w:rsid w:val="00B11B79"/>
    <w:rsid w:val="00B11DD7"/>
    <w:rsid w:val="00B142A7"/>
    <w:rsid w:val="00B15583"/>
    <w:rsid w:val="00B15CB7"/>
    <w:rsid w:val="00B20ABA"/>
    <w:rsid w:val="00B21271"/>
    <w:rsid w:val="00B240B7"/>
    <w:rsid w:val="00B2531D"/>
    <w:rsid w:val="00B25642"/>
    <w:rsid w:val="00B26686"/>
    <w:rsid w:val="00B27C48"/>
    <w:rsid w:val="00B30367"/>
    <w:rsid w:val="00B305D2"/>
    <w:rsid w:val="00B31829"/>
    <w:rsid w:val="00B32761"/>
    <w:rsid w:val="00B339C0"/>
    <w:rsid w:val="00B34E22"/>
    <w:rsid w:val="00B35B62"/>
    <w:rsid w:val="00B35C88"/>
    <w:rsid w:val="00B36186"/>
    <w:rsid w:val="00B367BC"/>
    <w:rsid w:val="00B368E6"/>
    <w:rsid w:val="00B3736D"/>
    <w:rsid w:val="00B3755E"/>
    <w:rsid w:val="00B376B5"/>
    <w:rsid w:val="00B40087"/>
    <w:rsid w:val="00B411BF"/>
    <w:rsid w:val="00B412EE"/>
    <w:rsid w:val="00B412FC"/>
    <w:rsid w:val="00B453D2"/>
    <w:rsid w:val="00B45CB3"/>
    <w:rsid w:val="00B462CB"/>
    <w:rsid w:val="00B46448"/>
    <w:rsid w:val="00B4682B"/>
    <w:rsid w:val="00B474A9"/>
    <w:rsid w:val="00B474D4"/>
    <w:rsid w:val="00B47FC9"/>
    <w:rsid w:val="00B50683"/>
    <w:rsid w:val="00B50A70"/>
    <w:rsid w:val="00B5131A"/>
    <w:rsid w:val="00B51D7B"/>
    <w:rsid w:val="00B52C0B"/>
    <w:rsid w:val="00B5349B"/>
    <w:rsid w:val="00B53E5D"/>
    <w:rsid w:val="00B54DEB"/>
    <w:rsid w:val="00B55124"/>
    <w:rsid w:val="00B5658F"/>
    <w:rsid w:val="00B57CAF"/>
    <w:rsid w:val="00B60DA2"/>
    <w:rsid w:val="00B611CE"/>
    <w:rsid w:val="00B6122E"/>
    <w:rsid w:val="00B6136C"/>
    <w:rsid w:val="00B61541"/>
    <w:rsid w:val="00B6379E"/>
    <w:rsid w:val="00B63CC6"/>
    <w:rsid w:val="00B64951"/>
    <w:rsid w:val="00B6540E"/>
    <w:rsid w:val="00B66F3E"/>
    <w:rsid w:val="00B67150"/>
    <w:rsid w:val="00B67881"/>
    <w:rsid w:val="00B67B20"/>
    <w:rsid w:val="00B72353"/>
    <w:rsid w:val="00B733C2"/>
    <w:rsid w:val="00B7564B"/>
    <w:rsid w:val="00B7565F"/>
    <w:rsid w:val="00B75D76"/>
    <w:rsid w:val="00B807EC"/>
    <w:rsid w:val="00B81E38"/>
    <w:rsid w:val="00B823F6"/>
    <w:rsid w:val="00B82587"/>
    <w:rsid w:val="00B836AF"/>
    <w:rsid w:val="00B83E5E"/>
    <w:rsid w:val="00B851F2"/>
    <w:rsid w:val="00B85F9F"/>
    <w:rsid w:val="00B86653"/>
    <w:rsid w:val="00B86AA9"/>
    <w:rsid w:val="00B90FC5"/>
    <w:rsid w:val="00B91B8A"/>
    <w:rsid w:val="00B9298A"/>
    <w:rsid w:val="00B929AC"/>
    <w:rsid w:val="00B92BE9"/>
    <w:rsid w:val="00B9447D"/>
    <w:rsid w:val="00B95D64"/>
    <w:rsid w:val="00B97D55"/>
    <w:rsid w:val="00BA2326"/>
    <w:rsid w:val="00BA3095"/>
    <w:rsid w:val="00BA4E51"/>
    <w:rsid w:val="00BA544C"/>
    <w:rsid w:val="00BA5456"/>
    <w:rsid w:val="00BA7255"/>
    <w:rsid w:val="00BA746E"/>
    <w:rsid w:val="00BB2A26"/>
    <w:rsid w:val="00BB2E07"/>
    <w:rsid w:val="00BB3CAA"/>
    <w:rsid w:val="00BB47DB"/>
    <w:rsid w:val="00BB5A21"/>
    <w:rsid w:val="00BB765E"/>
    <w:rsid w:val="00BC0184"/>
    <w:rsid w:val="00BC0BC5"/>
    <w:rsid w:val="00BC1CC5"/>
    <w:rsid w:val="00BC2E5B"/>
    <w:rsid w:val="00BC2F46"/>
    <w:rsid w:val="00BC3E44"/>
    <w:rsid w:val="00BC501F"/>
    <w:rsid w:val="00BC550C"/>
    <w:rsid w:val="00BD22BF"/>
    <w:rsid w:val="00BD23D0"/>
    <w:rsid w:val="00BD357C"/>
    <w:rsid w:val="00BD41DF"/>
    <w:rsid w:val="00BD4434"/>
    <w:rsid w:val="00BD4B94"/>
    <w:rsid w:val="00BD521D"/>
    <w:rsid w:val="00BD5AFB"/>
    <w:rsid w:val="00BD5C2C"/>
    <w:rsid w:val="00BE01B3"/>
    <w:rsid w:val="00BE10E1"/>
    <w:rsid w:val="00BE11C9"/>
    <w:rsid w:val="00BE2875"/>
    <w:rsid w:val="00BE353D"/>
    <w:rsid w:val="00BE6E88"/>
    <w:rsid w:val="00BE79B4"/>
    <w:rsid w:val="00BF0327"/>
    <w:rsid w:val="00BF042C"/>
    <w:rsid w:val="00BF287F"/>
    <w:rsid w:val="00BF3E64"/>
    <w:rsid w:val="00BF5367"/>
    <w:rsid w:val="00BF5513"/>
    <w:rsid w:val="00BF613C"/>
    <w:rsid w:val="00BF676E"/>
    <w:rsid w:val="00BF67B2"/>
    <w:rsid w:val="00C031A0"/>
    <w:rsid w:val="00C037B5"/>
    <w:rsid w:val="00C0462C"/>
    <w:rsid w:val="00C0577D"/>
    <w:rsid w:val="00C0793C"/>
    <w:rsid w:val="00C10A7C"/>
    <w:rsid w:val="00C110B5"/>
    <w:rsid w:val="00C111F2"/>
    <w:rsid w:val="00C1122D"/>
    <w:rsid w:val="00C12605"/>
    <w:rsid w:val="00C12682"/>
    <w:rsid w:val="00C12AE7"/>
    <w:rsid w:val="00C13F01"/>
    <w:rsid w:val="00C1405C"/>
    <w:rsid w:val="00C15ABD"/>
    <w:rsid w:val="00C15B3B"/>
    <w:rsid w:val="00C162FB"/>
    <w:rsid w:val="00C16915"/>
    <w:rsid w:val="00C20DA7"/>
    <w:rsid w:val="00C248F2"/>
    <w:rsid w:val="00C24C63"/>
    <w:rsid w:val="00C25201"/>
    <w:rsid w:val="00C254E9"/>
    <w:rsid w:val="00C26347"/>
    <w:rsid w:val="00C2694E"/>
    <w:rsid w:val="00C26DC2"/>
    <w:rsid w:val="00C27803"/>
    <w:rsid w:val="00C31AB2"/>
    <w:rsid w:val="00C3507B"/>
    <w:rsid w:val="00C36218"/>
    <w:rsid w:val="00C4106D"/>
    <w:rsid w:val="00C41A3D"/>
    <w:rsid w:val="00C43732"/>
    <w:rsid w:val="00C44774"/>
    <w:rsid w:val="00C44A1C"/>
    <w:rsid w:val="00C44DEA"/>
    <w:rsid w:val="00C45EC7"/>
    <w:rsid w:val="00C46F40"/>
    <w:rsid w:val="00C472E9"/>
    <w:rsid w:val="00C50724"/>
    <w:rsid w:val="00C53327"/>
    <w:rsid w:val="00C54139"/>
    <w:rsid w:val="00C542F9"/>
    <w:rsid w:val="00C543D6"/>
    <w:rsid w:val="00C60C31"/>
    <w:rsid w:val="00C60C33"/>
    <w:rsid w:val="00C611FD"/>
    <w:rsid w:val="00C612F8"/>
    <w:rsid w:val="00C642D3"/>
    <w:rsid w:val="00C66691"/>
    <w:rsid w:val="00C6680E"/>
    <w:rsid w:val="00C66B8D"/>
    <w:rsid w:val="00C67DD4"/>
    <w:rsid w:val="00C70F7A"/>
    <w:rsid w:val="00C7578C"/>
    <w:rsid w:val="00C75C41"/>
    <w:rsid w:val="00C7620B"/>
    <w:rsid w:val="00C765F9"/>
    <w:rsid w:val="00C77206"/>
    <w:rsid w:val="00C77FA4"/>
    <w:rsid w:val="00C8464B"/>
    <w:rsid w:val="00C86548"/>
    <w:rsid w:val="00C866D8"/>
    <w:rsid w:val="00C8681E"/>
    <w:rsid w:val="00C87BC7"/>
    <w:rsid w:val="00C92A5A"/>
    <w:rsid w:val="00C932F8"/>
    <w:rsid w:val="00C958E0"/>
    <w:rsid w:val="00C9591E"/>
    <w:rsid w:val="00C9680C"/>
    <w:rsid w:val="00C968B2"/>
    <w:rsid w:val="00CA53F7"/>
    <w:rsid w:val="00CA59BF"/>
    <w:rsid w:val="00CA76DA"/>
    <w:rsid w:val="00CB0D52"/>
    <w:rsid w:val="00CB0F13"/>
    <w:rsid w:val="00CB2509"/>
    <w:rsid w:val="00CB4254"/>
    <w:rsid w:val="00CB5407"/>
    <w:rsid w:val="00CB56C4"/>
    <w:rsid w:val="00CB7EED"/>
    <w:rsid w:val="00CC084A"/>
    <w:rsid w:val="00CC10C7"/>
    <w:rsid w:val="00CC2574"/>
    <w:rsid w:val="00CC5D00"/>
    <w:rsid w:val="00CC6C84"/>
    <w:rsid w:val="00CC7070"/>
    <w:rsid w:val="00CD3BCB"/>
    <w:rsid w:val="00CD4E4B"/>
    <w:rsid w:val="00CD78DF"/>
    <w:rsid w:val="00CD7E98"/>
    <w:rsid w:val="00CE0B8D"/>
    <w:rsid w:val="00CE1098"/>
    <w:rsid w:val="00CE3050"/>
    <w:rsid w:val="00CE5738"/>
    <w:rsid w:val="00CE73A6"/>
    <w:rsid w:val="00CF08CF"/>
    <w:rsid w:val="00CF0E71"/>
    <w:rsid w:val="00CF39BB"/>
    <w:rsid w:val="00D000EC"/>
    <w:rsid w:val="00D0025D"/>
    <w:rsid w:val="00D009E8"/>
    <w:rsid w:val="00D01611"/>
    <w:rsid w:val="00D01742"/>
    <w:rsid w:val="00D02D30"/>
    <w:rsid w:val="00D0300B"/>
    <w:rsid w:val="00D03E4C"/>
    <w:rsid w:val="00D055BC"/>
    <w:rsid w:val="00D1601E"/>
    <w:rsid w:val="00D17783"/>
    <w:rsid w:val="00D2006C"/>
    <w:rsid w:val="00D207EB"/>
    <w:rsid w:val="00D209FD"/>
    <w:rsid w:val="00D21019"/>
    <w:rsid w:val="00D26BDE"/>
    <w:rsid w:val="00D276CF"/>
    <w:rsid w:val="00D3260E"/>
    <w:rsid w:val="00D32A92"/>
    <w:rsid w:val="00D32BBE"/>
    <w:rsid w:val="00D3380B"/>
    <w:rsid w:val="00D34343"/>
    <w:rsid w:val="00D34FBC"/>
    <w:rsid w:val="00D35890"/>
    <w:rsid w:val="00D377EE"/>
    <w:rsid w:val="00D37817"/>
    <w:rsid w:val="00D40AAB"/>
    <w:rsid w:val="00D40C4B"/>
    <w:rsid w:val="00D427F3"/>
    <w:rsid w:val="00D42C42"/>
    <w:rsid w:val="00D4458E"/>
    <w:rsid w:val="00D44A9E"/>
    <w:rsid w:val="00D45ABE"/>
    <w:rsid w:val="00D45D54"/>
    <w:rsid w:val="00D45E32"/>
    <w:rsid w:val="00D46389"/>
    <w:rsid w:val="00D46558"/>
    <w:rsid w:val="00D470C2"/>
    <w:rsid w:val="00D538D6"/>
    <w:rsid w:val="00D54A5A"/>
    <w:rsid w:val="00D5512E"/>
    <w:rsid w:val="00D552EF"/>
    <w:rsid w:val="00D554C2"/>
    <w:rsid w:val="00D55A2F"/>
    <w:rsid w:val="00D56CE3"/>
    <w:rsid w:val="00D577A7"/>
    <w:rsid w:val="00D60C2C"/>
    <w:rsid w:val="00D64DDF"/>
    <w:rsid w:val="00D7051E"/>
    <w:rsid w:val="00D70BF5"/>
    <w:rsid w:val="00D7121C"/>
    <w:rsid w:val="00D71569"/>
    <w:rsid w:val="00D7296E"/>
    <w:rsid w:val="00D73BBE"/>
    <w:rsid w:val="00D73D65"/>
    <w:rsid w:val="00D755B4"/>
    <w:rsid w:val="00D80DA9"/>
    <w:rsid w:val="00D81E37"/>
    <w:rsid w:val="00D830F4"/>
    <w:rsid w:val="00D83E88"/>
    <w:rsid w:val="00D852DC"/>
    <w:rsid w:val="00D90903"/>
    <w:rsid w:val="00D9164A"/>
    <w:rsid w:val="00D91D6C"/>
    <w:rsid w:val="00D91EF1"/>
    <w:rsid w:val="00D930B3"/>
    <w:rsid w:val="00D9315F"/>
    <w:rsid w:val="00D93312"/>
    <w:rsid w:val="00D9400D"/>
    <w:rsid w:val="00D9484B"/>
    <w:rsid w:val="00D960A3"/>
    <w:rsid w:val="00D96A5E"/>
    <w:rsid w:val="00D96F42"/>
    <w:rsid w:val="00DA04C8"/>
    <w:rsid w:val="00DA2AC2"/>
    <w:rsid w:val="00DA35B3"/>
    <w:rsid w:val="00DA5E4D"/>
    <w:rsid w:val="00DA6082"/>
    <w:rsid w:val="00DA7786"/>
    <w:rsid w:val="00DB0547"/>
    <w:rsid w:val="00DB1779"/>
    <w:rsid w:val="00DB1F32"/>
    <w:rsid w:val="00DB221C"/>
    <w:rsid w:val="00DB2745"/>
    <w:rsid w:val="00DB2D1F"/>
    <w:rsid w:val="00DB3E70"/>
    <w:rsid w:val="00DB5327"/>
    <w:rsid w:val="00DB77E1"/>
    <w:rsid w:val="00DC160F"/>
    <w:rsid w:val="00DC24A3"/>
    <w:rsid w:val="00DC25C2"/>
    <w:rsid w:val="00DC37B0"/>
    <w:rsid w:val="00DC39FA"/>
    <w:rsid w:val="00DC3E22"/>
    <w:rsid w:val="00DC56C2"/>
    <w:rsid w:val="00DC582C"/>
    <w:rsid w:val="00DD1409"/>
    <w:rsid w:val="00DD1AA2"/>
    <w:rsid w:val="00DD1D51"/>
    <w:rsid w:val="00DD38A7"/>
    <w:rsid w:val="00DD6484"/>
    <w:rsid w:val="00DD6998"/>
    <w:rsid w:val="00DD6FFF"/>
    <w:rsid w:val="00DD7A68"/>
    <w:rsid w:val="00DD7DA8"/>
    <w:rsid w:val="00DD7FB1"/>
    <w:rsid w:val="00DE1849"/>
    <w:rsid w:val="00DE1921"/>
    <w:rsid w:val="00DE2D67"/>
    <w:rsid w:val="00DE4AC3"/>
    <w:rsid w:val="00DE4B7D"/>
    <w:rsid w:val="00DE5CE4"/>
    <w:rsid w:val="00DF03BA"/>
    <w:rsid w:val="00DF1515"/>
    <w:rsid w:val="00DF1760"/>
    <w:rsid w:val="00DF313D"/>
    <w:rsid w:val="00DF361A"/>
    <w:rsid w:val="00DF40B5"/>
    <w:rsid w:val="00DF4CA5"/>
    <w:rsid w:val="00DF4F10"/>
    <w:rsid w:val="00DF5094"/>
    <w:rsid w:val="00E0086F"/>
    <w:rsid w:val="00E00977"/>
    <w:rsid w:val="00E01416"/>
    <w:rsid w:val="00E05082"/>
    <w:rsid w:val="00E05FBD"/>
    <w:rsid w:val="00E10873"/>
    <w:rsid w:val="00E12E3F"/>
    <w:rsid w:val="00E147FC"/>
    <w:rsid w:val="00E15782"/>
    <w:rsid w:val="00E1776B"/>
    <w:rsid w:val="00E17E35"/>
    <w:rsid w:val="00E20BAD"/>
    <w:rsid w:val="00E22990"/>
    <w:rsid w:val="00E22D94"/>
    <w:rsid w:val="00E2338D"/>
    <w:rsid w:val="00E252ED"/>
    <w:rsid w:val="00E25C62"/>
    <w:rsid w:val="00E26380"/>
    <w:rsid w:val="00E27325"/>
    <w:rsid w:val="00E3121F"/>
    <w:rsid w:val="00E33035"/>
    <w:rsid w:val="00E35489"/>
    <w:rsid w:val="00E35DA6"/>
    <w:rsid w:val="00E37598"/>
    <w:rsid w:val="00E40169"/>
    <w:rsid w:val="00E403F7"/>
    <w:rsid w:val="00E43F5C"/>
    <w:rsid w:val="00E4575B"/>
    <w:rsid w:val="00E47411"/>
    <w:rsid w:val="00E5093B"/>
    <w:rsid w:val="00E52A7D"/>
    <w:rsid w:val="00E53F53"/>
    <w:rsid w:val="00E540CB"/>
    <w:rsid w:val="00E54EF8"/>
    <w:rsid w:val="00E55041"/>
    <w:rsid w:val="00E553EB"/>
    <w:rsid w:val="00E55D20"/>
    <w:rsid w:val="00E562EF"/>
    <w:rsid w:val="00E56EFE"/>
    <w:rsid w:val="00E57D3C"/>
    <w:rsid w:val="00E60DC1"/>
    <w:rsid w:val="00E6214B"/>
    <w:rsid w:val="00E63BDF"/>
    <w:rsid w:val="00E63C65"/>
    <w:rsid w:val="00E65689"/>
    <w:rsid w:val="00E6785F"/>
    <w:rsid w:val="00E703EE"/>
    <w:rsid w:val="00E716B0"/>
    <w:rsid w:val="00E7467B"/>
    <w:rsid w:val="00E748C2"/>
    <w:rsid w:val="00E75062"/>
    <w:rsid w:val="00E755A4"/>
    <w:rsid w:val="00E77451"/>
    <w:rsid w:val="00E7782A"/>
    <w:rsid w:val="00E77F8F"/>
    <w:rsid w:val="00E80659"/>
    <w:rsid w:val="00E813CB"/>
    <w:rsid w:val="00E86929"/>
    <w:rsid w:val="00E87DCB"/>
    <w:rsid w:val="00E909E2"/>
    <w:rsid w:val="00E9135E"/>
    <w:rsid w:val="00E91A6D"/>
    <w:rsid w:val="00E91CAD"/>
    <w:rsid w:val="00E92344"/>
    <w:rsid w:val="00E92E22"/>
    <w:rsid w:val="00E93D8A"/>
    <w:rsid w:val="00E950EF"/>
    <w:rsid w:val="00E959A7"/>
    <w:rsid w:val="00EA0AB5"/>
    <w:rsid w:val="00EA1854"/>
    <w:rsid w:val="00EA1B83"/>
    <w:rsid w:val="00EA23A6"/>
    <w:rsid w:val="00EA25A0"/>
    <w:rsid w:val="00EA2C4C"/>
    <w:rsid w:val="00EA2F1D"/>
    <w:rsid w:val="00EA5136"/>
    <w:rsid w:val="00EA575B"/>
    <w:rsid w:val="00EA6258"/>
    <w:rsid w:val="00EB01B0"/>
    <w:rsid w:val="00EB0C71"/>
    <w:rsid w:val="00EB217B"/>
    <w:rsid w:val="00EB2617"/>
    <w:rsid w:val="00EB33C2"/>
    <w:rsid w:val="00EB3F9A"/>
    <w:rsid w:val="00EB52C2"/>
    <w:rsid w:val="00EB5E45"/>
    <w:rsid w:val="00EB711A"/>
    <w:rsid w:val="00EC0016"/>
    <w:rsid w:val="00EC245F"/>
    <w:rsid w:val="00EC2573"/>
    <w:rsid w:val="00EC2AAE"/>
    <w:rsid w:val="00EC586F"/>
    <w:rsid w:val="00EC72D7"/>
    <w:rsid w:val="00EC7DEB"/>
    <w:rsid w:val="00ED0479"/>
    <w:rsid w:val="00ED1731"/>
    <w:rsid w:val="00ED1BE7"/>
    <w:rsid w:val="00ED1DA6"/>
    <w:rsid w:val="00ED2148"/>
    <w:rsid w:val="00ED237D"/>
    <w:rsid w:val="00ED2790"/>
    <w:rsid w:val="00ED46D7"/>
    <w:rsid w:val="00ED5FD1"/>
    <w:rsid w:val="00ED7BED"/>
    <w:rsid w:val="00EE1377"/>
    <w:rsid w:val="00EE2503"/>
    <w:rsid w:val="00EE2FF2"/>
    <w:rsid w:val="00EE3F49"/>
    <w:rsid w:val="00EE52DA"/>
    <w:rsid w:val="00EE5545"/>
    <w:rsid w:val="00EE67A2"/>
    <w:rsid w:val="00EE6C9C"/>
    <w:rsid w:val="00EE7FFB"/>
    <w:rsid w:val="00EF0966"/>
    <w:rsid w:val="00EF1D73"/>
    <w:rsid w:val="00EF2360"/>
    <w:rsid w:val="00EF477E"/>
    <w:rsid w:val="00EF5C01"/>
    <w:rsid w:val="00EF6231"/>
    <w:rsid w:val="00F014AF"/>
    <w:rsid w:val="00F02224"/>
    <w:rsid w:val="00F10183"/>
    <w:rsid w:val="00F10F39"/>
    <w:rsid w:val="00F12ADD"/>
    <w:rsid w:val="00F13E58"/>
    <w:rsid w:val="00F152F8"/>
    <w:rsid w:val="00F165A5"/>
    <w:rsid w:val="00F17F60"/>
    <w:rsid w:val="00F208CC"/>
    <w:rsid w:val="00F2138F"/>
    <w:rsid w:val="00F23367"/>
    <w:rsid w:val="00F25B1D"/>
    <w:rsid w:val="00F26361"/>
    <w:rsid w:val="00F270A1"/>
    <w:rsid w:val="00F277D3"/>
    <w:rsid w:val="00F278D8"/>
    <w:rsid w:val="00F30510"/>
    <w:rsid w:val="00F30F73"/>
    <w:rsid w:val="00F32058"/>
    <w:rsid w:val="00F32C4E"/>
    <w:rsid w:val="00F33CB9"/>
    <w:rsid w:val="00F34CF3"/>
    <w:rsid w:val="00F361E1"/>
    <w:rsid w:val="00F41F8F"/>
    <w:rsid w:val="00F463E8"/>
    <w:rsid w:val="00F46C29"/>
    <w:rsid w:val="00F508C8"/>
    <w:rsid w:val="00F51417"/>
    <w:rsid w:val="00F547D7"/>
    <w:rsid w:val="00F56832"/>
    <w:rsid w:val="00F602A4"/>
    <w:rsid w:val="00F609C8"/>
    <w:rsid w:val="00F60AA4"/>
    <w:rsid w:val="00F614A9"/>
    <w:rsid w:val="00F61EA1"/>
    <w:rsid w:val="00F62BE6"/>
    <w:rsid w:val="00F63A5B"/>
    <w:rsid w:val="00F65147"/>
    <w:rsid w:val="00F6605A"/>
    <w:rsid w:val="00F66C68"/>
    <w:rsid w:val="00F67C39"/>
    <w:rsid w:val="00F67C8C"/>
    <w:rsid w:val="00F70BC3"/>
    <w:rsid w:val="00F7221A"/>
    <w:rsid w:val="00F729E8"/>
    <w:rsid w:val="00F72E59"/>
    <w:rsid w:val="00F7337E"/>
    <w:rsid w:val="00F7378B"/>
    <w:rsid w:val="00F764BA"/>
    <w:rsid w:val="00F81D08"/>
    <w:rsid w:val="00F82616"/>
    <w:rsid w:val="00F8419B"/>
    <w:rsid w:val="00F84342"/>
    <w:rsid w:val="00F86530"/>
    <w:rsid w:val="00F8788E"/>
    <w:rsid w:val="00F87BF4"/>
    <w:rsid w:val="00F9099B"/>
    <w:rsid w:val="00F9161E"/>
    <w:rsid w:val="00F92A4F"/>
    <w:rsid w:val="00F936D4"/>
    <w:rsid w:val="00F9573A"/>
    <w:rsid w:val="00F95D94"/>
    <w:rsid w:val="00F97542"/>
    <w:rsid w:val="00F9773E"/>
    <w:rsid w:val="00FA1282"/>
    <w:rsid w:val="00FA178A"/>
    <w:rsid w:val="00FA23EC"/>
    <w:rsid w:val="00FA26BD"/>
    <w:rsid w:val="00FA3184"/>
    <w:rsid w:val="00FA3899"/>
    <w:rsid w:val="00FA438D"/>
    <w:rsid w:val="00FA571D"/>
    <w:rsid w:val="00FA5AA2"/>
    <w:rsid w:val="00FA6FF9"/>
    <w:rsid w:val="00FA7D1E"/>
    <w:rsid w:val="00FB0EFC"/>
    <w:rsid w:val="00FB307B"/>
    <w:rsid w:val="00FB3A06"/>
    <w:rsid w:val="00FB4358"/>
    <w:rsid w:val="00FB656D"/>
    <w:rsid w:val="00FB6832"/>
    <w:rsid w:val="00FB6E42"/>
    <w:rsid w:val="00FB74D4"/>
    <w:rsid w:val="00FC1D49"/>
    <w:rsid w:val="00FC27A2"/>
    <w:rsid w:val="00FC456B"/>
    <w:rsid w:val="00FC4A3C"/>
    <w:rsid w:val="00FC4D43"/>
    <w:rsid w:val="00FC67E6"/>
    <w:rsid w:val="00FC6F35"/>
    <w:rsid w:val="00FC70C7"/>
    <w:rsid w:val="00FC7754"/>
    <w:rsid w:val="00FC7AD4"/>
    <w:rsid w:val="00FC7BB3"/>
    <w:rsid w:val="00FD1A07"/>
    <w:rsid w:val="00FD2000"/>
    <w:rsid w:val="00FD2746"/>
    <w:rsid w:val="00FD4437"/>
    <w:rsid w:val="00FD6D00"/>
    <w:rsid w:val="00FD722F"/>
    <w:rsid w:val="00FD73C5"/>
    <w:rsid w:val="00FD7F1E"/>
    <w:rsid w:val="00FE00AF"/>
    <w:rsid w:val="00FE09BE"/>
    <w:rsid w:val="00FE29BC"/>
    <w:rsid w:val="00FE4C48"/>
    <w:rsid w:val="00FE5D94"/>
    <w:rsid w:val="00FE74AF"/>
    <w:rsid w:val="00FE7E28"/>
    <w:rsid w:val="00FF03F4"/>
    <w:rsid w:val="00FF05D8"/>
    <w:rsid w:val="00FF18E7"/>
    <w:rsid w:val="00FF4077"/>
    <w:rsid w:val="00FF4C76"/>
    <w:rsid w:val="00FF60D5"/>
    <w:rsid w:val="00FF6429"/>
    <w:rsid w:val="00FF7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4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D755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D755B4"/>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EE3F4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D755B4"/>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semiHidden/>
    <w:rsid w:val="00D755B4"/>
    <w:rPr>
      <w:rFonts w:asciiTheme="majorHAnsi" w:eastAsiaTheme="majorEastAsia" w:hAnsiTheme="majorHAnsi" w:cstheme="majorBidi"/>
      <w:b/>
      <w:bCs/>
      <w:i/>
      <w:iCs/>
      <w:color w:val="4F81BD" w:themeColor="accent1"/>
      <w:sz w:val="22"/>
      <w:szCs w:val="24"/>
    </w:rPr>
  </w:style>
  <w:style w:type="character" w:customStyle="1" w:styleId="Nadpis6Char">
    <w:name w:val="Nadpis 6 Char"/>
    <w:basedOn w:val="Standardnpsmoodstavce"/>
    <w:link w:val="Nadpis6"/>
    <w:semiHidden/>
    <w:rsid w:val="00EE3F49"/>
    <w:rPr>
      <w:rFonts w:asciiTheme="majorHAnsi" w:eastAsiaTheme="majorEastAsia" w:hAnsiTheme="majorHAnsi" w:cstheme="majorBidi"/>
      <w:i/>
      <w:iCs/>
      <w:color w:val="243F60" w:themeColor="accent1" w:themeShade="7F"/>
      <w:sz w:val="22"/>
      <w:szCs w:val="24"/>
    </w:rPr>
  </w:style>
  <w:style w:type="paragraph" w:customStyle="1" w:styleId="RLTextlnkuslovan">
    <w:name w:val="RL Text článku číslovaný"/>
    <w:basedOn w:val="Normln"/>
    <w:link w:val="RLTextlnkuslovanChar"/>
    <w:qFormat/>
    <w:rsid w:val="00E43F5C"/>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customStyle="1" w:styleId="RLProhlensmluvnchstranChar">
    <w:name w:val="RL Prohlášení smluvních stran Char"/>
    <w:basedOn w:val="Standardnpsmoodstavce"/>
    <w:link w:val="RLProhlensmluvnchstran"/>
    <w:uiPriority w:val="99"/>
    <w:rsid w:val="00EC245F"/>
    <w:rPr>
      <w:rFonts w:ascii="Garamond" w:hAnsi="Garamond"/>
      <w:b/>
      <w:sz w:val="24"/>
      <w:szCs w:val="24"/>
      <w:lang w:val="cs-CZ" w:eastAsia="cs-CZ" w:bidi="ar-SA"/>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560AC4"/>
    <w:rPr>
      <w:rFonts w:ascii="Calibri" w:hAnsi="Calibri"/>
      <w:color w:val="808080"/>
      <w:sz w:val="16"/>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560AC4"/>
    <w:rPr>
      <w:rFonts w:ascii="Calibri" w:hAnsi="Calibri"/>
      <w:b/>
      <w:sz w:val="16"/>
      <w:szCs w:val="24"/>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basedOn w:val="Standardnpsmoodstavce"/>
    <w:link w:val="Textkomente"/>
    <w:uiPriority w:val="99"/>
    <w:rsid w:val="00A50B2F"/>
    <w:rPr>
      <w:rFonts w:ascii="Calibri" w:hAnsi="Calibri"/>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paragraph" w:customStyle="1" w:styleId="doplnuchaze">
    <w:name w:val="doplní uchazeč"/>
    <w:basedOn w:val="Normln"/>
    <w:link w:val="doplnuchazeChar"/>
    <w:qFormat/>
    <w:rsid w:val="008F5A9A"/>
    <w:pPr>
      <w:jc w:val="center"/>
    </w:pPr>
    <w:rPr>
      <w:b/>
      <w:snapToGrid w:val="0"/>
      <w:szCs w:val="22"/>
    </w:rPr>
  </w:style>
  <w:style w:type="character" w:customStyle="1" w:styleId="doplnuchazeChar">
    <w:name w:val="doplní uchazeč Char"/>
    <w:link w:val="doplnuchaze"/>
    <w:rsid w:val="008F5A9A"/>
    <w:rPr>
      <w:rFonts w:ascii="Calibri" w:hAnsi="Calibri"/>
      <w:b/>
      <w:snapToGrid w:val="0"/>
      <w:sz w:val="22"/>
      <w:szCs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lang w:val="x-none" w:eastAsia="x-none"/>
    </w:rPr>
  </w:style>
  <w:style w:type="character" w:customStyle="1" w:styleId="ZkladntextChar">
    <w:name w:val="Základní text Char"/>
    <w:basedOn w:val="Standardnpsmoodstavce"/>
    <w:link w:val="Zkladntext"/>
    <w:uiPriority w:val="99"/>
    <w:rsid w:val="00A0113C"/>
    <w:rPr>
      <w:rFonts w:ascii="Arial" w:hAnsi="Arial"/>
      <w:lang w:val="x-none" w:eastAsia="x-none"/>
    </w:rPr>
  </w:style>
  <w:style w:type="paragraph" w:styleId="Odstavecseseznamem">
    <w:name w:val="List Paragraph"/>
    <w:basedOn w:val="Normln"/>
    <w:link w:val="OdstavecseseznamemChar"/>
    <w:uiPriority w:val="34"/>
    <w:qFormat/>
    <w:rsid w:val="00D755B4"/>
    <w:pPr>
      <w:spacing w:after="0" w:line="240" w:lineRule="auto"/>
      <w:ind w:left="708"/>
    </w:pPr>
    <w:rPr>
      <w:rFonts w:ascii="Times New Roman" w:hAnsi="Times New Roman"/>
      <w:sz w:val="20"/>
      <w:szCs w:val="20"/>
    </w:rPr>
  </w:style>
  <w:style w:type="character" w:styleId="Zdraznn">
    <w:name w:val="Emphasis"/>
    <w:uiPriority w:val="20"/>
    <w:qFormat/>
    <w:rsid w:val="00D755B4"/>
    <w:rPr>
      <w:i/>
      <w:iCs/>
    </w:rPr>
  </w:style>
  <w:style w:type="paragraph" w:styleId="FormtovanvHTML">
    <w:name w:val="HTML Preformatted"/>
    <w:basedOn w:val="Normln"/>
    <w:link w:val="FormtovanvHTMLChar"/>
    <w:uiPriority w:val="99"/>
    <w:rsid w:val="00D75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en-US" w:eastAsia="en-US"/>
    </w:rPr>
  </w:style>
  <w:style w:type="character" w:customStyle="1" w:styleId="FormtovanvHTMLChar">
    <w:name w:val="Formátovaný v HTML Char"/>
    <w:basedOn w:val="Standardnpsmoodstavce"/>
    <w:link w:val="FormtovanvHTML"/>
    <w:uiPriority w:val="99"/>
    <w:rsid w:val="00D755B4"/>
    <w:rPr>
      <w:rFonts w:ascii="Arial Unicode MS" w:eastAsia="Arial Unicode MS" w:hAnsi="Arial Unicode MS"/>
      <w:lang w:val="en-US" w:eastAsia="en-US"/>
    </w:rPr>
  </w:style>
  <w:style w:type="paragraph" w:customStyle="1" w:styleId="TSTextlnkuslovan">
    <w:name w:val="TS Text článku číslovaný"/>
    <w:basedOn w:val="Normln"/>
    <w:link w:val="TSTextlnkuslovanChar"/>
    <w:rsid w:val="00D755B4"/>
    <w:pPr>
      <w:tabs>
        <w:tab w:val="num" w:pos="737"/>
      </w:tabs>
      <w:ind w:left="737" w:hanging="737"/>
      <w:jc w:val="both"/>
    </w:pPr>
    <w:rPr>
      <w:rFonts w:ascii="Arial" w:hAnsi="Arial"/>
      <w:lang w:eastAsia="en-US"/>
    </w:rPr>
  </w:style>
  <w:style w:type="character" w:customStyle="1" w:styleId="TSTextlnkuslovanChar">
    <w:name w:val="TS Text článku číslovaný Char"/>
    <w:link w:val="TSTextlnkuslovan"/>
    <w:rsid w:val="00D755B4"/>
    <w:rPr>
      <w:rFonts w:ascii="Arial" w:hAnsi="Arial"/>
      <w:sz w:val="22"/>
      <w:szCs w:val="24"/>
      <w:lang w:eastAsia="en-US"/>
    </w:rPr>
  </w:style>
  <w:style w:type="paragraph" w:customStyle="1" w:styleId="TSlneksmlouvy">
    <w:name w:val="TS Článek smlouvy"/>
    <w:basedOn w:val="Normln"/>
    <w:next w:val="TSTextlnkuslovan"/>
    <w:rsid w:val="00D755B4"/>
    <w:pPr>
      <w:keepNext/>
      <w:suppressAutoHyphens/>
      <w:spacing w:before="480" w:after="240"/>
      <w:ind w:left="6663"/>
      <w:jc w:val="center"/>
      <w:outlineLvl w:val="0"/>
    </w:pPr>
    <w:rPr>
      <w:rFonts w:ascii="Arial" w:hAnsi="Arial"/>
      <w:b/>
      <w:u w:val="single"/>
      <w:lang w:eastAsia="en-US"/>
    </w:rPr>
  </w:style>
  <w:style w:type="paragraph" w:customStyle="1" w:styleId="Default">
    <w:name w:val="Default"/>
    <w:rsid w:val="00D755B4"/>
    <w:pPr>
      <w:autoSpaceDE w:val="0"/>
      <w:autoSpaceDN w:val="0"/>
      <w:adjustRightInd w:val="0"/>
    </w:pPr>
    <w:rPr>
      <w:rFonts w:eastAsia="Calibri"/>
      <w:color w:val="000000"/>
      <w:sz w:val="24"/>
      <w:szCs w:val="24"/>
      <w:lang w:eastAsia="en-US"/>
    </w:rPr>
  </w:style>
  <w:style w:type="paragraph" w:styleId="Revize">
    <w:name w:val="Revision"/>
    <w:hidden/>
    <w:uiPriority w:val="99"/>
    <w:semiHidden/>
    <w:rsid w:val="00F277D3"/>
    <w:rPr>
      <w:rFonts w:ascii="Calibri" w:hAnsi="Calibri"/>
      <w:sz w:val="22"/>
      <w:szCs w:val="24"/>
    </w:rPr>
  </w:style>
  <w:style w:type="paragraph" w:styleId="Textvysvtlivek">
    <w:name w:val="endnote text"/>
    <w:basedOn w:val="Normln"/>
    <w:link w:val="TextvysvtlivekChar"/>
    <w:rsid w:val="00E3121F"/>
    <w:rPr>
      <w:sz w:val="20"/>
      <w:szCs w:val="20"/>
    </w:rPr>
  </w:style>
  <w:style w:type="character" w:customStyle="1" w:styleId="TextvysvtlivekChar">
    <w:name w:val="Text vysvětlivek Char"/>
    <w:basedOn w:val="Standardnpsmoodstavce"/>
    <w:link w:val="Textvysvtlivek"/>
    <w:rsid w:val="00E3121F"/>
    <w:rPr>
      <w:rFonts w:ascii="Calibri" w:hAnsi="Calibri"/>
    </w:rPr>
  </w:style>
  <w:style w:type="paragraph" w:customStyle="1" w:styleId="RLdajeosmluvnstran0">
    <w:name w:val="RL Údaje o smluvní straně"/>
    <w:basedOn w:val="Normln"/>
    <w:rsid w:val="00E3121F"/>
    <w:pPr>
      <w:jc w:val="center"/>
    </w:pPr>
    <w:rPr>
      <w:lang w:eastAsia="en-US"/>
    </w:rPr>
  </w:style>
  <w:style w:type="paragraph" w:customStyle="1" w:styleId="xl66">
    <w:name w:val="xl66"/>
    <w:basedOn w:val="Normln"/>
    <w:rsid w:val="00C26DC2"/>
    <w:pPr>
      <w:shd w:val="clear" w:color="000000" w:fill="FFFFFF"/>
      <w:spacing w:before="100" w:beforeAutospacing="1" w:after="100" w:afterAutospacing="1" w:line="240" w:lineRule="auto"/>
    </w:pPr>
    <w:rPr>
      <w:rFonts w:ascii="Times New Roman" w:hAnsi="Times New Roman"/>
      <w:sz w:val="24"/>
    </w:rPr>
  </w:style>
  <w:style w:type="paragraph" w:customStyle="1" w:styleId="xl67">
    <w:name w:val="xl67"/>
    <w:basedOn w:val="Normln"/>
    <w:rsid w:val="00C26DC2"/>
    <w:pPr>
      <w:shd w:val="clear" w:color="000000" w:fill="FFFFFF"/>
      <w:spacing w:before="100" w:beforeAutospacing="1" w:after="100" w:afterAutospacing="1" w:line="240" w:lineRule="auto"/>
      <w:jc w:val="center"/>
    </w:pPr>
    <w:rPr>
      <w:rFonts w:ascii="Times New Roman" w:hAnsi="Times New Roman"/>
      <w:sz w:val="24"/>
    </w:rPr>
  </w:style>
  <w:style w:type="paragraph" w:customStyle="1" w:styleId="xl68">
    <w:name w:val="xl68"/>
    <w:basedOn w:val="Normln"/>
    <w:rsid w:val="00C26DC2"/>
    <w:pP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69">
    <w:name w:val="xl69"/>
    <w:basedOn w:val="Normln"/>
    <w:rsid w:val="00C26DC2"/>
    <w:pPr>
      <w:shd w:val="clear" w:color="000000" w:fill="FFFFFF"/>
      <w:spacing w:before="100" w:beforeAutospacing="1" w:after="100" w:afterAutospacing="1" w:line="240" w:lineRule="auto"/>
      <w:jc w:val="center"/>
    </w:pPr>
    <w:rPr>
      <w:rFonts w:ascii="Times New Roman" w:hAnsi="Times New Roman"/>
      <w:sz w:val="20"/>
      <w:szCs w:val="20"/>
    </w:rPr>
  </w:style>
  <w:style w:type="paragraph" w:customStyle="1" w:styleId="xl70">
    <w:name w:val="xl70"/>
    <w:basedOn w:val="Normln"/>
    <w:rsid w:val="00C26DC2"/>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71">
    <w:name w:val="xl71"/>
    <w:basedOn w:val="Normln"/>
    <w:rsid w:val="00C26DC2"/>
    <w:pP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72">
    <w:name w:val="xl72"/>
    <w:basedOn w:val="Normln"/>
    <w:rsid w:val="00C26DC2"/>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Normln"/>
    <w:rsid w:val="00C26DC2"/>
    <w:pPr>
      <w:shd w:val="clear" w:color="000000" w:fill="FFFFFF"/>
      <w:spacing w:before="100" w:beforeAutospacing="1" w:after="100" w:afterAutospacing="1" w:line="240" w:lineRule="auto"/>
      <w:jc w:val="center"/>
    </w:pPr>
    <w:rPr>
      <w:rFonts w:ascii="Times New Roman" w:hAnsi="Times New Roman"/>
      <w:sz w:val="24"/>
    </w:rPr>
  </w:style>
  <w:style w:type="paragraph" w:customStyle="1" w:styleId="xl74">
    <w:name w:val="xl74"/>
    <w:basedOn w:val="Normln"/>
    <w:rsid w:val="00C26DC2"/>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Normln"/>
    <w:rsid w:val="00C26DC2"/>
    <w:pPr>
      <w:shd w:val="clear" w:color="000000" w:fill="92D050"/>
      <w:spacing w:before="100" w:beforeAutospacing="1" w:after="100" w:afterAutospacing="1" w:line="240" w:lineRule="auto"/>
      <w:jc w:val="center"/>
      <w:textAlignment w:val="center"/>
    </w:pPr>
    <w:rPr>
      <w:b/>
      <w:bCs/>
      <w:color w:val="FFFFFF"/>
      <w:sz w:val="24"/>
    </w:rPr>
  </w:style>
  <w:style w:type="character" w:customStyle="1" w:styleId="platne1">
    <w:name w:val="platne1"/>
    <w:basedOn w:val="Standardnpsmoodstavce"/>
    <w:rsid w:val="00330E6E"/>
  </w:style>
  <w:style w:type="paragraph" w:customStyle="1" w:styleId="MZeSMLNadpis1">
    <w:name w:val="MZe SML Nadpis 1"/>
    <w:basedOn w:val="Nadpis1"/>
    <w:link w:val="MZeSMLNadpis1Char"/>
    <w:uiPriority w:val="99"/>
    <w:qFormat/>
    <w:rsid w:val="00981E87"/>
    <w:pPr>
      <w:numPr>
        <w:numId w:val="8"/>
      </w:numPr>
      <w:tabs>
        <w:tab w:val="left" w:pos="567"/>
        <w:tab w:val="left" w:pos="1134"/>
      </w:tabs>
      <w:spacing w:after="240" w:line="240" w:lineRule="auto"/>
      <w:jc w:val="both"/>
    </w:pPr>
    <w:rPr>
      <w:rFonts w:eastAsiaTheme="majorEastAsia"/>
      <w:caps/>
      <w:kern w:val="0"/>
      <w:sz w:val="24"/>
      <w:szCs w:val="24"/>
    </w:rPr>
  </w:style>
  <w:style w:type="paragraph" w:customStyle="1" w:styleId="MZeSMLNadpis2">
    <w:name w:val="MZe SML Nadpis 2"/>
    <w:basedOn w:val="Normln"/>
    <w:uiPriority w:val="99"/>
    <w:qFormat/>
    <w:rsid w:val="00981E87"/>
    <w:pPr>
      <w:numPr>
        <w:ilvl w:val="1"/>
        <w:numId w:val="8"/>
      </w:numPr>
      <w:spacing w:before="120" w:after="0" w:line="240" w:lineRule="auto"/>
      <w:jc w:val="both"/>
    </w:pPr>
    <w:rPr>
      <w:rFonts w:ascii="Arial" w:hAnsi="Arial" w:cs="Arial"/>
      <w:sz w:val="24"/>
    </w:rPr>
  </w:style>
  <w:style w:type="character" w:customStyle="1" w:styleId="MZeSMLNadpis1Char">
    <w:name w:val="MZe SML Nadpis 1 Char"/>
    <w:basedOn w:val="Standardnpsmoodstavce"/>
    <w:link w:val="MZeSMLNadpis1"/>
    <w:uiPriority w:val="99"/>
    <w:rsid w:val="00981E87"/>
    <w:rPr>
      <w:rFonts w:ascii="Arial" w:eastAsiaTheme="majorEastAsia" w:hAnsi="Arial" w:cs="Arial"/>
      <w:b/>
      <w:bCs/>
      <w:caps/>
      <w:sz w:val="24"/>
      <w:szCs w:val="24"/>
    </w:rPr>
  </w:style>
  <w:style w:type="paragraph" w:customStyle="1" w:styleId="MZeSMLNAdpis3">
    <w:name w:val="MZe SML NAdpis 3"/>
    <w:basedOn w:val="Normln"/>
    <w:uiPriority w:val="99"/>
    <w:qFormat/>
    <w:rsid w:val="00981E87"/>
    <w:pPr>
      <w:keepNext/>
      <w:keepLines/>
      <w:numPr>
        <w:ilvl w:val="2"/>
        <w:numId w:val="8"/>
      </w:numPr>
      <w:spacing w:before="120" w:after="0" w:line="240" w:lineRule="auto"/>
      <w:jc w:val="both"/>
    </w:pPr>
    <w:rPr>
      <w:rFonts w:ascii="Arial" w:hAnsi="Arial" w:cs="Arial"/>
      <w:sz w:val="24"/>
    </w:rPr>
  </w:style>
  <w:style w:type="paragraph" w:customStyle="1" w:styleId="4DNormln">
    <w:name w:val="4D Normální"/>
    <w:link w:val="4DNormlnChar"/>
    <w:rsid w:val="00981E87"/>
    <w:rPr>
      <w:rFonts w:ascii="Arial" w:hAnsi="Arial" w:cs="Tahoma"/>
    </w:rPr>
  </w:style>
  <w:style w:type="character" w:customStyle="1" w:styleId="4DNormlnChar">
    <w:name w:val="4D Normální Char"/>
    <w:basedOn w:val="Standardnpsmoodstavce"/>
    <w:link w:val="4DNormln"/>
    <w:rsid w:val="00981E87"/>
    <w:rPr>
      <w:rFonts w:ascii="Arial" w:hAnsi="Arial" w:cs="Tahoma"/>
    </w:rPr>
  </w:style>
  <w:style w:type="paragraph" w:customStyle="1" w:styleId="doplnzadavatel">
    <w:name w:val="doplní zadavatel"/>
    <w:basedOn w:val="doplnuchaze"/>
    <w:qFormat/>
    <w:rsid w:val="00981E87"/>
    <w:pPr>
      <w:snapToGrid w:val="0"/>
    </w:pPr>
    <w:rPr>
      <w:rFonts w:ascii="Times New Roman" w:hAnsi="Times New Roman"/>
      <w:snapToGrid/>
      <w:lang w:eastAsia="en-US"/>
    </w:rPr>
  </w:style>
  <w:style w:type="character" w:customStyle="1" w:styleId="TextkomenteChar1">
    <w:name w:val="Text komentáře Char1"/>
    <w:uiPriority w:val="99"/>
    <w:semiHidden/>
    <w:rsid w:val="009A7F0B"/>
    <w:rPr>
      <w:rFonts w:eastAsia="Lucida Sans Unicode"/>
      <w:b/>
      <w:bCs/>
      <w:lang w:eastAsia="zh-CN"/>
    </w:rPr>
  </w:style>
  <w:style w:type="character" w:customStyle="1" w:styleId="urtxtstd12">
    <w:name w:val="urtxtstd12"/>
    <w:basedOn w:val="Standardnpsmoodstavce"/>
    <w:rsid w:val="004A5F76"/>
    <w:rPr>
      <w:rFonts w:ascii="Tahoma" w:hAnsi="Tahoma" w:cs="Tahoma" w:hint="default"/>
      <w:b w:val="0"/>
      <w:bCs w:val="0"/>
      <w:i w:val="0"/>
      <w:iCs w:val="0"/>
      <w:color w:val="000000"/>
      <w:sz w:val="17"/>
      <w:szCs w:val="17"/>
    </w:rPr>
  </w:style>
  <w:style w:type="character" w:customStyle="1" w:styleId="OdstavecseseznamemChar">
    <w:name w:val="Odstavec se seznamem Char"/>
    <w:link w:val="Odstavecseseznamem"/>
    <w:uiPriority w:val="34"/>
    <w:locked/>
    <w:rsid w:val="009963F3"/>
  </w:style>
  <w:style w:type="paragraph" w:styleId="Bezmezer">
    <w:name w:val="No Spacing"/>
    <w:uiPriority w:val="1"/>
    <w:qFormat/>
    <w:rsid w:val="009963F3"/>
    <w:rPr>
      <w:rFonts w:ascii="Calibri" w:eastAsia="Calibri" w:hAnsi="Calibri"/>
      <w:sz w:val="22"/>
      <w:szCs w:val="22"/>
      <w:lang w:val="en-US" w:eastAsia="en-US"/>
    </w:rPr>
  </w:style>
  <w:style w:type="paragraph" w:styleId="Textpoznpodarou">
    <w:name w:val="footnote text"/>
    <w:basedOn w:val="Normln"/>
    <w:link w:val="TextpoznpodarouChar"/>
    <w:semiHidden/>
    <w:unhideWhenUsed/>
    <w:rsid w:val="003E5033"/>
    <w:pPr>
      <w:spacing w:after="0" w:line="240" w:lineRule="auto"/>
    </w:pPr>
    <w:rPr>
      <w:sz w:val="20"/>
      <w:szCs w:val="20"/>
    </w:rPr>
  </w:style>
  <w:style w:type="character" w:customStyle="1" w:styleId="TextpoznpodarouChar">
    <w:name w:val="Text pozn. pod čarou Char"/>
    <w:basedOn w:val="Standardnpsmoodstavce"/>
    <w:link w:val="Textpoznpodarou"/>
    <w:semiHidden/>
    <w:rsid w:val="003E5033"/>
    <w:rPr>
      <w:rFonts w:ascii="Calibri" w:hAnsi="Calibri"/>
    </w:rPr>
  </w:style>
  <w:style w:type="character" w:styleId="Znakapoznpodarou">
    <w:name w:val="footnote reference"/>
    <w:basedOn w:val="Standardnpsmoodstavce"/>
    <w:semiHidden/>
    <w:unhideWhenUsed/>
    <w:rsid w:val="003E5033"/>
    <w:rPr>
      <w:vertAlign w:val="superscript"/>
    </w:rPr>
  </w:style>
  <w:style w:type="character" w:customStyle="1" w:styleId="RLlneksmlouvyCharChar">
    <w:name w:val="RL Článek smlouvy Char Char"/>
    <w:link w:val="RLlneksmlouvy"/>
    <w:rsid w:val="00482761"/>
    <w:rPr>
      <w:rFonts w:ascii="Calibri" w:hAnsi="Calibri"/>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20">
      <w:bodyDiv w:val="1"/>
      <w:marLeft w:val="0"/>
      <w:marRight w:val="0"/>
      <w:marTop w:val="0"/>
      <w:marBottom w:val="0"/>
      <w:divBdr>
        <w:top w:val="none" w:sz="0" w:space="0" w:color="auto"/>
        <w:left w:val="none" w:sz="0" w:space="0" w:color="auto"/>
        <w:bottom w:val="none" w:sz="0" w:space="0" w:color="auto"/>
        <w:right w:val="none" w:sz="0" w:space="0" w:color="auto"/>
      </w:divBdr>
    </w:div>
    <w:div w:id="53243087">
      <w:bodyDiv w:val="1"/>
      <w:marLeft w:val="0"/>
      <w:marRight w:val="0"/>
      <w:marTop w:val="0"/>
      <w:marBottom w:val="0"/>
      <w:divBdr>
        <w:top w:val="none" w:sz="0" w:space="0" w:color="auto"/>
        <w:left w:val="none" w:sz="0" w:space="0" w:color="auto"/>
        <w:bottom w:val="none" w:sz="0" w:space="0" w:color="auto"/>
        <w:right w:val="none" w:sz="0" w:space="0" w:color="auto"/>
      </w:divBdr>
    </w:div>
    <w:div w:id="145242295">
      <w:bodyDiv w:val="1"/>
      <w:marLeft w:val="0"/>
      <w:marRight w:val="0"/>
      <w:marTop w:val="0"/>
      <w:marBottom w:val="0"/>
      <w:divBdr>
        <w:top w:val="none" w:sz="0" w:space="0" w:color="auto"/>
        <w:left w:val="none" w:sz="0" w:space="0" w:color="auto"/>
        <w:bottom w:val="none" w:sz="0" w:space="0" w:color="auto"/>
        <w:right w:val="none" w:sz="0" w:space="0" w:color="auto"/>
      </w:divBdr>
    </w:div>
    <w:div w:id="214321130">
      <w:bodyDiv w:val="1"/>
      <w:marLeft w:val="0"/>
      <w:marRight w:val="0"/>
      <w:marTop w:val="0"/>
      <w:marBottom w:val="0"/>
      <w:divBdr>
        <w:top w:val="none" w:sz="0" w:space="0" w:color="auto"/>
        <w:left w:val="none" w:sz="0" w:space="0" w:color="auto"/>
        <w:bottom w:val="none" w:sz="0" w:space="0" w:color="auto"/>
        <w:right w:val="none" w:sz="0" w:space="0" w:color="auto"/>
      </w:divBdr>
    </w:div>
    <w:div w:id="308482064">
      <w:bodyDiv w:val="1"/>
      <w:marLeft w:val="0"/>
      <w:marRight w:val="0"/>
      <w:marTop w:val="0"/>
      <w:marBottom w:val="0"/>
      <w:divBdr>
        <w:top w:val="none" w:sz="0" w:space="0" w:color="auto"/>
        <w:left w:val="none" w:sz="0" w:space="0" w:color="auto"/>
        <w:bottom w:val="none" w:sz="0" w:space="0" w:color="auto"/>
        <w:right w:val="none" w:sz="0" w:space="0" w:color="auto"/>
      </w:divBdr>
    </w:div>
    <w:div w:id="422922463">
      <w:bodyDiv w:val="1"/>
      <w:marLeft w:val="0"/>
      <w:marRight w:val="0"/>
      <w:marTop w:val="0"/>
      <w:marBottom w:val="0"/>
      <w:divBdr>
        <w:top w:val="none" w:sz="0" w:space="0" w:color="auto"/>
        <w:left w:val="none" w:sz="0" w:space="0" w:color="auto"/>
        <w:bottom w:val="none" w:sz="0" w:space="0" w:color="auto"/>
        <w:right w:val="none" w:sz="0" w:space="0" w:color="auto"/>
      </w:divBdr>
    </w:div>
    <w:div w:id="473446550">
      <w:bodyDiv w:val="1"/>
      <w:marLeft w:val="0"/>
      <w:marRight w:val="0"/>
      <w:marTop w:val="0"/>
      <w:marBottom w:val="0"/>
      <w:divBdr>
        <w:top w:val="none" w:sz="0" w:space="0" w:color="auto"/>
        <w:left w:val="none" w:sz="0" w:space="0" w:color="auto"/>
        <w:bottom w:val="none" w:sz="0" w:space="0" w:color="auto"/>
        <w:right w:val="none" w:sz="0" w:space="0" w:color="auto"/>
      </w:divBdr>
    </w:div>
    <w:div w:id="484860576">
      <w:bodyDiv w:val="1"/>
      <w:marLeft w:val="0"/>
      <w:marRight w:val="0"/>
      <w:marTop w:val="0"/>
      <w:marBottom w:val="0"/>
      <w:divBdr>
        <w:top w:val="none" w:sz="0" w:space="0" w:color="auto"/>
        <w:left w:val="none" w:sz="0" w:space="0" w:color="auto"/>
        <w:bottom w:val="none" w:sz="0" w:space="0" w:color="auto"/>
        <w:right w:val="none" w:sz="0" w:space="0" w:color="auto"/>
      </w:divBdr>
      <w:divsChild>
        <w:div w:id="345327458">
          <w:marLeft w:val="0"/>
          <w:marRight w:val="0"/>
          <w:marTop w:val="0"/>
          <w:marBottom w:val="0"/>
          <w:divBdr>
            <w:top w:val="none" w:sz="0" w:space="0" w:color="auto"/>
            <w:left w:val="none" w:sz="0" w:space="0" w:color="auto"/>
            <w:bottom w:val="none" w:sz="0" w:space="0" w:color="auto"/>
            <w:right w:val="none" w:sz="0" w:space="0" w:color="auto"/>
          </w:divBdr>
          <w:divsChild>
            <w:div w:id="787162395">
              <w:marLeft w:val="0"/>
              <w:marRight w:val="0"/>
              <w:marTop w:val="0"/>
              <w:marBottom w:val="0"/>
              <w:divBdr>
                <w:top w:val="none" w:sz="0" w:space="0" w:color="auto"/>
                <w:left w:val="none" w:sz="0" w:space="0" w:color="auto"/>
                <w:bottom w:val="none" w:sz="0" w:space="0" w:color="auto"/>
                <w:right w:val="none" w:sz="0" w:space="0" w:color="auto"/>
              </w:divBdr>
              <w:divsChild>
                <w:div w:id="113136190">
                  <w:marLeft w:val="0"/>
                  <w:marRight w:val="0"/>
                  <w:marTop w:val="0"/>
                  <w:marBottom w:val="0"/>
                  <w:divBdr>
                    <w:top w:val="none" w:sz="0" w:space="0" w:color="auto"/>
                    <w:left w:val="none" w:sz="0" w:space="0" w:color="auto"/>
                    <w:bottom w:val="none" w:sz="0" w:space="0" w:color="auto"/>
                    <w:right w:val="none" w:sz="0" w:space="0" w:color="auto"/>
                  </w:divBdr>
                  <w:divsChild>
                    <w:div w:id="9941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1410">
      <w:bodyDiv w:val="1"/>
      <w:marLeft w:val="0"/>
      <w:marRight w:val="0"/>
      <w:marTop w:val="0"/>
      <w:marBottom w:val="0"/>
      <w:divBdr>
        <w:top w:val="none" w:sz="0" w:space="0" w:color="auto"/>
        <w:left w:val="none" w:sz="0" w:space="0" w:color="auto"/>
        <w:bottom w:val="none" w:sz="0" w:space="0" w:color="auto"/>
        <w:right w:val="none" w:sz="0" w:space="0" w:color="auto"/>
      </w:divBdr>
    </w:div>
    <w:div w:id="621376148">
      <w:bodyDiv w:val="1"/>
      <w:marLeft w:val="0"/>
      <w:marRight w:val="0"/>
      <w:marTop w:val="0"/>
      <w:marBottom w:val="0"/>
      <w:divBdr>
        <w:top w:val="none" w:sz="0" w:space="0" w:color="auto"/>
        <w:left w:val="none" w:sz="0" w:space="0" w:color="auto"/>
        <w:bottom w:val="none" w:sz="0" w:space="0" w:color="auto"/>
        <w:right w:val="none" w:sz="0" w:space="0" w:color="auto"/>
      </w:divBdr>
    </w:div>
    <w:div w:id="649796692">
      <w:bodyDiv w:val="1"/>
      <w:marLeft w:val="0"/>
      <w:marRight w:val="0"/>
      <w:marTop w:val="0"/>
      <w:marBottom w:val="0"/>
      <w:divBdr>
        <w:top w:val="none" w:sz="0" w:space="0" w:color="auto"/>
        <w:left w:val="none" w:sz="0" w:space="0" w:color="auto"/>
        <w:bottom w:val="none" w:sz="0" w:space="0" w:color="auto"/>
        <w:right w:val="none" w:sz="0" w:space="0" w:color="auto"/>
      </w:divBdr>
    </w:div>
    <w:div w:id="673074278">
      <w:bodyDiv w:val="1"/>
      <w:marLeft w:val="0"/>
      <w:marRight w:val="0"/>
      <w:marTop w:val="0"/>
      <w:marBottom w:val="0"/>
      <w:divBdr>
        <w:top w:val="none" w:sz="0" w:space="0" w:color="auto"/>
        <w:left w:val="none" w:sz="0" w:space="0" w:color="auto"/>
        <w:bottom w:val="none" w:sz="0" w:space="0" w:color="auto"/>
        <w:right w:val="none" w:sz="0" w:space="0" w:color="auto"/>
      </w:divBdr>
    </w:div>
    <w:div w:id="74969464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6789">
      <w:bodyDiv w:val="1"/>
      <w:marLeft w:val="0"/>
      <w:marRight w:val="0"/>
      <w:marTop w:val="0"/>
      <w:marBottom w:val="0"/>
      <w:divBdr>
        <w:top w:val="none" w:sz="0" w:space="0" w:color="auto"/>
        <w:left w:val="none" w:sz="0" w:space="0" w:color="auto"/>
        <w:bottom w:val="none" w:sz="0" w:space="0" w:color="auto"/>
        <w:right w:val="none" w:sz="0" w:space="0" w:color="auto"/>
      </w:divBdr>
    </w:div>
    <w:div w:id="902758674">
      <w:bodyDiv w:val="1"/>
      <w:marLeft w:val="0"/>
      <w:marRight w:val="0"/>
      <w:marTop w:val="0"/>
      <w:marBottom w:val="0"/>
      <w:divBdr>
        <w:top w:val="none" w:sz="0" w:space="0" w:color="auto"/>
        <w:left w:val="none" w:sz="0" w:space="0" w:color="auto"/>
        <w:bottom w:val="none" w:sz="0" w:space="0" w:color="auto"/>
        <w:right w:val="none" w:sz="0" w:space="0" w:color="auto"/>
      </w:divBdr>
    </w:div>
    <w:div w:id="962346279">
      <w:bodyDiv w:val="1"/>
      <w:marLeft w:val="0"/>
      <w:marRight w:val="0"/>
      <w:marTop w:val="0"/>
      <w:marBottom w:val="0"/>
      <w:divBdr>
        <w:top w:val="none" w:sz="0" w:space="0" w:color="auto"/>
        <w:left w:val="none" w:sz="0" w:space="0" w:color="auto"/>
        <w:bottom w:val="none" w:sz="0" w:space="0" w:color="auto"/>
        <w:right w:val="none" w:sz="0" w:space="0" w:color="auto"/>
      </w:divBdr>
    </w:div>
    <w:div w:id="970019375">
      <w:bodyDiv w:val="1"/>
      <w:marLeft w:val="0"/>
      <w:marRight w:val="0"/>
      <w:marTop w:val="0"/>
      <w:marBottom w:val="0"/>
      <w:divBdr>
        <w:top w:val="none" w:sz="0" w:space="0" w:color="auto"/>
        <w:left w:val="none" w:sz="0" w:space="0" w:color="auto"/>
        <w:bottom w:val="none" w:sz="0" w:space="0" w:color="auto"/>
        <w:right w:val="none" w:sz="0" w:space="0" w:color="auto"/>
      </w:divBdr>
    </w:div>
    <w:div w:id="987324352">
      <w:bodyDiv w:val="1"/>
      <w:marLeft w:val="0"/>
      <w:marRight w:val="0"/>
      <w:marTop w:val="0"/>
      <w:marBottom w:val="0"/>
      <w:divBdr>
        <w:top w:val="none" w:sz="0" w:space="0" w:color="auto"/>
        <w:left w:val="none" w:sz="0" w:space="0" w:color="auto"/>
        <w:bottom w:val="none" w:sz="0" w:space="0" w:color="auto"/>
        <w:right w:val="none" w:sz="0" w:space="0" w:color="auto"/>
      </w:divBdr>
    </w:div>
    <w:div w:id="1101291892">
      <w:bodyDiv w:val="1"/>
      <w:marLeft w:val="0"/>
      <w:marRight w:val="0"/>
      <w:marTop w:val="0"/>
      <w:marBottom w:val="0"/>
      <w:divBdr>
        <w:top w:val="none" w:sz="0" w:space="0" w:color="auto"/>
        <w:left w:val="none" w:sz="0" w:space="0" w:color="auto"/>
        <w:bottom w:val="none" w:sz="0" w:space="0" w:color="auto"/>
        <w:right w:val="none" w:sz="0" w:space="0" w:color="auto"/>
      </w:divBdr>
    </w:div>
    <w:div w:id="1121532686">
      <w:bodyDiv w:val="1"/>
      <w:marLeft w:val="0"/>
      <w:marRight w:val="0"/>
      <w:marTop w:val="0"/>
      <w:marBottom w:val="0"/>
      <w:divBdr>
        <w:top w:val="none" w:sz="0" w:space="0" w:color="auto"/>
        <w:left w:val="none" w:sz="0" w:space="0" w:color="auto"/>
        <w:bottom w:val="none" w:sz="0" w:space="0" w:color="auto"/>
        <w:right w:val="none" w:sz="0" w:space="0" w:color="auto"/>
      </w:divBdr>
    </w:div>
    <w:div w:id="1168013207">
      <w:bodyDiv w:val="1"/>
      <w:marLeft w:val="0"/>
      <w:marRight w:val="0"/>
      <w:marTop w:val="0"/>
      <w:marBottom w:val="0"/>
      <w:divBdr>
        <w:top w:val="none" w:sz="0" w:space="0" w:color="auto"/>
        <w:left w:val="none" w:sz="0" w:space="0" w:color="auto"/>
        <w:bottom w:val="none" w:sz="0" w:space="0" w:color="auto"/>
        <w:right w:val="none" w:sz="0" w:space="0" w:color="auto"/>
      </w:divBdr>
    </w:div>
    <w:div w:id="1188134081">
      <w:bodyDiv w:val="1"/>
      <w:marLeft w:val="0"/>
      <w:marRight w:val="0"/>
      <w:marTop w:val="0"/>
      <w:marBottom w:val="0"/>
      <w:divBdr>
        <w:top w:val="none" w:sz="0" w:space="0" w:color="auto"/>
        <w:left w:val="none" w:sz="0" w:space="0" w:color="auto"/>
        <w:bottom w:val="none" w:sz="0" w:space="0" w:color="auto"/>
        <w:right w:val="none" w:sz="0" w:space="0" w:color="auto"/>
      </w:divBdr>
    </w:div>
    <w:div w:id="1221092330">
      <w:bodyDiv w:val="1"/>
      <w:marLeft w:val="0"/>
      <w:marRight w:val="0"/>
      <w:marTop w:val="0"/>
      <w:marBottom w:val="0"/>
      <w:divBdr>
        <w:top w:val="none" w:sz="0" w:space="0" w:color="auto"/>
        <w:left w:val="none" w:sz="0" w:space="0" w:color="auto"/>
        <w:bottom w:val="none" w:sz="0" w:space="0" w:color="auto"/>
        <w:right w:val="none" w:sz="0" w:space="0" w:color="auto"/>
      </w:divBdr>
    </w:div>
    <w:div w:id="1289362731">
      <w:bodyDiv w:val="1"/>
      <w:marLeft w:val="0"/>
      <w:marRight w:val="0"/>
      <w:marTop w:val="0"/>
      <w:marBottom w:val="0"/>
      <w:divBdr>
        <w:top w:val="none" w:sz="0" w:space="0" w:color="auto"/>
        <w:left w:val="none" w:sz="0" w:space="0" w:color="auto"/>
        <w:bottom w:val="none" w:sz="0" w:space="0" w:color="auto"/>
        <w:right w:val="none" w:sz="0" w:space="0" w:color="auto"/>
      </w:divBdr>
    </w:div>
    <w:div w:id="1330407164">
      <w:bodyDiv w:val="1"/>
      <w:marLeft w:val="0"/>
      <w:marRight w:val="0"/>
      <w:marTop w:val="0"/>
      <w:marBottom w:val="0"/>
      <w:divBdr>
        <w:top w:val="none" w:sz="0" w:space="0" w:color="auto"/>
        <w:left w:val="none" w:sz="0" w:space="0" w:color="auto"/>
        <w:bottom w:val="none" w:sz="0" w:space="0" w:color="auto"/>
        <w:right w:val="none" w:sz="0" w:space="0" w:color="auto"/>
      </w:divBdr>
    </w:div>
    <w:div w:id="1489443520">
      <w:bodyDiv w:val="1"/>
      <w:marLeft w:val="0"/>
      <w:marRight w:val="0"/>
      <w:marTop w:val="0"/>
      <w:marBottom w:val="0"/>
      <w:divBdr>
        <w:top w:val="none" w:sz="0" w:space="0" w:color="auto"/>
        <w:left w:val="none" w:sz="0" w:space="0" w:color="auto"/>
        <w:bottom w:val="none" w:sz="0" w:space="0" w:color="auto"/>
        <w:right w:val="none" w:sz="0" w:space="0" w:color="auto"/>
      </w:divBdr>
    </w:div>
    <w:div w:id="1696688036">
      <w:bodyDiv w:val="1"/>
      <w:marLeft w:val="0"/>
      <w:marRight w:val="0"/>
      <w:marTop w:val="0"/>
      <w:marBottom w:val="0"/>
      <w:divBdr>
        <w:top w:val="none" w:sz="0" w:space="0" w:color="auto"/>
        <w:left w:val="none" w:sz="0" w:space="0" w:color="auto"/>
        <w:bottom w:val="none" w:sz="0" w:space="0" w:color="auto"/>
        <w:right w:val="none" w:sz="0" w:space="0" w:color="auto"/>
      </w:divBdr>
    </w:div>
    <w:div w:id="1704672025">
      <w:bodyDiv w:val="1"/>
      <w:marLeft w:val="0"/>
      <w:marRight w:val="0"/>
      <w:marTop w:val="0"/>
      <w:marBottom w:val="0"/>
      <w:divBdr>
        <w:top w:val="none" w:sz="0" w:space="0" w:color="auto"/>
        <w:left w:val="none" w:sz="0" w:space="0" w:color="auto"/>
        <w:bottom w:val="none" w:sz="0" w:space="0" w:color="auto"/>
        <w:right w:val="none" w:sz="0" w:space="0" w:color="auto"/>
      </w:divBdr>
    </w:div>
    <w:div w:id="17819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lav.koubek@mze.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drich.stepanek@mz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dokumentu xmlns="719a62e2-0cc9-41c0-b01e-718de560c4dd">-1</Typ_dokumentu>
    <Odkaz xmlns="719a62e2-0cc9-41c0-b01e-718de560c4dd">
      <Url>https://sp-portaldev.mze.cz/sites/projekty/_layouts/15/WopiFrame.aspx?sourcedoc=/sites/projekty/Dokumentace/2016_0093/01_1_HPE_Support_ZD__Smlouva%20-%20Cast%20I_fin.docx&amp;action=default&amp;OpenIn=browser</Url>
      <Description>01_1_HPE_Support_ZD__Smlouva - Cast I_fin.docx</Description>
    </Odkaz>
    <Identifikace xmlns="fd8dadf9-706a-4b24-a624-074dcebd7bb6">2016_0093</Identifikace>
    <Cesta xmlns="719a62e2-0cc9-41c0-b01e-718de560c4dd">/sites/projekty/Dokumentace/2016_0093/01_1_HPE_Support_ZD__Smlouva - Cast I_fin.docx</Cesta>
    <Dulezitost_dokumentu xmlns="719a62e2-0cc9-41c0-b01e-718de560c4dd" xsi:nil="true"/>
    <Obsah xmlns="719a62e2-0cc9-41c0-b01e-718de560c4dd">Dokument</Obsah>
    <Zarazeni xmlns="719a62e2-0cc9-41c0-b01e-718de560c4dd" xsi:nil="true"/>
    <Poznamka xmlns="719a62e2-0cc9-41c0-b01e-718de560c4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BD612668BE3F40ABD92E9A48C10CE7" ma:contentTypeVersion="13" ma:contentTypeDescription="Vytvoří nový dokument" ma:contentTypeScope="" ma:versionID="fc6aa10a4f1950cd666a40cb8f626440">
  <xsd:schema xmlns:xsd="http://www.w3.org/2001/XMLSchema" xmlns:xs="http://www.w3.org/2001/XMLSchema" xmlns:p="http://schemas.microsoft.com/office/2006/metadata/properties" xmlns:ns2="719a62e2-0cc9-41c0-b01e-718de560c4dd" xmlns:ns3="fd8dadf9-706a-4b24-a624-074dcebd7bb6" targetNamespace="http://schemas.microsoft.com/office/2006/metadata/properties" ma:root="true" ma:fieldsID="1a5cf60652b881253e83d91503c88792" ns2:_="" ns3:_="">
    <xsd:import namespace="719a62e2-0cc9-41c0-b01e-718de560c4dd"/>
    <xsd:import namespace="fd8dadf9-706a-4b24-a624-074dcebd7bb6"/>
    <xsd:element name="properties">
      <xsd:complexType>
        <xsd:sequence>
          <xsd:element name="documentManagement">
            <xsd:complexType>
              <xsd:all>
                <xsd:element ref="ns2:Obsah" minOccurs="0"/>
                <xsd:element ref="ns2:Cesta" minOccurs="0"/>
                <xsd:element ref="ns2:Odkaz" minOccurs="0"/>
                <xsd:element ref="ns2:Zarazeni" minOccurs="0"/>
                <xsd:element ref="ns2:Typ_dokumentu" minOccurs="0"/>
                <xsd:element ref="ns2:Dulezitost_dokumentu" minOccurs="0"/>
                <xsd:element ref="ns2:Poznamka" minOccurs="0"/>
                <xsd:element ref="ns3:Identifik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a62e2-0cc9-41c0-b01e-718de560c4dd" elementFormDefault="qualified">
    <xsd:import namespace="http://schemas.microsoft.com/office/2006/documentManagement/types"/>
    <xsd:import namespace="http://schemas.microsoft.com/office/infopath/2007/PartnerControls"/>
    <xsd:element name="Obsah" ma:index="8" nillable="true" ma:displayName="Obsah" ma:internalName="Obsah">
      <xsd:simpleType>
        <xsd:restriction base="dms:Text">
          <xsd:maxLength value="255"/>
        </xsd:restriction>
      </xsd:simpleType>
    </xsd:element>
    <xsd:element name="Cesta" ma:index="10" nillable="true" ma:displayName="Cesta" ma:internalName="Cesta">
      <xsd:simpleType>
        <xsd:restriction base="dms:Text">
          <xsd:maxLength value="255"/>
        </xsd:restriction>
      </xsd:simpleType>
    </xsd:element>
    <xsd:element name="Odkaz" ma:index="11"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Zarazeni" ma:index="12" nillable="true" ma:displayName="Zarazeni" ma:internalName="Zarazeni">
      <xsd:simpleType>
        <xsd:restriction base="dms:Text">
          <xsd:maxLength value="255"/>
        </xsd:restriction>
      </xsd:simpleType>
    </xsd:element>
    <xsd:element name="Typ_dokumentu" ma:index="13" nillable="true" ma:displayName="Typ dokumentu" ma:list="{a55c800b-4b63-46ab-9e48-4e07d23adfb0}" ma:internalName="Typ_dokumentu" ma:showField="Title">
      <xsd:simpleType>
        <xsd:restriction base="dms:Lookup"/>
      </xsd:simpleType>
    </xsd:element>
    <xsd:element name="Dulezitost_dokumentu" ma:index="14" nillable="true" ma:displayName="Důležitost dokumentu" ma:list="{c0be4427-b569-413f-a625-bd81d991cd21}" ma:internalName="Dulezitost_dokumentu" ma:showField="Title">
      <xsd:simpleType>
        <xsd:restriction base="dms:Lookup"/>
      </xsd:simpleType>
    </xsd:element>
    <xsd:element name="Poznamka" ma:index="15" nillable="true" ma:displayName="Poznámka" ma:internalName="Poznamk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dadf9-706a-4b24-a624-074dcebd7bb6" elementFormDefault="qualified">
    <xsd:import namespace="http://schemas.microsoft.com/office/2006/documentManagement/types"/>
    <xsd:import namespace="http://schemas.microsoft.com/office/infopath/2007/PartnerControls"/>
    <xsd:element name="Identifikace" ma:index="16" nillable="true" ma:displayName="Identifikace" ma:internalName="Identifika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E8F46-531C-4240-9EA9-FDE5CB1E9103}">
  <ds:schemaRefs>
    <ds:schemaRef ds:uri="http://schemas.microsoft.com/office/2006/metadata/properties"/>
    <ds:schemaRef ds:uri="http://schemas.microsoft.com/office/infopath/2007/PartnerControls"/>
    <ds:schemaRef ds:uri="719a62e2-0cc9-41c0-b01e-718de560c4dd"/>
    <ds:schemaRef ds:uri="fd8dadf9-706a-4b24-a624-074dcebd7bb6"/>
  </ds:schemaRefs>
</ds:datastoreItem>
</file>

<file path=customXml/itemProps2.xml><?xml version="1.0" encoding="utf-8"?>
<ds:datastoreItem xmlns:ds="http://schemas.openxmlformats.org/officeDocument/2006/customXml" ds:itemID="{8CE55816-D244-4369-AFBB-2E62FF3D4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a62e2-0cc9-41c0-b01e-718de560c4dd"/>
    <ds:schemaRef ds:uri="fd8dadf9-706a-4b24-a624-074dcebd7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58610-182B-4E1D-9453-693E7DC384CD}">
  <ds:schemaRefs>
    <ds:schemaRef ds:uri="http://schemas.microsoft.com/sharepoint/v3/contenttype/forms"/>
  </ds:schemaRefs>
</ds:datastoreItem>
</file>

<file path=customXml/itemProps4.xml><?xml version="1.0" encoding="utf-8"?>
<ds:datastoreItem xmlns:ds="http://schemas.openxmlformats.org/officeDocument/2006/customXml" ds:itemID="{2387803A-77C7-4EE2-BFDB-FF5F03B7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8620</Words>
  <Characters>50860</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01_1_HPE_Support_ZD__Smlouva - Cast I_fin.docx</vt:lpstr>
    </vt:vector>
  </TitlesOfParts>
  <LinksUpToDate>false</LinksUpToDate>
  <CharactersWithSpaces>59362</CharactersWithSpaces>
  <SharedDoc>false</SharedDoc>
  <HLinks>
    <vt:vector size="126" baseType="variant">
      <vt:variant>
        <vt:i4>3801207</vt:i4>
      </vt:variant>
      <vt:variant>
        <vt:i4>101</vt:i4>
      </vt:variant>
      <vt:variant>
        <vt:i4>0</vt:i4>
      </vt:variant>
      <vt:variant>
        <vt:i4>5</vt:i4>
      </vt:variant>
      <vt:variant>
        <vt:lpwstr/>
      </vt:variant>
      <vt:variant>
        <vt:lpwstr>Annex15</vt:lpwstr>
      </vt:variant>
      <vt:variant>
        <vt:i4>3801207</vt:i4>
      </vt:variant>
      <vt:variant>
        <vt:i4>98</vt:i4>
      </vt:variant>
      <vt:variant>
        <vt:i4>0</vt:i4>
      </vt:variant>
      <vt:variant>
        <vt:i4>5</vt:i4>
      </vt:variant>
      <vt:variant>
        <vt:lpwstr/>
      </vt:variant>
      <vt:variant>
        <vt:lpwstr>Annex14</vt:lpwstr>
      </vt:variant>
      <vt:variant>
        <vt:i4>3801207</vt:i4>
      </vt:variant>
      <vt:variant>
        <vt:i4>95</vt:i4>
      </vt:variant>
      <vt:variant>
        <vt:i4>0</vt:i4>
      </vt:variant>
      <vt:variant>
        <vt:i4>5</vt:i4>
      </vt:variant>
      <vt:variant>
        <vt:lpwstr/>
      </vt:variant>
      <vt:variant>
        <vt:lpwstr>Annex13</vt:lpwstr>
      </vt:variant>
      <vt:variant>
        <vt:i4>3801207</vt:i4>
      </vt:variant>
      <vt:variant>
        <vt:i4>92</vt:i4>
      </vt:variant>
      <vt:variant>
        <vt:i4>0</vt:i4>
      </vt:variant>
      <vt:variant>
        <vt:i4>5</vt:i4>
      </vt:variant>
      <vt:variant>
        <vt:lpwstr/>
      </vt:variant>
      <vt:variant>
        <vt:lpwstr>Annex12</vt:lpwstr>
      </vt:variant>
      <vt:variant>
        <vt:i4>3801207</vt:i4>
      </vt:variant>
      <vt:variant>
        <vt:i4>89</vt:i4>
      </vt:variant>
      <vt:variant>
        <vt:i4>0</vt:i4>
      </vt:variant>
      <vt:variant>
        <vt:i4>5</vt:i4>
      </vt:variant>
      <vt:variant>
        <vt:lpwstr/>
      </vt:variant>
      <vt:variant>
        <vt:lpwstr>Annex11</vt:lpwstr>
      </vt:variant>
      <vt:variant>
        <vt:i4>3801207</vt:i4>
      </vt:variant>
      <vt:variant>
        <vt:i4>86</vt:i4>
      </vt:variant>
      <vt:variant>
        <vt:i4>0</vt:i4>
      </vt:variant>
      <vt:variant>
        <vt:i4>5</vt:i4>
      </vt:variant>
      <vt:variant>
        <vt:lpwstr/>
      </vt:variant>
      <vt:variant>
        <vt:lpwstr>Annex10</vt:lpwstr>
      </vt:variant>
      <vt:variant>
        <vt:i4>3866743</vt:i4>
      </vt:variant>
      <vt:variant>
        <vt:i4>83</vt:i4>
      </vt:variant>
      <vt:variant>
        <vt:i4>0</vt:i4>
      </vt:variant>
      <vt:variant>
        <vt:i4>5</vt:i4>
      </vt:variant>
      <vt:variant>
        <vt:lpwstr/>
      </vt:variant>
      <vt:variant>
        <vt:lpwstr>Annex09</vt:lpwstr>
      </vt:variant>
      <vt:variant>
        <vt:i4>3866743</vt:i4>
      </vt:variant>
      <vt:variant>
        <vt:i4>80</vt:i4>
      </vt:variant>
      <vt:variant>
        <vt:i4>0</vt:i4>
      </vt:variant>
      <vt:variant>
        <vt:i4>5</vt:i4>
      </vt:variant>
      <vt:variant>
        <vt:lpwstr/>
      </vt:variant>
      <vt:variant>
        <vt:lpwstr>Annex08</vt:lpwstr>
      </vt:variant>
      <vt:variant>
        <vt:i4>3866743</vt:i4>
      </vt:variant>
      <vt:variant>
        <vt:i4>77</vt:i4>
      </vt:variant>
      <vt:variant>
        <vt:i4>0</vt:i4>
      </vt:variant>
      <vt:variant>
        <vt:i4>5</vt:i4>
      </vt:variant>
      <vt:variant>
        <vt:lpwstr/>
      </vt:variant>
      <vt:variant>
        <vt:lpwstr>Annex07</vt:lpwstr>
      </vt:variant>
      <vt:variant>
        <vt:i4>3866743</vt:i4>
      </vt:variant>
      <vt:variant>
        <vt:i4>74</vt:i4>
      </vt:variant>
      <vt:variant>
        <vt:i4>0</vt:i4>
      </vt:variant>
      <vt:variant>
        <vt:i4>5</vt:i4>
      </vt:variant>
      <vt:variant>
        <vt:lpwstr/>
      </vt:variant>
      <vt:variant>
        <vt:lpwstr>Annex06</vt:lpwstr>
      </vt:variant>
      <vt:variant>
        <vt:i4>3866743</vt:i4>
      </vt:variant>
      <vt:variant>
        <vt:i4>71</vt:i4>
      </vt:variant>
      <vt:variant>
        <vt:i4>0</vt:i4>
      </vt:variant>
      <vt:variant>
        <vt:i4>5</vt:i4>
      </vt:variant>
      <vt:variant>
        <vt:lpwstr/>
      </vt:variant>
      <vt:variant>
        <vt:lpwstr>Annex05</vt:lpwstr>
      </vt:variant>
      <vt:variant>
        <vt:i4>3866743</vt:i4>
      </vt:variant>
      <vt:variant>
        <vt:i4>68</vt:i4>
      </vt:variant>
      <vt:variant>
        <vt:i4>0</vt:i4>
      </vt:variant>
      <vt:variant>
        <vt:i4>5</vt:i4>
      </vt:variant>
      <vt:variant>
        <vt:lpwstr/>
      </vt:variant>
      <vt:variant>
        <vt:lpwstr>Annex04</vt:lpwstr>
      </vt:variant>
      <vt:variant>
        <vt:i4>3866743</vt:i4>
      </vt:variant>
      <vt:variant>
        <vt:i4>65</vt:i4>
      </vt:variant>
      <vt:variant>
        <vt:i4>0</vt:i4>
      </vt:variant>
      <vt:variant>
        <vt:i4>5</vt:i4>
      </vt:variant>
      <vt:variant>
        <vt:lpwstr/>
      </vt:variant>
      <vt:variant>
        <vt:lpwstr>Annex03</vt:lpwstr>
      </vt:variant>
      <vt:variant>
        <vt:i4>3866743</vt:i4>
      </vt:variant>
      <vt:variant>
        <vt:i4>62</vt:i4>
      </vt:variant>
      <vt:variant>
        <vt:i4>0</vt:i4>
      </vt:variant>
      <vt:variant>
        <vt:i4>5</vt:i4>
      </vt:variant>
      <vt:variant>
        <vt:lpwstr/>
      </vt:variant>
      <vt:variant>
        <vt:lpwstr>Annex02</vt:lpwstr>
      </vt:variant>
      <vt:variant>
        <vt:i4>3866743</vt:i4>
      </vt:variant>
      <vt:variant>
        <vt:i4>59</vt:i4>
      </vt:variant>
      <vt:variant>
        <vt:i4>0</vt:i4>
      </vt:variant>
      <vt:variant>
        <vt:i4>5</vt:i4>
      </vt:variant>
      <vt:variant>
        <vt:lpwstr/>
      </vt:variant>
      <vt:variant>
        <vt:lpwstr>Annex01</vt:lpwstr>
      </vt:variant>
      <vt:variant>
        <vt:i4>5963856</vt:i4>
      </vt:variant>
      <vt:variant>
        <vt:i4>15</vt:i4>
      </vt:variant>
      <vt:variant>
        <vt:i4>0</vt:i4>
      </vt:variant>
      <vt:variant>
        <vt:i4>5</vt:i4>
      </vt:variant>
      <vt:variant>
        <vt:lpwstr>http://www.statistics.sk/pls/wregis/dotaz</vt:lpwstr>
      </vt:variant>
      <vt:variant>
        <vt:lpwstr/>
      </vt:variant>
      <vt:variant>
        <vt:i4>5308483</vt:i4>
      </vt:variant>
      <vt:variant>
        <vt:i4>12</vt:i4>
      </vt:variant>
      <vt:variant>
        <vt:i4>0</vt:i4>
      </vt:variant>
      <vt:variant>
        <vt:i4>5</vt:i4>
      </vt:variant>
      <vt:variant>
        <vt:lpwstr>http://dw.czso.cz/rswj/dotaz.jsp</vt:lpwstr>
      </vt:variant>
      <vt:variant>
        <vt:lpwstr/>
      </vt:variant>
      <vt:variant>
        <vt:i4>3211389</vt:i4>
      </vt:variant>
      <vt:variant>
        <vt:i4>9</vt:i4>
      </vt:variant>
      <vt:variant>
        <vt:i4>0</vt:i4>
      </vt:variant>
      <vt:variant>
        <vt:i4>5</vt:i4>
      </vt:variant>
      <vt:variant>
        <vt:lpwstr>http://drsr.sk/wps/portal/</vt:lpwstr>
      </vt:variant>
      <vt:variant>
        <vt:lpwstr/>
      </vt:variant>
      <vt:variant>
        <vt:i4>5898276</vt:i4>
      </vt:variant>
      <vt:variant>
        <vt:i4>6</vt:i4>
      </vt:variant>
      <vt:variant>
        <vt:i4>0</vt:i4>
      </vt:variant>
      <vt:variant>
        <vt:i4>5</vt:i4>
      </vt:variant>
      <vt:variant>
        <vt:lpwstr>http://ec.europa.eu/taxation_customs/vies/vieshome.do?selectedLanguage=EN</vt:lpwstr>
      </vt:variant>
      <vt:variant>
        <vt:lpwstr/>
      </vt:variant>
      <vt:variant>
        <vt:i4>7667730</vt:i4>
      </vt:variant>
      <vt:variant>
        <vt:i4>3</vt:i4>
      </vt:variant>
      <vt:variant>
        <vt:i4>0</vt:i4>
      </vt:variant>
      <vt:variant>
        <vt:i4>5</vt:i4>
      </vt:variant>
      <vt:variant>
        <vt:lpwstr>http://www.orsr.sk/search_subjekt.asp</vt:lpwstr>
      </vt:variant>
      <vt:variant>
        <vt:lpwstr/>
      </vt:variant>
      <vt:variant>
        <vt:i4>3932267</vt:i4>
      </vt:variant>
      <vt:variant>
        <vt:i4>0</vt:i4>
      </vt:variant>
      <vt:variant>
        <vt:i4>0</vt:i4>
      </vt:variant>
      <vt:variant>
        <vt:i4>5</vt:i4>
      </vt:variant>
      <vt:variant>
        <vt:lpwstr>http://www.justice.cz/xqw/xervlet/insl/index?sysinf.@typ=or&amp;sysinf.@strana=searchSubject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01_1_HPE_Support_ZD__Smlouva - Cast I_fin.docx</dc:title>
  <dc:creator/>
  <cp:lastModifiedBy/>
  <cp:revision>1</cp:revision>
  <dcterms:created xsi:type="dcterms:W3CDTF">2020-06-17T09:14:00Z</dcterms:created>
  <dcterms:modified xsi:type="dcterms:W3CDTF">2020-06-17T09:14:00Z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0x0101008CBD612668BE3F40ABD92E9A48C10CE7</vt:lpwstr>
  </property>
  <property fmtid="{D5CDD505-2E9C-101B-9397-08002B2CF9AE}" pid="3" name="WorkflowChangePath">
    <vt:lpwstr>885ae714-c6e8-42f5-acd4-080a2b3ae4e0,2;885ae714-c6e8-42f5-acd4-080a2b3ae4e0,3;</vt:lpwstr>
  </property>
</Properties>
</file>