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2E29" w:rsidRDefault="006E2863">
      <w:pPr>
        <w:spacing w:after="0" w:line="259" w:lineRule="auto"/>
        <w:ind w:left="5" w:hanging="1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304861</wp:posOffset>
                </wp:positionH>
                <wp:positionV relativeFrom="page">
                  <wp:posOffset>10424084</wp:posOffset>
                </wp:positionV>
                <wp:extent cx="6950842" cy="9147"/>
                <wp:effectExtent l="0" t="0" r="0" b="0"/>
                <wp:wrapTopAndBottom/>
                <wp:docPr id="10653" name="Group 10653"/>
                <wp:cNvGraphicFramePr/>
                <a:graphic xmlns:a="http://schemas.openxmlformats.org/drawingml/2006/main">
                  <a:graphicData uri="http://schemas.microsoft.com/office/word/2010/wordprocessingGroup">
                    <wpg:wgp>
                      <wpg:cNvGrpSpPr/>
                      <wpg:grpSpPr>
                        <a:xfrm>
                          <a:off x="0" y="0"/>
                          <a:ext cx="6950842" cy="9147"/>
                          <a:chOff x="0" y="0"/>
                          <a:chExt cx="6950842" cy="9147"/>
                        </a:xfrm>
                      </wpg:grpSpPr>
                      <wps:wsp>
                        <wps:cNvPr id="10652" name="Shape 10652"/>
                        <wps:cNvSpPr/>
                        <wps:spPr>
                          <a:xfrm>
                            <a:off x="0" y="0"/>
                            <a:ext cx="6950842" cy="9147"/>
                          </a:xfrm>
                          <a:custGeom>
                            <a:avLst/>
                            <a:gdLst/>
                            <a:ahLst/>
                            <a:cxnLst/>
                            <a:rect l="0" t="0" r="0" b="0"/>
                            <a:pathLst>
                              <a:path w="6950842" h="9147">
                                <a:moveTo>
                                  <a:pt x="0" y="4573"/>
                                </a:moveTo>
                                <a:lnTo>
                                  <a:pt x="695084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53" style="width:547.31pt;height:0.720215pt;position:absolute;mso-position-horizontal-relative:page;mso-position-horizontal:absolute;margin-left:24.0048pt;mso-position-vertical-relative:page;margin-top:820.794pt;" coordsize="69508,91">
                <v:shape id="Shape 10652" style="position:absolute;width:69508;height:91;left:0;top:0;" coordsize="6950842,9147" path="m0,4573l6950842,4573">
                  <v:stroke weight="0.720215pt" endcap="flat" joinstyle="miter" miterlimit="1" on="true" color="#000000"/>
                  <v:fill on="false" color="#000000"/>
                </v:shape>
                <w10:wrap type="topAndBottom"/>
              </v:group>
            </w:pict>
          </mc:Fallback>
        </mc:AlternateContent>
      </w:r>
      <w:r w:rsidR="0073115F" w:rsidRPr="0073115F">
        <w:rPr>
          <w:noProof/>
        </w:rPr>
        <w:drawing>
          <wp:inline distT="0" distB="0" distL="0" distR="0" wp14:anchorId="36E262FF" wp14:editId="25FC9E30">
            <wp:extent cx="2524125" cy="6683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3625" cy="713279"/>
                    </a:xfrm>
                    <a:prstGeom prst="rect">
                      <a:avLst/>
                    </a:prstGeom>
                  </pic:spPr>
                </pic:pic>
              </a:graphicData>
            </a:graphic>
          </wp:inline>
        </w:drawing>
      </w:r>
      <w:r w:rsidR="0073115F">
        <w:rPr>
          <w:noProof/>
        </w:rPr>
        <w:drawing>
          <wp:inline distT="0" distB="0" distL="0" distR="0" wp14:anchorId="2E1A57CB" wp14:editId="43A6CD1B">
            <wp:extent cx="6950710" cy="4488328"/>
            <wp:effectExtent l="0" t="0" r="2540" b="7620"/>
            <wp:docPr id="6814" name="Picture 6814"/>
            <wp:cNvGraphicFramePr/>
            <a:graphic xmlns:a="http://schemas.openxmlformats.org/drawingml/2006/main">
              <a:graphicData uri="http://schemas.openxmlformats.org/drawingml/2006/picture">
                <pic:pic xmlns:pic="http://schemas.openxmlformats.org/drawingml/2006/picture">
                  <pic:nvPicPr>
                    <pic:cNvPr id="6814" name="Picture 6814"/>
                    <pic:cNvPicPr/>
                  </pic:nvPicPr>
                  <pic:blipFill>
                    <a:blip r:embed="rId7"/>
                    <a:stretch>
                      <a:fillRect/>
                    </a:stretch>
                  </pic:blipFill>
                  <pic:spPr>
                    <a:xfrm>
                      <a:off x="0" y="0"/>
                      <a:ext cx="6950710" cy="4488328"/>
                    </a:xfrm>
                    <a:prstGeom prst="rect">
                      <a:avLst/>
                    </a:prstGeom>
                  </pic:spPr>
                </pic:pic>
              </a:graphicData>
            </a:graphic>
          </wp:inline>
        </w:drawing>
      </w:r>
    </w:p>
    <w:p w:rsidR="0073115F" w:rsidRDefault="0073115F" w:rsidP="0073115F">
      <w:pPr>
        <w:pStyle w:val="Nadpis2"/>
      </w:pPr>
    </w:p>
    <w:p w:rsidR="0073115F" w:rsidRDefault="0073115F" w:rsidP="0073115F">
      <w:pPr>
        <w:pStyle w:val="Nadpis2"/>
      </w:pPr>
    </w:p>
    <w:p w:rsidR="0073115F" w:rsidRPr="0073115F" w:rsidRDefault="006E2863" w:rsidP="0073115F">
      <w:pPr>
        <w:pStyle w:val="Nadpis2"/>
        <w:rPr>
          <w:b/>
          <w:bCs/>
        </w:rPr>
      </w:pPr>
      <w:r w:rsidRPr="0073115F">
        <w:rPr>
          <w:b/>
          <w:bCs/>
        </w:rPr>
        <w:t>M500</w:t>
      </w:r>
      <w:r w:rsidR="0073115F" w:rsidRPr="0073115F">
        <w:rPr>
          <w:b/>
          <w:bCs/>
        </w:rPr>
        <w:t xml:space="preserve"> </w:t>
      </w:r>
    </w:p>
    <w:p w:rsidR="00842E29" w:rsidRPr="0073115F" w:rsidRDefault="006E2863" w:rsidP="0073115F">
      <w:pPr>
        <w:pStyle w:val="Nadpis2"/>
        <w:rPr>
          <w:b/>
          <w:bCs/>
        </w:rPr>
      </w:pPr>
      <w:r w:rsidRPr="0073115F">
        <w:rPr>
          <w:b/>
          <w:bCs/>
          <w:sz w:val="26"/>
        </w:rPr>
        <w:t>Concert Grand Soloist</w:t>
      </w:r>
    </w:p>
    <w:p w:rsidR="0073115F" w:rsidRDefault="0073115F">
      <w:pPr>
        <w:ind w:left="-15"/>
      </w:pPr>
    </w:p>
    <w:p w:rsidR="00842E29" w:rsidRDefault="006E2863">
      <w:pPr>
        <w:ind w:left="-15"/>
      </w:pPr>
      <w:r>
        <w:t>Musser's most technically advanced marimba creation; the M500 Concert Grand Soloist is the choice among professional recitalists for its presentation and tone. This 5-octave marimba features select hand-tuned Honduras Rosewood bars, which provide a full and rich tone. The tunable aluminum resonators allow the player to customize their sound within the limitations of acoustics, temperature and humidity. With the Musser patented resonator caps, tuning in the range of C2 to C3 is quick and accurate, even in the lowest register. Masterfully designed for the concert performer, the entire instrument disassembles for transport. The frame is height adjustable from 33.5" to 38", with durable locking casters for smooth transport and durability. Folding resonators and rails and detachable end pieces pack securely</w:t>
      </w:r>
      <w:r w:rsidR="0073115F">
        <w:t>.</w:t>
      </w:r>
    </w:p>
    <w:p w:rsidR="0073115F" w:rsidRDefault="0073115F">
      <w:pPr>
        <w:ind w:left="-15"/>
      </w:pPr>
    </w:p>
    <w:p w:rsidR="0073115F" w:rsidRPr="0073115F" w:rsidRDefault="0073115F" w:rsidP="0073115F">
      <w:pPr>
        <w:ind w:left="0" w:firstLine="0"/>
        <w:jc w:val="center"/>
        <w:rPr>
          <w:sz w:val="36"/>
          <w:szCs w:val="32"/>
        </w:rPr>
      </w:pPr>
      <w:r w:rsidRPr="0073115F">
        <w:rPr>
          <w:b/>
          <w:bCs/>
          <w:sz w:val="36"/>
          <w:szCs w:val="32"/>
        </w:rPr>
        <w:lastRenderedPageBreak/>
        <w:t>M500 Specifications</w:t>
      </w:r>
    </w:p>
    <w:p w:rsidR="0073115F" w:rsidRDefault="0073115F">
      <w:pPr>
        <w:spacing w:after="307" w:line="259" w:lineRule="auto"/>
        <w:ind w:right="-10" w:firstLine="0"/>
      </w:pPr>
    </w:p>
    <w:p w:rsidR="00842E29" w:rsidRDefault="006E2863">
      <w:pPr>
        <w:spacing w:after="307" w:line="259" w:lineRule="auto"/>
        <w:ind w:right="-10" w:firstLine="0"/>
      </w:pPr>
      <w:r>
        <w:rPr>
          <w:noProof/>
          <w:sz w:val="22"/>
        </w:rPr>
        <mc:AlternateContent>
          <mc:Choice Requires="wpg">
            <w:drawing>
              <wp:inline distT="0" distB="0" distL="0" distR="0">
                <wp:extent cx="6950842" cy="9146"/>
                <wp:effectExtent l="0" t="0" r="0" b="0"/>
                <wp:docPr id="10655" name="Group 10655"/>
                <wp:cNvGraphicFramePr/>
                <a:graphic xmlns:a="http://schemas.openxmlformats.org/drawingml/2006/main">
                  <a:graphicData uri="http://schemas.microsoft.com/office/word/2010/wordprocessingGroup">
                    <wpg:wgp>
                      <wpg:cNvGrpSpPr/>
                      <wpg:grpSpPr>
                        <a:xfrm>
                          <a:off x="0" y="0"/>
                          <a:ext cx="6950842" cy="9146"/>
                          <a:chOff x="0" y="0"/>
                          <a:chExt cx="6950842" cy="9146"/>
                        </a:xfrm>
                      </wpg:grpSpPr>
                      <wps:wsp>
                        <wps:cNvPr id="10654" name="Shape 10654"/>
                        <wps:cNvSpPr/>
                        <wps:spPr>
                          <a:xfrm>
                            <a:off x="0" y="0"/>
                            <a:ext cx="6950842" cy="9146"/>
                          </a:xfrm>
                          <a:custGeom>
                            <a:avLst/>
                            <a:gdLst/>
                            <a:ahLst/>
                            <a:cxnLst/>
                            <a:rect l="0" t="0" r="0" b="0"/>
                            <a:pathLst>
                              <a:path w="6950842" h="9146">
                                <a:moveTo>
                                  <a:pt x="0" y="4573"/>
                                </a:moveTo>
                                <a:lnTo>
                                  <a:pt x="695084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55" style="width:547.31pt;height:0.720154pt;mso-position-horizontal-relative:char;mso-position-vertical-relative:line" coordsize="69508,91">
                <v:shape id="Shape 10654" style="position:absolute;width:69508;height:91;left:0;top:0;" coordsize="6950842,9146" path="m0,4573l6950842,4573">
                  <v:stroke weight="0.720154pt" endcap="flat" joinstyle="miter" miterlimit="1" on="true" color="#000000"/>
                  <v:fill on="false" color="#000000"/>
                </v:shape>
              </v:group>
            </w:pict>
          </mc:Fallback>
        </mc:AlternateContent>
      </w:r>
    </w:p>
    <w:p w:rsidR="0073115F" w:rsidRPr="00F57E81" w:rsidRDefault="0073115F" w:rsidP="0073115F">
      <w:pPr>
        <w:spacing w:after="0" w:line="259" w:lineRule="auto"/>
        <w:ind w:left="0" w:right="-38" w:firstLine="0"/>
        <w:rPr>
          <w:b/>
          <w:bCs/>
          <w:szCs w:val="24"/>
        </w:rPr>
      </w:pPr>
      <w:r w:rsidRPr="00F57E81">
        <w:rPr>
          <w:b/>
          <w:bCs/>
          <w:szCs w:val="24"/>
        </w:rPr>
        <w:t>Octave Range</w:t>
      </w:r>
      <w:r w:rsidRPr="00F57E81">
        <w:rPr>
          <w:b/>
          <w:bCs/>
          <w:szCs w:val="24"/>
        </w:rPr>
        <w:tab/>
      </w:r>
      <w:r w:rsidRPr="00F57E81">
        <w:rPr>
          <w:b/>
          <w:bCs/>
          <w:szCs w:val="24"/>
        </w:rPr>
        <w:tab/>
      </w:r>
      <w:r w:rsidRPr="00F57E81">
        <w:rPr>
          <w:b/>
          <w:bCs/>
          <w:szCs w:val="24"/>
        </w:rPr>
        <w:tab/>
      </w:r>
      <w:r w:rsidRPr="00F57E81">
        <w:rPr>
          <w:b/>
          <w:bCs/>
          <w:szCs w:val="24"/>
        </w:rPr>
        <w:tab/>
      </w:r>
      <w:r w:rsidRPr="00F57E81">
        <w:rPr>
          <w:b/>
          <w:bCs/>
          <w:szCs w:val="24"/>
        </w:rPr>
        <w:tab/>
      </w:r>
      <w:r w:rsidRPr="00F57E81">
        <w:rPr>
          <w:b/>
          <w:bCs/>
          <w:szCs w:val="24"/>
        </w:rPr>
        <w:tab/>
        <w:t>5 Octaves</w:t>
      </w:r>
    </w:p>
    <w:p w:rsidR="0073115F" w:rsidRPr="00F57E81" w:rsidRDefault="0073115F">
      <w:pPr>
        <w:tabs>
          <w:tab w:val="center" w:pos="5259"/>
        </w:tabs>
        <w:spacing w:after="0" w:line="259" w:lineRule="auto"/>
        <w:ind w:left="-5" w:firstLine="0"/>
        <w:rPr>
          <w:b/>
          <w:bCs/>
          <w:szCs w:val="24"/>
        </w:rPr>
      </w:pPr>
    </w:p>
    <w:p w:rsidR="0073115F" w:rsidRPr="00F57E81" w:rsidRDefault="0073115F">
      <w:pPr>
        <w:tabs>
          <w:tab w:val="center" w:pos="5259"/>
        </w:tabs>
        <w:spacing w:after="0" w:line="259" w:lineRule="auto"/>
        <w:ind w:left="-5" w:firstLine="0"/>
        <w:rPr>
          <w:b/>
          <w:bCs/>
          <w:szCs w:val="24"/>
        </w:rPr>
      </w:pPr>
      <w:r w:rsidRPr="00F57E81">
        <w:rPr>
          <w:b/>
          <w:bCs/>
          <w:szCs w:val="24"/>
        </w:rPr>
        <w:t>Tone Range</w:t>
      </w:r>
      <w:r w:rsidRPr="00F57E81">
        <w:rPr>
          <w:b/>
          <w:bCs/>
          <w:szCs w:val="24"/>
        </w:rPr>
        <w:tab/>
        <w:t>C2 – C7</w:t>
      </w:r>
    </w:p>
    <w:p w:rsidR="0073115F" w:rsidRPr="00F57E81" w:rsidRDefault="0073115F">
      <w:pPr>
        <w:tabs>
          <w:tab w:val="center" w:pos="5259"/>
        </w:tabs>
        <w:spacing w:after="0" w:line="259" w:lineRule="auto"/>
        <w:ind w:left="-5" w:firstLine="0"/>
        <w:rPr>
          <w:b/>
          <w:bCs/>
          <w:szCs w:val="24"/>
        </w:rPr>
      </w:pPr>
    </w:p>
    <w:p w:rsidR="00842E29" w:rsidRPr="0073115F" w:rsidRDefault="0073115F">
      <w:pPr>
        <w:tabs>
          <w:tab w:val="center" w:pos="5259"/>
        </w:tabs>
        <w:spacing w:after="0" w:line="259" w:lineRule="auto"/>
        <w:ind w:left="-5" w:firstLine="0"/>
        <w:rPr>
          <w:b/>
          <w:bCs/>
        </w:rPr>
      </w:pPr>
      <w:r w:rsidRPr="00F57E81">
        <w:rPr>
          <w:b/>
          <w:bCs/>
          <w:szCs w:val="24"/>
        </w:rPr>
        <w:t>S</w:t>
      </w:r>
      <w:r w:rsidR="006E2863" w:rsidRPr="00F57E81">
        <w:rPr>
          <w:b/>
          <w:bCs/>
          <w:szCs w:val="24"/>
        </w:rPr>
        <w:t>tandard Tuning</w:t>
      </w:r>
      <w:r w:rsidR="006E2863" w:rsidRPr="00F57E81">
        <w:rPr>
          <w:b/>
          <w:bCs/>
          <w:szCs w:val="24"/>
        </w:rPr>
        <w:tab/>
        <w:t>A=442</w:t>
      </w:r>
    </w:p>
    <w:tbl>
      <w:tblPr>
        <w:tblStyle w:val="TableGrid"/>
        <w:tblW w:w="10946" w:type="dxa"/>
        <w:tblInd w:w="-110" w:type="dxa"/>
        <w:tblCellMar>
          <w:right w:w="115" w:type="dxa"/>
        </w:tblCellMar>
        <w:tblLook w:val="04A0" w:firstRow="1" w:lastRow="0" w:firstColumn="1" w:lastColumn="0" w:noHBand="0" w:noVBand="1"/>
      </w:tblPr>
      <w:tblGrid>
        <w:gridCol w:w="5065"/>
        <w:gridCol w:w="5881"/>
      </w:tblGrid>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Bar Material</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9" w:firstLine="0"/>
              <w:rPr>
                <w:rFonts w:asciiTheme="minorHAnsi" w:hAnsiTheme="minorHAnsi" w:cstheme="minorHAnsi"/>
                <w:szCs w:val="24"/>
              </w:rPr>
            </w:pPr>
            <w:r w:rsidRPr="000F5B46">
              <w:rPr>
                <w:rFonts w:asciiTheme="minorHAnsi" w:hAnsiTheme="minorHAnsi" w:cstheme="minorHAnsi"/>
                <w:szCs w:val="24"/>
              </w:rPr>
              <w:t>Rosewood</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Bar Graduation</w:t>
            </w:r>
          </w:p>
        </w:tc>
        <w:tc>
          <w:tcPr>
            <w:tcW w:w="5881" w:type="dxa"/>
            <w:tcBorders>
              <w:top w:val="single" w:sz="2" w:space="0" w:color="000000"/>
              <w:left w:val="nil"/>
              <w:bottom w:val="single" w:sz="2" w:space="0" w:color="000000"/>
              <w:right w:val="nil"/>
            </w:tcBorders>
            <w:vAlign w:val="center"/>
          </w:tcPr>
          <w:p w:rsidR="00842E29" w:rsidRPr="000F5B46" w:rsidRDefault="006E2863">
            <w:pPr>
              <w:tabs>
                <w:tab w:val="center" w:pos="924"/>
              </w:tabs>
              <w:spacing w:after="0" w:line="259" w:lineRule="auto"/>
              <w:ind w:left="0" w:firstLine="0"/>
              <w:rPr>
                <w:rFonts w:asciiTheme="minorHAnsi" w:hAnsiTheme="minorHAnsi" w:cstheme="minorHAnsi"/>
                <w:szCs w:val="24"/>
              </w:rPr>
            </w:pPr>
            <w:r w:rsidRPr="000F5B46">
              <w:rPr>
                <w:rFonts w:asciiTheme="minorHAnsi" w:hAnsiTheme="minorHAnsi" w:cstheme="minorHAnsi"/>
                <w:szCs w:val="24"/>
              </w:rPr>
              <w:t>1</w:t>
            </w:r>
            <w:r w:rsidR="00F57E81" w:rsidRPr="000F5B46">
              <w:rPr>
                <w:rFonts w:asciiTheme="minorHAnsi" w:hAnsiTheme="minorHAnsi" w:cstheme="minorHAnsi"/>
                <w:szCs w:val="24"/>
              </w:rPr>
              <w:t>.625“</w:t>
            </w:r>
            <w:r w:rsidRPr="000F5B46">
              <w:rPr>
                <w:rFonts w:asciiTheme="minorHAnsi" w:hAnsiTheme="minorHAnsi" w:cstheme="minorHAnsi"/>
                <w:szCs w:val="24"/>
              </w:rPr>
              <w:t xml:space="preserve"> </w:t>
            </w:r>
            <w:r w:rsidRPr="000F5B46">
              <w:rPr>
                <w:rFonts w:asciiTheme="minorHAnsi" w:hAnsiTheme="minorHAnsi" w:cstheme="minorHAnsi"/>
                <w:szCs w:val="24"/>
              </w:rPr>
              <w:tab/>
              <w:t>3.25"</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Resonators</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0" w:firstLine="0"/>
              <w:rPr>
                <w:rFonts w:asciiTheme="minorHAnsi" w:hAnsiTheme="minorHAnsi" w:cstheme="minorHAnsi"/>
                <w:szCs w:val="24"/>
              </w:rPr>
            </w:pPr>
            <w:r w:rsidRPr="000F5B46">
              <w:rPr>
                <w:rFonts w:asciiTheme="minorHAnsi" w:hAnsiTheme="minorHAnsi" w:cstheme="minorHAnsi"/>
                <w:szCs w:val="24"/>
              </w:rPr>
              <w:t>Aluminum</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06" w:firstLine="0"/>
              <w:rPr>
                <w:rFonts w:asciiTheme="minorHAnsi" w:hAnsiTheme="minorHAnsi" w:cstheme="minorHAnsi"/>
                <w:szCs w:val="24"/>
              </w:rPr>
            </w:pPr>
            <w:r w:rsidRPr="000F5B46">
              <w:rPr>
                <w:rFonts w:asciiTheme="minorHAnsi" w:hAnsiTheme="minorHAnsi" w:cstheme="minorHAnsi"/>
                <w:szCs w:val="24"/>
              </w:rPr>
              <w:t>Tunable Resonator</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5" w:firstLine="0"/>
              <w:rPr>
                <w:rFonts w:asciiTheme="minorHAnsi" w:hAnsiTheme="minorHAnsi" w:cstheme="minorHAnsi"/>
                <w:szCs w:val="24"/>
              </w:rPr>
            </w:pPr>
            <w:r w:rsidRPr="000F5B46">
              <w:rPr>
                <w:rFonts w:asciiTheme="minorHAnsi" w:hAnsiTheme="minorHAnsi" w:cstheme="minorHAnsi"/>
                <w:szCs w:val="24"/>
              </w:rPr>
              <w:t>Yes</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Resonator Shape</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firstLine="0"/>
              <w:rPr>
                <w:rFonts w:asciiTheme="minorHAnsi" w:hAnsiTheme="minorHAnsi" w:cstheme="minorHAnsi"/>
                <w:szCs w:val="24"/>
              </w:rPr>
            </w:pPr>
            <w:r w:rsidRPr="000F5B46">
              <w:rPr>
                <w:rFonts w:asciiTheme="minorHAnsi" w:hAnsiTheme="minorHAnsi" w:cstheme="minorHAnsi"/>
                <w:szCs w:val="24"/>
              </w:rPr>
              <w:t>Straight</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Resonator Finish</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4" w:firstLine="0"/>
              <w:rPr>
                <w:rFonts w:asciiTheme="minorHAnsi" w:hAnsiTheme="minorHAnsi" w:cstheme="minorHAnsi"/>
                <w:szCs w:val="24"/>
              </w:rPr>
            </w:pPr>
            <w:r w:rsidRPr="000F5B46">
              <w:rPr>
                <w:rFonts w:asciiTheme="minorHAnsi" w:hAnsiTheme="minorHAnsi" w:cstheme="minorHAnsi"/>
                <w:szCs w:val="24"/>
              </w:rPr>
              <w:t>Copper Vein Powder Coat</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Frame Style</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5" w:firstLine="0"/>
              <w:rPr>
                <w:rFonts w:asciiTheme="minorHAnsi" w:hAnsiTheme="minorHAnsi" w:cstheme="minorHAnsi"/>
                <w:szCs w:val="24"/>
              </w:rPr>
            </w:pPr>
            <w:r w:rsidRPr="000F5B46">
              <w:rPr>
                <w:rFonts w:asciiTheme="minorHAnsi" w:hAnsiTheme="minorHAnsi" w:cstheme="minorHAnsi"/>
                <w:szCs w:val="24"/>
              </w:rPr>
              <w:t>Wood Open End</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Frame Finish</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9" w:firstLine="0"/>
              <w:rPr>
                <w:rFonts w:asciiTheme="minorHAnsi" w:hAnsiTheme="minorHAnsi" w:cstheme="minorHAnsi"/>
                <w:szCs w:val="24"/>
              </w:rPr>
            </w:pPr>
            <w:r w:rsidRPr="000F5B46">
              <w:rPr>
                <w:rFonts w:asciiTheme="minorHAnsi" w:hAnsiTheme="minorHAnsi" w:cstheme="minorHAnsi"/>
                <w:szCs w:val="24"/>
              </w:rPr>
              <w:t>Natural Wood Stain</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Height Adjustable Frame</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4" w:firstLine="0"/>
              <w:rPr>
                <w:rFonts w:asciiTheme="minorHAnsi" w:hAnsiTheme="minorHAnsi" w:cstheme="minorHAnsi"/>
                <w:szCs w:val="24"/>
              </w:rPr>
            </w:pPr>
            <w:r w:rsidRPr="000F5B46">
              <w:rPr>
                <w:rFonts w:asciiTheme="minorHAnsi" w:hAnsiTheme="minorHAnsi" w:cstheme="minorHAnsi"/>
                <w:szCs w:val="24"/>
              </w:rPr>
              <w:t>Crank Style Height Adjustment</w:t>
            </w:r>
          </w:p>
        </w:tc>
      </w:tr>
      <w:tr w:rsidR="00842E29" w:rsidRPr="000F5B46">
        <w:trPr>
          <w:trHeight w:val="591"/>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10" w:firstLine="0"/>
              <w:rPr>
                <w:rFonts w:asciiTheme="minorHAnsi" w:hAnsiTheme="minorHAnsi" w:cstheme="minorHAnsi"/>
                <w:szCs w:val="24"/>
              </w:rPr>
            </w:pPr>
            <w:r w:rsidRPr="000F5B46">
              <w:rPr>
                <w:rFonts w:asciiTheme="minorHAnsi" w:hAnsiTheme="minorHAnsi" w:cstheme="minorHAnsi"/>
                <w:szCs w:val="24"/>
              </w:rPr>
              <w:t>Shallow Drop Covers</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4" w:firstLine="0"/>
              <w:rPr>
                <w:rFonts w:asciiTheme="minorHAnsi" w:hAnsiTheme="minorHAnsi" w:cstheme="minorHAnsi"/>
                <w:szCs w:val="24"/>
              </w:rPr>
            </w:pPr>
            <w:r w:rsidRPr="000F5B46">
              <w:rPr>
                <w:rFonts w:asciiTheme="minorHAnsi" w:hAnsiTheme="minorHAnsi" w:cstheme="minorHAnsi"/>
                <w:szCs w:val="24"/>
              </w:rPr>
              <w:t>Included</w:t>
            </w:r>
          </w:p>
        </w:tc>
      </w:tr>
      <w:tr w:rsidR="00842E29" w:rsidRPr="000F5B46">
        <w:trPr>
          <w:trHeight w:val="581"/>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Pro Padded Cover Option</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9" w:firstLine="0"/>
              <w:rPr>
                <w:rFonts w:asciiTheme="minorHAnsi" w:hAnsiTheme="minorHAnsi" w:cstheme="minorHAnsi"/>
                <w:szCs w:val="24"/>
              </w:rPr>
            </w:pPr>
            <w:r w:rsidRPr="000F5B46">
              <w:rPr>
                <w:rFonts w:asciiTheme="minorHAnsi" w:hAnsiTheme="minorHAnsi" w:cstheme="minorHAnsi"/>
                <w:szCs w:val="24"/>
              </w:rPr>
              <w:t>N/A</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Lined Dust Cover Option</w:t>
            </w:r>
          </w:p>
        </w:tc>
        <w:tc>
          <w:tcPr>
            <w:tcW w:w="5881" w:type="dxa"/>
            <w:tcBorders>
              <w:top w:val="single" w:sz="2" w:space="0" w:color="000000"/>
              <w:left w:val="nil"/>
              <w:bottom w:val="single" w:sz="2" w:space="0" w:color="000000"/>
              <w:right w:val="nil"/>
            </w:tcBorders>
          </w:tcPr>
          <w:p w:rsidR="00842E29" w:rsidRPr="000F5B46" w:rsidRDefault="00F57E81">
            <w:pPr>
              <w:spacing w:after="160" w:line="259" w:lineRule="auto"/>
              <w:ind w:left="0" w:firstLine="0"/>
              <w:rPr>
                <w:rFonts w:asciiTheme="minorHAnsi" w:hAnsiTheme="minorHAnsi" w:cstheme="minorHAnsi"/>
                <w:szCs w:val="24"/>
              </w:rPr>
            </w:pPr>
            <w:r w:rsidRPr="000F5B46">
              <w:rPr>
                <w:rFonts w:asciiTheme="minorHAnsi" w:hAnsiTheme="minorHAnsi" w:cstheme="minorHAnsi"/>
                <w:szCs w:val="24"/>
              </w:rPr>
              <w:t>N/A</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15" w:firstLine="0"/>
              <w:rPr>
                <w:rFonts w:asciiTheme="minorHAnsi" w:hAnsiTheme="minorHAnsi" w:cstheme="minorHAnsi"/>
                <w:szCs w:val="24"/>
              </w:rPr>
            </w:pPr>
            <w:r w:rsidRPr="000F5B46">
              <w:rPr>
                <w:rFonts w:asciiTheme="minorHAnsi" w:hAnsiTheme="minorHAnsi" w:cstheme="minorHAnsi"/>
                <w:szCs w:val="24"/>
              </w:rPr>
              <w:t>Optional Cases</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9" w:firstLine="0"/>
              <w:rPr>
                <w:rFonts w:asciiTheme="minorHAnsi" w:hAnsiTheme="minorHAnsi" w:cstheme="minorHAnsi"/>
                <w:szCs w:val="24"/>
              </w:rPr>
            </w:pPr>
            <w:r w:rsidRPr="000F5B46">
              <w:rPr>
                <w:rFonts w:asciiTheme="minorHAnsi" w:hAnsiTheme="minorHAnsi" w:cstheme="minorHAnsi"/>
                <w:szCs w:val="24"/>
              </w:rPr>
              <w:t>M51(ATA), Set of 3</w:t>
            </w:r>
          </w:p>
        </w:tc>
      </w:tr>
      <w:tr w:rsidR="00842E29" w:rsidRPr="000F5B46">
        <w:trPr>
          <w:trHeight w:val="591"/>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Low End Width</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firstLine="0"/>
              <w:rPr>
                <w:rFonts w:asciiTheme="minorHAnsi" w:hAnsiTheme="minorHAnsi" w:cstheme="minorHAnsi"/>
                <w:szCs w:val="24"/>
              </w:rPr>
            </w:pPr>
            <w:r w:rsidRPr="000F5B46">
              <w:rPr>
                <w:rFonts w:asciiTheme="minorHAnsi" w:hAnsiTheme="minorHAnsi" w:cstheme="minorHAnsi"/>
                <w:szCs w:val="24"/>
              </w:rPr>
              <w:t>41</w:t>
            </w:r>
            <w:r w:rsidR="00F57E81" w:rsidRPr="000F5B46">
              <w:rPr>
                <w:rFonts w:asciiTheme="minorHAnsi" w:hAnsiTheme="minorHAnsi" w:cstheme="minorHAnsi"/>
                <w:szCs w:val="24"/>
              </w:rPr>
              <w:t>“</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High End Width</w:t>
            </w:r>
          </w:p>
        </w:tc>
        <w:tc>
          <w:tcPr>
            <w:tcW w:w="5881" w:type="dxa"/>
            <w:tcBorders>
              <w:top w:val="single" w:sz="2" w:space="0" w:color="000000"/>
              <w:left w:val="nil"/>
              <w:bottom w:val="single" w:sz="2" w:space="0" w:color="000000"/>
              <w:right w:val="nil"/>
            </w:tcBorders>
          </w:tcPr>
          <w:p w:rsidR="00842E29" w:rsidRPr="000F5B46" w:rsidRDefault="00F57E81">
            <w:pPr>
              <w:spacing w:after="160" w:line="259" w:lineRule="auto"/>
              <w:ind w:left="0" w:firstLine="0"/>
              <w:rPr>
                <w:rFonts w:asciiTheme="minorHAnsi" w:hAnsiTheme="minorHAnsi" w:cstheme="minorHAnsi"/>
                <w:szCs w:val="24"/>
              </w:rPr>
            </w:pPr>
            <w:r w:rsidRPr="000F5B46">
              <w:rPr>
                <w:rFonts w:asciiTheme="minorHAnsi" w:hAnsiTheme="minorHAnsi" w:cstheme="minorHAnsi"/>
                <w:szCs w:val="24"/>
              </w:rPr>
              <w:t>16“</w:t>
            </w:r>
          </w:p>
        </w:tc>
      </w:tr>
      <w:tr w:rsidR="00842E29" w:rsidRPr="000F5B46">
        <w:trPr>
          <w:trHeight w:val="586"/>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Length</w:t>
            </w:r>
          </w:p>
        </w:tc>
        <w:tc>
          <w:tcPr>
            <w:tcW w:w="5881" w:type="dxa"/>
            <w:tcBorders>
              <w:top w:val="single" w:sz="2" w:space="0" w:color="000000"/>
              <w:left w:val="nil"/>
              <w:bottom w:val="single" w:sz="2" w:space="0" w:color="000000"/>
              <w:right w:val="nil"/>
            </w:tcBorders>
          </w:tcPr>
          <w:p w:rsidR="00842E29" w:rsidRPr="000F5B46" w:rsidRDefault="00F57E81">
            <w:pPr>
              <w:spacing w:after="160" w:line="259" w:lineRule="auto"/>
              <w:ind w:left="0" w:firstLine="0"/>
              <w:rPr>
                <w:rFonts w:asciiTheme="minorHAnsi" w:hAnsiTheme="minorHAnsi" w:cstheme="minorHAnsi"/>
                <w:szCs w:val="24"/>
              </w:rPr>
            </w:pPr>
            <w:r w:rsidRPr="000F5B46">
              <w:rPr>
                <w:rFonts w:asciiTheme="minorHAnsi" w:hAnsiTheme="minorHAnsi" w:cstheme="minorHAnsi"/>
                <w:szCs w:val="24"/>
              </w:rPr>
              <w:t>107“</w:t>
            </w:r>
          </w:p>
        </w:tc>
      </w:tr>
      <w:tr w:rsidR="00842E29" w:rsidRPr="000F5B46">
        <w:trPr>
          <w:trHeight w:val="581"/>
        </w:trPr>
        <w:tc>
          <w:tcPr>
            <w:tcW w:w="5065"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20" w:firstLine="0"/>
              <w:rPr>
                <w:rFonts w:asciiTheme="minorHAnsi" w:hAnsiTheme="minorHAnsi" w:cstheme="minorHAnsi"/>
                <w:szCs w:val="24"/>
              </w:rPr>
            </w:pPr>
            <w:r w:rsidRPr="000F5B46">
              <w:rPr>
                <w:rFonts w:asciiTheme="minorHAnsi" w:hAnsiTheme="minorHAnsi" w:cstheme="minorHAnsi"/>
                <w:szCs w:val="24"/>
              </w:rPr>
              <w:t>Height</w:t>
            </w:r>
          </w:p>
        </w:tc>
        <w:tc>
          <w:tcPr>
            <w:tcW w:w="5881" w:type="dxa"/>
            <w:tcBorders>
              <w:top w:val="single" w:sz="2" w:space="0" w:color="000000"/>
              <w:left w:val="nil"/>
              <w:bottom w:val="single" w:sz="2" w:space="0" w:color="000000"/>
              <w:right w:val="nil"/>
            </w:tcBorders>
            <w:vAlign w:val="center"/>
          </w:tcPr>
          <w:p w:rsidR="00842E29" w:rsidRPr="000F5B46" w:rsidRDefault="006E2863">
            <w:pPr>
              <w:spacing w:after="0" w:line="259" w:lineRule="auto"/>
              <w:ind w:left="14" w:firstLine="0"/>
              <w:rPr>
                <w:rFonts w:asciiTheme="minorHAnsi" w:hAnsiTheme="minorHAnsi" w:cstheme="minorHAnsi"/>
                <w:szCs w:val="24"/>
              </w:rPr>
            </w:pPr>
            <w:r w:rsidRPr="000F5B46">
              <w:rPr>
                <w:rFonts w:asciiTheme="minorHAnsi" w:hAnsiTheme="minorHAnsi" w:cstheme="minorHAnsi"/>
                <w:szCs w:val="24"/>
              </w:rPr>
              <w:t>33.5-38"</w:t>
            </w:r>
          </w:p>
        </w:tc>
      </w:tr>
    </w:tbl>
    <w:p w:rsidR="00842E29" w:rsidRPr="000F5B46" w:rsidRDefault="006E2863">
      <w:pPr>
        <w:tabs>
          <w:tab w:val="center" w:pos="5315"/>
        </w:tabs>
        <w:ind w:left="-15" w:firstLine="0"/>
        <w:rPr>
          <w:rFonts w:asciiTheme="minorHAnsi" w:hAnsiTheme="minorHAnsi" w:cstheme="minorHAnsi"/>
          <w:szCs w:val="24"/>
        </w:rPr>
      </w:pPr>
      <w:r w:rsidRPr="000F5B46">
        <w:rPr>
          <w:rFonts w:asciiTheme="minorHAnsi" w:hAnsiTheme="minorHAnsi" w:cstheme="minorHAnsi"/>
          <w:szCs w:val="24"/>
        </w:rPr>
        <w:t>Weight</w:t>
      </w:r>
      <w:r w:rsidRPr="000F5B46">
        <w:rPr>
          <w:rFonts w:asciiTheme="minorHAnsi" w:hAnsiTheme="minorHAnsi" w:cstheme="minorHAnsi"/>
          <w:szCs w:val="24"/>
        </w:rPr>
        <w:tab/>
        <w:t>385 lbs.</w:t>
      </w:r>
    </w:p>
    <w:sectPr w:rsidR="00842E29" w:rsidRPr="000F5B46" w:rsidSect="0073115F">
      <w:pgSz w:w="12240" w:h="15840" w:code="1"/>
      <w:pgMar w:top="591" w:right="843" w:bottom="1440" w:left="766"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0E" w:rsidRDefault="00CF750E" w:rsidP="0073115F">
      <w:pPr>
        <w:spacing w:after="0" w:line="240" w:lineRule="auto"/>
      </w:pPr>
      <w:r>
        <w:separator/>
      </w:r>
    </w:p>
  </w:endnote>
  <w:endnote w:type="continuationSeparator" w:id="0">
    <w:p w:rsidR="00CF750E" w:rsidRDefault="00CF750E" w:rsidP="0073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0E" w:rsidRDefault="00CF750E" w:rsidP="0073115F">
      <w:pPr>
        <w:spacing w:after="0" w:line="240" w:lineRule="auto"/>
      </w:pPr>
      <w:r>
        <w:separator/>
      </w:r>
    </w:p>
  </w:footnote>
  <w:footnote w:type="continuationSeparator" w:id="0">
    <w:p w:rsidR="00CF750E" w:rsidRDefault="00CF750E" w:rsidP="00731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29"/>
    <w:rsid w:val="000F5B46"/>
    <w:rsid w:val="006E2863"/>
    <w:rsid w:val="0073115F"/>
    <w:rsid w:val="007F5ADE"/>
    <w:rsid w:val="00842E29"/>
    <w:rsid w:val="00CF750E"/>
    <w:rsid w:val="00F57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94DAE-95D3-4F70-8A1A-D47BA9C8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 w:line="264" w:lineRule="auto"/>
      <w:ind w:left="10" w:firstLine="4"/>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1349"/>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0"/>
      <w:ind w:left="29"/>
      <w:outlineLvl w:val="1"/>
    </w:pPr>
    <w:rPr>
      <w:rFonts w:ascii="Calibri" w:eastAsia="Calibri" w:hAnsi="Calibri" w:cs="Calibri"/>
      <w:color w:val="000000"/>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5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311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15F"/>
    <w:rPr>
      <w:rFonts w:ascii="Calibri" w:eastAsia="Calibri" w:hAnsi="Calibri" w:cs="Calibri"/>
      <w:color w:val="000000"/>
      <w:sz w:val="24"/>
    </w:rPr>
  </w:style>
  <w:style w:type="paragraph" w:styleId="Zpat">
    <w:name w:val="footer"/>
    <w:basedOn w:val="Normln"/>
    <w:link w:val="ZpatChar"/>
    <w:uiPriority w:val="99"/>
    <w:unhideWhenUsed/>
    <w:rsid w:val="0073115F"/>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15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1226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M500 : Conn-Selmer, Inc</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M500 : Conn-Selmer, Inc</dc:title>
  <dc:subject/>
  <dc:creator>akcent</dc:creator>
  <cp:keywords/>
  <cp:lastModifiedBy>Hana Vimrová</cp:lastModifiedBy>
  <cp:revision>2</cp:revision>
  <cp:lastPrinted>2020-05-19T17:02:00Z</cp:lastPrinted>
  <dcterms:created xsi:type="dcterms:W3CDTF">2020-06-09T07:10:00Z</dcterms:created>
  <dcterms:modified xsi:type="dcterms:W3CDTF">2020-06-09T07:10:00Z</dcterms:modified>
</cp:coreProperties>
</file>