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78" w:rsidRDefault="006905FA" w:rsidP="006905F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309" w:rsidRDefault="00F11309" w:rsidP="006905FA">
      <w:pPr>
        <w:pStyle w:val="Bezmezer"/>
      </w:pPr>
    </w:p>
    <w:p w:rsidR="00465311" w:rsidRPr="00111FFF" w:rsidRDefault="00735B0A" w:rsidP="000B75A2">
      <w:pPr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Souhlasné prohlášení o vypořádání bezdůvodného obohacení</w:t>
      </w:r>
    </w:p>
    <w:p w:rsidR="00465311" w:rsidRPr="00111FFF" w:rsidRDefault="00465311" w:rsidP="00465311">
      <w:pPr>
        <w:pStyle w:val="Nadpis7"/>
        <w:jc w:val="left"/>
        <w:rPr>
          <w:rFonts w:asciiTheme="majorHAnsi" w:hAnsiTheme="majorHAnsi" w:cs="Arial"/>
          <w:sz w:val="22"/>
        </w:rPr>
      </w:pP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Style w:val="Siln"/>
          <w:rFonts w:asciiTheme="majorHAnsi" w:hAnsiTheme="majorHAnsi"/>
          <w:szCs w:val="20"/>
        </w:rPr>
        <w:t>Domov pro osoby se zdravotním postižením Sulická</w:t>
      </w:r>
      <w:r w:rsidRPr="00111FFF">
        <w:rPr>
          <w:rFonts w:asciiTheme="majorHAnsi" w:hAnsiTheme="majorHAnsi"/>
          <w:szCs w:val="20"/>
        </w:rPr>
        <w:br/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se sídlem Sulická 1597/48, Praha 4, PSČ 142 00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IČO: 70873046 </w:t>
      </w:r>
      <w:r w:rsidRPr="00111FFF">
        <w:rPr>
          <w:rFonts w:asciiTheme="majorHAnsi" w:hAnsiTheme="majorHAnsi" w:cs="Arial"/>
          <w:color w:val="000000"/>
          <w:szCs w:val="20"/>
        </w:rPr>
        <w:t>/ DIČ: CZ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70873046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 xml:space="preserve">zřizovatel příspěvkové organizace: Hlavní město Praha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zastoupený </w:t>
      </w:r>
      <w:r w:rsidR="00EC2985">
        <w:rPr>
          <w:rFonts w:asciiTheme="majorHAnsi" w:hAnsiTheme="majorHAnsi" w:cs="Arial"/>
          <w:b/>
          <w:color w:val="000000"/>
          <w:szCs w:val="20"/>
        </w:rPr>
        <w:t>xxxx</w:t>
      </w:r>
      <w:r w:rsidRPr="00111FFF">
        <w:rPr>
          <w:rFonts w:asciiTheme="majorHAnsi" w:hAnsiTheme="majorHAnsi" w:cs="Arial"/>
          <w:color w:val="000000"/>
          <w:szCs w:val="20"/>
        </w:rPr>
        <w:t>, ředitelkou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jedné</w:t>
      </w:r>
    </w:p>
    <w:p w:rsidR="00465311" w:rsidRPr="00111FFF" w:rsidRDefault="00465311" w:rsidP="00465311">
      <w:pPr>
        <w:autoSpaceDE w:val="0"/>
        <w:spacing w:after="240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Objednatel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</w:p>
    <w:p w:rsidR="00465311" w:rsidRPr="00111FFF" w:rsidRDefault="00465311" w:rsidP="00465311">
      <w:pPr>
        <w:tabs>
          <w:tab w:val="left" w:pos="2410"/>
        </w:tabs>
        <w:spacing w:after="24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a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/>
          <w:bCs/>
          <w:color w:val="000000"/>
          <w:szCs w:val="20"/>
        </w:rPr>
      </w:pPr>
      <w:r w:rsidRPr="00111FFF">
        <w:rPr>
          <w:rFonts w:asciiTheme="majorHAnsi" w:hAnsiTheme="majorHAnsi" w:cs="Arial"/>
          <w:b/>
          <w:bCs/>
          <w:color w:val="000000"/>
          <w:szCs w:val="20"/>
        </w:rPr>
        <w:t>Jméno / Název společnosti: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ADVANCE 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  <w:r w:rsidR="002D4564">
        <w:rPr>
          <w:rFonts w:asciiTheme="majorHAnsi" w:hAnsiTheme="majorHAnsi" w:cs="Arial"/>
          <w:b/>
          <w:bCs/>
          <w:color w:val="000000"/>
          <w:szCs w:val="20"/>
        </w:rPr>
        <w:t>SANKOL, zahradnická s.r.o.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FILLIN  "Jméno / Název společnosti"  \* MERGEFORMAT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Sídlo / Místo podnikání: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Jeseniova 1226/139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  <w:lang w:val="x-none"/>
        </w:rPr>
        <w:t>IČ</w:t>
      </w:r>
      <w:r w:rsidRPr="00111FFF">
        <w:rPr>
          <w:rFonts w:asciiTheme="majorHAnsi" w:hAnsiTheme="majorHAnsi" w:cs="Arial"/>
          <w:bCs/>
          <w:color w:val="000000"/>
          <w:szCs w:val="20"/>
        </w:rPr>
        <w:t xml:space="preserve">O: 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28920457</w:t>
      </w:r>
    </w:p>
    <w:p w:rsidR="002D4564" w:rsidRPr="00111FFF" w:rsidRDefault="00465311" w:rsidP="002D4564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DIČ: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CZ28920457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Zástupce:</w:t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="00EC2985">
        <w:rPr>
          <w:rFonts w:asciiTheme="majorHAnsi" w:hAnsiTheme="majorHAnsi" w:cs="Arial"/>
          <w:color w:val="000000"/>
          <w:szCs w:val="20"/>
        </w:rPr>
        <w:t>xxxx</w:t>
      </w:r>
      <w:r w:rsidR="002D4564">
        <w:rPr>
          <w:rFonts w:asciiTheme="majorHAnsi" w:hAnsiTheme="majorHAnsi" w:cs="Arial"/>
          <w:color w:val="000000"/>
          <w:szCs w:val="20"/>
        </w:rPr>
        <w:t>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Bankovní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EC2985">
        <w:rPr>
          <w:rFonts w:asciiTheme="majorHAnsi" w:hAnsiTheme="majorHAnsi" w:cs="Arial"/>
          <w:bCs/>
          <w:color w:val="000000"/>
          <w:szCs w:val="20"/>
        </w:rPr>
        <w:t>xxxxx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Kontaktní osoba: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EC2985">
        <w:rPr>
          <w:rFonts w:asciiTheme="majorHAnsi" w:hAnsiTheme="majorHAnsi" w:cs="Arial"/>
          <w:bCs/>
          <w:color w:val="000000"/>
          <w:szCs w:val="20"/>
        </w:rPr>
        <w:t>xxxx</w:t>
      </w:r>
      <w:r w:rsidR="002D4564">
        <w:rPr>
          <w:rFonts w:asciiTheme="majorHAnsi" w:hAnsiTheme="majorHAnsi" w:cs="Arial"/>
          <w:bCs/>
          <w:color w:val="000000"/>
          <w:szCs w:val="20"/>
        </w:rPr>
        <w:t>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Telefonní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EC2985">
        <w:rPr>
          <w:rFonts w:asciiTheme="majorHAnsi" w:hAnsiTheme="majorHAnsi" w:cs="Arial"/>
          <w:bCs/>
          <w:color w:val="000000"/>
          <w:szCs w:val="20"/>
        </w:rPr>
        <w:t>xxxx</w:t>
      </w:r>
    </w:p>
    <w:p w:rsidR="002D4564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E-mailové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hyperlink r:id="rId10" w:history="1">
        <w:r w:rsidR="00EC2985">
          <w:rPr>
            <w:rStyle w:val="Hypertextovodkaz"/>
            <w:rFonts w:asciiTheme="majorHAnsi" w:hAnsiTheme="majorHAnsi" w:cs="Arial"/>
            <w:bCs/>
            <w:color w:val="auto"/>
            <w:szCs w:val="20"/>
            <w:u w:val="none"/>
          </w:rPr>
          <w:t>xxxxx</w:t>
        </w:r>
      </w:hyperlink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druhé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u w:val="singl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Poskytovatel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  <w:r w:rsidRPr="00111FFF">
        <w:rPr>
          <w:rFonts w:asciiTheme="majorHAnsi" w:hAnsiTheme="majorHAnsi" w:cs="Arial"/>
          <w:color w:val="000000"/>
          <w:szCs w:val="20"/>
        </w:rPr>
        <w:t xml:space="preserve"> </w:t>
      </w:r>
    </w:p>
    <w:p w:rsidR="00465311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</w:p>
    <w:p w:rsidR="00465311" w:rsidRPr="00111FFF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Objednatel a Poskytovatel dále označováni společně také jako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strany</w:t>
      </w:r>
      <w:r w:rsidRPr="00111FFF">
        <w:rPr>
          <w:rFonts w:asciiTheme="majorHAnsi" w:hAnsiTheme="majorHAnsi" w:cs="Arial"/>
          <w:color w:val="000000"/>
          <w:szCs w:val="20"/>
        </w:rPr>
        <w:t>“ nebo jednotlivě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strana</w:t>
      </w:r>
      <w:r w:rsidRPr="00111FFF">
        <w:rPr>
          <w:rFonts w:asciiTheme="majorHAnsi" w:hAnsiTheme="majorHAnsi" w:cs="Arial"/>
          <w:color w:val="000000"/>
          <w:szCs w:val="20"/>
        </w:rPr>
        <w:t xml:space="preserve">“. </w:t>
      </w:r>
    </w:p>
    <w:p w:rsidR="00465311" w:rsidRDefault="00735B0A" w:rsidP="00735B0A">
      <w:pPr>
        <w:jc w:val="center"/>
        <w:rPr>
          <w:rFonts w:asciiTheme="majorHAnsi" w:hAnsiTheme="majorHAnsi" w:cs="Arial"/>
          <w:b/>
          <w:color w:val="000000"/>
          <w:szCs w:val="20"/>
        </w:rPr>
      </w:pPr>
      <w:r w:rsidRPr="00735B0A">
        <w:rPr>
          <w:rFonts w:asciiTheme="majorHAnsi" w:hAnsiTheme="majorHAnsi" w:cs="Arial"/>
          <w:b/>
          <w:color w:val="000000"/>
          <w:szCs w:val="20"/>
        </w:rPr>
        <w:t>I.</w:t>
      </w:r>
    </w:p>
    <w:p w:rsidR="00735B0A" w:rsidRDefault="00735B0A" w:rsidP="00735B0A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 w:rsidRPr="00735B0A">
        <w:rPr>
          <w:rFonts w:asciiTheme="majorHAnsi" w:hAnsiTheme="majorHAnsi" w:cs="Arial"/>
          <w:color w:val="000000"/>
          <w:szCs w:val="20"/>
        </w:rPr>
        <w:t>S</w:t>
      </w:r>
      <w:r>
        <w:rPr>
          <w:rFonts w:asciiTheme="majorHAnsi" w:hAnsiTheme="majorHAnsi" w:cs="Arial"/>
          <w:color w:val="000000"/>
          <w:szCs w:val="20"/>
        </w:rPr>
        <w:t xml:space="preserve">mluvní strany prohlašují, že dne 25. 1. 2017 mezi sebou uzavřely </w:t>
      </w:r>
      <w:r>
        <w:rPr>
          <w:rFonts w:asciiTheme="majorHAnsi" w:hAnsiTheme="majorHAnsi" w:cs="Arial"/>
          <w:szCs w:val="20"/>
        </w:rPr>
        <w:t>smlouvu (dále jen „</w:t>
      </w:r>
      <w:r w:rsidRPr="00544F9E">
        <w:rPr>
          <w:rFonts w:asciiTheme="majorHAnsi" w:hAnsiTheme="majorHAnsi" w:cs="Arial"/>
          <w:b/>
          <w:i/>
          <w:szCs w:val="20"/>
        </w:rPr>
        <w:t>Smlouva</w:t>
      </w:r>
      <w:r>
        <w:rPr>
          <w:rFonts w:asciiTheme="majorHAnsi" w:hAnsiTheme="majorHAnsi" w:cs="Arial"/>
          <w:szCs w:val="20"/>
        </w:rPr>
        <w:t>“), na základě které se poskytovatel zavázal, že počínaje dnem 1. 2. 2017 bude pro objednatele provádět z</w:t>
      </w:r>
      <w:r w:rsidRPr="000B75A2">
        <w:rPr>
          <w:rFonts w:asciiTheme="majorHAnsi" w:hAnsiTheme="majorHAnsi" w:cs="Arial"/>
          <w:szCs w:val="20"/>
        </w:rPr>
        <w:t>ahradni</w:t>
      </w:r>
      <w:r>
        <w:rPr>
          <w:rFonts w:asciiTheme="majorHAnsi" w:hAnsiTheme="majorHAnsi" w:cs="Arial"/>
          <w:szCs w:val="20"/>
        </w:rPr>
        <w:t>cké práce, a to tak, že v areálu DOZP Sulická 2</w:t>
      </w:r>
      <w:r w:rsidRPr="000B75A2">
        <w:rPr>
          <w:rFonts w:asciiTheme="majorHAnsi" w:hAnsiTheme="majorHAnsi" w:cs="Arial"/>
          <w:szCs w:val="20"/>
        </w:rPr>
        <w:t xml:space="preserve"> dny v týdnu a v areálu Chráněného bydlení </w:t>
      </w:r>
      <w:r>
        <w:rPr>
          <w:rFonts w:asciiTheme="majorHAnsi" w:hAnsiTheme="majorHAnsi" w:cs="Arial"/>
          <w:szCs w:val="20"/>
        </w:rPr>
        <w:t>1</w:t>
      </w:r>
      <w:r w:rsidRPr="000B75A2">
        <w:rPr>
          <w:rFonts w:asciiTheme="majorHAnsi" w:hAnsiTheme="majorHAnsi" w:cs="Arial"/>
          <w:szCs w:val="20"/>
        </w:rPr>
        <w:t xml:space="preserve"> den v</w:t>
      </w:r>
      <w:r>
        <w:rPr>
          <w:rFonts w:asciiTheme="majorHAnsi" w:hAnsiTheme="majorHAnsi" w:cs="Arial"/>
          <w:szCs w:val="20"/>
        </w:rPr>
        <w:t> </w:t>
      </w:r>
      <w:r w:rsidRPr="000B75A2">
        <w:rPr>
          <w:rFonts w:asciiTheme="majorHAnsi" w:hAnsiTheme="majorHAnsi" w:cs="Arial"/>
          <w:szCs w:val="20"/>
        </w:rPr>
        <w:t>týdnu</w:t>
      </w:r>
      <w:r>
        <w:rPr>
          <w:rFonts w:asciiTheme="majorHAnsi" w:hAnsiTheme="majorHAnsi" w:cs="Arial"/>
          <w:szCs w:val="20"/>
        </w:rPr>
        <w:t>, a to vždy 8 hodin denně s tím, že podrobná specifikace prováděných služeb je uvedena v Příloze č. 1 Smlouvy. Objednatel se za činnost poskytovatele zavázal k úhradě celkové odměny ve výši 1.152.000</w:t>
      </w:r>
      <w:r w:rsidRPr="00835086">
        <w:rPr>
          <w:rFonts w:asciiTheme="majorHAnsi" w:hAnsiTheme="majorHAnsi" w:cs="Arial"/>
          <w:szCs w:val="20"/>
        </w:rPr>
        <w:t>,- Kč</w:t>
      </w:r>
      <w:r>
        <w:rPr>
          <w:rFonts w:asciiTheme="majorHAnsi" w:hAnsiTheme="majorHAnsi" w:cs="Arial"/>
          <w:szCs w:val="20"/>
        </w:rPr>
        <w:t xml:space="preserve"> bez DPH. Tato Smlouva byla uveřejněna v </w:t>
      </w:r>
      <w:r w:rsidR="006C4276">
        <w:rPr>
          <w:rFonts w:asciiTheme="majorHAnsi" w:hAnsiTheme="majorHAnsi" w:cs="Arial"/>
          <w:szCs w:val="20"/>
        </w:rPr>
        <w:t>R</w:t>
      </w:r>
      <w:r>
        <w:rPr>
          <w:rFonts w:asciiTheme="majorHAnsi" w:hAnsiTheme="majorHAnsi" w:cs="Arial"/>
          <w:szCs w:val="20"/>
        </w:rPr>
        <w:t>egistru smluv dne 16. 2. 2017, přičemž k tomuto dni nabyla účinnosti.</w:t>
      </w:r>
    </w:p>
    <w:p w:rsidR="0096142C" w:rsidRDefault="00465311" w:rsidP="006C4276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color w:val="000000"/>
          <w:szCs w:val="20"/>
        </w:rPr>
      </w:pPr>
      <w:r w:rsidRPr="00735B0A">
        <w:rPr>
          <w:rFonts w:asciiTheme="majorHAnsi" w:hAnsiTheme="majorHAnsi" w:cs="Arial"/>
          <w:color w:val="000000"/>
          <w:szCs w:val="20"/>
        </w:rPr>
        <w:t xml:space="preserve">Smluvní strany </w:t>
      </w:r>
      <w:r w:rsidR="00735B0A">
        <w:rPr>
          <w:rFonts w:asciiTheme="majorHAnsi" w:hAnsiTheme="majorHAnsi" w:cs="Arial"/>
          <w:color w:val="000000"/>
          <w:szCs w:val="20"/>
        </w:rPr>
        <w:t>dále prohlašují, že dne 25. 1. 2017 mezi sebou uzavřely doda</w:t>
      </w:r>
      <w:r w:rsidR="006C4276">
        <w:rPr>
          <w:rFonts w:asciiTheme="majorHAnsi" w:hAnsiTheme="majorHAnsi" w:cs="Arial"/>
          <w:color w:val="000000"/>
          <w:szCs w:val="20"/>
        </w:rPr>
        <w:t>tek č. 1 ke Smlouvě (dále jen „</w:t>
      </w:r>
      <w:r w:rsidR="006C4276" w:rsidRPr="006C4276">
        <w:rPr>
          <w:rFonts w:asciiTheme="majorHAnsi" w:hAnsiTheme="majorHAnsi" w:cs="Arial"/>
          <w:b/>
          <w:i/>
          <w:color w:val="000000"/>
          <w:szCs w:val="20"/>
        </w:rPr>
        <w:t>Dodatek</w:t>
      </w:r>
      <w:r w:rsidR="006C4276">
        <w:rPr>
          <w:rFonts w:asciiTheme="majorHAnsi" w:hAnsiTheme="majorHAnsi" w:cs="Arial"/>
          <w:color w:val="000000"/>
          <w:szCs w:val="20"/>
        </w:rPr>
        <w:t xml:space="preserve">“), ve které si sjednaly, že Smlouva skončí ke dni 31. 1. 2021, </w:t>
      </w:r>
    </w:p>
    <w:p w:rsidR="0096142C" w:rsidRDefault="0096142C" w:rsidP="0096142C">
      <w:pPr>
        <w:spacing w:before="120" w:after="0" w:line="240" w:lineRule="auto"/>
        <w:ind w:left="709"/>
        <w:jc w:val="both"/>
        <w:rPr>
          <w:rFonts w:asciiTheme="majorHAnsi" w:hAnsiTheme="majorHAnsi" w:cs="Arial"/>
          <w:color w:val="000000"/>
          <w:szCs w:val="20"/>
        </w:rPr>
      </w:pPr>
    </w:p>
    <w:p w:rsidR="006C4276" w:rsidRDefault="006C4276" w:rsidP="0096142C">
      <w:pPr>
        <w:spacing w:before="120" w:after="0" w:line="240" w:lineRule="auto"/>
        <w:ind w:left="709"/>
        <w:jc w:val="both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  <w:szCs w:val="20"/>
        </w:rPr>
        <w:t xml:space="preserve">a dále, že celková sjednaná odměna Poskytovatele bude fakturována každý měsíc v pravidelných splátkách ve výši </w:t>
      </w:r>
      <w:r w:rsidRPr="006C4276">
        <w:rPr>
          <w:rFonts w:asciiTheme="majorHAnsi" w:hAnsiTheme="majorHAnsi" w:cs="Arial"/>
          <w:color w:val="000000"/>
          <w:szCs w:val="20"/>
        </w:rPr>
        <w:t>24.000,- Kč bez DPH s připočtením DPH v zákonné výši</w:t>
      </w:r>
      <w:r>
        <w:rPr>
          <w:rFonts w:asciiTheme="majorHAnsi" w:hAnsiTheme="majorHAnsi" w:cs="Arial"/>
          <w:color w:val="000000"/>
          <w:szCs w:val="20"/>
        </w:rPr>
        <w:t>. Tento dodatek nebyl uveřejněn v Registru smluv.</w:t>
      </w:r>
    </w:p>
    <w:p w:rsidR="0096142C" w:rsidRDefault="0096142C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</w:p>
    <w:p w:rsidR="00465311" w:rsidRPr="0083247A" w:rsidRDefault="006C4276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II.</w:t>
      </w:r>
    </w:p>
    <w:p w:rsidR="0096142C" w:rsidRDefault="006C4276" w:rsidP="000B75A2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 w:rsidRPr="0096142C">
        <w:rPr>
          <w:rFonts w:asciiTheme="majorHAnsi" w:hAnsiTheme="majorHAnsi" w:cs="Arial"/>
          <w:szCs w:val="20"/>
        </w:rPr>
        <w:t>Smluvní strany tímto souhlasně prohlašují, že z právních důvodů uvedených výše nemají mezi sebou žádných nevypořádaných závazků</w:t>
      </w:r>
      <w:r w:rsidR="0096142C" w:rsidRPr="0096142C">
        <w:rPr>
          <w:rFonts w:asciiTheme="majorHAnsi" w:hAnsiTheme="majorHAnsi" w:cs="Arial"/>
          <w:szCs w:val="20"/>
        </w:rPr>
        <w:t xml:space="preserve">, </w:t>
      </w:r>
      <w:r w:rsidR="0096142C">
        <w:rPr>
          <w:rFonts w:asciiTheme="majorHAnsi" w:hAnsiTheme="majorHAnsi" w:cs="Arial"/>
          <w:szCs w:val="20"/>
        </w:rPr>
        <w:t xml:space="preserve">a pro případ bezdůvodného </w:t>
      </w:r>
      <w:r w:rsidR="00F93A37">
        <w:rPr>
          <w:rFonts w:asciiTheme="majorHAnsi" w:hAnsiTheme="majorHAnsi" w:cs="Arial"/>
          <w:szCs w:val="20"/>
        </w:rPr>
        <w:t xml:space="preserve">obohacení pak </w:t>
      </w:r>
      <w:r w:rsidR="0096142C" w:rsidRPr="0096142C">
        <w:rPr>
          <w:rFonts w:asciiTheme="majorHAnsi" w:hAnsiTheme="majorHAnsi" w:cs="Arial"/>
          <w:szCs w:val="20"/>
        </w:rPr>
        <w:t xml:space="preserve">v souladu s ust § 2999 odst. 2 občanského zákoníku uvádějí, že si poskytovaly vzájemné </w:t>
      </w:r>
      <w:r w:rsidR="0096142C">
        <w:rPr>
          <w:rFonts w:asciiTheme="majorHAnsi" w:hAnsiTheme="majorHAnsi" w:cs="Arial"/>
          <w:szCs w:val="20"/>
        </w:rPr>
        <w:t xml:space="preserve">měsíční </w:t>
      </w:r>
      <w:r w:rsidR="0096142C" w:rsidRPr="0096142C">
        <w:rPr>
          <w:rFonts w:asciiTheme="majorHAnsi" w:hAnsiTheme="majorHAnsi" w:cs="Arial"/>
          <w:szCs w:val="20"/>
        </w:rPr>
        <w:t xml:space="preserve">plnění ve výši </w:t>
      </w:r>
      <w:r w:rsidR="0096142C">
        <w:rPr>
          <w:rFonts w:asciiTheme="majorHAnsi" w:hAnsiTheme="majorHAnsi" w:cs="Arial"/>
          <w:szCs w:val="20"/>
        </w:rPr>
        <w:t>v Dodatku sjednané úplaty.</w:t>
      </w:r>
    </w:p>
    <w:p w:rsidR="0096142C" w:rsidRDefault="0096142C" w:rsidP="0096142C">
      <w:pPr>
        <w:spacing w:before="120" w:after="0" w:line="240" w:lineRule="auto"/>
        <w:ind w:left="709"/>
        <w:jc w:val="both"/>
        <w:rPr>
          <w:rFonts w:asciiTheme="majorHAnsi" w:hAnsiTheme="majorHAnsi" w:cs="Arial"/>
          <w:szCs w:val="20"/>
        </w:rPr>
      </w:pPr>
    </w:p>
    <w:p w:rsidR="0096142C" w:rsidRDefault="0096142C" w:rsidP="0096142C">
      <w:pPr>
        <w:spacing w:before="120" w:after="0" w:line="240" w:lineRule="auto"/>
        <w:ind w:left="709"/>
        <w:jc w:val="both"/>
        <w:rPr>
          <w:rFonts w:asciiTheme="majorHAnsi" w:hAnsiTheme="majorHAnsi"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5311" w:rsidTr="003D433C">
        <w:tc>
          <w:tcPr>
            <w:tcW w:w="4531" w:type="dxa"/>
          </w:tcPr>
          <w:p w:rsidR="00465311" w:rsidRDefault="00465311" w:rsidP="0096142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V Praze dne </w:t>
            </w:r>
            <w:r w:rsidR="0096142C">
              <w:rPr>
                <w:rFonts w:asciiTheme="majorHAnsi" w:hAnsiTheme="majorHAnsi" w:cs="Arial"/>
                <w:szCs w:val="20"/>
              </w:rPr>
              <w:t>12</w:t>
            </w:r>
            <w:r w:rsidR="007F784F">
              <w:rPr>
                <w:rFonts w:asciiTheme="majorHAnsi" w:hAnsiTheme="majorHAnsi" w:cs="Arial"/>
                <w:szCs w:val="20"/>
              </w:rPr>
              <w:t xml:space="preserve">. </w:t>
            </w:r>
            <w:r w:rsidR="0096142C">
              <w:rPr>
                <w:rFonts w:asciiTheme="majorHAnsi" w:hAnsiTheme="majorHAnsi" w:cs="Arial"/>
                <w:szCs w:val="20"/>
              </w:rPr>
              <w:t>6</w:t>
            </w:r>
            <w:r w:rsidR="007F784F">
              <w:rPr>
                <w:rFonts w:asciiTheme="majorHAnsi" w:hAnsiTheme="majorHAnsi" w:cs="Arial"/>
                <w:szCs w:val="20"/>
              </w:rPr>
              <w:t>. 20</w:t>
            </w:r>
            <w:r w:rsidR="0096142C">
              <w:rPr>
                <w:rFonts w:asciiTheme="majorHAnsi" w:hAnsiTheme="majorHAnsi" w:cs="Arial"/>
                <w:szCs w:val="20"/>
              </w:rPr>
              <w:t>20</w:t>
            </w:r>
          </w:p>
        </w:tc>
        <w:tc>
          <w:tcPr>
            <w:tcW w:w="4531" w:type="dxa"/>
          </w:tcPr>
          <w:p w:rsidR="00465311" w:rsidRDefault="00465311" w:rsidP="0096142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V </w:t>
            </w:r>
            <w:r w:rsidR="007F784F">
              <w:rPr>
                <w:rFonts w:asciiTheme="majorHAnsi" w:hAnsiTheme="majorHAnsi" w:cs="Arial"/>
                <w:szCs w:val="20"/>
              </w:rPr>
              <w:t xml:space="preserve">Praze dne </w:t>
            </w:r>
            <w:r w:rsidR="0096142C">
              <w:rPr>
                <w:rFonts w:asciiTheme="majorHAnsi" w:hAnsiTheme="majorHAnsi" w:cs="Arial"/>
                <w:szCs w:val="20"/>
              </w:rPr>
              <w:t>12</w:t>
            </w:r>
            <w:r w:rsidR="007F784F">
              <w:rPr>
                <w:rFonts w:asciiTheme="majorHAnsi" w:hAnsiTheme="majorHAnsi" w:cs="Arial"/>
                <w:szCs w:val="20"/>
              </w:rPr>
              <w:t xml:space="preserve">. </w:t>
            </w:r>
            <w:r w:rsidR="0096142C">
              <w:rPr>
                <w:rFonts w:asciiTheme="majorHAnsi" w:hAnsiTheme="majorHAnsi" w:cs="Arial"/>
                <w:szCs w:val="20"/>
              </w:rPr>
              <w:t>6</w:t>
            </w:r>
            <w:r w:rsidR="007F784F">
              <w:rPr>
                <w:rFonts w:asciiTheme="majorHAnsi" w:hAnsiTheme="majorHAnsi" w:cs="Arial"/>
                <w:szCs w:val="20"/>
              </w:rPr>
              <w:t>. 20</w:t>
            </w:r>
            <w:r w:rsidR="0096142C">
              <w:rPr>
                <w:rFonts w:asciiTheme="majorHAnsi" w:hAnsiTheme="majorHAnsi" w:cs="Arial"/>
                <w:szCs w:val="20"/>
              </w:rPr>
              <w:t>20</w:t>
            </w:r>
          </w:p>
        </w:tc>
      </w:tr>
      <w:tr w:rsidR="00465311" w:rsidTr="003D433C">
        <w:trPr>
          <w:trHeight w:val="1323"/>
        </w:trPr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 w:rsidRPr="00111FFF">
              <w:rPr>
                <w:rStyle w:val="Siln"/>
                <w:rFonts w:asciiTheme="majorHAnsi" w:hAnsiTheme="majorHAnsi"/>
                <w:szCs w:val="20"/>
              </w:rPr>
              <w:t>Domov pro osoby se zdravotním postižením Sulická</w:t>
            </w:r>
          </w:p>
        </w:tc>
        <w:tc>
          <w:tcPr>
            <w:tcW w:w="4531" w:type="dxa"/>
          </w:tcPr>
          <w:p w:rsidR="00465311" w:rsidRDefault="007F784F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fldChar w:fldCharType="begin"/>
            </w: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instrText xml:space="preserve"> ADVANCE  </w:instrText>
            </w: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SANKOL, zahradnická s.r.o.</w:t>
            </w:r>
          </w:p>
        </w:tc>
      </w:tr>
      <w:tr w:rsidR="00465311" w:rsidTr="003D433C">
        <w:tc>
          <w:tcPr>
            <w:tcW w:w="4531" w:type="dxa"/>
          </w:tcPr>
          <w:p w:rsidR="00465311" w:rsidRDefault="00EC2985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xxxxx</w:t>
            </w:r>
          </w:p>
        </w:tc>
        <w:tc>
          <w:tcPr>
            <w:tcW w:w="4531" w:type="dxa"/>
          </w:tcPr>
          <w:p w:rsidR="00465311" w:rsidRDefault="00EC2985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xxxxx</w:t>
            </w:r>
            <w:bookmarkStart w:id="0" w:name="_GoBack"/>
            <w:bookmarkEnd w:id="0"/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ředitelka</w:t>
            </w:r>
          </w:p>
        </w:tc>
        <w:tc>
          <w:tcPr>
            <w:tcW w:w="4531" w:type="dxa"/>
          </w:tcPr>
          <w:p w:rsidR="00465311" w:rsidRDefault="007F784F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Jednatel</w:t>
            </w:r>
          </w:p>
        </w:tc>
      </w:tr>
    </w:tbl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sectPr w:rsidR="00465311" w:rsidSect="00E35B78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45" w:rsidRDefault="003A0B45" w:rsidP="005257C5">
      <w:pPr>
        <w:spacing w:after="0" w:line="240" w:lineRule="auto"/>
      </w:pPr>
      <w:r>
        <w:separator/>
      </w:r>
    </w:p>
  </w:endnote>
  <w:endnote w:type="continuationSeparator" w:id="0">
    <w:p w:rsidR="003A0B45" w:rsidRDefault="003A0B45" w:rsidP="005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3364ED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3364ED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>
      <w:rPr>
        <w:rFonts w:ascii="Myriad Pro" w:hAnsi="Myriad Pro"/>
        <w:noProof/>
        <w:color w:val="548DD4" w:themeColor="text2" w:themeTint="99"/>
        <w:sz w:val="18"/>
        <w:szCs w:val="18"/>
        <w:lang w:eastAsia="cs-CZ"/>
      </w:rPr>
      <w:drawing>
        <wp:inline distT="0" distB="0" distL="0" distR="0" wp14:anchorId="459EBB4A" wp14:editId="7583CF89">
          <wp:extent cx="393065" cy="393065"/>
          <wp:effectExtent l="0" t="0" r="6985" b="6985"/>
          <wp:docPr id="4" name="obrázek 1" descr="Praha logo č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 logo čtv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D7A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B16D7A" w:rsidRDefault="003364ED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>Domov pro osoby se zdravotním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Myriad Pro" w:hAnsi="Myriad Pro"/>
        <w:color w:val="548DD4" w:themeColor="text2" w:themeTint="99"/>
        <w:sz w:val="18"/>
        <w:szCs w:val="18"/>
      </w:rPr>
      <w:t>p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>ostižením</w:t>
    </w:r>
    <w:r w:rsidR="00B16D7A">
      <w:rPr>
        <w:rFonts w:ascii="Myriad Pro" w:hAnsi="Myriad Pro"/>
        <w:color w:val="548DD4" w:themeColor="text2" w:themeTint="99"/>
        <w:sz w:val="18"/>
        <w:szCs w:val="18"/>
      </w:rPr>
      <w:t xml:space="preserve"> Sulická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Sulická 48/1597, 142 00 Praha 4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</w:p>
  <w:p w:rsidR="00E91C45" w:rsidRPr="003364ED" w:rsidRDefault="00C92A5C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Tel.: +420 270 006 570 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Č 70873046 www.dozp-sulicka.cz 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ID dat. schránky 86bk6ym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45" w:rsidRDefault="003A0B45" w:rsidP="005257C5">
      <w:pPr>
        <w:spacing w:after="0" w:line="240" w:lineRule="auto"/>
      </w:pPr>
      <w:r>
        <w:separator/>
      </w:r>
    </w:p>
  </w:footnote>
  <w:footnote w:type="continuationSeparator" w:id="0">
    <w:p w:rsidR="003A0B45" w:rsidRDefault="003A0B45" w:rsidP="005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78" w:rsidRDefault="003A0B45" w:rsidP="00C92A5C">
    <w:pPr>
      <w:pStyle w:val="Zhlav"/>
      <w:jc w:val="center"/>
    </w:pPr>
    <w:sdt>
      <w:sdtPr>
        <w:id w:val="-1554301578"/>
        <w:docPartObj>
          <w:docPartGallery w:val="Page Numbers (Margins)"/>
          <w:docPartUnique/>
        </w:docPartObj>
      </w:sdtPr>
      <w:sdtEndPr/>
      <w:sdtContent>
        <w:r w:rsidR="00465311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64F2EE" wp14:editId="69C8562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11" w:rsidRDefault="0046531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298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64F2EE" id="Obdélník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3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+lslkD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SSiB3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465311" w:rsidRDefault="0046531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C298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2A5C">
      <w:rPr>
        <w:noProof/>
        <w:lang w:eastAsia="cs-CZ"/>
      </w:rPr>
      <w:drawing>
        <wp:inline distT="0" distB="0" distL="0" distR="0" wp14:anchorId="49C155CC" wp14:editId="19054BC1">
          <wp:extent cx="976313" cy="1036496"/>
          <wp:effectExtent l="19050" t="0" r="0" b="0"/>
          <wp:docPr id="1" name="Obrázek 0" descr="Domov_Sulická_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ov_Sulická_logo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287" cy="103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D34"/>
    <w:multiLevelType w:val="hybridMultilevel"/>
    <w:tmpl w:val="B42CA592"/>
    <w:lvl w:ilvl="0" w:tplc="78C236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77"/>
        </w:tabs>
        <w:ind w:left="287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597"/>
        </w:tabs>
        <w:ind w:left="359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37"/>
        </w:tabs>
        <w:ind w:left="503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57"/>
        </w:tabs>
        <w:ind w:left="5757" w:hanging="360"/>
      </w:pPr>
    </w:lvl>
  </w:abstractNum>
  <w:abstractNum w:abstractNumId="1" w15:restartNumberingAfterBreak="0">
    <w:nsid w:val="0ADB18C4"/>
    <w:multiLevelType w:val="hybridMultilevel"/>
    <w:tmpl w:val="AC7ED9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E5E"/>
    <w:multiLevelType w:val="multilevel"/>
    <w:tmpl w:val="7C6E2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7C0EE4"/>
    <w:multiLevelType w:val="hybridMultilevel"/>
    <w:tmpl w:val="379A5E1C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1DB8"/>
    <w:multiLevelType w:val="hybridMultilevel"/>
    <w:tmpl w:val="1FCA13BA"/>
    <w:lvl w:ilvl="0" w:tplc="65C25AC8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3F00A7"/>
    <w:multiLevelType w:val="hybridMultilevel"/>
    <w:tmpl w:val="62109E68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E20F9"/>
    <w:multiLevelType w:val="hybridMultilevel"/>
    <w:tmpl w:val="2AFC9254"/>
    <w:lvl w:ilvl="0" w:tplc="78C23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36"/>
        </w:tabs>
        <w:ind w:left="273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56"/>
        </w:tabs>
        <w:ind w:left="345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96"/>
        </w:tabs>
        <w:ind w:left="489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16"/>
        </w:tabs>
        <w:ind w:left="561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5"/>
    <w:rsid w:val="00061509"/>
    <w:rsid w:val="00091207"/>
    <w:rsid w:val="000B75A2"/>
    <w:rsid w:val="000D63F3"/>
    <w:rsid w:val="000F0018"/>
    <w:rsid w:val="0016485D"/>
    <w:rsid w:val="001758FF"/>
    <w:rsid w:val="00177E94"/>
    <w:rsid w:val="001F7DE8"/>
    <w:rsid w:val="00226746"/>
    <w:rsid w:val="002D4564"/>
    <w:rsid w:val="00327789"/>
    <w:rsid w:val="003364ED"/>
    <w:rsid w:val="003369AD"/>
    <w:rsid w:val="003517FF"/>
    <w:rsid w:val="00390AD3"/>
    <w:rsid w:val="003A0B45"/>
    <w:rsid w:val="00442CE1"/>
    <w:rsid w:val="0045267E"/>
    <w:rsid w:val="00465311"/>
    <w:rsid w:val="004B39D3"/>
    <w:rsid w:val="004D4F67"/>
    <w:rsid w:val="004F277F"/>
    <w:rsid w:val="00512D46"/>
    <w:rsid w:val="005257C5"/>
    <w:rsid w:val="00544F9E"/>
    <w:rsid w:val="00580AF9"/>
    <w:rsid w:val="005C5D12"/>
    <w:rsid w:val="00610D22"/>
    <w:rsid w:val="00624759"/>
    <w:rsid w:val="00683750"/>
    <w:rsid w:val="006905FA"/>
    <w:rsid w:val="006C4276"/>
    <w:rsid w:val="006C4C6A"/>
    <w:rsid w:val="00715602"/>
    <w:rsid w:val="00735B0A"/>
    <w:rsid w:val="007B133D"/>
    <w:rsid w:val="007E210E"/>
    <w:rsid w:val="007E7018"/>
    <w:rsid w:val="007F784F"/>
    <w:rsid w:val="00811E79"/>
    <w:rsid w:val="00835086"/>
    <w:rsid w:val="009243F5"/>
    <w:rsid w:val="00925CA4"/>
    <w:rsid w:val="0096142C"/>
    <w:rsid w:val="009A36C0"/>
    <w:rsid w:val="00A57385"/>
    <w:rsid w:val="00A84EDF"/>
    <w:rsid w:val="00AC5FE8"/>
    <w:rsid w:val="00B16D7A"/>
    <w:rsid w:val="00BD16FA"/>
    <w:rsid w:val="00C2218B"/>
    <w:rsid w:val="00C64FF0"/>
    <w:rsid w:val="00C92A5C"/>
    <w:rsid w:val="00D649ED"/>
    <w:rsid w:val="00DD6E2A"/>
    <w:rsid w:val="00DE2C72"/>
    <w:rsid w:val="00DF6BDF"/>
    <w:rsid w:val="00E35B78"/>
    <w:rsid w:val="00E450E1"/>
    <w:rsid w:val="00E47DD2"/>
    <w:rsid w:val="00E53463"/>
    <w:rsid w:val="00E673DF"/>
    <w:rsid w:val="00E70498"/>
    <w:rsid w:val="00E8470E"/>
    <w:rsid w:val="00E91C45"/>
    <w:rsid w:val="00EC0CFA"/>
    <w:rsid w:val="00EC2985"/>
    <w:rsid w:val="00F11309"/>
    <w:rsid w:val="00F1150E"/>
    <w:rsid w:val="00F15F75"/>
    <w:rsid w:val="00F35B4E"/>
    <w:rsid w:val="00F55B3B"/>
    <w:rsid w:val="00F93A37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564BD-EB9C-423A-B123-8F6F328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46531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7C5"/>
  </w:style>
  <w:style w:type="paragraph" w:styleId="Zpat">
    <w:name w:val="footer"/>
    <w:basedOn w:val="Normln"/>
    <w:link w:val="Zpat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7C5"/>
  </w:style>
  <w:style w:type="paragraph" w:styleId="Textbubliny">
    <w:name w:val="Balloon Text"/>
    <w:basedOn w:val="Normln"/>
    <w:link w:val="TextbublinyChar"/>
    <w:uiPriority w:val="99"/>
    <w:semiHidden/>
    <w:unhideWhenUsed/>
    <w:rsid w:val="005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2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05FA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rsid w:val="00465311"/>
    <w:rPr>
      <w:rFonts w:ascii="Verdana" w:eastAsia="Times New Roman" w:hAnsi="Verdana" w:cs="Times New Roman"/>
      <w:b/>
      <w:sz w:val="18"/>
      <w:lang w:eastAsia="cs-CZ"/>
    </w:rPr>
  </w:style>
  <w:style w:type="paragraph" w:styleId="Textkomente">
    <w:name w:val="annotation text"/>
    <w:basedOn w:val="Normln"/>
    <w:link w:val="TextkomenteChar"/>
    <w:semiHidden/>
    <w:rsid w:val="004653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6531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65311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65311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531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semiHidden/>
    <w:rsid w:val="00465311"/>
    <w:rPr>
      <w:sz w:val="16"/>
      <w:szCs w:val="16"/>
    </w:rPr>
  </w:style>
  <w:style w:type="character" w:styleId="Siln">
    <w:name w:val="Strong"/>
    <w:qFormat/>
    <w:rsid w:val="00465311"/>
    <w:rPr>
      <w:b/>
      <w:bCs/>
    </w:rPr>
  </w:style>
  <w:style w:type="paragraph" w:customStyle="1" w:styleId="Normln0">
    <w:name w:val="Normální~"/>
    <w:basedOn w:val="Normln"/>
    <w:rsid w:val="0046531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5311"/>
    <w:pPr>
      <w:spacing w:after="60" w:line="252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5311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paragraph" w:customStyle="1" w:styleId="Smlouva-eslo">
    <w:name w:val="Smlouva-eíslo"/>
    <w:basedOn w:val="Normln"/>
    <w:rsid w:val="00465311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ank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43050912A8E4D9C149A0D5AD12E80" ma:contentTypeVersion="0" ma:contentTypeDescription="Vytvoří nový dokument" ma:contentTypeScope="" ma:versionID="95f1bd11e57b8313b8dfc70d19497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9D3AF-AB94-48BF-8ED5-41582C7D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39D7A-997F-4F88-8603-85BA3867B7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E8AF7A-4DEF-4180-8E9C-4CC9C07C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Dědková</dc:creator>
  <cp:lastModifiedBy>Eleni Mitroliosová</cp:lastModifiedBy>
  <cp:revision>3</cp:revision>
  <cp:lastPrinted>2015-01-09T09:36:00Z</cp:lastPrinted>
  <dcterms:created xsi:type="dcterms:W3CDTF">2020-06-12T12:10:00Z</dcterms:created>
  <dcterms:modified xsi:type="dcterms:W3CDTF">2020-06-15T11:10:00Z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0x01010093643050912A8E4D9C149A0D5AD12E80</vt:lpwstr>
  </property>
</Properties>
</file>