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30" w:rsidRPr="004E1353" w:rsidRDefault="004E1353" w:rsidP="00A84B54">
      <w:pPr>
        <w:spacing w:before="240"/>
        <w:rPr>
          <w:sz w:val="28"/>
          <w:szCs w:val="28"/>
        </w:rPr>
      </w:pPr>
      <w:r w:rsidRPr="004E1353">
        <w:rPr>
          <w:rFonts w:ascii="Arial" w:hAnsi="Arial" w:cs="Arial"/>
          <w:b/>
          <w:sz w:val="28"/>
          <w:szCs w:val="28"/>
        </w:rPr>
        <w:t>Příloha č. 1 Funkční požadavky</w:t>
      </w:r>
    </w:p>
    <w:p w:rsidR="004B2930" w:rsidRDefault="004E1353">
      <w:pPr>
        <w:rPr>
          <w:rFonts w:ascii="Arial" w:hAnsi="Arial" w:cs="Arial"/>
          <w:b/>
          <w:sz w:val="24"/>
          <w:szCs w:val="24"/>
        </w:rPr>
      </w:pPr>
      <w:r>
        <w:rPr>
          <w:rFonts w:ascii="Arial" w:hAnsi="Arial" w:cs="Arial"/>
          <w:b/>
          <w:sz w:val="24"/>
          <w:szCs w:val="24"/>
        </w:rPr>
        <w:t>1. Systémové požadavky</w:t>
      </w:r>
    </w:p>
    <w:tbl>
      <w:tblPr>
        <w:tblW w:w="15521" w:type="dxa"/>
        <w:tblCellMar>
          <w:left w:w="70" w:type="dxa"/>
          <w:right w:w="70" w:type="dxa"/>
        </w:tblCellMar>
        <w:tblLook w:val="04A0" w:firstRow="1" w:lastRow="0" w:firstColumn="1" w:lastColumn="0" w:noHBand="0" w:noVBand="1"/>
      </w:tblPr>
      <w:tblGrid>
        <w:gridCol w:w="754"/>
        <w:gridCol w:w="9874"/>
        <w:gridCol w:w="1273"/>
        <w:gridCol w:w="1306"/>
        <w:gridCol w:w="1244"/>
        <w:gridCol w:w="1070"/>
      </w:tblGrid>
      <w:tr w:rsidR="004B2930" w:rsidTr="00317C3C">
        <w:trPr>
          <w:cantSplit/>
          <w:trHeight w:val="592"/>
          <w:tblHeader/>
        </w:trPr>
        <w:tc>
          <w:tcPr>
            <w:tcW w:w="7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sz w:val="18"/>
                <w:szCs w:val="18"/>
                <w:lang w:eastAsia="cs-CZ"/>
              </w:rPr>
              <w:t>Čís</w:t>
            </w:r>
            <w:r>
              <w:rPr>
                <w:rFonts w:ascii="Arial" w:eastAsia="Times New Roman" w:hAnsi="Arial" w:cs="Arial"/>
                <w:b/>
                <w:color w:val="000000"/>
                <w:sz w:val="18"/>
                <w:szCs w:val="18"/>
                <w:lang w:eastAsia="cs-CZ"/>
              </w:rPr>
              <w:t>lo</w:t>
            </w:r>
            <w:r>
              <w:rPr>
                <w:rStyle w:val="Ukotvenpoznmkypodarou"/>
                <w:rFonts w:ascii="Arial" w:eastAsia="Times New Roman" w:hAnsi="Arial" w:cs="Arial"/>
                <w:b/>
                <w:color w:val="000000"/>
                <w:sz w:val="18"/>
                <w:szCs w:val="18"/>
                <w:lang w:eastAsia="cs-CZ"/>
              </w:rPr>
              <w:footnoteReference w:id="1"/>
            </w:r>
            <w:r>
              <w:rPr>
                <w:rStyle w:val="Ukotvenpoznmkypodarou"/>
                <w:rFonts w:ascii="Arial" w:eastAsia="Times New Roman" w:hAnsi="Arial" w:cs="Arial"/>
                <w:b/>
                <w:color w:val="000000"/>
                <w:sz w:val="18"/>
                <w:szCs w:val="18"/>
                <w:lang w:eastAsia="cs-CZ"/>
              </w:rPr>
              <w:t>1)</w:t>
            </w:r>
          </w:p>
        </w:tc>
        <w:tc>
          <w:tcPr>
            <w:tcW w:w="989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Požadavek na funkcionalitu</w:t>
            </w:r>
          </w:p>
        </w:tc>
        <w:tc>
          <w:tcPr>
            <w:tcW w:w="127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306"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45"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7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Povinný/ rozšiřující</w:t>
            </w:r>
          </w:p>
        </w:tc>
      </w:tr>
      <w:tr w:rsidR="004B2930" w:rsidTr="005365F3">
        <w:trPr>
          <w:cantSplit/>
          <w:trHeight w:val="340"/>
        </w:trPr>
        <w:tc>
          <w:tcPr>
            <w:tcW w:w="15521" w:type="dxa"/>
            <w:gridSpan w:val="6"/>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Technické požadavky</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w:t>
            </w:r>
          </w:p>
          <w:p w:rsidR="004B2930" w:rsidRDefault="004E1353">
            <w:pPr>
              <w:spacing w:after="0"/>
            </w:pPr>
            <w:r>
              <w:rPr>
                <w:rFonts w:ascii="Arial" w:eastAsia="Times New Roman" w:hAnsi="Arial" w:cs="Arial"/>
                <w:color w:val="000000"/>
                <w:sz w:val="20"/>
                <w:szCs w:val="20"/>
                <w:lang w:eastAsia="cs-CZ"/>
              </w:rPr>
              <w:t>KNAV</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Systém je výkonově rozšiřitelný až do počtu 200 pojmenovaných uživatelů, z toho až polovina současně aktivně pracujících (</w:t>
            </w:r>
            <w:proofErr w:type="spellStart"/>
            <w:r>
              <w:rPr>
                <w:rFonts w:ascii="Arial" w:eastAsia="Times New Roman" w:hAnsi="Arial" w:cs="Arial"/>
                <w:sz w:val="20"/>
                <w:szCs w:val="20"/>
                <w:lang w:eastAsia="cs-CZ"/>
              </w:rPr>
              <w:t>concurrent</w:t>
            </w:r>
            <w:proofErr w:type="spellEnd"/>
            <w:r>
              <w:rPr>
                <w:rFonts w:ascii="Arial" w:eastAsia="Times New Roman" w:hAnsi="Arial" w:cs="Arial"/>
                <w:sz w:val="20"/>
                <w:szCs w:val="20"/>
                <w:lang w:eastAsia="cs-CZ"/>
              </w:rPr>
              <w:t xml:space="preserve"> user). </w:t>
            </w:r>
            <w:r>
              <w:rPr>
                <w:rFonts w:ascii="Arial" w:eastAsia="Times New Roman" w:hAnsi="Arial" w:cs="Arial"/>
                <w:sz w:val="20"/>
                <w:szCs w:val="20"/>
                <w:lang w:eastAsia="cs-CZ"/>
              </w:rPr>
              <w:br/>
              <w:t xml:space="preserve">Ve stávajícím systému je následující rozdělení uživatelů: </w:t>
            </w:r>
            <w:r>
              <w:rPr>
                <w:rFonts w:ascii="Arial" w:eastAsia="Times New Roman" w:hAnsi="Arial" w:cs="Arial"/>
                <w:sz w:val="20"/>
                <w:szCs w:val="20"/>
                <w:lang w:eastAsia="cs-CZ"/>
              </w:rPr>
              <w:br/>
              <w:t xml:space="preserve">- ekonomika (rozpočetnictví, finance, účetnictví, majetek, zásoby, smlouvy, objednávky, zakázky, cestovní příkazy) – 9 uživatelů (pojmenovaných i současně pracujících) </w:t>
            </w:r>
            <w:r>
              <w:rPr>
                <w:rFonts w:ascii="Arial" w:eastAsia="Times New Roman" w:hAnsi="Arial" w:cs="Arial"/>
                <w:sz w:val="20"/>
                <w:szCs w:val="20"/>
                <w:lang w:eastAsia="cs-CZ"/>
              </w:rPr>
              <w:br/>
            </w:r>
            <w:r w:rsidRPr="001A3AED">
              <w:rPr>
                <w:rFonts w:ascii="Arial" w:eastAsia="Times New Roman" w:hAnsi="Arial" w:cs="Arial"/>
                <w:spacing w:val="-2"/>
                <w:sz w:val="20"/>
                <w:szCs w:val="20"/>
                <w:lang w:eastAsia="cs-CZ"/>
              </w:rPr>
              <w:t>- mzdy a personalistika – 3 uživatelé (pojmenovaní i současně pracující), živých kmenových záznamů cca 150</w:t>
            </w:r>
            <w:r w:rsidRPr="001A3AED">
              <w:rPr>
                <w:rFonts w:ascii="Arial" w:eastAsia="Times New Roman" w:hAnsi="Arial" w:cs="Arial"/>
                <w:spacing w:val="-2"/>
                <w:sz w:val="20"/>
                <w:szCs w:val="20"/>
                <w:lang w:eastAsia="cs-CZ"/>
              </w:rPr>
              <w:br/>
            </w:r>
            <w:r>
              <w:rPr>
                <w:rFonts w:ascii="Arial" w:eastAsia="Times New Roman" w:hAnsi="Arial" w:cs="Arial"/>
                <w:sz w:val="20"/>
                <w:szCs w:val="20"/>
                <w:lang w:eastAsia="cs-CZ"/>
              </w:rPr>
              <w:t>- personalizované rozhraní uživatele – pro všechny uživatele, tj. cca 100 uživatelů (pojmenovaných i současně pracujících)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val="en-US"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w:t>
            </w:r>
          </w:p>
          <w:p w:rsidR="004B2930" w:rsidRDefault="004E1353">
            <w:pPr>
              <w:spacing w:after="0"/>
            </w:pPr>
            <w:r>
              <w:rPr>
                <w:rFonts w:ascii="Arial" w:eastAsia="Times New Roman" w:hAnsi="Arial" w:cs="Arial"/>
                <w:color w:val="000000"/>
                <w:sz w:val="20"/>
                <w:szCs w:val="20"/>
                <w:lang w:eastAsia="cs-CZ"/>
              </w:rPr>
              <w:t>ÚČL</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Systém je výkonově rozšiřitelný až do počtu 200 pojmenovaných uživatelů, z toho až polovina současně aktivně pracujících (</w:t>
            </w:r>
            <w:proofErr w:type="spellStart"/>
            <w:r>
              <w:rPr>
                <w:rFonts w:ascii="Arial" w:eastAsia="Times New Roman" w:hAnsi="Arial" w:cs="Arial"/>
                <w:sz w:val="20"/>
                <w:szCs w:val="20"/>
                <w:lang w:eastAsia="cs-CZ"/>
              </w:rPr>
              <w:t>concurrent</w:t>
            </w:r>
            <w:proofErr w:type="spellEnd"/>
            <w:r>
              <w:rPr>
                <w:rFonts w:ascii="Arial" w:eastAsia="Times New Roman" w:hAnsi="Arial" w:cs="Arial"/>
                <w:sz w:val="20"/>
                <w:szCs w:val="20"/>
                <w:lang w:eastAsia="cs-CZ"/>
              </w:rPr>
              <w:t xml:space="preserve"> user). </w:t>
            </w:r>
            <w:r>
              <w:rPr>
                <w:rFonts w:ascii="Arial" w:eastAsia="Times New Roman" w:hAnsi="Arial" w:cs="Arial"/>
                <w:sz w:val="20"/>
                <w:szCs w:val="20"/>
                <w:lang w:eastAsia="cs-CZ"/>
              </w:rPr>
              <w:br/>
              <w:t xml:space="preserve">Ve stávajícím systému je následující rozdělení uživatelů: </w:t>
            </w:r>
            <w:r>
              <w:rPr>
                <w:rFonts w:ascii="Arial" w:eastAsia="Times New Roman" w:hAnsi="Arial" w:cs="Arial"/>
                <w:sz w:val="20"/>
                <w:szCs w:val="20"/>
                <w:lang w:eastAsia="cs-CZ"/>
              </w:rPr>
              <w:br/>
              <w:t>- ekonomika (rozpočetnictví, finance, účetnictví, majetek, zásoby, smlouvy, objednávky, zakázky, cestovní příkazy) – cca 104 uživatelů (pojmenovaných i současně pracujících)</w:t>
            </w:r>
            <w:r w:rsidR="001A3AED">
              <w:rPr>
                <w:rFonts w:ascii="Arial" w:eastAsia="Times New Roman" w:hAnsi="Arial" w:cs="Arial"/>
                <w:sz w:val="20"/>
                <w:szCs w:val="20"/>
                <w:lang w:eastAsia="cs-CZ"/>
              </w:rPr>
              <w:t xml:space="preserve"> </w:t>
            </w:r>
            <w:r w:rsidR="001A3AED">
              <w:rPr>
                <w:rFonts w:ascii="Arial" w:eastAsia="Times New Roman" w:hAnsi="Arial" w:cs="Arial"/>
                <w:sz w:val="20"/>
                <w:szCs w:val="20"/>
                <w:lang w:eastAsia="cs-CZ"/>
              </w:rPr>
              <w:br/>
              <w:t xml:space="preserve">- </w:t>
            </w:r>
            <w:r w:rsidR="001A3AED" w:rsidRPr="001A3AED">
              <w:rPr>
                <w:rFonts w:ascii="Arial" w:eastAsia="Times New Roman" w:hAnsi="Arial" w:cs="Arial"/>
                <w:spacing w:val="-2"/>
                <w:sz w:val="20"/>
                <w:szCs w:val="20"/>
                <w:lang w:eastAsia="cs-CZ"/>
              </w:rPr>
              <w:t xml:space="preserve">mzdy a personalistika – </w:t>
            </w:r>
            <w:r w:rsidRPr="001A3AED">
              <w:rPr>
                <w:rFonts w:ascii="Arial" w:eastAsia="Times New Roman" w:hAnsi="Arial" w:cs="Arial"/>
                <w:spacing w:val="-2"/>
                <w:sz w:val="20"/>
                <w:szCs w:val="20"/>
                <w:lang w:eastAsia="cs-CZ"/>
              </w:rPr>
              <w:t>2 uživatelé (pojmenovaní i současně pracující), živých kmenových záznamů cca 170</w:t>
            </w:r>
            <w:r w:rsidRPr="001A3AED">
              <w:rPr>
                <w:rFonts w:ascii="Arial" w:eastAsia="Times New Roman" w:hAnsi="Arial" w:cs="Arial"/>
                <w:spacing w:val="-2"/>
                <w:sz w:val="20"/>
                <w:szCs w:val="20"/>
                <w:lang w:eastAsia="cs-CZ"/>
              </w:rPr>
              <w:br/>
            </w:r>
            <w:r>
              <w:rPr>
                <w:rFonts w:ascii="Arial" w:eastAsia="Times New Roman" w:hAnsi="Arial" w:cs="Arial"/>
                <w:sz w:val="20"/>
                <w:szCs w:val="20"/>
                <w:lang w:eastAsia="cs-CZ"/>
              </w:rPr>
              <w:t xml:space="preserve">- schvalovací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týkající se ekonomiky, personalistiky – pro všechny uživatele, tj. cca 104 uživatelů (pojmenovaných i současně pracujících) </w:t>
            </w:r>
            <w:r>
              <w:rPr>
                <w:rFonts w:ascii="Arial" w:eastAsia="Times New Roman" w:hAnsi="Arial" w:cs="Arial"/>
                <w:sz w:val="20"/>
                <w:szCs w:val="20"/>
                <w:lang w:eastAsia="cs-CZ"/>
              </w:rPr>
              <w:br/>
              <w:t>- personalizované rozhraní uživatele – pro všechny uživatele, tj. cca 104 uživatelů (pojmenovaných i současně pracujících)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w:t>
            </w:r>
          </w:p>
          <w:p w:rsidR="004B2930" w:rsidRDefault="004E1353">
            <w:pPr>
              <w:spacing w:after="0"/>
            </w:pPr>
            <w:r>
              <w:rPr>
                <w:rFonts w:ascii="Arial" w:eastAsia="Times New Roman" w:hAnsi="Arial" w:cs="Arial"/>
                <w:color w:val="000000"/>
                <w:sz w:val="20"/>
                <w:szCs w:val="20"/>
                <w:lang w:eastAsia="cs-CZ"/>
              </w:rPr>
              <w:t>MÚ</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Systém je výkonově rozšiřitelný až do počtu 250 pojmenovaných uživatelů, z toho až polovina současně aktivně pracujících (</w:t>
            </w:r>
            <w:proofErr w:type="spellStart"/>
            <w:r>
              <w:rPr>
                <w:rFonts w:ascii="Arial" w:eastAsia="Times New Roman" w:hAnsi="Arial" w:cs="Arial"/>
                <w:sz w:val="20"/>
                <w:szCs w:val="20"/>
                <w:lang w:eastAsia="cs-CZ"/>
              </w:rPr>
              <w:t>concurrent</w:t>
            </w:r>
            <w:proofErr w:type="spellEnd"/>
            <w:r>
              <w:rPr>
                <w:rFonts w:ascii="Arial" w:eastAsia="Times New Roman" w:hAnsi="Arial" w:cs="Arial"/>
                <w:sz w:val="20"/>
                <w:szCs w:val="20"/>
                <w:lang w:eastAsia="cs-CZ"/>
              </w:rPr>
              <w:t xml:space="preserve"> user). </w:t>
            </w:r>
          </w:p>
          <w:p w:rsidR="004B2930" w:rsidRDefault="004E1353">
            <w:pPr>
              <w:spacing w:after="0"/>
            </w:pPr>
            <w:r>
              <w:rPr>
                <w:rFonts w:ascii="Arial" w:eastAsia="Times New Roman" w:hAnsi="Arial" w:cs="Arial"/>
                <w:sz w:val="20"/>
                <w:szCs w:val="20"/>
                <w:lang w:eastAsia="cs-CZ"/>
              </w:rPr>
              <w:t xml:space="preserve">Ve stávajícím systému je následující rozdělení uživatelů: </w:t>
            </w:r>
          </w:p>
          <w:p w:rsidR="004B2930" w:rsidRDefault="004E1353">
            <w:pPr>
              <w:spacing w:after="0"/>
            </w:pPr>
            <w:r>
              <w:rPr>
                <w:rFonts w:ascii="Arial" w:eastAsia="Times New Roman" w:hAnsi="Arial" w:cs="Arial"/>
                <w:sz w:val="20"/>
                <w:szCs w:val="20"/>
                <w:lang w:eastAsia="cs-CZ"/>
              </w:rPr>
              <w:t xml:space="preserve">- ekonomika (rozpočetnictví, finance, účetnictví, majetek, zásoby, smlouvy, objednávky, zakázky, cestovní příkazy) – cca 130 uživatelů (pojmenovaných i současně pracujících) </w:t>
            </w:r>
          </w:p>
          <w:p w:rsidR="004B2930" w:rsidRPr="00FA73B1" w:rsidRDefault="004E1353">
            <w:pPr>
              <w:spacing w:after="0"/>
              <w:rPr>
                <w:spacing w:val="-2"/>
              </w:rPr>
            </w:pPr>
            <w:r w:rsidRPr="00FA73B1">
              <w:rPr>
                <w:rFonts w:ascii="Arial" w:eastAsia="Times New Roman" w:hAnsi="Arial" w:cs="Arial"/>
                <w:spacing w:val="-2"/>
                <w:sz w:val="20"/>
                <w:szCs w:val="20"/>
                <w:lang w:eastAsia="cs-CZ"/>
              </w:rPr>
              <w:t>- mzdy a personalist</w:t>
            </w:r>
            <w:r w:rsidR="001A3AED" w:rsidRPr="00FA73B1">
              <w:rPr>
                <w:rFonts w:ascii="Arial" w:eastAsia="Times New Roman" w:hAnsi="Arial" w:cs="Arial"/>
                <w:spacing w:val="-2"/>
                <w:sz w:val="20"/>
                <w:szCs w:val="20"/>
                <w:lang w:eastAsia="cs-CZ"/>
              </w:rPr>
              <w:t>ika – 2 uživatelé (pojmenovaní i současně pracující</w:t>
            </w:r>
            <w:r w:rsidRPr="00FA73B1">
              <w:rPr>
                <w:rFonts w:ascii="Arial" w:eastAsia="Times New Roman" w:hAnsi="Arial" w:cs="Arial"/>
                <w:spacing w:val="-2"/>
                <w:sz w:val="20"/>
                <w:szCs w:val="20"/>
                <w:lang w:eastAsia="cs-CZ"/>
              </w:rPr>
              <w:t xml:space="preserve">), živých kmenových záznamů cca 150 </w:t>
            </w:r>
          </w:p>
          <w:p w:rsidR="004B2930" w:rsidRDefault="004E1353">
            <w:pPr>
              <w:spacing w:after="0"/>
            </w:pPr>
            <w:r>
              <w:rPr>
                <w:rFonts w:ascii="Arial" w:eastAsia="Times New Roman" w:hAnsi="Arial" w:cs="Arial"/>
                <w:sz w:val="20"/>
                <w:szCs w:val="20"/>
                <w:lang w:eastAsia="cs-CZ"/>
              </w:rPr>
              <w:t>- personalizované rozhraní uživatele – pro všechny uživatele, tj. cca 150 uživatelů (pojmenovaných i současně pracujících)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lastRenderedPageBreak/>
              <w:t>1.1.</w:t>
            </w:r>
          </w:p>
          <w:p w:rsidR="004B2930" w:rsidRDefault="004E1353">
            <w:pPr>
              <w:spacing w:after="0"/>
            </w:pPr>
            <w:r>
              <w:rPr>
                <w:rFonts w:ascii="Arial" w:eastAsia="Times New Roman" w:hAnsi="Arial" w:cs="Arial"/>
                <w:color w:val="000000"/>
                <w:sz w:val="20"/>
                <w:szCs w:val="20"/>
                <w:lang w:eastAsia="cs-CZ"/>
              </w:rPr>
              <w:t>OÚ</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Systém je výkonově rozšiřitelný až do počtu 70 pojmenovaných uživatelů, z toho až polovina současně aktivně pracujících (</w:t>
            </w:r>
            <w:proofErr w:type="spellStart"/>
            <w:r>
              <w:rPr>
                <w:rFonts w:ascii="Arial" w:eastAsia="Times New Roman" w:hAnsi="Arial" w:cs="Arial"/>
                <w:sz w:val="20"/>
                <w:szCs w:val="20"/>
                <w:lang w:eastAsia="cs-CZ"/>
              </w:rPr>
              <w:t>concurrent</w:t>
            </w:r>
            <w:proofErr w:type="spellEnd"/>
            <w:r>
              <w:rPr>
                <w:rFonts w:ascii="Arial" w:eastAsia="Times New Roman" w:hAnsi="Arial" w:cs="Arial"/>
                <w:sz w:val="20"/>
                <w:szCs w:val="20"/>
                <w:lang w:eastAsia="cs-CZ"/>
              </w:rPr>
              <w:t xml:space="preserve"> user). </w:t>
            </w:r>
            <w:r>
              <w:rPr>
                <w:rFonts w:ascii="Arial" w:eastAsia="Times New Roman" w:hAnsi="Arial" w:cs="Arial"/>
                <w:sz w:val="20"/>
                <w:szCs w:val="20"/>
                <w:lang w:eastAsia="cs-CZ"/>
              </w:rPr>
              <w:br/>
              <w:t xml:space="preserve">Ve stávajícím systému je následující rozdělení uživatelů: </w:t>
            </w:r>
            <w:r>
              <w:rPr>
                <w:rFonts w:ascii="Arial" w:eastAsia="Times New Roman" w:hAnsi="Arial" w:cs="Arial"/>
                <w:sz w:val="20"/>
                <w:szCs w:val="20"/>
                <w:lang w:eastAsia="cs-CZ"/>
              </w:rPr>
              <w:br/>
              <w:t xml:space="preserve">- ekonomika (rozpočetnictví, finance, účetnictví, majetek, zásoby, smlouvy, objednávky, zakázky, cestovní příkazy) – 3 uživatelé (pojmenovaní i současně pracující) </w:t>
            </w:r>
            <w:r>
              <w:rPr>
                <w:rFonts w:ascii="Arial" w:eastAsia="Times New Roman" w:hAnsi="Arial" w:cs="Arial"/>
                <w:sz w:val="20"/>
                <w:szCs w:val="20"/>
                <w:lang w:eastAsia="cs-CZ"/>
              </w:rPr>
              <w:br/>
              <w:t>- mzdy a personalistika – 2 uživatelé (pojmenovaní i současně pracující), živých kmenových záznamů cca 65</w:t>
            </w:r>
            <w:r>
              <w:rPr>
                <w:rFonts w:ascii="Arial" w:eastAsia="Times New Roman" w:hAnsi="Arial" w:cs="Arial"/>
                <w:sz w:val="20"/>
                <w:szCs w:val="20"/>
                <w:lang w:eastAsia="cs-CZ"/>
              </w:rPr>
              <w:br/>
              <w:t xml:space="preserve">- schvalovací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týkající se ekonomiky, personalistiky – pro všechny uživatele, tj. cca 35 uživatelů (pojmenovaných i současně pracujících) </w:t>
            </w:r>
            <w:r>
              <w:rPr>
                <w:rFonts w:ascii="Arial" w:eastAsia="Times New Roman" w:hAnsi="Arial" w:cs="Arial"/>
                <w:sz w:val="20"/>
                <w:szCs w:val="20"/>
                <w:lang w:eastAsia="cs-CZ"/>
              </w:rPr>
              <w:br/>
              <w:t>- personalizované rozhraní uživatele – pro všechny uživatele, tj. cca 35 uživatelů (pojmenovaných i současně pracujících)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w:t>
            </w:r>
          </w:p>
          <w:p w:rsidR="004B2930" w:rsidRDefault="004E1353">
            <w:pPr>
              <w:spacing w:after="0"/>
            </w:pPr>
            <w:r>
              <w:rPr>
                <w:rFonts w:ascii="Arial" w:eastAsia="Times New Roman" w:hAnsi="Arial" w:cs="Arial"/>
                <w:color w:val="000000"/>
                <w:sz w:val="20"/>
                <w:szCs w:val="20"/>
                <w:lang w:eastAsia="cs-CZ"/>
              </w:rPr>
              <w:t>ÚSP</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Systém je výkonově rozšiřitelný až do počtu 300 pojmenovaných uživatelů, z toho až polovina současně aktivně pracujících (</w:t>
            </w:r>
            <w:proofErr w:type="spellStart"/>
            <w:r>
              <w:rPr>
                <w:rFonts w:ascii="Arial" w:eastAsia="Times New Roman" w:hAnsi="Arial" w:cs="Arial"/>
                <w:sz w:val="20"/>
                <w:szCs w:val="20"/>
                <w:lang w:eastAsia="cs-CZ"/>
              </w:rPr>
              <w:t>concurrent</w:t>
            </w:r>
            <w:proofErr w:type="spellEnd"/>
            <w:r>
              <w:rPr>
                <w:rFonts w:ascii="Arial" w:eastAsia="Times New Roman" w:hAnsi="Arial" w:cs="Arial"/>
                <w:sz w:val="20"/>
                <w:szCs w:val="20"/>
                <w:lang w:eastAsia="cs-CZ"/>
              </w:rPr>
              <w:t xml:space="preserve"> user). </w:t>
            </w:r>
            <w:r>
              <w:rPr>
                <w:rFonts w:ascii="Arial" w:eastAsia="Times New Roman" w:hAnsi="Arial" w:cs="Arial"/>
                <w:sz w:val="20"/>
                <w:szCs w:val="20"/>
                <w:lang w:eastAsia="cs-CZ"/>
              </w:rPr>
              <w:br/>
              <w:t xml:space="preserve">Ve stávajícím systému je následující rozdělení uživatelů: </w:t>
            </w:r>
            <w:r>
              <w:rPr>
                <w:rFonts w:ascii="Arial" w:eastAsia="Times New Roman" w:hAnsi="Arial" w:cs="Arial"/>
                <w:sz w:val="20"/>
                <w:szCs w:val="20"/>
                <w:lang w:eastAsia="cs-CZ"/>
              </w:rPr>
              <w:br/>
              <w:t xml:space="preserve">- ekonomika (rozpočetnictví, finance, účetnictví, majetek, zásoby, smlouvy, objednávky, zakázky, cestovní příkazy) – cca 5 uživatelů (pojmenovaných i současně pracujících) </w:t>
            </w:r>
            <w:r>
              <w:rPr>
                <w:rFonts w:ascii="Arial" w:eastAsia="Times New Roman" w:hAnsi="Arial" w:cs="Arial"/>
                <w:sz w:val="20"/>
                <w:szCs w:val="20"/>
                <w:lang w:eastAsia="cs-CZ"/>
              </w:rPr>
              <w:br/>
            </w:r>
            <w:r w:rsidRPr="00FA73B1">
              <w:rPr>
                <w:rFonts w:ascii="Arial" w:eastAsia="Times New Roman" w:hAnsi="Arial" w:cs="Arial"/>
                <w:spacing w:val="-2"/>
                <w:sz w:val="20"/>
                <w:szCs w:val="20"/>
                <w:lang w:eastAsia="cs-CZ"/>
              </w:rPr>
              <w:t>- mzdy a personalistika – 2 uživatelé (pojmenovaní i současně pracující), živých kmenových záznamů cca 135</w:t>
            </w:r>
            <w:r w:rsidRPr="00FA73B1">
              <w:rPr>
                <w:rFonts w:ascii="Arial" w:eastAsia="Times New Roman" w:hAnsi="Arial" w:cs="Arial"/>
                <w:spacing w:val="-2"/>
                <w:sz w:val="20"/>
                <w:szCs w:val="20"/>
                <w:lang w:eastAsia="cs-CZ"/>
              </w:rPr>
              <w:br/>
            </w:r>
            <w:r>
              <w:rPr>
                <w:rFonts w:ascii="Arial" w:eastAsia="Times New Roman" w:hAnsi="Arial" w:cs="Arial"/>
                <w:sz w:val="20"/>
                <w:szCs w:val="20"/>
                <w:lang w:eastAsia="cs-CZ"/>
              </w:rPr>
              <w:t xml:space="preserve">- schvalovací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týkající se ekonomiky, personalistiky – pro všechny uživatele, tj. cca 135 uživatelů (pojmenovaných i současně pracujících) </w:t>
            </w:r>
            <w:r>
              <w:rPr>
                <w:rFonts w:ascii="Arial" w:eastAsia="Times New Roman" w:hAnsi="Arial" w:cs="Arial"/>
                <w:sz w:val="20"/>
                <w:szCs w:val="20"/>
                <w:lang w:eastAsia="cs-CZ"/>
              </w:rPr>
              <w:br/>
              <w:t>- spisová služba – 2 uživatelé (pojmenovaní i současně pracující)</w:t>
            </w:r>
          </w:p>
          <w:p w:rsidR="004B2930" w:rsidRDefault="004E1353">
            <w:pPr>
              <w:spacing w:after="0"/>
            </w:pPr>
            <w:r>
              <w:rPr>
                <w:rFonts w:ascii="Arial" w:eastAsia="Times New Roman" w:hAnsi="Arial" w:cs="Arial"/>
                <w:sz w:val="20"/>
                <w:szCs w:val="20"/>
                <w:lang w:eastAsia="cs-CZ"/>
              </w:rPr>
              <w:t>- personalizované rozhraní uživatele – pro všechny uživatele, tj. cca</w:t>
            </w:r>
            <w:r w:rsidR="00FA73B1">
              <w:rPr>
                <w:rFonts w:ascii="Arial" w:eastAsia="Times New Roman" w:hAnsi="Arial" w:cs="Arial"/>
                <w:sz w:val="20"/>
                <w:szCs w:val="20"/>
                <w:lang w:eastAsia="cs-CZ"/>
              </w:rPr>
              <w:t xml:space="preserve"> 135 uživatelů (pojmenovaných i </w:t>
            </w:r>
            <w:r>
              <w:rPr>
                <w:rFonts w:ascii="Arial" w:eastAsia="Times New Roman" w:hAnsi="Arial" w:cs="Arial"/>
                <w:sz w:val="20"/>
                <w:szCs w:val="20"/>
                <w:lang w:eastAsia="cs-CZ"/>
              </w:rPr>
              <w:t>současně pracujících)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Data jednotlivých ústavů jsou zabezpečena proti přístupu z jiného ústavu. Uživatelé z každého ústavu vidí jen data příslušející jejich ústavu. Funkcionalita je pro všechny ústavy společná.</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Systém podporuje vícenásobné přihlášení uživatele a jeho práci v systému.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1.4.</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V systému lze pracovat s více současně otevřenými okny.</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1.5.</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Uživatelská možnost změny nastavení velikosti zobrazení okna.</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1.6.</w:t>
            </w:r>
          </w:p>
          <w:p w:rsidR="004B2930" w:rsidRDefault="004E1353">
            <w:pPr>
              <w:spacing w:after="0"/>
            </w:pPr>
            <w:r>
              <w:rPr>
                <w:rFonts w:ascii="Arial" w:eastAsia="Times New Roman" w:hAnsi="Arial" w:cs="Arial"/>
                <w:color w:val="000000"/>
                <w:sz w:val="20"/>
                <w:szCs w:val="20"/>
                <w:lang w:eastAsia="cs-CZ"/>
              </w:rPr>
              <w:t>ÚČL</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Systém podporuje propojení na jednotnou autentizaci (single sign on).</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1.7.</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Systém umožňuje vzdálený přístup uživatelů přes webové rozhraní (detašovaná pracoviště) podle uživatelských oprávnění.</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1.8.</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Zajištění provozu ekonomiky (rozpočetnictví, finance, účetnictví, majetek, zásoby, smlouvy, objednávky, zakázky, cestovní příkazy) v reálném čase (okamžitá aktualizace).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Systém umožňuje uchovávat auditní stopu vybraných zásahů, možnost v jakémkoli okamžiku dohledat okolnosti vzniku záznamu, jeho změny. Pro každý záznam v systému existuje historie, jaký uživatel, v jaké části systému, v jakém čase a datu vytvoření/změny provedl.</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Číselná řada záznamů v systému přibývá kontinuálně a odstraněním některého ze záznamů není přerušena ani upravena (např. nový doklad nezaplní místo v řadě po smazaném záznamu).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Systém umožňuje provádět hromadné změny nad jednotlivými záznamy a formuláři centrálně dle zvolených parametrů.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lastRenderedPageBreak/>
              <w:t>1.12.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Nad všemi záznamy, u kterých je vhodné změny v čase sledovat, existuje možnost provádět jejich výběr dle zadaného časového období.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Veškerá data zadávají uživatelé do systému pouze jedenkrát (nezadávají se duplicitně do více částí systému).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Číselníky jsou společné pro různé agendy systému, je možné je plnit jak v rámci konfigurace agendy, tak i při pořizování záznamů.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Ve formulářích jsou automaticky doplňována vybraná data do systému již jednou zadaná (např. z číselníků).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 xml:space="preserve">Odezva systému vyžadující bezprostřední reakci uživatele (zadávání nebo modifikace údajů, schvalování ve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je kratší než 5 sec. Delší doba odezvy je přípustná při vytváření rozsáhlých sestav.</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Dokumenty jsou uloženy na jednom místě, ale jsou dostupné ze všech systémových částí.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1.18.</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vytváření individuálních uživatelských filtrů.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1.19.</w:t>
            </w:r>
          </w:p>
          <w:p w:rsidR="004B2930" w:rsidRDefault="004E1353">
            <w:pPr>
              <w:spacing w:after="0"/>
            </w:pPr>
            <w:r>
              <w:rPr>
                <w:rFonts w:ascii="Arial" w:eastAsia="Times New Roman" w:hAnsi="Arial" w:cs="Arial"/>
                <w:color w:val="000000"/>
                <w:sz w:val="20"/>
                <w:szCs w:val="20"/>
                <w:lang w:eastAsia="cs-CZ"/>
              </w:rPr>
              <w:t>OÚ</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administrátorských SQL dotazů nad datovými zdroji systému a možnost jejich uložení.</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1.20.</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Možnost personifikace systému (skrýt nevyužívané formuláře a tiskové sestavy, změna schématu, změna velikosti zobrazení systému, změna názvů parametrů). </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1.21.</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Chybové hlášky v systému jsou přeloženy do podoby srozumitelné uživateli (</w:t>
            </w:r>
            <w:proofErr w:type="gramStart"/>
            <w:r>
              <w:rPr>
                <w:rFonts w:ascii="Arial" w:eastAsia="Times New Roman" w:hAnsi="Arial" w:cs="Arial"/>
                <w:color w:val="000000"/>
                <w:sz w:val="20"/>
                <w:szCs w:val="20"/>
                <w:lang w:eastAsia="cs-CZ"/>
              </w:rPr>
              <w:t>tzn. neobjevují</w:t>
            </w:r>
            <w:proofErr w:type="gramEnd"/>
            <w:r>
              <w:rPr>
                <w:rFonts w:ascii="Arial" w:eastAsia="Times New Roman" w:hAnsi="Arial" w:cs="Arial"/>
                <w:color w:val="000000"/>
                <w:sz w:val="20"/>
                <w:szCs w:val="20"/>
                <w:lang w:eastAsia="cs-CZ"/>
              </w:rPr>
              <w:t xml:space="preserve"> se části kódu apod.).</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1.22.</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Systém je možné provozovat volitelně s databází </w:t>
            </w:r>
            <w:proofErr w:type="spellStart"/>
            <w:r>
              <w:rPr>
                <w:rFonts w:ascii="Arial" w:eastAsia="Times New Roman" w:hAnsi="Arial" w:cs="Arial"/>
                <w:color w:val="000000"/>
                <w:sz w:val="20"/>
                <w:szCs w:val="20"/>
                <w:lang w:eastAsia="cs-CZ"/>
              </w:rPr>
              <w:t>Oracle</w:t>
            </w:r>
            <w:proofErr w:type="spellEnd"/>
            <w:r>
              <w:rPr>
                <w:rFonts w:ascii="Arial" w:eastAsia="Times New Roman" w:hAnsi="Arial" w:cs="Arial"/>
                <w:color w:val="000000"/>
                <w:sz w:val="20"/>
                <w:szCs w:val="20"/>
                <w:lang w:eastAsia="cs-CZ"/>
              </w:rPr>
              <w:t xml:space="preserve"> nebo Microsoft SQL server.</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5365F3">
        <w:trPr>
          <w:cantSplit/>
          <w:trHeight w:val="340"/>
        </w:trPr>
        <w:tc>
          <w:tcPr>
            <w:tcW w:w="15521" w:type="dxa"/>
            <w:gridSpan w:val="6"/>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 xml:space="preserve">Požadavky na </w:t>
            </w:r>
            <w:proofErr w:type="spellStart"/>
            <w:r>
              <w:rPr>
                <w:rFonts w:ascii="Arial" w:eastAsia="Times New Roman" w:hAnsi="Arial" w:cs="Arial"/>
                <w:b/>
                <w:bCs/>
                <w:color w:val="000000"/>
                <w:sz w:val="20"/>
                <w:szCs w:val="20"/>
                <w:lang w:eastAsia="cs-CZ"/>
              </w:rPr>
              <w:t>workflow</w:t>
            </w:r>
            <w:proofErr w:type="spellEnd"/>
            <w:r>
              <w:rPr>
                <w:rFonts w:ascii="Arial" w:eastAsia="Times New Roman" w:hAnsi="Arial" w:cs="Arial"/>
                <w:b/>
                <w:bCs/>
                <w:color w:val="000000"/>
                <w:sz w:val="20"/>
                <w:szCs w:val="20"/>
                <w:lang w:eastAsia="cs-CZ"/>
              </w:rPr>
              <w:t xml:space="preserve">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1.23.</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Nástroje pro definici, parametrizaci a úpravu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jsou součástí systému.</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1.24.</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je možné definovat pro oddělení, část systému a proces individuálně, a je možné jej průběžně přizpůsobovat měnícím se potřebám zadavatele.</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1.25.</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podporuje použití elektronického podpisu (i zaručeného), přičemž jeho použití je možné v rámci definice omezit pouze na oddělení, část systému a proces.</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1.26.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v systému pracuje s definovaným pořadím, platností, finančními limity a přiřazenými rolemi (funkcemi) schvalovatelů, případně dalšími atributy relevantními pro průběh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1.27.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Ve </w:t>
            </w:r>
            <w:proofErr w:type="spellStart"/>
            <w:proofErr w:type="gramStart"/>
            <w:r>
              <w:rPr>
                <w:rFonts w:ascii="Arial" w:eastAsia="Times New Roman" w:hAnsi="Arial" w:cs="Arial"/>
                <w:color w:val="000000"/>
                <w:sz w:val="20"/>
                <w:szCs w:val="20"/>
                <w:lang w:eastAsia="cs-CZ"/>
              </w:rPr>
              <w:t>workflow</w:t>
            </w:r>
            <w:proofErr w:type="spellEnd"/>
            <w:proofErr w:type="gramEnd"/>
            <w:r>
              <w:rPr>
                <w:rFonts w:ascii="Arial" w:eastAsia="Times New Roman" w:hAnsi="Arial" w:cs="Arial"/>
                <w:color w:val="000000"/>
                <w:sz w:val="20"/>
                <w:szCs w:val="20"/>
                <w:lang w:eastAsia="cs-CZ"/>
              </w:rPr>
              <w:t xml:space="preserve"> je v případě nedostupnosti schvalovatele automaticky nastaven jeho zástupce podle stanovených rolí. V případě nečinnost i schvalovatele ve </w:t>
            </w:r>
            <w:proofErr w:type="spellStart"/>
            <w:proofErr w:type="gramStart"/>
            <w:r>
              <w:rPr>
                <w:rFonts w:ascii="Arial" w:eastAsia="Times New Roman" w:hAnsi="Arial" w:cs="Arial"/>
                <w:color w:val="000000"/>
                <w:sz w:val="20"/>
                <w:szCs w:val="20"/>
                <w:lang w:eastAsia="cs-CZ"/>
              </w:rPr>
              <w:t>workflow</w:t>
            </w:r>
            <w:proofErr w:type="spellEnd"/>
            <w:proofErr w:type="gramEnd"/>
            <w:r>
              <w:rPr>
                <w:rFonts w:ascii="Arial" w:eastAsia="Times New Roman" w:hAnsi="Arial" w:cs="Arial"/>
                <w:color w:val="000000"/>
                <w:sz w:val="20"/>
                <w:szCs w:val="20"/>
                <w:lang w:eastAsia="cs-CZ"/>
              </w:rPr>
              <w:t xml:space="preserve"> je nastaven časový limit a v případě jeho překročení je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přesměrováno na zástupce v pořadí.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1.28.</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Oprávněná osoba může změnit schvalovatele ve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na konkrétní doklad/doklady (hromadná změna).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1.29.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 rámci postupů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jsou odesílány e-mailové notifikace osobám účastnícím se procesů dle definice a pravidel v nastavení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Schvalování kroků ve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musí být umožněno i při nepřítomnosti schvalovatele na svém pracovišti přes webový prohlížeč</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5365F3">
        <w:trPr>
          <w:cantSplit/>
          <w:trHeight w:val="340"/>
        </w:trPr>
        <w:tc>
          <w:tcPr>
            <w:tcW w:w="15521" w:type="dxa"/>
            <w:gridSpan w:val="6"/>
            <w:tcBorders>
              <w:bottom w:val="single" w:sz="4" w:space="0" w:color="000000"/>
            </w:tcBorders>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Výstupy a vstupy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výstupů do CSÚIS (pomocný konsolidační přehled, měsíční přehled o příjmech a výdajích). Možnost jejich modifikace před předáním do CSÚIS.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lastRenderedPageBreak/>
              <w:t>1.32.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elektronických výstupů pro zpracování přes portály veřejné správy – portál ČSSZ, portály zdravotních pojišťoven, daňový portál, portál ČSÚ (Podpora výstupů pro potřeby statistického zjišťování dle zákona č. 89/1995 Sb. o státní statistické službě).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1.33.</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Uživatelská modifikace tiskových výstupů podle nastavení filtrů s možností uložení a sdílení takto individualizovaných tiskových sestav. Možnosti exportu a hromadného exportu ze systému do souboru/více souborů se standardně podporovanými formáty (TXT, CSV, PDF, XLS, XLSX, XML, DOC, DOCX). Exportovaná sestava musí obsahovat odpovídající formáty pro další práci v kancelářských systémech (čísla odpovídají číslům, neobjevují se nadbytečné mezery či znaky).</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5365F3">
        <w:trPr>
          <w:cantSplit/>
          <w:trHeight w:val="340"/>
        </w:trPr>
        <w:tc>
          <w:tcPr>
            <w:tcW w:w="15521" w:type="dxa"/>
            <w:gridSpan w:val="6"/>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Lokalizace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Plná česká lokalizace provozního prostředí využívaného koncovými uživateli (obrazovky, nápověda). Primárním jazykem pro vstup dat je český jazyk.</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1.35.</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Možnost přepnutí do anglického jazyka u schvalovacích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personalizovaného rozhraní uživatele a manažerské nadstavby.</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Kontextová nápověda v českém jazyce upravená po každém upgrade dle aktuálního stavu.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5365F3">
        <w:trPr>
          <w:cantSplit/>
          <w:trHeight w:val="340"/>
        </w:trPr>
        <w:tc>
          <w:tcPr>
            <w:tcW w:w="15521" w:type="dxa"/>
            <w:gridSpan w:val="6"/>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Nastavitelnost rozhraní, systému, vyhledávání</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Vstupní kontrola dat na přípustné formáty a hodnoty. Kontrola vyplnění povinných položek ve formulářích.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1.38.</w:t>
            </w:r>
          </w:p>
          <w:p w:rsidR="004B2930" w:rsidRDefault="004E1353">
            <w:pPr>
              <w:spacing w:after="0"/>
            </w:pPr>
            <w:r>
              <w:rPr>
                <w:rFonts w:ascii="Arial" w:eastAsia="Times New Roman" w:hAnsi="Arial" w:cs="Arial"/>
                <w:color w:val="000000"/>
                <w:sz w:val="20"/>
                <w:szCs w:val="20"/>
                <w:lang w:eastAsia="cs-CZ"/>
              </w:rPr>
              <w:t>OÚ</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explicitního zúžení seznamu povolených hodnot uživatelem dle aktuálních požadavků.</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1.39.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Kontrola duplicitních záznamů, v případě zadání již existující položky systém nechá rozhodnout zadavatele, zda má povolit duplicitu (upozorní např. při zjištění párování faktury na stejnou objednávku).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vyhledávání v číselnících a datech s možností volby nerozlišovat velká/malá písmena.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1.41.</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Podpora vyhledávání v číselnících a datech s možností volby nerozlišovat diakritiku.</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vyhledávání podle jednoho nebo více současně splněných kritérií.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5365F3">
        <w:trPr>
          <w:cantSplit/>
          <w:trHeight w:val="340"/>
        </w:trPr>
        <w:tc>
          <w:tcPr>
            <w:tcW w:w="15521" w:type="dxa"/>
            <w:gridSpan w:val="6"/>
            <w:shd w:val="clear" w:color="auto" w:fill="auto"/>
            <w:vAlign w:val="bottom"/>
          </w:tcPr>
          <w:p w:rsidR="004B2930" w:rsidRDefault="004E1353">
            <w:pPr>
              <w:spacing w:after="0"/>
            </w:pPr>
            <w:r>
              <w:rPr>
                <w:rFonts w:ascii="Arial" w:eastAsia="Times New Roman" w:hAnsi="Arial" w:cs="Arial"/>
                <w:b/>
                <w:bCs/>
                <w:color w:val="000000"/>
                <w:sz w:val="20"/>
                <w:szCs w:val="20"/>
                <w:lang w:eastAsia="cs-CZ"/>
              </w:rPr>
              <w:t>Dokumentace k systému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Dodání dokumentace aktuální konfigurace systému a jeho technologických komponent včetně jejich nastaveni, a to pro všechny implementované prvky systému. Dokumentace zahrnuje rovněž konfiguraci hardwarové a databázové platformy nezbytné pro běh systému včetně konfigurace lokální uživatelské stanice, periferního zařízení, případně požadavků na komunikační infrastrukturu. Udržování dokumentace konfigurace systému v aktuálním stavu.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Dodání uživatelské a administrátorské dokumentace. Při každém update systému nebo jeho částí, ať z legislativních nebo jiných důvodů, dodání aktualizované uživatelské a administrátorské dokumentace nebo změnové dokumentace. Součásti administrátorské dokumentace je popis formátu, struktury a dalších vlastností pro potenciální importní a exportní soubory.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Dodání dokumentace popisující implementované struktury zdrojů dat, datové komunikace mezi jednotlivými subsystémy (zejména od různých výrobců) a zavedených datových rozhraní pro komunikaci s externími systémy. Udržování dokumentace v aktuálním stavu.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Dostupnost uživatelské dokumentace z prostředí systému (kontextová nápověda).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 dostatečném předstihu, zpravidla nejméně týden před vydáním nové verze systému (update, upgrade), seznamovat s plánovanými změnami a jejich funkcionalitami.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5365F3">
        <w:trPr>
          <w:cantSplit/>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Administrace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1.48.</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Systém je provozován v testovacím a ostrém (produkčním) prostředí. Data v testovacím prostředí jsou aktualizována minimálně 1x za měsíc. Testovací prostředí odpovídá ostrému prostředí včetně nastavení uživatelských roli a práv.</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1.49.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Tvorba, správa, parametrizace, přidělování a odstraňování uživatelských roli.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Přidělování, odebíráni a editace roli a přístupových práv uživatelům pro čtení/zápis na úrovni: </w:t>
            </w:r>
            <w:r>
              <w:rPr>
                <w:rFonts w:ascii="Arial" w:eastAsia="Times New Roman" w:hAnsi="Arial" w:cs="Arial"/>
                <w:color w:val="000000"/>
                <w:sz w:val="20"/>
                <w:szCs w:val="20"/>
                <w:lang w:eastAsia="cs-CZ"/>
              </w:rPr>
              <w:br/>
              <w:t xml:space="preserve">- celého ústavu </w:t>
            </w:r>
            <w:r>
              <w:rPr>
                <w:rFonts w:ascii="Arial" w:eastAsia="Times New Roman" w:hAnsi="Arial" w:cs="Arial"/>
                <w:color w:val="000000"/>
                <w:sz w:val="20"/>
                <w:szCs w:val="20"/>
                <w:lang w:eastAsia="cs-CZ"/>
              </w:rPr>
              <w:br/>
              <w:t>- oddělení (nákladového střediska)</w:t>
            </w:r>
            <w:r>
              <w:rPr>
                <w:rFonts w:ascii="Arial" w:eastAsia="Times New Roman" w:hAnsi="Arial" w:cs="Arial"/>
                <w:color w:val="000000"/>
                <w:sz w:val="20"/>
                <w:szCs w:val="20"/>
                <w:lang w:eastAsia="cs-CZ"/>
              </w:rPr>
              <w:br/>
              <w:t xml:space="preserve">- funkcí systému  </w:t>
            </w:r>
            <w:r>
              <w:rPr>
                <w:rFonts w:ascii="Arial" w:eastAsia="Times New Roman" w:hAnsi="Arial" w:cs="Arial"/>
                <w:strike/>
                <w:color w:val="000000"/>
                <w:sz w:val="20"/>
                <w:szCs w:val="20"/>
                <w:lang w:eastAsia="cs-CZ"/>
              </w:rPr>
              <w:br/>
            </w:r>
            <w:r>
              <w:rPr>
                <w:rFonts w:ascii="Arial" w:eastAsia="Times New Roman" w:hAnsi="Arial" w:cs="Arial"/>
                <w:color w:val="000000"/>
                <w:sz w:val="20"/>
                <w:szCs w:val="20"/>
                <w:lang w:eastAsia="cs-CZ"/>
              </w:rPr>
              <w:t>- zakázky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nastavit u uživatelů návaznost přístupů na zaměstnanecký poměr – automatizované ukončení přístupů s ukončením pracovního poměru (s možností ruční editace).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5365F3">
        <w:trPr>
          <w:cantSplit/>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Personalizované rozhraní uživatele </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Každý zaměstnanec má přístup k informacím zprostředkovaným personalizovaným rozhraním uživatele: </w:t>
            </w:r>
            <w:r>
              <w:rPr>
                <w:rFonts w:ascii="Arial" w:eastAsia="Times New Roman" w:hAnsi="Arial" w:cs="Arial"/>
                <w:color w:val="000000"/>
                <w:sz w:val="20"/>
                <w:szCs w:val="20"/>
                <w:lang w:eastAsia="cs-CZ"/>
              </w:rPr>
              <w:br/>
              <w:t>- vlastní mzdové údaje, elektronická výplatní páska, dovolená, personální dokumenty (smlouvy, dohody)</w:t>
            </w:r>
            <w:r>
              <w:rPr>
                <w:rFonts w:ascii="Arial" w:eastAsia="Times New Roman" w:hAnsi="Arial" w:cs="Arial"/>
                <w:color w:val="000000"/>
                <w:sz w:val="20"/>
                <w:szCs w:val="20"/>
                <w:lang w:eastAsia="cs-CZ"/>
              </w:rPr>
              <w:br/>
              <w:t xml:space="preserve">- majetek jemu svěřený, žádost o převod a vyřazení majetku (schvalovací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 xml:space="preserve">- smlouvy, u kterých je uveden jako odpovědná osoba (schvalovací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 xml:space="preserve">- žádanky a objednávky, které vytvořil (schvalovací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 xml:space="preserve">- cestovní příkazy (schvalovací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 xml:space="preserve">- docházka a nepřítomnost na pracovišti (dovolená, placené volno, nemoc...) – včetně schvalovacího </w:t>
            </w:r>
            <w:proofErr w:type="spellStart"/>
            <w:r>
              <w:rPr>
                <w:rFonts w:ascii="Arial" w:eastAsia="Times New Roman" w:hAnsi="Arial" w:cs="Arial"/>
                <w:color w:val="000000"/>
                <w:sz w:val="20"/>
                <w:szCs w:val="20"/>
                <w:lang w:eastAsia="cs-CZ"/>
              </w:rPr>
              <w:t>workflow</w:t>
            </w:r>
            <w:proofErr w:type="spellEnd"/>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Přístup k informacím je pro schvalovatele rozšířen proti běžnému zaměstnanci o všechny záznamy, ve kterých prováděl schvalování.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Určená osoba má mimo údaje týkající se své osoby možnost provádět záznamy i za zaměstnance oddělení (např. nepřítomnost, cestovní příkaz).</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1.55.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EIS má vytvořeno rozhraní pro integraci s centrálním elektronickým systémem spisové služby (</w:t>
            </w:r>
            <w:proofErr w:type="spellStart"/>
            <w:r>
              <w:rPr>
                <w:rFonts w:ascii="Arial" w:eastAsia="Times New Roman" w:hAnsi="Arial" w:cs="Arial"/>
                <w:color w:val="000000"/>
                <w:sz w:val="20"/>
                <w:szCs w:val="20"/>
                <w:lang w:eastAsia="cs-CZ"/>
              </w:rPr>
              <w:t>eSSL</w:t>
            </w:r>
            <w:proofErr w:type="spellEnd"/>
            <w:r>
              <w:rPr>
                <w:rFonts w:ascii="Arial" w:eastAsia="Times New Roman" w:hAnsi="Arial" w:cs="Arial"/>
                <w:color w:val="000000"/>
                <w:sz w:val="20"/>
                <w:szCs w:val="20"/>
                <w:lang w:eastAsia="cs-CZ"/>
              </w:rPr>
              <w:t xml:space="preserve">) podle požadavků Národního standardu pro elektronické systémy spisové služby (VMV </w:t>
            </w:r>
            <w:proofErr w:type="spellStart"/>
            <w:r>
              <w:rPr>
                <w:rFonts w:ascii="Arial" w:eastAsia="Times New Roman" w:hAnsi="Arial" w:cs="Arial"/>
                <w:color w:val="000000"/>
                <w:sz w:val="20"/>
                <w:szCs w:val="20"/>
                <w:lang w:eastAsia="cs-CZ"/>
              </w:rPr>
              <w:t>čá</w:t>
            </w:r>
            <w:proofErr w:type="spellEnd"/>
            <w:r>
              <w:rPr>
                <w:rFonts w:ascii="Arial" w:eastAsia="Times New Roman" w:hAnsi="Arial" w:cs="Arial"/>
                <w:color w:val="000000"/>
                <w:sz w:val="20"/>
                <w:szCs w:val="20"/>
                <w:lang w:eastAsia="cs-CZ"/>
              </w:rPr>
              <w:t xml:space="preserve">. 57/2017), kapitoly 9 ROZHRANÍ K PROPOJENÍ INFORMAČNÍCH SYSTÉMŮ SPRAVUJÍCÍCH DOKUMENTY, </w:t>
            </w:r>
            <w:proofErr w:type="spellStart"/>
            <w:r>
              <w:rPr>
                <w:rFonts w:ascii="Arial" w:eastAsia="Times New Roman" w:hAnsi="Arial" w:cs="Arial"/>
                <w:color w:val="000000"/>
                <w:sz w:val="20"/>
                <w:szCs w:val="20"/>
                <w:lang w:eastAsia="cs-CZ"/>
              </w:rPr>
              <w:t>podkap</w:t>
            </w:r>
            <w:proofErr w:type="spellEnd"/>
            <w:r>
              <w:rPr>
                <w:rFonts w:ascii="Arial" w:eastAsia="Times New Roman" w:hAnsi="Arial" w:cs="Arial"/>
                <w:color w:val="000000"/>
                <w:sz w:val="20"/>
                <w:szCs w:val="20"/>
                <w:lang w:eastAsia="cs-CZ"/>
              </w:rPr>
              <w:t>. 9.1 Vazby mezi systémy pro správu dokumentů.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27"/>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1.56.</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EIS má vytvořeno aplikační rozhraní pro integraci s externími systémy</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bl>
    <w:p w:rsidR="004B2930" w:rsidRDefault="004E1353">
      <w:pPr>
        <w:rPr>
          <w:rFonts w:ascii="Arial" w:hAnsi="Arial" w:cs="Arial"/>
          <w:b/>
          <w:sz w:val="24"/>
          <w:szCs w:val="24"/>
        </w:rPr>
      </w:pPr>
      <w:r>
        <w:br w:type="page"/>
      </w:r>
    </w:p>
    <w:p w:rsidR="004B2930" w:rsidRDefault="004E1353">
      <w:r>
        <w:rPr>
          <w:rFonts w:ascii="Arial" w:hAnsi="Arial" w:cs="Arial"/>
          <w:b/>
          <w:sz w:val="24"/>
          <w:szCs w:val="24"/>
        </w:rPr>
        <w:t>2. Ekonomika a účetnictví</w:t>
      </w:r>
    </w:p>
    <w:tbl>
      <w:tblPr>
        <w:tblW w:w="15521" w:type="dxa"/>
        <w:tblCellMar>
          <w:left w:w="70" w:type="dxa"/>
          <w:right w:w="70" w:type="dxa"/>
        </w:tblCellMar>
        <w:tblLook w:val="04A0" w:firstRow="1" w:lastRow="0" w:firstColumn="1" w:lastColumn="0" w:noHBand="0" w:noVBand="1"/>
      </w:tblPr>
      <w:tblGrid>
        <w:gridCol w:w="779"/>
        <w:gridCol w:w="9868"/>
        <w:gridCol w:w="1272"/>
        <w:gridCol w:w="1302"/>
        <w:gridCol w:w="1234"/>
        <w:gridCol w:w="1066"/>
      </w:tblGrid>
      <w:tr w:rsidR="004B2930" w:rsidTr="00317C3C">
        <w:trPr>
          <w:trHeight w:val="227"/>
          <w:tblHeader/>
        </w:trPr>
        <w:tc>
          <w:tcPr>
            <w:tcW w:w="779"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sz w:val="18"/>
                <w:szCs w:val="18"/>
                <w:lang w:eastAsia="cs-CZ"/>
              </w:rPr>
              <w:t>Číslo</w:t>
            </w:r>
            <w:r>
              <w:rPr>
                <w:rFonts w:ascii="Arial" w:eastAsia="Times New Roman" w:hAnsi="Arial" w:cs="Arial"/>
                <w:b/>
                <w:sz w:val="18"/>
                <w:szCs w:val="18"/>
                <w:vertAlign w:val="superscript"/>
                <w:lang w:eastAsia="cs-CZ"/>
              </w:rPr>
              <w:t>1)</w:t>
            </w:r>
          </w:p>
        </w:tc>
        <w:tc>
          <w:tcPr>
            <w:tcW w:w="9868"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Požadavek na funkcionalitu</w:t>
            </w:r>
          </w:p>
        </w:tc>
        <w:tc>
          <w:tcPr>
            <w:tcW w:w="127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30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34"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66"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Povinný/ rozšiřující</w:t>
            </w:r>
          </w:p>
        </w:tc>
      </w:tr>
      <w:tr w:rsidR="004B2930" w:rsidRPr="00324EB5" w:rsidTr="00324EB5">
        <w:trPr>
          <w:trHeight w:val="227"/>
        </w:trPr>
        <w:tc>
          <w:tcPr>
            <w:tcW w:w="15521" w:type="dxa"/>
            <w:gridSpan w:val="6"/>
            <w:tcBorders>
              <w:top w:val="single" w:sz="4" w:space="0" w:color="auto"/>
              <w:bottom w:val="single" w:sz="4" w:space="0" w:color="auto"/>
            </w:tcBorders>
            <w:shd w:val="clear" w:color="auto" w:fill="auto"/>
          </w:tcPr>
          <w:p w:rsidR="004B2930" w:rsidRPr="00324EB5" w:rsidRDefault="004E1353">
            <w:pPr>
              <w:spacing w:before="113"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Finance a účetnictví </w:t>
            </w:r>
          </w:p>
        </w:tc>
      </w:tr>
      <w:tr w:rsidR="004B2930" w:rsidTr="00317C3C">
        <w:trPr>
          <w:trHeight w:val="227"/>
        </w:trPr>
        <w:tc>
          <w:tcPr>
            <w:tcW w:w="779"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w:t>
            </w:r>
          </w:p>
        </w:tc>
        <w:tc>
          <w:tcPr>
            <w:tcW w:w="9868"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Analytický účet je tvořen minimálně 7 znaky. Význam jednotlivých znaků je určen závaznou účetní osnovou Akademie věd, která obsahuje 3 – 4 závazné číselné znaky a další volitelné číselné znaky určené ústavem do celkového počtu 7.</w:t>
            </w:r>
          </w:p>
        </w:tc>
        <w:tc>
          <w:tcPr>
            <w:tcW w:w="127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Jednotná evidence partnerů s možností zadávání časově omezených údajů. Zobrazení evidence včetně všech omezení a zneplatněných údajů.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2.3.</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ověřit u zahraničních dodavatelů z EU (plátců DPH) jejich DIČ již při jejich zavedení do číselníku ekonomických subjektů.</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ověřování a doplňování údajů u tuzemských dodavatelů při jejich zavedení z celostátního rejstříku ARES.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ověřit správnost údajů (zveřejněné číslo bankovního účtu, informace o spolehlivosti plátce, DIČ) tuzemských dodavatelů přímo z prvotního dokladu (faktury). Zaznamenání a možnost zobrazení historie o ověřování správnosti údajů (datum, výsledek).</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2.6.</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Podklady pro </w:t>
            </w:r>
            <w:proofErr w:type="spellStart"/>
            <w:r>
              <w:rPr>
                <w:rFonts w:ascii="Arial" w:eastAsia="Times New Roman" w:hAnsi="Arial" w:cs="Arial"/>
                <w:color w:val="000000"/>
                <w:sz w:val="20"/>
                <w:szCs w:val="20"/>
                <w:lang w:eastAsia="cs-CZ"/>
              </w:rPr>
              <w:t>Intrastat</w:t>
            </w:r>
            <w:proofErr w:type="spellEnd"/>
            <w:r>
              <w:rPr>
                <w:rFonts w:ascii="Arial" w:eastAsia="Times New Roman" w:hAnsi="Arial" w:cs="Arial"/>
                <w:color w:val="000000"/>
                <w:sz w:val="20"/>
                <w:szCs w:val="20"/>
                <w:lang w:eastAsia="cs-CZ"/>
              </w:rPr>
              <w:t xml:space="preserve"> – sledování vzniku povinnosti pro podávání hlášení, podpora jeho sestavení ve formě sestavy v MS Excel.</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Pořizování prvotních dokladů – účetní knihy, výkazy, účetní deník, sborníky.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prvotních účetních dokladů je zavedeno a zobrazeno spojení (</w:t>
            </w:r>
            <w:proofErr w:type="spellStart"/>
            <w:r>
              <w:rPr>
                <w:rFonts w:ascii="Arial" w:eastAsia="Times New Roman" w:hAnsi="Arial" w:cs="Arial"/>
                <w:color w:val="000000"/>
                <w:sz w:val="20"/>
                <w:szCs w:val="20"/>
                <w:lang w:eastAsia="cs-CZ"/>
              </w:rPr>
              <w:t>provazba</w:t>
            </w:r>
            <w:proofErr w:type="spellEnd"/>
            <w:r>
              <w:rPr>
                <w:rFonts w:ascii="Arial" w:eastAsia="Times New Roman" w:hAnsi="Arial" w:cs="Arial"/>
                <w:color w:val="000000"/>
                <w:sz w:val="20"/>
                <w:szCs w:val="20"/>
                <w:lang w:eastAsia="cs-CZ"/>
              </w:rPr>
              <w:t>) na navazující doklady (DPH, dodatečná kontace, přeúčtování, ...) s možností doklady zobrazit v jejich detailu.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Přílohy k prvotním dokladům, práce s přílohami napříč celým systémem v rámci ústavu (dohledávání, zobrazování)</w:t>
            </w:r>
            <w:r>
              <w:rPr>
                <w:rFonts w:ascii="Arial" w:eastAsia="Times New Roman" w:hAnsi="Arial" w:cs="Arial"/>
                <w:color w:val="FF0000"/>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Promítnutí </w:t>
            </w:r>
            <w:proofErr w:type="spellStart"/>
            <w:r>
              <w:rPr>
                <w:rFonts w:ascii="Arial" w:eastAsia="Times New Roman" w:hAnsi="Arial" w:cs="Arial"/>
                <w:color w:val="000000"/>
                <w:sz w:val="20"/>
                <w:szCs w:val="20"/>
                <w:lang w:eastAsia="cs-CZ"/>
              </w:rPr>
              <w:t>rozkontace</w:t>
            </w:r>
            <w:proofErr w:type="spellEnd"/>
            <w:r>
              <w:rPr>
                <w:rFonts w:ascii="Arial" w:eastAsia="Times New Roman" w:hAnsi="Arial" w:cs="Arial"/>
                <w:color w:val="000000"/>
                <w:sz w:val="20"/>
                <w:szCs w:val="20"/>
                <w:lang w:eastAsia="cs-CZ"/>
              </w:rPr>
              <w:t xml:space="preserve"> prvotních dokladů na hlavní knize v okamžiku, kdy je kontace uložena, s možností následné editace a oprav. Standardně je u všech oprav zavedena auditní stopa.</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přesunu účetních dokladů z jednoho období do jiného období v rámci jednoho kalendářního roku a s tím spojené potřebné přepočty obratů a zůstatků. Možnost funkce pro přesun účetních dokladů svázat s uživatelskou rolí. Přesunem by nemělo dojít k narušení číselné řady (přečíslování).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Nastavení účetních pravidel pro kontace opakujících se operací a zápisů. Možnost hromadných kontací a hromadných změn kontací. Možnost kumulace účetních záznamů podle stejných kritérií (např. kumulace kontaci účetních odpisů jednotlivých inventárních čísel podle shodných účtů, zdrojů financování apod.). Možnost zadat kontační zápis i bez předem definovaného pravidla (možnost zápisu kontace ojedinělých, neopakujících se situací bez předchozího zápisu do číselníku při pravených kontačních pravidel). Možnost zadat složený kontační zápis.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2.13.</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vazby analytického účtu na zdroj financování. Možnost zakázat účtování na některé analytické účty (neuznatelné náklady u evropských projektů – bankovní poplatky, kurzové rozdíly ...).</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Veškeré náklady, výnosy a zvolené analytické účty musí být spojeny se zdrojem financování, kterým se rozumí akce realizovaná formou zakázky, grantu, úkolu apod.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2.15.</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Možnost převzetí a zpracování zápisů z jiných účetních systémů ve formátu MS Excel, </w:t>
            </w:r>
            <w:proofErr w:type="spellStart"/>
            <w:r>
              <w:rPr>
                <w:rFonts w:ascii="Arial" w:eastAsia="Times New Roman" w:hAnsi="Arial" w:cs="Arial"/>
                <w:color w:val="000000"/>
                <w:sz w:val="20"/>
                <w:szCs w:val="20"/>
                <w:lang w:eastAsia="cs-CZ"/>
              </w:rPr>
              <w:t>txt</w:t>
            </w:r>
            <w:proofErr w:type="spellEnd"/>
            <w:r>
              <w:rPr>
                <w:rFonts w:ascii="Arial" w:eastAsia="Times New Roman" w:hAnsi="Arial" w:cs="Arial"/>
                <w:color w:val="000000"/>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Předběžné účetní závěrky za všechny otevřené účetní periody vč. roku.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režimu měsíčních závěrek.</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zablokování uzavřeného účetního období pro další účtování.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provádění roční závěrky bez nutnosti ručních zásahů, včetně převodu sald, zůstatků na zdrojích financování. Současně ponechat možnost ručních zásahů.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Sledování historie účetních zápisů. Stopa v databázi po zrušených účetních záznamech (např. stornované doklady jednoduše identifikovatelné se souvisejícími doklady).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Účtování dle finančních zdrojů. Možnost nastavení platných kombinací finančního (účetního) zdroje a následná aplikace dle tohoto nastavení, možnost uvedení zdroje jen v části kontačního zápisu (např. pro náklad sledovat, pro dodavatele ne, rozpad nákladové části dle jednotlivých zdrojů na více částek).</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Zakládání analytických účtů. Možnost individuálního nastavení charakteru pro jednotlivé analytické účty (povinné, nepovinné, zakázané): nákladové středisko, typ akce, akce (zakázka, projekt, grant), komplexní položka (zdroj financování). Pro každý analytický účet musí být uveden jeho počátek. Ukončit analytický účet lze pouze v případě, že na něm není žádný zůstatek. Nový analytický účet se musí propsat do všech formulářů, výkazů a rozpočtů podle jeho charakteru.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 xml:space="preserve">Možnost vícezdrojového financování prvotního dokladu – na prvotním dokladu se promítne více různých kombinací zdrojů s vazbou k finanční částce. Každá kombinace finančního zdroje může podléhat jiným schvalovatelům (vazba na schvalovací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Možnost dodatečné úpravy popisů, textů řádků (oprava textových chyb atd.), </w:t>
            </w:r>
            <w:proofErr w:type="spellStart"/>
            <w:r>
              <w:rPr>
                <w:rFonts w:ascii="Arial" w:eastAsia="Times New Roman" w:hAnsi="Arial" w:cs="Arial"/>
                <w:color w:val="000000"/>
                <w:sz w:val="20"/>
                <w:szCs w:val="20"/>
                <w:lang w:eastAsia="cs-CZ"/>
              </w:rPr>
              <w:t>párovacích</w:t>
            </w:r>
            <w:proofErr w:type="spellEnd"/>
            <w:r>
              <w:rPr>
                <w:rFonts w:ascii="Arial" w:eastAsia="Times New Roman" w:hAnsi="Arial" w:cs="Arial"/>
                <w:color w:val="000000"/>
                <w:sz w:val="20"/>
                <w:szCs w:val="20"/>
                <w:lang w:eastAsia="cs-CZ"/>
              </w:rPr>
              <w:t xml:space="preserve"> symbolů.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Párování účetních pohybů v rámci jednoho analytického účtu dle nastavených pravidel (</w:t>
            </w:r>
            <w:proofErr w:type="spellStart"/>
            <w:r>
              <w:rPr>
                <w:rFonts w:ascii="Arial" w:eastAsia="Times New Roman" w:hAnsi="Arial" w:cs="Arial"/>
                <w:color w:val="000000"/>
                <w:sz w:val="20"/>
                <w:szCs w:val="20"/>
                <w:lang w:eastAsia="cs-CZ"/>
              </w:rPr>
              <w:t>párovací</w:t>
            </w:r>
            <w:proofErr w:type="spellEnd"/>
            <w:r>
              <w:rPr>
                <w:rFonts w:ascii="Arial" w:eastAsia="Times New Roman" w:hAnsi="Arial" w:cs="Arial"/>
                <w:color w:val="000000"/>
                <w:sz w:val="20"/>
                <w:szCs w:val="20"/>
                <w:lang w:eastAsia="cs-CZ"/>
              </w:rPr>
              <w:t xml:space="preserve"> symboly, VS, atd.).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Účetní věta musí minimálně obsahovat: datum účetního případu, číslo prvotního dokladu, analytický účet, název účtu, nákladové středisko, identifikátory zdroje a poskytovatele financování (tj. typ akce, akce, komplexní položka), MD, D, popis účetního případu, </w:t>
            </w:r>
            <w:proofErr w:type="spellStart"/>
            <w:r>
              <w:rPr>
                <w:rFonts w:ascii="Arial" w:eastAsia="Times New Roman" w:hAnsi="Arial" w:cs="Arial"/>
                <w:color w:val="000000"/>
                <w:sz w:val="20"/>
                <w:szCs w:val="20"/>
                <w:lang w:eastAsia="cs-CZ"/>
              </w:rPr>
              <w:t>párovací</w:t>
            </w:r>
            <w:proofErr w:type="spellEnd"/>
            <w:r>
              <w:rPr>
                <w:rFonts w:ascii="Arial" w:eastAsia="Times New Roman" w:hAnsi="Arial" w:cs="Arial"/>
                <w:color w:val="000000"/>
                <w:sz w:val="20"/>
                <w:szCs w:val="20"/>
                <w:lang w:eastAsia="cs-CZ"/>
              </w:rPr>
              <w:t xml:space="preserve"> symbol, min. 3 nepovinné položky (textové pole). Účetní věta musí dále obsahovat částku v CZK a informativně v cizí měně, pokud byl doklad v této měně vystaven.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plnění položek účetní věty systémem podle zvolených pravidel (i hromadně). U nepovinných položek možnost jejich editace. Pod automatickým plněním položek účetní věty se rozumí nastavení pravidel, podle kterých jsou doplňovány ke konkrétnímu účtu další položky účetní věty (související se zdrojem financování, tj. typ akce, akce, komplexní položka), které s účtem souvisí.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2.28.</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Podpora sestavení zprávy o realizaci a průběhu čerpání finančních prostředků – filtrování dat minimálně podle parametrů období, analytický účet, akce a připojení dokumentů (z prvotních dokladů) na základě jejich výběru do výstupního souboru. Možnost modifikace názvu dokumentů před jejich uložením do výstupního souboru.</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2.29.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Kontrola vyrovnanosti stran MD a DAL.</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0B4E54">
        <w:trPr>
          <w:cantSplit/>
          <w:trHeight w:val="227"/>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Při založení akce musí být možné zadat informace/parametry: </w:t>
            </w:r>
            <w:r>
              <w:rPr>
                <w:rFonts w:ascii="Arial" w:eastAsia="Times New Roman" w:hAnsi="Arial" w:cs="Arial"/>
                <w:color w:val="000000"/>
                <w:sz w:val="20"/>
                <w:szCs w:val="20"/>
                <w:lang w:eastAsia="cs-CZ"/>
              </w:rPr>
              <w:br/>
              <w:t xml:space="preserve">- volitelný identifikátor akce (min. šestimístný) </w:t>
            </w:r>
            <w:r>
              <w:rPr>
                <w:rFonts w:ascii="Arial" w:eastAsia="Times New Roman" w:hAnsi="Arial" w:cs="Arial"/>
                <w:color w:val="000000"/>
                <w:sz w:val="20"/>
                <w:szCs w:val="20"/>
                <w:lang w:eastAsia="cs-CZ"/>
              </w:rPr>
              <w:br/>
              <w:t xml:space="preserve">- název akce </w:t>
            </w:r>
            <w:r>
              <w:rPr>
                <w:rFonts w:ascii="Arial" w:eastAsia="Times New Roman" w:hAnsi="Arial" w:cs="Arial"/>
                <w:color w:val="000000"/>
                <w:sz w:val="20"/>
                <w:szCs w:val="20"/>
                <w:lang w:eastAsia="cs-CZ"/>
              </w:rPr>
              <w:br/>
              <w:t xml:space="preserve">- typ akce, min. 3 znaky </w:t>
            </w:r>
            <w:r>
              <w:rPr>
                <w:rFonts w:ascii="Arial" w:eastAsia="Times New Roman" w:hAnsi="Arial" w:cs="Arial"/>
                <w:color w:val="000000"/>
                <w:sz w:val="20"/>
                <w:szCs w:val="20"/>
                <w:lang w:eastAsia="cs-CZ"/>
              </w:rPr>
              <w:br/>
              <w:t xml:space="preserve">- komplexní položka min. 4 znaky </w:t>
            </w:r>
            <w:r>
              <w:rPr>
                <w:rFonts w:ascii="Arial" w:eastAsia="Times New Roman" w:hAnsi="Arial" w:cs="Arial"/>
                <w:color w:val="000000"/>
                <w:sz w:val="20"/>
                <w:szCs w:val="20"/>
                <w:lang w:eastAsia="cs-CZ"/>
              </w:rPr>
              <w:br/>
              <w:t xml:space="preserve">- registrační číslo projektu </w:t>
            </w:r>
            <w:r>
              <w:rPr>
                <w:rFonts w:ascii="Arial" w:eastAsia="Times New Roman" w:hAnsi="Arial" w:cs="Arial"/>
                <w:color w:val="000000"/>
                <w:sz w:val="20"/>
                <w:szCs w:val="20"/>
                <w:lang w:eastAsia="cs-CZ"/>
              </w:rPr>
              <w:br/>
              <w:t xml:space="preserve">- doba trvání akce od-do (měsíc, rok) </w:t>
            </w:r>
            <w:r>
              <w:rPr>
                <w:rFonts w:ascii="Arial" w:eastAsia="Times New Roman" w:hAnsi="Arial" w:cs="Arial"/>
                <w:color w:val="000000"/>
                <w:sz w:val="20"/>
                <w:szCs w:val="20"/>
                <w:lang w:eastAsia="cs-CZ"/>
              </w:rPr>
              <w:br/>
              <w:t xml:space="preserve">- nákladová střediska s textovou poznámkou </w:t>
            </w:r>
            <w:r>
              <w:rPr>
                <w:rFonts w:ascii="Arial" w:eastAsia="Times New Roman" w:hAnsi="Arial" w:cs="Arial"/>
                <w:color w:val="000000"/>
                <w:sz w:val="20"/>
                <w:szCs w:val="20"/>
                <w:lang w:eastAsia="cs-CZ"/>
              </w:rPr>
              <w:br/>
              <w:t xml:space="preserve">- hlavní řešitel </w:t>
            </w:r>
            <w:r>
              <w:rPr>
                <w:rFonts w:ascii="Arial" w:eastAsia="Times New Roman" w:hAnsi="Arial" w:cs="Arial"/>
                <w:color w:val="000000"/>
                <w:sz w:val="20"/>
                <w:szCs w:val="20"/>
                <w:lang w:eastAsia="cs-CZ"/>
              </w:rPr>
              <w:br/>
              <w:t>- další odpovědné osoby</w:t>
            </w:r>
            <w:r>
              <w:rPr>
                <w:rFonts w:ascii="Arial" w:eastAsia="Times New Roman" w:hAnsi="Arial" w:cs="Arial"/>
                <w:color w:val="000000"/>
                <w:sz w:val="20"/>
                <w:szCs w:val="20"/>
                <w:lang w:eastAsia="cs-CZ"/>
              </w:rPr>
              <w:br/>
              <w:t xml:space="preserve">- nadefinování práv řešitele a odpovědných osob s finančním limitem (s přenosem práv do rozpočtu) </w:t>
            </w:r>
            <w:r>
              <w:rPr>
                <w:rFonts w:ascii="Arial" w:eastAsia="Times New Roman" w:hAnsi="Arial" w:cs="Arial"/>
                <w:color w:val="000000"/>
                <w:sz w:val="20"/>
                <w:szCs w:val="20"/>
                <w:lang w:eastAsia="cs-CZ"/>
              </w:rPr>
              <w:br/>
              <w:t xml:space="preserve">- možnost čerpání mezd </w:t>
            </w:r>
            <w:r>
              <w:rPr>
                <w:rFonts w:ascii="Arial" w:eastAsia="Times New Roman" w:hAnsi="Arial" w:cs="Arial"/>
                <w:color w:val="000000"/>
                <w:sz w:val="20"/>
                <w:szCs w:val="20"/>
                <w:lang w:eastAsia="cs-CZ"/>
              </w:rPr>
              <w:br/>
              <w:t xml:space="preserve">- možnost čerpání investic </w:t>
            </w:r>
            <w:r>
              <w:rPr>
                <w:rFonts w:ascii="Arial" w:eastAsia="Times New Roman" w:hAnsi="Arial" w:cs="Arial"/>
                <w:color w:val="000000"/>
                <w:sz w:val="20"/>
                <w:szCs w:val="20"/>
                <w:lang w:eastAsia="cs-CZ"/>
              </w:rPr>
              <w:br/>
              <w:t>- poznámka k akci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Fakturace, saldo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Kniha přijatých a vydaných faktur včetně možnosti interní fakturace. V měně CZK a dostupných zahraničních měnách.</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Vytváření samostatných deníků pro různé řady dokladů (závazků, pohledávek, ...) podle projektů, měn.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závazků a pohledávek včetně uchování textů poznámek (včetně přenosu do tiskových výstupů).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pacing w:val="-2"/>
                <w:sz w:val="20"/>
                <w:szCs w:val="20"/>
                <w:lang w:eastAsia="cs-CZ"/>
              </w:rPr>
              <w:t xml:space="preserve">Podpora elektronické fakturace s možností vytváření faktur ve formátu MS Word a </w:t>
            </w:r>
            <w:proofErr w:type="spellStart"/>
            <w:r>
              <w:rPr>
                <w:rFonts w:ascii="Arial" w:eastAsia="Times New Roman" w:hAnsi="Arial" w:cs="Arial"/>
                <w:color w:val="000000"/>
                <w:spacing w:val="-2"/>
                <w:sz w:val="20"/>
                <w:szCs w:val="20"/>
                <w:lang w:eastAsia="cs-CZ"/>
              </w:rPr>
              <w:t>pdf</w:t>
            </w:r>
            <w:proofErr w:type="spellEnd"/>
            <w:r>
              <w:rPr>
                <w:rFonts w:ascii="Arial" w:eastAsia="Times New Roman" w:hAnsi="Arial" w:cs="Arial"/>
                <w:color w:val="000000"/>
                <w:spacing w:val="-2"/>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kopírovat závazky a pohledávky do nových dokladů, vytváření kopií.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2.36.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U přijatých faktur musí být rozlišitelné stavy: </w:t>
            </w:r>
            <w:r>
              <w:rPr>
                <w:rFonts w:ascii="Arial" w:eastAsia="Times New Roman" w:hAnsi="Arial" w:cs="Arial"/>
                <w:color w:val="000000"/>
                <w:sz w:val="20"/>
                <w:szCs w:val="20"/>
                <w:lang w:eastAsia="cs-CZ"/>
              </w:rPr>
              <w:br/>
              <w:t xml:space="preserve">- faktura zavedená do systému </w:t>
            </w:r>
            <w:r>
              <w:rPr>
                <w:rFonts w:ascii="Arial" w:eastAsia="Times New Roman" w:hAnsi="Arial" w:cs="Arial"/>
                <w:color w:val="000000"/>
                <w:sz w:val="20"/>
                <w:szCs w:val="20"/>
                <w:lang w:eastAsia="cs-CZ"/>
              </w:rPr>
              <w:br/>
              <w:t xml:space="preserve">- faktura schválená </w:t>
            </w:r>
            <w:r>
              <w:rPr>
                <w:rFonts w:ascii="Arial" w:eastAsia="Times New Roman" w:hAnsi="Arial" w:cs="Arial"/>
                <w:color w:val="000000"/>
                <w:sz w:val="20"/>
                <w:szCs w:val="20"/>
                <w:lang w:eastAsia="cs-CZ"/>
              </w:rPr>
              <w:br/>
              <w:t xml:space="preserve">- faktura </w:t>
            </w:r>
            <w:proofErr w:type="spellStart"/>
            <w:r>
              <w:rPr>
                <w:rFonts w:ascii="Arial" w:eastAsia="Times New Roman" w:hAnsi="Arial" w:cs="Arial"/>
                <w:color w:val="000000"/>
                <w:sz w:val="20"/>
                <w:szCs w:val="20"/>
                <w:lang w:eastAsia="cs-CZ"/>
              </w:rPr>
              <w:t>nakontovaná</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Podle stavu faktur musí být nastavitelný filtr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2.37.</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Automatické vystavování závazků a pohledávek podle zadaných podmínek.</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2.38.</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sz w:val="20"/>
                <w:szCs w:val="20"/>
                <w:lang w:eastAsia="cs-CZ"/>
              </w:rPr>
              <w:t>Možnost přiložení dokumentů v elektronické podobě prostřednictvím jejich identifikace čárovým kódem k prvotním účetním dokladům. Připojování dokladů k prvotnímu do</w:t>
            </w:r>
            <w:r>
              <w:rPr>
                <w:rFonts w:ascii="Arial" w:eastAsia="Times New Roman" w:hAnsi="Arial" w:cs="Arial"/>
                <w:sz w:val="20"/>
                <w:szCs w:val="20"/>
                <w:lang w:eastAsia="cs-CZ"/>
              </w:rPr>
              <w:softHyphen/>
              <w:t xml:space="preserve">kladu při oběhu dokladů ve </w:t>
            </w:r>
            <w:proofErr w:type="spellStart"/>
            <w:proofErr w:type="gramStart"/>
            <w:r>
              <w:rPr>
                <w:rFonts w:ascii="Arial" w:eastAsia="Times New Roman" w:hAnsi="Arial" w:cs="Arial"/>
                <w:sz w:val="20"/>
                <w:szCs w:val="20"/>
                <w:lang w:eastAsia="cs-CZ"/>
              </w:rPr>
              <w:t>workflow</w:t>
            </w:r>
            <w:proofErr w:type="spellEnd"/>
            <w:proofErr w:type="gramEnd"/>
            <w:r>
              <w:rPr>
                <w:rFonts w:ascii="Arial" w:eastAsia="Times New Roman" w:hAnsi="Arial" w:cs="Arial"/>
                <w:sz w:val="20"/>
                <w:szCs w:val="20"/>
                <w:lang w:eastAsia="cs-CZ"/>
              </w:rPr>
              <w:t>. Možnost přiložení dalších dokladů dle potřeby.</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2.39.</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sz w:val="20"/>
                <w:szCs w:val="20"/>
                <w:lang w:eastAsia="cs-CZ"/>
              </w:rPr>
              <w:t>Elektronické schvalování finančních zdrojů (jednotlivých kombinací finančních zdrojů, každá kombinace může mít jiného schvalovatele), několik stupňů (úrovní) schvalovatelů včetně jejich finančních limitů pro schvalování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Práce se zálohovými fakturami, párování, hlídání duplicit, upozornění na existenci nespárované zálohy.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Zápis a účtování závazků a pohledávek včetně záloh na více finančních zdrojů (jeden doklad rozúčtován na více finančních zdrojů).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Vzájemný zápočet (zápočet pohledávek a závazků za jedním partnerem přímo proti sobě).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Saldokonta odběratelů, dodavatelů – možnost automatického i ručního párování, párování dle předem nastavitelných parametrů. U ručního párování vyžadujeme vizuální kontrolu položky výpisu s párovanou položkou. Při chybném spárování mož</w:t>
            </w:r>
            <w:r>
              <w:rPr>
                <w:rFonts w:ascii="Arial" w:eastAsia="Times New Roman" w:hAnsi="Arial" w:cs="Arial"/>
                <w:color w:val="000000"/>
                <w:sz w:val="20"/>
                <w:szCs w:val="20"/>
                <w:lang w:eastAsia="cs-CZ"/>
              </w:rPr>
              <w:softHyphen/>
              <w:t>nost navrácení do původního stavu. Párování</w:t>
            </w:r>
            <w:r w:rsidR="0060580B">
              <w:rPr>
                <w:rFonts w:ascii="Arial" w:eastAsia="Times New Roman" w:hAnsi="Arial" w:cs="Arial"/>
                <w:color w:val="000000"/>
                <w:sz w:val="20"/>
                <w:szCs w:val="20"/>
                <w:lang w:eastAsia="cs-CZ"/>
              </w:rPr>
              <w:t xml:space="preserve"> závazku a pohledávky s úhradou </w:t>
            </w:r>
            <w:r>
              <w:rPr>
                <w:rFonts w:ascii="Arial" w:eastAsia="Times New Roman" w:hAnsi="Arial" w:cs="Arial"/>
                <w:color w:val="000000"/>
                <w:sz w:val="20"/>
                <w:szCs w:val="20"/>
                <w:lang w:eastAsia="cs-CZ"/>
              </w:rPr>
              <w:t>musí být možné bez ohledu na stav jejich zpracování (např. zaúčtovaný, nezaúčtovaný).</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Účetní likvidace plateb přímo z banky (které nemají jako protistranu pohledávku či závazek) ručně i automaticky (podle zadaných předem nastavených parametrů, pravidel).</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Vzájemné párování (identifikace vazeb) žádanek, objednávek, faktur, opravných daňových dokladů (dobropisů, skladových pohybů, záloh, plateb, smluv, rozpočtů).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2.46.</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Při přiřazení čísla objednávky nebo smlouvy s předem definovaným zdrojem financování (středisko,  typ akce, akce a komplexní položka) se k závazku automaticky nabídne/</w:t>
            </w:r>
            <w:proofErr w:type="spellStart"/>
            <w:r>
              <w:rPr>
                <w:rFonts w:ascii="Arial" w:eastAsia="Times New Roman" w:hAnsi="Arial" w:cs="Arial"/>
                <w:color w:val="000000"/>
                <w:sz w:val="20"/>
                <w:szCs w:val="20"/>
                <w:lang w:eastAsia="cs-CZ"/>
              </w:rPr>
              <w:t>předvyplní</w:t>
            </w:r>
            <w:proofErr w:type="spellEnd"/>
            <w:r>
              <w:rPr>
                <w:rFonts w:ascii="Arial" w:eastAsia="Times New Roman" w:hAnsi="Arial" w:cs="Arial"/>
                <w:color w:val="000000"/>
                <w:sz w:val="20"/>
                <w:szCs w:val="20"/>
                <w:lang w:eastAsia="cs-CZ"/>
              </w:rPr>
              <w:t xml:space="preserve"> zdroj financování z objednávky/smlouvy.</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Uživatelské nastavení </w:t>
            </w:r>
            <w:proofErr w:type="spellStart"/>
            <w:r>
              <w:rPr>
                <w:rFonts w:ascii="Arial" w:eastAsia="Times New Roman" w:hAnsi="Arial" w:cs="Arial"/>
                <w:color w:val="000000"/>
                <w:sz w:val="20"/>
                <w:szCs w:val="20"/>
                <w:lang w:eastAsia="cs-CZ"/>
              </w:rPr>
              <w:t>rozkontací</w:t>
            </w:r>
            <w:proofErr w:type="spellEnd"/>
            <w:r>
              <w:rPr>
                <w:rFonts w:ascii="Arial" w:eastAsia="Times New Roman" w:hAnsi="Arial" w:cs="Arial"/>
                <w:color w:val="000000"/>
                <w:sz w:val="20"/>
                <w:szCs w:val="20"/>
                <w:lang w:eastAsia="cs-CZ"/>
              </w:rPr>
              <w:t>, předkontací plateb, nastavení účetních pravidel předkontací.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2.48.</w:t>
            </w:r>
          </w:p>
          <w:p w:rsidR="004B2930" w:rsidRDefault="004E1353">
            <w:pPr>
              <w:spacing w:after="0"/>
            </w:pPr>
            <w:r>
              <w:rPr>
                <w:rFonts w:ascii="Arial" w:eastAsia="Times New Roman" w:hAnsi="Arial" w:cs="Arial"/>
                <w:color w:val="000000"/>
                <w:sz w:val="20"/>
                <w:szCs w:val="20"/>
                <w:lang w:eastAsia="cs-CZ"/>
              </w:rPr>
              <w:t>KNAV</w:t>
            </w:r>
            <w:r w:rsidR="00317C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ÚSP</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zpracování upomínek k pohledávkám, stupňování upomínek – zpracování hromadně nebo i pro jednoho jednotlivého odběratele. Možnost definovat generování upomínky po uplynutí splatnosti faktur – možnost odsouhlasení, zrušení či posunutí termínu vystavení upomínky.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2.49.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zpracování pohledávek a závazků v cizí měně vč. záloh a jejich párování (jedna č i více měn na jednom dokladu). Následná práce s doklady v cizí měně (tiskové výstupy, promítnutí do rozpočtů, apod.).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pro analýzy pohledávek a závazků podle stáří, zákazníků, finančních zdrojů (se kterými jsou spojeny), doby po splatnosti apod. s návazností na tvorbu opravných položek a odpisů, inventarizace pohledávek a závazků.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Průběžné sledování a hodnocení nevyúčtovaných záloh, stálé zálohy. Možnost nastavení upozornění / blokace poskytnutí další zálohy zaměstnanci, který má předchozí nevyúčtovanou – ruční odblokování po důrazném upozornění.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likvidace závazků.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Banka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Platební styk s podporou e-</w:t>
            </w:r>
            <w:proofErr w:type="spellStart"/>
            <w:r>
              <w:rPr>
                <w:rFonts w:ascii="Arial" w:eastAsia="Times New Roman" w:hAnsi="Arial" w:cs="Arial"/>
                <w:color w:val="000000"/>
                <w:sz w:val="20"/>
                <w:szCs w:val="20"/>
                <w:lang w:eastAsia="cs-CZ"/>
              </w:rPr>
              <w:t>bankingu</w:t>
            </w:r>
            <w:proofErr w:type="spellEnd"/>
            <w:r>
              <w:rPr>
                <w:rFonts w:ascii="Arial" w:eastAsia="Times New Roman" w:hAnsi="Arial" w:cs="Arial"/>
                <w:color w:val="000000"/>
                <w:sz w:val="20"/>
                <w:szCs w:val="20"/>
                <w:lang w:eastAsia="cs-CZ"/>
              </w:rPr>
              <w:t>. Podpora elektronické komunikace s tuzemskými peněžními ústavy, plný elektronický styk s bankami – příkazy tuzemské, zasílání elektronicky, stahování výpisů, hromadné stahování výpisů.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2.54.</w:t>
            </w:r>
          </w:p>
          <w:p w:rsidR="004B2930" w:rsidRDefault="004E1353">
            <w:pPr>
              <w:spacing w:after="0"/>
            </w:pPr>
            <w:r>
              <w:rPr>
                <w:rFonts w:ascii="Arial" w:eastAsia="Times New Roman" w:hAnsi="Arial" w:cs="Arial"/>
                <w:color w:val="000000"/>
                <w:sz w:val="20"/>
                <w:szCs w:val="20"/>
                <w:lang w:eastAsia="cs-CZ"/>
              </w:rPr>
              <w:t>OÚ</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Platební styk s podporou e-</w:t>
            </w:r>
            <w:proofErr w:type="spellStart"/>
            <w:r>
              <w:rPr>
                <w:rFonts w:ascii="Arial" w:eastAsia="Times New Roman" w:hAnsi="Arial" w:cs="Arial"/>
                <w:color w:val="000000"/>
                <w:sz w:val="20"/>
                <w:szCs w:val="20"/>
                <w:lang w:eastAsia="cs-CZ"/>
              </w:rPr>
              <w:t>bankingu</w:t>
            </w:r>
            <w:proofErr w:type="spellEnd"/>
            <w:r>
              <w:rPr>
                <w:rFonts w:ascii="Arial" w:eastAsia="Times New Roman" w:hAnsi="Arial" w:cs="Arial"/>
                <w:color w:val="000000"/>
                <w:sz w:val="20"/>
                <w:szCs w:val="20"/>
                <w:lang w:eastAsia="cs-CZ"/>
              </w:rPr>
              <w:t>. Platební příkazy v cizí měně, použití devizových účtů. Možnost vyplnění příkazu do zahraničí (IBAN, SWIFT, BIC SEPA,…).</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2.55.</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Podepisování příkazů pomocí systémových i osobních certifikátů (i větším počtem certifikátů na jednom příkazu).</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Sestavování příkazů k hromadné platbě výběrem z při pravených plateb, blokace vygenerování opětovné úhrady.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Import rozpisu úhrad platebními kartami. Párování vrácených plateb s opravnými doklady.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Automatická kontace hromadných plateb banky, párování závazků a pohledávek podle kritérií (min. VS, částka, měna, číslo bankovního účtu protistrany).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2.59.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nastavení pravidel pro automatickou účetní likvidaci opakujících se plateb (mzdy, bankovní poplatky, převody apod.).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Pokladna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Tuzemské i valutové pokladny.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Přímá vazba pokladny na konkrétní osoby s ohledem na hmotnou odpovědnost, řešení zástupů.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Zjednodušené daňové doklady k přijatým platbám odpovídající podmínkám zákona o DPH.</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Přiřazování hotovostních úhrad k závazkům a pohledávkám, částečné úhrady.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2.64.</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Hromadné úhrady (jeden pokladní doklad k několika závazkům, několika pohledávkám, kombinaci pohledávek a závazků) vůči jednomu příjemci/plátci.</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otevírání nového měsíce dle aktuálního dne (období), včetně upozornění uživatele na tuto skutečnost.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Nezávislé uzavírání jednotlivých tuzemských i valutových pokladen.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Vyúčtování zahraniční cesty – zálohy v cizí měně i </w:t>
            </w:r>
            <w:r w:rsidR="0060580B">
              <w:rPr>
                <w:rFonts w:ascii="Arial" w:eastAsia="Times New Roman" w:hAnsi="Arial" w:cs="Arial"/>
                <w:color w:val="000000"/>
                <w:sz w:val="20"/>
                <w:szCs w:val="20"/>
                <w:lang w:eastAsia="cs-CZ"/>
              </w:rPr>
              <w:t xml:space="preserve">v </w:t>
            </w:r>
            <w:r>
              <w:rPr>
                <w:rFonts w:ascii="Arial" w:eastAsia="Times New Roman" w:hAnsi="Arial" w:cs="Arial"/>
                <w:color w:val="000000"/>
                <w:sz w:val="20"/>
                <w:szCs w:val="20"/>
                <w:lang w:eastAsia="cs-CZ"/>
              </w:rPr>
              <w:t>CZK, vyplacení vyúčtování</w:t>
            </w:r>
            <w:r w:rsidR="0060580B">
              <w:rPr>
                <w:rFonts w:ascii="Arial" w:eastAsia="Times New Roman" w:hAnsi="Arial" w:cs="Arial"/>
                <w:color w:val="000000"/>
                <w:sz w:val="20"/>
                <w:szCs w:val="20"/>
                <w:lang w:eastAsia="cs-CZ"/>
              </w:rPr>
              <w:t xml:space="preserve"> zahraniční cesty v cizí měně i v </w:t>
            </w:r>
            <w:r>
              <w:rPr>
                <w:rFonts w:ascii="Arial" w:eastAsia="Times New Roman" w:hAnsi="Arial" w:cs="Arial"/>
                <w:color w:val="000000"/>
                <w:sz w:val="20"/>
                <w:szCs w:val="20"/>
                <w:lang w:eastAsia="cs-CZ"/>
              </w:rPr>
              <w:t>CZK.</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2.68.</w:t>
            </w:r>
          </w:p>
          <w:p w:rsidR="004B2930" w:rsidRDefault="004E1353">
            <w:pPr>
              <w:spacing w:after="0"/>
            </w:pPr>
            <w:r>
              <w:rPr>
                <w:rFonts w:ascii="Arial" w:eastAsia="Times New Roman" w:hAnsi="Arial" w:cs="Arial"/>
                <w:color w:val="000000"/>
                <w:sz w:val="20"/>
                <w:szCs w:val="20"/>
                <w:lang w:eastAsia="cs-CZ"/>
              </w:rPr>
              <w:t>KNAV</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 xml:space="preserve">On line komunikace pokladny (pokladen) </w:t>
            </w:r>
            <w:proofErr w:type="gramStart"/>
            <w:r>
              <w:rPr>
                <w:rFonts w:ascii="Arial" w:eastAsia="Times New Roman" w:hAnsi="Arial" w:cs="Arial"/>
                <w:color w:val="000000"/>
                <w:sz w:val="20"/>
                <w:szCs w:val="20"/>
                <w:lang w:eastAsia="cs-CZ"/>
              </w:rPr>
              <w:t>se</w:t>
            </w:r>
            <w:proofErr w:type="gramEnd"/>
            <w:r>
              <w:rPr>
                <w:rFonts w:ascii="Arial" w:eastAsia="Times New Roman" w:hAnsi="Arial" w:cs="Arial"/>
                <w:color w:val="000000"/>
                <w:sz w:val="20"/>
                <w:szCs w:val="20"/>
                <w:lang w:eastAsia="cs-CZ"/>
              </w:rPr>
              <w:t xml:space="preserve"> systémem elektronické evidence tržeb.</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24EB5">
        <w:trPr>
          <w:trHeight w:val="340"/>
        </w:trPr>
        <w:tc>
          <w:tcPr>
            <w:tcW w:w="15521" w:type="dxa"/>
            <w:gridSpan w:val="6"/>
            <w:shd w:val="clear" w:color="auto" w:fill="auto"/>
          </w:tcPr>
          <w:p w:rsidR="004B2930" w:rsidRDefault="004E1353">
            <w:pPr>
              <w:spacing w:before="113" w:after="0"/>
            </w:pPr>
            <w:r>
              <w:rPr>
                <w:rFonts w:ascii="Arial" w:eastAsia="Times New Roman" w:hAnsi="Arial" w:cs="Arial"/>
                <w:b/>
                <w:bCs/>
                <w:color w:val="000000"/>
                <w:sz w:val="20"/>
                <w:szCs w:val="20"/>
                <w:lang w:eastAsia="cs-CZ"/>
              </w:rPr>
              <w:t>Cizí měna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2.69.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Aktuální kurzový lístek dle ČNB, on-line doplňování dle ČNB.</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2.70.</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použití pevného kurzu, možnost zadání pevného kurzu na 3 desetinná místa – v celém systému (především u závazků, pohledávek, pokladny, bankovních účtů).</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Při práci se záznamy v cizí měně automatické využívání kurzu (primárně dle kurzového lístku ČNB) pro přepočet na CZK.</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Vedení valutových pokladen, prvotní doklady v cizí měně, pohyby na bankovních účtech v cizích měnách, devizové účty.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Hromadný výpočet a účtování kurzových rozdílů.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Párování plateb a dokladů v cizí měně s automatizovanou podporou výpočtu a účtování kurzových rozdílů.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2.75.</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evidence rozpočtů a úkolů/zakázek v cizí měně.</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DPH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sazeb DPH s ohledem na požadavky zákona, aktualizace dle aktuálně platné legislativy, včetně krácení a poměrového koeficientu, podpora při změně sazby.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a výpočty podkladů pro DPH, příprava podkladů pro přiznání k DPH, DPH a kontrolní hlášení vč. přiznání ve zvláštním režimu jednoho správního místa, souhrnného hlášení a přenesení daňové povinnosti. Vyměření DPH u došlých faktur a ostatních závazků a následná kontrola s účetnictvím.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každého daňového dokladu vazba na prvotní doklad a přiznání k DPH s možností zobrazení těchto dokladů jednoduchým způsobem (</w:t>
            </w:r>
            <w:proofErr w:type="spellStart"/>
            <w:r>
              <w:rPr>
                <w:rFonts w:ascii="Arial" w:eastAsia="Times New Roman" w:hAnsi="Arial" w:cs="Arial"/>
                <w:color w:val="000000"/>
                <w:sz w:val="20"/>
                <w:szCs w:val="20"/>
                <w:lang w:eastAsia="cs-CZ"/>
              </w:rPr>
              <w:t>prokliknutím</w:t>
            </w:r>
            <w:proofErr w:type="spellEnd"/>
            <w:r>
              <w:rPr>
                <w:rFonts w:ascii="Arial" w:eastAsia="Times New Roman" w:hAnsi="Arial" w:cs="Arial"/>
                <w:color w:val="000000"/>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2.79.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Zobrazení chybových hlášení vůči splnění požadavků zákona o DPH a navazujících předpisů (odchylky od výše DPH odpovídající zvolené sazbě, neodpovídajících období,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U zobrazených chybových hlášení vůči splnění požadavků zákona o DPH možnost zobrazení konkrétního chybového řádku s odkazem na příslušný prvotní daňový doklad.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Výstup pro přiznání k DPH a kontrolní hlášení ve formátu dle požadavků MF ČR včetně povinných příloh (formát XML i tisknutelný formát).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cantSplit/>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Propojení DPH se souvisejícími agendami (závazky, pohledávky, poklad na, banka). Pořízení daňových dokladů – cizí měny (podklad pro přepočet základu daně, částky daně na českou měnu v předepsaném kurzu).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jednoho daňového dokladu možnost uvedení více sazeb daně.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2.84.</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sz w:val="20"/>
                <w:szCs w:val="20"/>
                <w:lang w:eastAsia="cs-CZ"/>
              </w:rPr>
              <w:t xml:space="preserve">Částka z dokladu o DPH musí být součástí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likvidace závazků.</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sz w:val="20"/>
                <w:szCs w:val="20"/>
                <w:lang w:eastAsia="cs-CZ"/>
              </w:rPr>
              <w:t>Objednávky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sz w:val="20"/>
                <w:szCs w:val="20"/>
                <w:lang w:eastAsia="cs-CZ"/>
              </w:rPr>
              <w:t>Zadávání, vytváření a schvalování žádanek. Schvalování žádostí, finančních zdrojů žádostí s ohledem na zákon 320/2001 Sb., vícestupňové schvalování zdrojů (</w:t>
            </w: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Tvorba vícezdrojových objednávek - jedna objednávka financována z několika zdrojů, kombinací finančních zdrojů.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na rozpočty (předběžná blokace) v okamžiku zadání zdroje a částky do žádanky.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objednávek a faktur (předběžná blokace se mění na skutečné čerpání dle účetních zápisů).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2.89.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modifikace textů na objednávce.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2.90.</w:t>
            </w:r>
          </w:p>
          <w:p w:rsidR="004B2930" w:rsidRDefault="004E1353">
            <w:pPr>
              <w:spacing w:after="0"/>
            </w:pPr>
            <w:r>
              <w:rPr>
                <w:rFonts w:ascii="Arial" w:eastAsia="Times New Roman" w:hAnsi="Arial" w:cs="Arial"/>
                <w:color w:val="000000"/>
                <w:sz w:val="20"/>
                <w:szCs w:val="20"/>
                <w:lang w:eastAsia="cs-CZ"/>
              </w:rPr>
              <w:t>KNAV</w:t>
            </w:r>
          </w:p>
          <w:p w:rsidR="004B2930" w:rsidRDefault="004E1353">
            <w:pPr>
              <w:spacing w:after="0"/>
            </w:pPr>
            <w:r>
              <w:rPr>
                <w:rFonts w:ascii="Arial" w:eastAsia="Times New Roman" w:hAnsi="Arial" w:cs="Arial"/>
                <w:color w:val="000000"/>
                <w:sz w:val="20"/>
                <w:szCs w:val="20"/>
                <w:lang w:eastAsia="cs-CZ"/>
              </w:rPr>
              <w:t>MÚ</w:t>
            </w:r>
          </w:p>
          <w:p w:rsidR="004B2930" w:rsidRDefault="004E1353">
            <w:pPr>
              <w:spacing w:after="0"/>
            </w:pPr>
            <w:r>
              <w:rPr>
                <w:rFonts w:ascii="Arial" w:eastAsia="Times New Roman" w:hAnsi="Arial" w:cs="Arial"/>
                <w:color w:val="000000"/>
                <w:sz w:val="20"/>
                <w:szCs w:val="20"/>
                <w:lang w:eastAsia="cs-CZ"/>
              </w:rPr>
              <w:t>OÚ</w:t>
            </w:r>
          </w:p>
          <w:p w:rsidR="004B2930" w:rsidRDefault="004E1353">
            <w:pPr>
              <w:spacing w:after="0"/>
            </w:pPr>
            <w:r>
              <w:rPr>
                <w:rFonts w:ascii="Arial" w:eastAsia="Times New Roman" w:hAnsi="Arial" w:cs="Arial"/>
                <w:color w:val="000000"/>
                <w:sz w:val="20"/>
                <w:szCs w:val="20"/>
                <w:lang w:eastAsia="cs-CZ"/>
              </w:rPr>
              <w:t>ÚSP</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Vyřazení, hromadné vyřazení neuhrazených nebo částečně uhrazených objednávek ze salda.</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2.91.</w:t>
            </w:r>
          </w:p>
          <w:p w:rsidR="004B2930" w:rsidRDefault="004E1353">
            <w:pPr>
              <w:spacing w:after="0"/>
            </w:pPr>
            <w:r>
              <w:rPr>
                <w:rFonts w:ascii="Arial" w:eastAsia="Times New Roman" w:hAnsi="Arial" w:cs="Arial"/>
                <w:color w:val="000000"/>
                <w:sz w:val="20"/>
                <w:szCs w:val="20"/>
                <w:lang w:eastAsia="cs-CZ"/>
              </w:rPr>
              <w:t>KNAV</w:t>
            </w:r>
          </w:p>
          <w:p w:rsidR="004B2930" w:rsidRDefault="004E1353">
            <w:pPr>
              <w:spacing w:after="0"/>
            </w:pPr>
            <w:r>
              <w:rPr>
                <w:rFonts w:ascii="Arial" w:eastAsia="Times New Roman" w:hAnsi="Arial" w:cs="Arial"/>
                <w:color w:val="000000"/>
                <w:sz w:val="20"/>
                <w:szCs w:val="20"/>
                <w:lang w:eastAsia="cs-CZ"/>
              </w:rPr>
              <w:t>ÚČL</w:t>
            </w:r>
          </w:p>
          <w:p w:rsidR="004B2930" w:rsidRDefault="004E1353">
            <w:pPr>
              <w:spacing w:after="0"/>
            </w:pPr>
            <w:r>
              <w:rPr>
                <w:rFonts w:ascii="Arial" w:eastAsia="Times New Roman" w:hAnsi="Arial" w:cs="Arial"/>
                <w:color w:val="000000"/>
                <w:sz w:val="20"/>
                <w:szCs w:val="20"/>
                <w:lang w:eastAsia="cs-CZ"/>
              </w:rPr>
              <w:t>ÚSP</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navýšení objednávky určeným pracovníkem nákupu.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vytvoření nové objednávky kopií stávající objednávky.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Objednávky v cizí měně včetně automatického přepočtu do CZK podle aktuálního kurzu ČNB.</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Volitelně uvedení ceny na objednávce bez DPH a s DPH.</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Storno objednávky.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2.96.</w:t>
            </w:r>
          </w:p>
          <w:p w:rsidR="004B2930" w:rsidRDefault="004E1353">
            <w:pPr>
              <w:spacing w:after="0"/>
            </w:pPr>
            <w:r>
              <w:rPr>
                <w:rFonts w:ascii="Arial" w:eastAsia="Times New Roman" w:hAnsi="Arial" w:cs="Arial"/>
                <w:color w:val="000000"/>
                <w:sz w:val="20"/>
                <w:szCs w:val="20"/>
                <w:lang w:eastAsia="cs-CZ"/>
              </w:rPr>
              <w:t>ÚČL</w:t>
            </w:r>
          </w:p>
          <w:p w:rsidR="004B2930" w:rsidRDefault="004E1353">
            <w:pPr>
              <w:spacing w:after="0"/>
            </w:pPr>
            <w:r>
              <w:rPr>
                <w:rFonts w:ascii="Arial" w:eastAsia="Times New Roman" w:hAnsi="Arial" w:cs="Arial"/>
                <w:color w:val="000000"/>
                <w:sz w:val="20"/>
                <w:szCs w:val="20"/>
                <w:lang w:eastAsia="cs-CZ"/>
              </w:rPr>
              <w:t>OÚ</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Nástroj na sledování přijatých objednávek.</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schvalování objednávky/žádanky.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Smlouvy </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smluv a dodatků smluv ústavu s ostatními partnery.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2.99.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Filtrace smluv podle parametru či kombinace parametrů (aktivní, neaktivní, částky, dodavatele, uveřejnění v</w:t>
            </w:r>
            <w:r w:rsidR="0060580B">
              <w:rPr>
                <w:rFonts w:ascii="Arial" w:eastAsia="Times New Roman" w:hAnsi="Arial" w:cs="Arial"/>
                <w:color w:val="000000"/>
                <w:sz w:val="20"/>
                <w:szCs w:val="20"/>
                <w:lang w:eastAsia="cs-CZ"/>
              </w:rPr>
              <w:t> </w:t>
            </w:r>
            <w:r>
              <w:rPr>
                <w:rFonts w:ascii="Arial" w:eastAsia="Times New Roman" w:hAnsi="Arial" w:cs="Arial"/>
                <w:color w:val="000000"/>
                <w:sz w:val="20"/>
                <w:szCs w:val="20"/>
                <w:lang w:eastAsia="cs-CZ"/>
              </w:rPr>
              <w:t xml:space="preserve">registru, času účinnosti </w:t>
            </w:r>
            <w:proofErr w:type="gramStart"/>
            <w:r>
              <w:rPr>
                <w:rFonts w:ascii="Arial" w:eastAsia="Times New Roman" w:hAnsi="Arial" w:cs="Arial"/>
                <w:color w:val="000000"/>
                <w:sz w:val="20"/>
                <w:szCs w:val="20"/>
                <w:lang w:eastAsia="cs-CZ"/>
              </w:rPr>
              <w:t>do</w:t>
            </w:r>
            <w:proofErr w:type="gramEnd"/>
            <w:r>
              <w:rPr>
                <w:rFonts w:ascii="Arial" w:eastAsia="Times New Roman" w:hAnsi="Arial" w:cs="Arial"/>
                <w:color w:val="000000"/>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Omezení platnosti smlouvy (možnost uvést dobu neurčitou).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Sledování termínů, platnosti, událostí (zadání časové notifikace s předpřipraveným textem na zadaný e-mail).</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2.102.</w:t>
            </w:r>
          </w:p>
          <w:p w:rsidR="004B2930" w:rsidRDefault="004E1353">
            <w:pPr>
              <w:spacing w:after="0"/>
            </w:pPr>
            <w:r>
              <w:rPr>
                <w:rFonts w:ascii="Arial" w:eastAsia="Times New Roman" w:hAnsi="Arial" w:cs="Arial"/>
                <w:color w:val="000000"/>
                <w:sz w:val="20"/>
                <w:szCs w:val="20"/>
                <w:lang w:eastAsia="cs-CZ"/>
              </w:rPr>
              <w:t>KNAV</w:t>
            </w:r>
          </w:p>
          <w:p w:rsidR="004B2930" w:rsidRDefault="004E1353">
            <w:pPr>
              <w:spacing w:after="0"/>
            </w:pPr>
            <w:r>
              <w:rPr>
                <w:rFonts w:ascii="Arial" w:eastAsia="Times New Roman" w:hAnsi="Arial" w:cs="Arial"/>
                <w:color w:val="000000"/>
                <w:sz w:val="20"/>
                <w:szCs w:val="20"/>
                <w:lang w:eastAsia="cs-CZ"/>
              </w:rPr>
              <w:t>ÚSP</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Blokace prostředků ze smluv v příslušných rozpočtech.</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sledování plnění.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mezi smlouvami a souvisejícími prvotními doklady (</w:t>
            </w:r>
            <w:proofErr w:type="spellStart"/>
            <w:r>
              <w:rPr>
                <w:rFonts w:ascii="Arial" w:eastAsia="Times New Roman" w:hAnsi="Arial" w:cs="Arial"/>
                <w:color w:val="000000"/>
                <w:sz w:val="20"/>
                <w:szCs w:val="20"/>
                <w:lang w:eastAsia="cs-CZ"/>
              </w:rPr>
              <w:t>proklik</w:t>
            </w:r>
            <w:proofErr w:type="spellEnd"/>
            <w:r>
              <w:rPr>
                <w:rFonts w:ascii="Arial" w:eastAsia="Times New Roman" w:hAnsi="Arial" w:cs="Arial"/>
                <w:color w:val="000000"/>
                <w:sz w:val="20"/>
                <w:szCs w:val="20"/>
                <w:lang w:eastAsia="cs-CZ"/>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smluv na fakturaci s možností tisku faktur, které se váží ke smlouvě.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2.106.</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Generování dokladů pro pravidelné platby podle smlouvy dle zadaných parametrů a zodpovědných osob.</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2.107.</w:t>
            </w:r>
          </w:p>
          <w:p w:rsidR="004B2930" w:rsidRDefault="004E1353">
            <w:pPr>
              <w:spacing w:after="0"/>
            </w:pPr>
            <w:r>
              <w:rPr>
                <w:rFonts w:ascii="Arial" w:eastAsia="Times New Roman" w:hAnsi="Arial" w:cs="Arial"/>
                <w:color w:val="000000"/>
                <w:sz w:val="20"/>
                <w:szCs w:val="20"/>
                <w:lang w:eastAsia="cs-CZ"/>
              </w:rPr>
              <w:t>KNAV</w:t>
            </w:r>
          </w:p>
          <w:p w:rsidR="004B2930" w:rsidRDefault="004E1353">
            <w:pPr>
              <w:spacing w:after="0"/>
            </w:pPr>
            <w:r>
              <w:rPr>
                <w:rFonts w:ascii="Arial" w:eastAsia="Times New Roman" w:hAnsi="Arial" w:cs="Arial"/>
                <w:color w:val="000000"/>
                <w:sz w:val="20"/>
                <w:szCs w:val="20"/>
                <w:lang w:eastAsia="cs-CZ"/>
              </w:rPr>
              <w:t>ÚSP</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mezi rámcovou smlouvou a dílčími prováděcími smlouvami. Kontrola výše částek uzavřených dílčích smluv s ohledem na celkový limit rámcové smlouvy. Kontrola čerpání dle dílčích smluv v součtu s ohledem na celkový limit rámcové smlouvy.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2.108.</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proofErr w:type="spellStart"/>
            <w:r>
              <w:rPr>
                <w:rFonts w:ascii="Arial" w:eastAsia="Times New Roman" w:hAnsi="Arial" w:cs="Arial"/>
                <w:sz w:val="20"/>
                <w:szCs w:val="20"/>
                <w:lang w:eastAsia="cs-CZ"/>
              </w:rPr>
              <w:t>Workflow</w:t>
            </w:r>
            <w:proofErr w:type="spellEnd"/>
            <w:r>
              <w:rPr>
                <w:rFonts w:ascii="Arial" w:eastAsia="Times New Roman" w:hAnsi="Arial" w:cs="Arial"/>
                <w:sz w:val="20"/>
                <w:szCs w:val="20"/>
                <w:lang w:eastAsia="cs-CZ"/>
              </w:rPr>
              <w:t xml:space="preserve"> nad smlouvami (tvorba a schvalování smluv).</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2.109.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Záznam smlouvy v evidenci umožňuje zobrazení naskenovaného originálu smlouvy.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2.110.</w:t>
            </w:r>
          </w:p>
        </w:tc>
        <w:tc>
          <w:tcPr>
            <w:tcW w:w="9868" w:type="dxa"/>
            <w:tcBorders>
              <w:top w:val="single" w:sz="4" w:space="0" w:color="000000"/>
              <w:left w:val="single" w:sz="4" w:space="0" w:color="000000"/>
              <w:bottom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připojení dokumentů ke smlouvě vč. zobrazení příloh provázaných dokladů/záznamů.</w:t>
            </w:r>
          </w:p>
        </w:tc>
        <w:tc>
          <w:tcPr>
            <w:tcW w:w="1272" w:type="dxa"/>
            <w:tcBorders>
              <w:top w:val="single" w:sz="4" w:space="0" w:color="000000"/>
              <w:left w:val="single" w:sz="4" w:space="0" w:color="000000"/>
              <w:bottom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2" w:type="dxa"/>
            <w:tcBorders>
              <w:top w:val="single" w:sz="4" w:space="0" w:color="000000"/>
              <w:left w:val="single" w:sz="4" w:space="0" w:color="000000"/>
              <w:bottom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24EB5">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Rozpočty </w:t>
            </w:r>
          </w:p>
        </w:tc>
      </w:tr>
      <w:tr w:rsidR="004B2930" w:rsidTr="00317C3C">
        <w:trPr>
          <w:cantSplit/>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2.111.</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tvorby rozpočtu v závislosti na zdroji (druhu) finančních prost</w:t>
            </w:r>
            <w:r w:rsidR="0060580B">
              <w:rPr>
                <w:rFonts w:ascii="Arial" w:eastAsia="Times New Roman" w:hAnsi="Arial" w:cs="Arial"/>
                <w:color w:val="000000"/>
                <w:sz w:val="20"/>
                <w:szCs w:val="20"/>
                <w:lang w:eastAsia="cs-CZ"/>
              </w:rPr>
              <w:t>ředků (vyplývající ze zákona č. </w:t>
            </w:r>
            <w:r>
              <w:rPr>
                <w:rFonts w:ascii="Arial" w:eastAsia="Times New Roman" w:hAnsi="Arial" w:cs="Arial"/>
                <w:color w:val="000000"/>
                <w:sz w:val="20"/>
                <w:szCs w:val="20"/>
                <w:lang w:eastAsia="cs-CZ"/>
              </w:rPr>
              <w:t xml:space="preserve">130/2002 Sb.): </w:t>
            </w:r>
            <w:r>
              <w:rPr>
                <w:rFonts w:ascii="Arial" w:eastAsia="Times New Roman" w:hAnsi="Arial" w:cs="Arial"/>
                <w:color w:val="000000"/>
                <w:sz w:val="20"/>
                <w:szCs w:val="20"/>
                <w:lang w:eastAsia="cs-CZ"/>
              </w:rPr>
              <w:br/>
              <w:t xml:space="preserve">- institucionální </w:t>
            </w:r>
            <w:r>
              <w:rPr>
                <w:rFonts w:ascii="Arial" w:eastAsia="Times New Roman" w:hAnsi="Arial" w:cs="Arial"/>
                <w:color w:val="000000"/>
                <w:sz w:val="20"/>
                <w:szCs w:val="20"/>
                <w:lang w:eastAsia="cs-CZ"/>
              </w:rPr>
              <w:br/>
              <w:t xml:space="preserve">- účelové </w:t>
            </w:r>
            <w:r>
              <w:rPr>
                <w:rFonts w:ascii="Arial" w:eastAsia="Times New Roman" w:hAnsi="Arial" w:cs="Arial"/>
                <w:color w:val="000000"/>
                <w:sz w:val="20"/>
                <w:szCs w:val="20"/>
                <w:lang w:eastAsia="cs-CZ"/>
              </w:rPr>
              <w:br/>
              <w:t>- ostatní (zdroj jiný než podle zákona č. 130/2002 Sb.)</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Podpora přípravy a tvorby rozpočtu na zdroj financování. </w:t>
            </w:r>
            <w:r>
              <w:rPr>
                <w:rFonts w:ascii="Arial" w:eastAsia="Times New Roman" w:hAnsi="Arial" w:cs="Arial"/>
                <w:color w:val="000000"/>
                <w:sz w:val="20"/>
                <w:szCs w:val="20"/>
                <w:lang w:eastAsia="cs-CZ"/>
              </w:rPr>
              <w:br/>
              <w:t>Možnost nastavení vlastní struktury rozpočtu na zdroj financování s nadefinováním analytických účtů. Kontrola přidělení analytického účtu do dané struktury rozpočtu při účtování nákladů v účetnictví.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Kontrola přidělení analytického účtu do dané struktury rozpočtu při účtování nákladů v účetnictví.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nastavení hierarchie rozpočtů. Možnost součtu dílčích rozpočtů do jednoho nadřízeného rozpočtu a současně možnost přímého náhledu do čerpání jednotlivých nákladových položek (faktura, objednávka, cestovní příkaz,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Různé varianty časového omezení rozpočtů – roční, víceleté (na víceleté projekty, které běží přes několik kalendářních let), na omezený počet měsíců, od-do, období odlišné od kalendářního roku (i delší než 12 měsíců).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2.116.</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Při zobrazení časově omezeného čerpání rozpočtů umožnit náhled na čerpání jednotlivých nákladových položek (faktura, objednávka, cestovní příkaz, ...).</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cantSplit/>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Blokace finančních prostředků akce od schválení žádanky, přes objednávku/smlouvu až po kontaci faktury.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vytvoření více variant rozpočtu k jedné akci (odlišná struktura, finanční zdroj).</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2.119.</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Sledování čerpání rozpočtu, zapojení i neúčetních agend – předběžné čerpání (smlouvy, objednávky, rezervace, žádosti, zálohy, cestovní příkazy, ...), skutečné čerpání (prvotní doklady, účetní doklady), možnost kontroly dat, která do čerpání rozpočtu vstupují (jaké analytické účty pro jednotlivé řádky) a možnost revize, doplnění. Možnost nadefinování použití/nepoužití strany MD/D při přenosu údajů z účetnictví do rozpočtu.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2.120.</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Rozpočet (čerpání) pro všechny typy nákladů vč. investičních, možnost sledovat čerpání nejen výsledkových, ale i rozvahových účtů.</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2.121.</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nadefinovat volitelně kontrolu a varování přečerpáni proti rozpočtu akce, sledování volných prostředků, systém varování a blokace dalších požadavků na rozpočet (např. při nedostatečném finančním krytí).</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2.122.</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hromadné tvorby rozpočtů na více akcí, kopírování, tvorba nového rozpočtu dle předem dané masky a pravidel. Maskou s pravidly se zde rozumí filtr pro výběr přenášených údajů s podmínkami pro selekci údajů pro vlastní přenos do nového rozpočtu. Maska stanovuje, jak se mají nahradit nebo překopírovat položky (např. přepsat rok na nový, překopírovat hodnotu z jedné položky starého do jiné položky nového rozpočtu).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2.123.</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sledování on-line výstupů, sledování čerpání – jak z pohledu aktivníh</w:t>
            </w:r>
            <w:r w:rsidR="0060580B">
              <w:rPr>
                <w:rFonts w:ascii="Arial" w:eastAsia="Times New Roman" w:hAnsi="Arial" w:cs="Arial"/>
                <w:color w:val="000000"/>
                <w:sz w:val="20"/>
                <w:szCs w:val="20"/>
                <w:lang w:eastAsia="cs-CZ"/>
              </w:rPr>
              <w:t>o přístupu do systému, tak i </w:t>
            </w:r>
            <w:r>
              <w:rPr>
                <w:rFonts w:ascii="Arial" w:eastAsia="Times New Roman" w:hAnsi="Arial" w:cs="Arial"/>
                <w:color w:val="000000"/>
                <w:sz w:val="20"/>
                <w:szCs w:val="20"/>
                <w:lang w:eastAsia="cs-CZ"/>
              </w:rPr>
              <w:t xml:space="preserve">formou pasivního přístupu, získávání el. </w:t>
            </w:r>
            <w:proofErr w:type="gramStart"/>
            <w:r>
              <w:rPr>
                <w:rFonts w:ascii="Arial" w:eastAsia="Times New Roman" w:hAnsi="Arial" w:cs="Arial"/>
                <w:color w:val="000000"/>
                <w:sz w:val="20"/>
                <w:szCs w:val="20"/>
                <w:lang w:eastAsia="cs-CZ"/>
              </w:rPr>
              <w:t>výstupů</w:t>
            </w:r>
            <w:proofErr w:type="gramEnd"/>
            <w:r>
              <w:rPr>
                <w:rFonts w:ascii="Arial" w:eastAsia="Times New Roman" w:hAnsi="Arial" w:cs="Arial"/>
                <w:color w:val="000000"/>
                <w:sz w:val="20"/>
                <w:szCs w:val="20"/>
                <w:lang w:eastAsia="cs-CZ"/>
              </w:rPr>
              <w:t xml:space="preserve"> a reportů do formátu MS Excel. Výstupy musí být umožněny jak z jedné akce, tak i ze skupiny akcí nadefinovaných společnými parametry.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2.124.</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rozpočtových změn, včetně důvodu a okamžiku změny, sledování čerpání rozpočtu v různých časových řezech (před změnou, po změně).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2.125.</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zobrazení až prvotních dokladů, účetních dokladů a zápisů, neúčetních informací (včetně příloh) ovlivňujících skutečné i předběžné čerpání rozpočtu přímo z konkrétního rozpočtu.</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2.126.</w:t>
            </w:r>
          </w:p>
        </w:tc>
        <w:tc>
          <w:tcPr>
            <w:tcW w:w="98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tvorby vlastních výstupních reportů se složitější strukturou (neomezený počet řádků i sloupců v</w:t>
            </w:r>
            <w:r w:rsidR="0060580B">
              <w:rPr>
                <w:rFonts w:ascii="Arial" w:eastAsia="Times New Roman" w:hAnsi="Arial" w:cs="Arial"/>
                <w:color w:val="000000"/>
                <w:sz w:val="20"/>
                <w:szCs w:val="20"/>
                <w:lang w:eastAsia="cs-CZ"/>
              </w:rPr>
              <w:t> </w:t>
            </w:r>
            <w:r>
              <w:rPr>
                <w:rFonts w:ascii="Arial" w:eastAsia="Times New Roman" w:hAnsi="Arial" w:cs="Arial"/>
                <w:color w:val="000000"/>
                <w:sz w:val="20"/>
                <w:szCs w:val="20"/>
                <w:lang w:eastAsia="cs-CZ"/>
              </w:rPr>
              <w:t xml:space="preserve">jedné sestavě s ohledem na formát výstupu), možností kombinací různých vstupních dat a možností uživatelsky definovat funkce mezi jednotlivými sloupci i řádky. </w:t>
            </w:r>
          </w:p>
        </w:tc>
        <w:tc>
          <w:tcPr>
            <w:tcW w:w="12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2.127.</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Přístupová práva uživatelů dle rolí u rozpočtu, možnost delegování rolí.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2.128.</w:t>
            </w:r>
          </w:p>
        </w:tc>
        <w:tc>
          <w:tcPr>
            <w:tcW w:w="9868"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výběru řádku rozpočtu a zobrazení všech příslušných nákladových položek daného řádku, čerpání a zůstatku s možností zobrazení (</w:t>
            </w:r>
            <w:proofErr w:type="spellStart"/>
            <w:r>
              <w:rPr>
                <w:rFonts w:ascii="Arial" w:eastAsia="Times New Roman" w:hAnsi="Arial" w:cs="Arial"/>
                <w:color w:val="000000"/>
                <w:sz w:val="20"/>
                <w:szCs w:val="20"/>
                <w:lang w:eastAsia="cs-CZ"/>
              </w:rPr>
              <w:t>proklikem</w:t>
            </w:r>
            <w:proofErr w:type="spellEnd"/>
            <w:r>
              <w:rPr>
                <w:rFonts w:ascii="Arial" w:eastAsia="Times New Roman" w:hAnsi="Arial" w:cs="Arial"/>
                <w:color w:val="000000"/>
                <w:sz w:val="20"/>
                <w:szCs w:val="20"/>
                <w:lang w:eastAsia="cs-CZ"/>
              </w:rPr>
              <w:t>) detailní informace.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bl>
    <w:p w:rsidR="008E31A5" w:rsidRDefault="008E31A5">
      <w:pPr>
        <w:rPr>
          <w:rFonts w:ascii="Arial" w:hAnsi="Arial" w:cs="Arial"/>
          <w:b/>
          <w:sz w:val="24"/>
          <w:szCs w:val="24"/>
        </w:rPr>
      </w:pPr>
    </w:p>
    <w:p w:rsidR="008E31A5" w:rsidRDefault="008E31A5" w:rsidP="00C54171">
      <w:pPr>
        <w:pStyle w:val="Zpat"/>
        <w:overflowPunct/>
        <w:jc w:val="right"/>
        <w:rPr>
          <w:rFonts w:ascii="Arial" w:hAnsi="Arial" w:cs="Arial"/>
          <w:b/>
          <w:sz w:val="24"/>
          <w:szCs w:val="24"/>
        </w:rPr>
      </w:pPr>
      <w:r>
        <w:rPr>
          <w:rFonts w:ascii="Arial" w:hAnsi="Arial" w:cs="Arial"/>
          <w:b/>
          <w:sz w:val="24"/>
          <w:szCs w:val="24"/>
        </w:rPr>
        <w:br w:type="page"/>
      </w:r>
    </w:p>
    <w:p w:rsidR="004B2930" w:rsidRPr="008E31A5" w:rsidRDefault="004E1353" w:rsidP="008E31A5">
      <w:pPr>
        <w:rPr>
          <w:rFonts w:ascii="Arial" w:hAnsi="Arial" w:cs="Arial"/>
          <w:b/>
          <w:sz w:val="24"/>
          <w:szCs w:val="24"/>
        </w:rPr>
      </w:pPr>
      <w:r>
        <w:rPr>
          <w:rFonts w:ascii="Arial" w:hAnsi="Arial" w:cs="Arial"/>
          <w:b/>
          <w:sz w:val="24"/>
          <w:szCs w:val="24"/>
        </w:rPr>
        <w:t>3. Evidence majetku a skladová evidence</w:t>
      </w:r>
    </w:p>
    <w:tbl>
      <w:tblPr>
        <w:tblW w:w="15521" w:type="dxa"/>
        <w:tblCellMar>
          <w:left w:w="70" w:type="dxa"/>
          <w:right w:w="70" w:type="dxa"/>
        </w:tblCellMar>
        <w:tblLook w:val="04A0" w:firstRow="1" w:lastRow="0" w:firstColumn="1" w:lastColumn="0" w:noHBand="0" w:noVBand="1"/>
      </w:tblPr>
      <w:tblGrid>
        <w:gridCol w:w="734"/>
        <w:gridCol w:w="9893"/>
        <w:gridCol w:w="1273"/>
        <w:gridCol w:w="1306"/>
        <w:gridCol w:w="1245"/>
        <w:gridCol w:w="1070"/>
      </w:tblGrid>
      <w:tr w:rsidR="00C05E96" w:rsidTr="00317C3C">
        <w:trPr>
          <w:trHeight w:val="284"/>
          <w:tblHeader/>
        </w:trPr>
        <w:tc>
          <w:tcPr>
            <w:tcW w:w="7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eastAsia="Times New Roman" w:hAnsi="Arial" w:cs="Arial"/>
                <w:b/>
                <w:sz w:val="18"/>
                <w:szCs w:val="18"/>
                <w:lang w:eastAsia="cs-CZ"/>
              </w:rPr>
              <w:t>Číslo</w:t>
            </w:r>
            <w:r>
              <w:rPr>
                <w:rFonts w:ascii="Arial" w:eastAsia="Times New Roman" w:hAnsi="Arial" w:cs="Arial"/>
                <w:b/>
                <w:sz w:val="18"/>
                <w:szCs w:val="18"/>
                <w:vertAlign w:val="superscript"/>
                <w:lang w:eastAsia="cs-CZ"/>
              </w:rPr>
              <w:t>1)</w:t>
            </w:r>
          </w:p>
        </w:tc>
        <w:tc>
          <w:tcPr>
            <w:tcW w:w="989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eastAsia="Times New Roman" w:hAnsi="Arial" w:cs="Arial"/>
                <w:b/>
                <w:color w:val="000000"/>
                <w:sz w:val="18"/>
                <w:szCs w:val="18"/>
                <w:lang w:eastAsia="cs-CZ"/>
              </w:rPr>
              <w:t>Požadavek na funkcionalitu</w:t>
            </w:r>
          </w:p>
        </w:tc>
        <w:tc>
          <w:tcPr>
            <w:tcW w:w="127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306"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45"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7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C05E96" w:rsidRDefault="00C05E96" w:rsidP="00C05E96">
            <w:pPr>
              <w:spacing w:after="0"/>
            </w:pPr>
            <w:r>
              <w:rPr>
                <w:rFonts w:ascii="Arial" w:eastAsia="Times New Roman" w:hAnsi="Arial" w:cs="Arial"/>
                <w:b/>
                <w:color w:val="000000"/>
                <w:sz w:val="18"/>
                <w:szCs w:val="18"/>
                <w:lang w:eastAsia="cs-CZ"/>
              </w:rPr>
              <w:t>Povinný/ rozšiřující</w:t>
            </w:r>
          </w:p>
        </w:tc>
      </w:tr>
      <w:tr w:rsidR="004B2930" w:rsidRPr="008E31A5" w:rsidTr="00317C3C">
        <w:trPr>
          <w:cantSplit/>
          <w:trHeight w:val="284"/>
        </w:trPr>
        <w:tc>
          <w:tcPr>
            <w:tcW w:w="15521" w:type="dxa"/>
            <w:gridSpan w:val="6"/>
            <w:tcBorders>
              <w:top w:val="single" w:sz="4" w:space="0" w:color="000000"/>
              <w:bottom w:val="single" w:sz="4" w:space="0" w:color="auto"/>
            </w:tcBorders>
            <w:shd w:val="clear" w:color="auto" w:fill="auto"/>
          </w:tcPr>
          <w:p w:rsidR="004B2930" w:rsidRPr="008E31A5" w:rsidRDefault="004E1353" w:rsidP="008E31A5">
            <w:pPr>
              <w:spacing w:before="113"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Evidence majetku </w:t>
            </w:r>
          </w:p>
        </w:tc>
      </w:tr>
      <w:tr w:rsidR="004B2930" w:rsidTr="00317C3C">
        <w:trPr>
          <w:cantSplit/>
          <w:trHeight w:val="284"/>
        </w:trPr>
        <w:tc>
          <w:tcPr>
            <w:tcW w:w="734" w:type="dxa"/>
            <w:tcBorders>
              <w:top w:val="single" w:sz="4" w:space="0" w:color="auto"/>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w:t>
            </w:r>
          </w:p>
        </w:tc>
        <w:tc>
          <w:tcPr>
            <w:tcW w:w="9893" w:type="dxa"/>
            <w:tcBorders>
              <w:top w:val="single" w:sz="4" w:space="0" w:color="auto"/>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Účetní a daňová evidence dlouhodobého majetku umožňující sledování majetku dle uživatelsky zavedených skupin.</w:t>
            </w: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auto"/>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Operativní evidence drobného majetku (majetek bez vazby do účetnictví).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Majetkové transakce – zařazení, změny ceny, technické zhodnocení, převody, hromadný výpočet účetních a daňových odpisů, vyřazení.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Možnost vytváření nových dokladů (majetkových karet) z kopie již existujících dokladů (karet) s možností volby kopie příloh.</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Vazba inventární karty a prvotních dokladů, kterými byl majetek pořízen, včetně ceny (podílu na pořizovací ceně) a zdroje financování.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Vazba inventárních karet a konkrétních analytických účtů, na které byly účtovány operace s majetkem, možnost v jakémkoli okamžiku zjistit rozpad zůstatku příslušného analytického účtu na jednotlivé položky evidence majetku (identifikátorem může být např. inventární číslo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rsidP="00C05E96">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3.7.</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Sledování zápůjček v operativní evidenci (poskytnutých i přijatých).</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rsidP="00C05E96">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3.8.</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Sledování majetku ve spoluvlastnictví a operace s ním (majetek ve spoluvlastnictví mezi více ústavy, majetek ve spoluvlastnictví se třetími subjekty (např. univerzitami, vysokými školami apod.).</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B2930" w:rsidP="00C05E96">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rsidP="00C05E96">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C05E96" w:rsidRDefault="004E1353" w:rsidP="00C05E96">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Převody majetku, hromadné převody majetku včetně tiskových výstupů.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Vyřazení majetku, hromadné vyřazení majetku včetně tiskových výstupů (soupis vyřazovaných položek).</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změny údajů, hromadné změny údajů na kartách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Hromadné převody/vyřazení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historie veškerých pohybů s majetkem.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finančních zdrojů spojených s pořízením, změnou ceny majetku, vícezdrojové financování (na kartě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Daňové i účetní odepisování (kombinace dotace, vlastní prostředky), generování odpisů dle nastavených pravidel, odpisových plánů, vazba účtování o pohybech majetku a finančním zdroji (vícezdrojové financování investic vč. evidence příslušných odpisů ze zdrojů (dotační, nedotační)).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účtování účetních odpisů na konkrétní akci/akce (grant, zakázku) po zvolené časové období.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Uživatelská modifikace a možnost doplnění volitelných polí v kartě majetku pr</w:t>
            </w:r>
            <w:r w:rsidR="0060580B">
              <w:rPr>
                <w:rFonts w:ascii="Arial" w:eastAsia="Times New Roman" w:hAnsi="Arial" w:cs="Arial"/>
                <w:color w:val="000000"/>
                <w:sz w:val="20"/>
                <w:szCs w:val="20"/>
                <w:lang w:eastAsia="cs-CZ"/>
              </w:rPr>
              <w:t>o jednotlivé skupiny majetku. U </w:t>
            </w:r>
            <w:r>
              <w:rPr>
                <w:rFonts w:ascii="Arial" w:eastAsia="Times New Roman" w:hAnsi="Arial" w:cs="Arial"/>
                <w:color w:val="000000"/>
                <w:sz w:val="20"/>
                <w:szCs w:val="20"/>
                <w:lang w:eastAsia="cs-CZ"/>
              </w:rPr>
              <w:t>polí možnost rozlišení na povinně a volitelně vyplňované.</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3.18.</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Sledování, zda náklady spojené s konkrétním majetkem nepřesáhly limit pro technické zhodnocení.</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B2930" w:rsidP="005F4EF4">
            <w:pPr>
              <w:spacing w:after="0"/>
              <w:jc w:val="center"/>
              <w:rPr>
                <w:rFonts w:ascii="Arial" w:eastAsia="Times New Roman" w:hAnsi="Arial" w:cs="Arial"/>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rsidP="005F4EF4">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rsidP="005F4EF4">
            <w:pPr>
              <w:spacing w:after="0"/>
            </w:pPr>
            <w:r>
              <w:rPr>
                <w:rFonts w:ascii="Arial" w:eastAsia="Times New Roman" w:hAnsi="Arial" w:cs="Arial"/>
                <w:color w:val="000000"/>
                <w:sz w:val="20"/>
                <w:szCs w:val="20"/>
                <w:lang w:eastAsia="cs-CZ"/>
              </w:rPr>
              <w:t>3.19.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více kusů stejného majetku na jedné kartě – soubory majetku. Částečné vyřazení ze souboru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rsidP="005F4EF4">
            <w:pPr>
              <w:spacing w:after="0"/>
            </w:pPr>
            <w:r>
              <w:rPr>
                <w:rFonts w:ascii="Arial" w:eastAsia="Times New Roman" w:hAnsi="Arial" w:cs="Arial"/>
                <w:color w:val="000000"/>
                <w:sz w:val="20"/>
                <w:szCs w:val="20"/>
                <w:lang w:eastAsia="cs-CZ"/>
              </w:rPr>
              <w:t>3.20.</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Zatřídění majetku dle standardně používané klasifikace ČSÚ (CZ-CC, CZ-CPA (SKP), CPV); vazba na daňové odpisy. Udržování seznamu kódů klasifikace dle platné legislativy.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657CFE">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rsidP="005F4EF4">
            <w:pPr>
              <w:spacing w:after="0"/>
            </w:pPr>
            <w:r>
              <w:rPr>
                <w:rFonts w:ascii="Arial" w:eastAsia="Times New Roman" w:hAnsi="Arial" w:cs="Arial"/>
                <w:color w:val="000000"/>
                <w:sz w:val="20"/>
                <w:szCs w:val="20"/>
                <w:lang w:eastAsia="cs-CZ"/>
              </w:rPr>
              <w:t>3.21.</w:t>
            </w:r>
          </w:p>
          <w:p w:rsidR="004B2930" w:rsidRDefault="004E1353">
            <w:pPr>
              <w:spacing w:after="0"/>
            </w:pPr>
            <w:r>
              <w:rPr>
                <w:rFonts w:ascii="Arial" w:eastAsia="Times New Roman" w:hAnsi="Arial" w:cs="Arial"/>
                <w:color w:val="000000"/>
                <w:sz w:val="20"/>
                <w:szCs w:val="20"/>
                <w:lang w:eastAsia="cs-CZ"/>
              </w:rPr>
              <w:t>KNAV</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Možnost připojení obrazové přílohy (náhledu) k vybraným inventárním kartám (např. vyobrazení příslušného uměleckého díla).</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Inventarizace majetku  dle volitelných kritérií (stav k datu, druh majetku, odpovědná osoba, nákladové středisko, místnost či několik). Vytváření sestav pro inventuru majetku.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Vazba majetku na číselník umístění, lokalit, odpovědných osob.</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čárových popř. QR kódů pro účely inventarizace, provádění inventarizace majetku pomocí čteček čárových / QR kódů.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Sestava majetku ze všech údajů na kartě majetku včetně definovatelného třídění (filtr údajů) s výstupem do MS Excel.</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p w:rsidR="004B2930" w:rsidRDefault="004B2930">
            <w:pPr>
              <w:spacing w:after="0"/>
              <w:rPr>
                <w:rFonts w:ascii="Arial" w:eastAsia="Times New Roman" w:hAnsi="Arial" w:cs="Arial"/>
                <w:color w:val="000000"/>
                <w:sz w:val="20"/>
                <w:szCs w:val="20"/>
                <w:lang w:eastAsia="cs-CZ"/>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340"/>
        </w:trPr>
        <w:tc>
          <w:tcPr>
            <w:tcW w:w="15521" w:type="dxa"/>
            <w:gridSpan w:val="6"/>
            <w:shd w:val="clear" w:color="auto" w:fill="auto"/>
            <w:vAlign w:val="bottom"/>
          </w:tcPr>
          <w:p w:rsidR="004B2930" w:rsidRPr="00A650EF" w:rsidRDefault="004E1353" w:rsidP="00A650EF">
            <w:pPr>
              <w:spacing w:before="113"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Skladová evidence </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rsidP="005F4EF4">
            <w:pPr>
              <w:spacing w:after="0"/>
            </w:pPr>
            <w:r>
              <w:rPr>
                <w:rFonts w:ascii="Arial" w:eastAsia="Times New Roman" w:hAnsi="Arial" w:cs="Arial"/>
                <w:color w:val="000000"/>
                <w:sz w:val="20"/>
                <w:szCs w:val="20"/>
                <w:lang w:eastAsia="cs-CZ"/>
              </w:rPr>
              <w:t>3.26.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skladových zásob, sledování příjmů (přírůstků) a výdejů (úbytků), přecenění, výpůjček a zápůjček.</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3.27.</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Notifikace e-mailem na dosažení minimálního limitu stavu zásob na skladě.</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3.28.</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Podpora více skladů, meziskladů, vazba odpovědných osob a skladů.</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3.29.</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Kategorizace odběratelů, různé ceníky, možnost slev a rabatů.</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3.30.</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Podpora evidence pomocí čtečky čárových kódů, QR kódů. Napojení čtečky na skladovou evidenci.</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Příprava a vystavování odběratelských faktur ve vazbě na skladové pohyby.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Nastavení účetních pravidel </w:t>
            </w:r>
            <w:proofErr w:type="spellStart"/>
            <w:r>
              <w:rPr>
                <w:rFonts w:ascii="Arial" w:eastAsia="Times New Roman" w:hAnsi="Arial" w:cs="Arial"/>
                <w:color w:val="000000"/>
                <w:sz w:val="20"/>
                <w:szCs w:val="20"/>
                <w:lang w:eastAsia="cs-CZ"/>
              </w:rPr>
              <w:t>rozkontace</w:t>
            </w:r>
            <w:proofErr w:type="spellEnd"/>
            <w:r>
              <w:rPr>
                <w:rFonts w:ascii="Arial" w:eastAsia="Times New Roman" w:hAnsi="Arial" w:cs="Arial"/>
                <w:color w:val="000000"/>
                <w:sz w:val="20"/>
                <w:szCs w:val="20"/>
                <w:lang w:eastAsia="cs-CZ"/>
              </w:rPr>
              <w:t xml:space="preserve"> pro jednotlivé skladové pohyby.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Sestava ze všech údajů na skladové kartě včetně definovatelného třídění (filtr).</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3.34.</w:t>
            </w:r>
          </w:p>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KNAV</w:t>
            </w:r>
          </w:p>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ÚČL</w:t>
            </w:r>
          </w:p>
          <w:p w:rsidR="004B2930" w:rsidRPr="005F4EF4"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ÚSP</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automatického otevírání měsíce.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317C3C">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rsidP="005F4EF4">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3.35.</w:t>
            </w:r>
          </w:p>
          <w:p w:rsidR="004B2930" w:rsidRDefault="004E1353">
            <w:pPr>
              <w:keepNext/>
              <w:spacing w:after="0"/>
            </w:pPr>
            <w:r>
              <w:rPr>
                <w:rFonts w:ascii="Arial" w:eastAsia="Times New Roman" w:hAnsi="Arial" w:cs="Arial"/>
                <w:color w:val="000000"/>
                <w:sz w:val="20"/>
                <w:szCs w:val="20"/>
                <w:lang w:eastAsia="cs-CZ"/>
              </w:rPr>
              <w:t>ÚČL</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Evidence nevyužívaných skladových položek za zadané časové období.</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bl>
    <w:p w:rsidR="004B2930" w:rsidRDefault="004B2930">
      <w:pPr>
        <w:pStyle w:val="Zkladntext"/>
      </w:pPr>
    </w:p>
    <w:p w:rsidR="00A62EDC" w:rsidRDefault="00A62EDC">
      <w:pPr>
        <w:overflowPunct/>
        <w:spacing w:after="0"/>
        <w:rPr>
          <w:rFonts w:ascii="Arial" w:hAnsi="Arial" w:cs="Arial"/>
          <w:b/>
          <w:sz w:val="24"/>
          <w:szCs w:val="24"/>
        </w:rPr>
      </w:pPr>
      <w:r>
        <w:rPr>
          <w:rFonts w:ascii="Arial" w:hAnsi="Arial" w:cs="Arial"/>
          <w:b/>
          <w:sz w:val="24"/>
          <w:szCs w:val="24"/>
        </w:rPr>
        <w:br w:type="page"/>
      </w:r>
    </w:p>
    <w:p w:rsidR="004B2930" w:rsidRDefault="004E1353">
      <w:r>
        <w:rPr>
          <w:rFonts w:ascii="Arial" w:hAnsi="Arial" w:cs="Arial"/>
          <w:b/>
          <w:sz w:val="24"/>
          <w:szCs w:val="24"/>
        </w:rPr>
        <w:t>4. Personalistika a mzdy, docházka, stravenky</w:t>
      </w:r>
    </w:p>
    <w:tbl>
      <w:tblPr>
        <w:tblW w:w="15527" w:type="dxa"/>
        <w:tblInd w:w="-6" w:type="dxa"/>
        <w:tblLayout w:type="fixed"/>
        <w:tblCellMar>
          <w:left w:w="70" w:type="dxa"/>
          <w:right w:w="70" w:type="dxa"/>
        </w:tblCellMar>
        <w:tblLook w:val="04A0" w:firstRow="1" w:lastRow="0" w:firstColumn="1" w:lastColumn="0" w:noHBand="0" w:noVBand="1"/>
      </w:tblPr>
      <w:tblGrid>
        <w:gridCol w:w="732"/>
        <w:gridCol w:w="9901"/>
        <w:gridCol w:w="1280"/>
        <w:gridCol w:w="1292"/>
        <w:gridCol w:w="1247"/>
        <w:gridCol w:w="1075"/>
      </w:tblGrid>
      <w:tr w:rsidR="004B2930" w:rsidTr="004F13B9">
        <w:trPr>
          <w:cantSplit/>
          <w:trHeight w:val="284"/>
          <w:tblHeader/>
        </w:trPr>
        <w:tc>
          <w:tcPr>
            <w:tcW w:w="73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sz w:val="18"/>
                <w:szCs w:val="18"/>
                <w:lang w:eastAsia="cs-CZ"/>
              </w:rPr>
              <w:t>Číslo</w:t>
            </w:r>
            <w:r>
              <w:rPr>
                <w:rFonts w:ascii="Arial" w:eastAsia="Times New Roman" w:hAnsi="Arial" w:cs="Arial"/>
                <w:b/>
                <w:sz w:val="18"/>
                <w:szCs w:val="18"/>
                <w:vertAlign w:val="superscript"/>
                <w:lang w:eastAsia="cs-CZ"/>
              </w:rPr>
              <w:t>1)</w:t>
            </w:r>
          </w:p>
        </w:tc>
        <w:tc>
          <w:tcPr>
            <w:tcW w:w="9901"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Požadavek na funkcionalitu</w:t>
            </w:r>
          </w:p>
        </w:tc>
        <w:tc>
          <w:tcPr>
            <w:tcW w:w="1280"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29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jc w:val="center"/>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47"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75"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Povinný/ rozšiřující</w:t>
            </w:r>
          </w:p>
        </w:tc>
      </w:tr>
      <w:tr w:rsidR="004B2930" w:rsidTr="004F13B9">
        <w:trPr>
          <w:cantSplit/>
          <w:trHeight w:val="284"/>
        </w:trPr>
        <w:tc>
          <w:tcPr>
            <w:tcW w:w="15527" w:type="dxa"/>
            <w:gridSpan w:val="6"/>
            <w:tcBorders>
              <w:top w:val="single" w:sz="4" w:space="0" w:color="auto"/>
              <w:bottom w:val="single" w:sz="4" w:space="0" w:color="auto"/>
            </w:tcBorders>
            <w:shd w:val="clear" w:color="auto" w:fill="auto"/>
          </w:tcPr>
          <w:p w:rsidR="004B2930" w:rsidRDefault="004E1353">
            <w:pPr>
              <w:spacing w:before="113" w:after="0"/>
            </w:pPr>
            <w:r>
              <w:rPr>
                <w:rFonts w:ascii="Arial" w:eastAsia="Times New Roman" w:hAnsi="Arial" w:cs="Arial"/>
                <w:b/>
                <w:bCs/>
                <w:color w:val="000000"/>
                <w:sz w:val="20"/>
                <w:szCs w:val="20"/>
                <w:lang w:eastAsia="cs-CZ"/>
              </w:rPr>
              <w:t>Personalistika a mzdy</w:t>
            </w:r>
          </w:p>
        </w:tc>
      </w:tr>
      <w:tr w:rsidR="004B2930" w:rsidTr="004F13B9">
        <w:trPr>
          <w:cantSplit/>
          <w:trHeight w:val="284"/>
        </w:trPr>
        <w:tc>
          <w:tcPr>
            <w:tcW w:w="73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w:t>
            </w:r>
          </w:p>
        </w:tc>
        <w:tc>
          <w:tcPr>
            <w:tcW w:w="9901"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základních personálních údajů o osobě.</w:t>
            </w:r>
          </w:p>
        </w:tc>
        <w:tc>
          <w:tcPr>
            <w:tcW w:w="1280"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Číselníky budou nastavitelné v požadovaném formátu (složky mezd – číselný formát XXXX, účetní souvztažnosti na úrovni analytik číselný formát XXXXXXXXXX, CZ</w:t>
            </w:r>
            <w:r>
              <w:rPr>
                <w:rFonts w:ascii="Arial" w:eastAsia="Times New Roman" w:hAnsi="Arial" w:cs="Arial"/>
                <w:color w:val="000000"/>
                <w:sz w:val="20"/>
                <w:szCs w:val="20"/>
                <w:lang w:eastAsia="cs-CZ"/>
              </w:rPr>
              <w:noBreakHyphen/>
              <w:t>ISCO, atd.).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Individuální číselníky pro kalendáře, směny, mzdové tabulky, číselník odesílatelů a příjemců, mzdové postupy atd.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Číselník osob musí být jen jeden, aby se ID zaměstnance nemohlo v systému opakovat, stejně jako OSČ.</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vyčlenění pouze určité skupiny zaměstnanců dle předem daného parametru (například dle konkrétních akcí), uložení tohoto výběru a možnost práce pouze s touto skupinou (načítání sestav a jejich export a tisk, hromadné změny, atd.).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zrušení výpočtu mezd za aktuální období a uzávěrky a to i opakovaně.</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Nástroje pro podporu a</w:t>
            </w:r>
            <w:r>
              <w:rPr>
                <w:rFonts w:ascii="Arial" w:eastAsia="Times New Roman" w:hAnsi="Arial" w:cs="Arial"/>
                <w:bCs/>
                <w:color w:val="000000"/>
                <w:sz w:val="20"/>
                <w:szCs w:val="20"/>
                <w:lang w:eastAsia="cs-CZ"/>
              </w:rPr>
              <w:t xml:space="preserve"> </w:t>
            </w:r>
            <w:r>
              <w:rPr>
                <w:rFonts w:ascii="Arial" w:eastAsia="Times New Roman" w:hAnsi="Arial" w:cs="Arial"/>
                <w:color w:val="000000"/>
                <w:sz w:val="20"/>
                <w:szCs w:val="20"/>
                <w:lang w:eastAsia="cs-CZ"/>
              </w:rPr>
              <w:t>výpočet odvodů sociálního pojištění, zdravotního pojištění a daní.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Plná implementace české legislativy.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Parametrizované sestavy zohledňující dodržování podmínek pro čerpání osobních nákladů jednotlivých poskytovatelů (např. GAČR, TAČR, MPO, MŠMT a jiné) pro jednotlivé roky.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Nástroje pro průběžné sledování čerpání osobních nákladů na jednotlivých akcích (možnost nastavení rozpočtu na akci přímo ve mzdovém systému, na úrovni akcí i osobních čísel; kontrola prostřednictví m uživatelské sestavy).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4.11.</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Vedení elektronického spisu (osobní složka zaměstnance) s možností připojování dokumentů (v libovolném formátu).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4.12.</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Podpora evidence souhlasů udělených subjekty údajů a přístupu na osobní data podle GDPR.</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evidence osob bez rodného čísla (cizinci) pomocí ID osoby, které je vázáno na osobní číslo.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Uchovávání historie změny záznamů pro personální a mzdové údaje (platnost údaje od-do).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4.15.</w:t>
            </w:r>
          </w:p>
          <w:p w:rsidR="004B2930" w:rsidRDefault="004E1353">
            <w:pPr>
              <w:spacing w:after="0"/>
            </w:pPr>
            <w:r>
              <w:rPr>
                <w:rFonts w:ascii="Arial" w:eastAsia="Times New Roman" w:hAnsi="Arial" w:cs="Arial"/>
                <w:color w:val="000000"/>
                <w:sz w:val="20"/>
                <w:szCs w:val="20"/>
                <w:lang w:eastAsia="cs-CZ"/>
              </w:rPr>
              <w:t>KNAV</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jazykových znalostí.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lékařských prohlídek a způsobilosti k výkonu práce.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On-line nástěnka nebo upozornění pro personalistu na vybrané události: konec smlouvy na dobu určitou, konec zkušební doby, hlídání platnosti atestací, řidičských zkoušek, BOZP,  odchody do důchodu, životní jubilea, nesplněné zdravotní prohlídky (např. notifikace zaměstnancům emailem o nutnosti nové lékařské prohlídky, vypršení platnosti stávající), ukončení RD a MD.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4.18.</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Nástroj pro hromadné plánování a pořádání školení zaměstnanců na BOZP, řidičské zkoušky, atd.</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4.19.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cizích státních příslušníků evidence pracovního povolení včetně jeho platnosti, evidence pojištění.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cizích státních příslušníků podpora vyplnění formulářů pro úřad práce.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4.21.</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Evidence benefitů (peněžní i nepeněžní) včetně automatického přenesení benefitů do zpracování mezd.</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4.22.</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Hlídání mzdových limitů dle vnitřního mzdového předpisu (limity tarifních tříd, osobních příplatků).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vytváření vlastních formulářů, připravených k následnému exportu. Jedná se o textovou/grafickou šablonu, která je uživatelsky předdefinována a některé její části jsou doplňován y daty ze systému pro jednotlivé zaměstnance.</w:t>
            </w:r>
            <w:r>
              <w:rPr>
                <w:rFonts w:ascii="Arial" w:eastAsia="Times New Roman" w:hAnsi="Arial" w:cs="Arial"/>
                <w:color w:val="000000"/>
                <w:sz w:val="20"/>
                <w:szCs w:val="20"/>
                <w:lang w:eastAsia="cs-CZ"/>
              </w:rPr>
              <w:br/>
              <w:t>Pozn. Součástí implementace je příprava formulářů pro pracovní smlouvy, dohoda o provedení práce, dohoda o pracovní činnosti, dodatek k pracovní smlouvě, mzdový výměr; všechny dokumenty v českém a anglickém jazyce, případně v kombinaci těchto jazyků.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jedné osoby (pod stejným osobním číslem) je možné evidovat více souběžně probíhajících pracovních vztahů. Změny úvazků, mzdových tříd, osobních příplatků a ostatní změny vedeny časovým řezem se zachováním prohlížení historie.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základních údajů o pracovněprávním vztahu.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Evidence </w:t>
            </w:r>
            <w:proofErr w:type="spellStart"/>
            <w:r>
              <w:rPr>
                <w:rFonts w:ascii="Arial" w:eastAsia="Times New Roman" w:hAnsi="Arial" w:cs="Arial"/>
                <w:color w:val="000000"/>
                <w:sz w:val="20"/>
                <w:szCs w:val="20"/>
                <w:lang w:eastAsia="cs-CZ"/>
              </w:rPr>
              <w:t>mimoevidenčních</w:t>
            </w:r>
            <w:proofErr w:type="spellEnd"/>
            <w:r>
              <w:rPr>
                <w:rFonts w:ascii="Arial" w:eastAsia="Times New Roman" w:hAnsi="Arial" w:cs="Arial"/>
                <w:color w:val="000000"/>
                <w:sz w:val="20"/>
                <w:szCs w:val="20"/>
                <w:lang w:eastAsia="cs-CZ"/>
              </w:rPr>
              <w:t xml:space="preserve"> stavů (rodičovská dovolená, mateřská dovolená, neplacené volno).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Zavedení různých druhů kalendářů/směn pro docházku a výpočet mezd vč</w:t>
            </w:r>
            <w:r w:rsidR="0060580B">
              <w:rPr>
                <w:rFonts w:ascii="Arial" w:eastAsia="Times New Roman" w:hAnsi="Arial" w:cs="Arial"/>
                <w:color w:val="000000"/>
                <w:sz w:val="20"/>
                <w:szCs w:val="20"/>
                <w:lang w:eastAsia="cs-CZ"/>
              </w:rPr>
              <w:t>etně možnosti nastavení pevné i </w:t>
            </w:r>
            <w:r>
              <w:rPr>
                <w:rFonts w:ascii="Arial" w:eastAsia="Times New Roman" w:hAnsi="Arial" w:cs="Arial"/>
                <w:color w:val="000000"/>
                <w:sz w:val="20"/>
                <w:szCs w:val="20"/>
                <w:lang w:eastAsia="cs-CZ"/>
              </w:rPr>
              <w:t>pružné pracovní doby.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Pro nerovnoměrný rozpis hodin na jednotlivé dny v týdnu uvádět v rámci nastavení individuálního kalendáře správné zobrazení hodin na mzdových listech - odpracovaná doba, náhrady mzdy za nemoc, dovolená dle jednotlivých složek mzdy.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4.29.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Zavedení stromové organizační struktury v systému.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Při zadávání nového pracovního poměru (HPP I DPP I DPČ) automatické přednastavení vybraných hodnot např. u sociálního a zdravotního pojištění a daně z příjmu, včetně přenosu do navazujících agend (formulářů).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4.31.</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Vícesložkové nastavení mzdy- tarifní mzda institucionální, tarifní mzda grantová, osobní příplatek institucionální, osobní příplatek grantový, příplatek za vedení, rizikový příplatek, u všech alespoň 5 složek. Možnost exportu do MS Excel.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4.32.</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hromadného importu mzdových složek (dovolená, nemoc...) z docházky a hromadného zadávání mzdových složek vybraným zaměstnancům (odměny, srážky).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Rozúčtování mezd na akce (zakázky, granty) dle úvazku/procentuálně/korunově a to pro jednotlivé složky mezd odděleně.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a výpočet průměrů pro náhrady a nemocenské pojištění s časovým řezem se zachováním prohlížení historie.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 DPP hlídání maximálního počtu hodin ročně, automatické upozornění při překročení zákonného limitu.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Zaměstnání malého rozsahu- dle platné legislativy hlídání odvodů SP a ZP, upozornění po výpočtu mzdy na odvod SP a ZP v případě překročení zákonného limitu a naopak na neodvádění SP a ZP v případě nedosažení limitu.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Dovolená (možnost zadat dovolenou i do následujícího období, případně zadat dovolenou trvající přes dvě měsíční období).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Automaticky přepočítávat nároky dovolené při změně kalendáře pracovní doby.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4.39.</w:t>
            </w:r>
          </w:p>
          <w:p w:rsidR="004B2930" w:rsidRDefault="004E1353">
            <w:pPr>
              <w:spacing w:after="0"/>
            </w:pPr>
            <w:r>
              <w:rPr>
                <w:rFonts w:ascii="Arial" w:eastAsia="Times New Roman" w:hAnsi="Arial" w:cs="Arial"/>
                <w:color w:val="000000"/>
                <w:sz w:val="20"/>
                <w:szCs w:val="20"/>
                <w:lang w:eastAsia="cs-CZ"/>
              </w:rPr>
              <w:t>KNAV</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a výpočet příplatků (noční, pohotovost, rizikové příplatky, práce o víken</w:t>
            </w:r>
            <w:r w:rsidR="00C069B8">
              <w:rPr>
                <w:rFonts w:ascii="Arial" w:eastAsia="Times New Roman" w:hAnsi="Arial" w:cs="Arial"/>
                <w:color w:val="000000"/>
                <w:sz w:val="20"/>
                <w:szCs w:val="20"/>
                <w:lang w:eastAsia="cs-CZ"/>
              </w:rPr>
              <w:t xml:space="preserve">du, práce ve svátek) z docházky </w:t>
            </w:r>
            <w:r>
              <w:rPr>
                <w:rFonts w:ascii="Arial" w:eastAsia="Times New Roman" w:hAnsi="Arial" w:cs="Arial"/>
                <w:color w:val="000000"/>
                <w:sz w:val="20"/>
                <w:szCs w:val="20"/>
                <w:lang w:eastAsia="cs-CZ"/>
              </w:rPr>
              <w:t>a jejich přenos do mezd.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Srážky ze mzdy - možnost rozúčtovat na různé analytické účty dle druhu srážky (půjčky, příspěvky jiným organizacím, penzijní připojištění (příspěvek zaměstnavatele), nájemné, dětská skupina, exekuce.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4.41.</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a výpočet exekucí (přednostní, nepřednostní).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4.42.</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Napojení na insolvenční rejstřík.</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a výpočet odvodů do sociálního fondu (daňové a nedaňové).</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Evidence plátcovství ZP, SP.</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Hromadné zpracování evidenčních listů důchodového pojištění (elektronicky), přihlášky a odhlášky 5P a ZP (elektronicky), kontrola správnosti vyplnění, úplnost požadovaných údajů.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Výpočet ročního zúčtování daní a přenos výpočtu do mezd.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Hlídání termínů konce slev na dani, studenti, děti, aj. – upozornit ve zvoleném časovém předstihu před koncem slevy.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zpětných přepočtů včetně modelování zadaných kritérií (opravy pracovní neschopnosti, členění dle různých zdrojů, aj.). Pracovník v průběhu roku má různou výši pracovního úvazku na zdroje financování (akce, granty), vlivem pracovní neschopnosti může dojít k nečerpání předpokládaných mzdových nákladů na zdroj (akci, grant). Systém musí umět zpětně přepočítat / modelovat situaci, kdy dojde ke změně výše úvazku pracovníka na zdroj, resp. plánovaný úvazek na zdroj není z důvodu pracovní neschopnosti naplněn.</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4.49.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sledování zadávaných změn (tarif, osobní příplatek, úvazek, atd.) za vybrané období formou reportu.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přeúčtovat zakázku, ze které je zaměstnanec vyplácen, včetně odvodů, které se přeúčtovávají automaticky se mzdou.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4.51.</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Import složek mezd do vstupů aktuálního měsíce ve formátu strukturovaného </w:t>
            </w:r>
            <w:proofErr w:type="spellStart"/>
            <w:r>
              <w:rPr>
                <w:rFonts w:ascii="Arial" w:eastAsia="Times New Roman" w:hAnsi="Arial" w:cs="Arial"/>
                <w:color w:val="000000"/>
                <w:sz w:val="20"/>
                <w:szCs w:val="20"/>
                <w:lang w:eastAsia="cs-CZ"/>
              </w:rPr>
              <w:t>xls</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xlsx</w:t>
            </w:r>
            <w:proofErr w:type="spellEnd"/>
            <w:r>
              <w:rPr>
                <w:rFonts w:ascii="Arial" w:eastAsia="Times New Roman" w:hAnsi="Arial" w:cs="Arial"/>
                <w:color w:val="000000"/>
                <w:sz w:val="20"/>
                <w:szCs w:val="20"/>
                <w:lang w:eastAsia="cs-CZ"/>
              </w:rPr>
              <w:t xml:space="preserve"> (např. srážka za stravné).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4.52.</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pro výpočet mzdy se zadaným zahraničním pojištěním.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Výpočet pro ztrátu na výdělku (pracovní úraz).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4.54.</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Výstup údajů ve formátech požadovaných finančními úřady, zdravotními pojišťov</w:t>
            </w:r>
            <w:r w:rsidR="00C069B8">
              <w:rPr>
                <w:rFonts w:ascii="Arial" w:eastAsia="Times New Roman" w:hAnsi="Arial" w:cs="Arial"/>
                <w:color w:val="000000"/>
                <w:sz w:val="20"/>
                <w:szCs w:val="20"/>
                <w:lang w:eastAsia="cs-CZ"/>
              </w:rPr>
              <w:t xml:space="preserve">nami, penzijními fondy a s ČSSZ </w:t>
            </w:r>
            <w:r>
              <w:rPr>
                <w:rFonts w:ascii="Arial" w:eastAsia="Times New Roman" w:hAnsi="Arial" w:cs="Arial"/>
                <w:color w:val="000000"/>
                <w:sz w:val="20"/>
                <w:szCs w:val="20"/>
                <w:lang w:eastAsia="cs-CZ"/>
              </w:rPr>
              <w:t>(veřejné rozhraní pro e-Podání).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pacing w:val="-2"/>
                <w:sz w:val="20"/>
                <w:szCs w:val="20"/>
                <w:lang w:eastAsia="cs-CZ"/>
              </w:rPr>
              <w:t>Možnost hromadného tisku všech dokumentů pro státní správu na originální formulář.</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4.56.</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Standardní přehledové personální a mzdové sestavy pro kontrolní účely zaměstnavatele vč. kontroly limitu pro zaměstnávání zdravotně postižených. Sestavy za delší období vyčíslit jednotlivě po měsících, ale i sumárně za celé požadované období, a to i včetně přesahu kalendářních let.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4.57.</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(hromadného) tisku mzdových listů a mzdových výměrů.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Výkazy/formuláře vyžadované státními orgány včetně statistických výkazů </w:t>
            </w:r>
            <w:proofErr w:type="spellStart"/>
            <w:r>
              <w:rPr>
                <w:rFonts w:ascii="Arial" w:eastAsia="Times New Roman" w:hAnsi="Arial" w:cs="Arial"/>
                <w:color w:val="000000"/>
                <w:sz w:val="20"/>
                <w:szCs w:val="20"/>
                <w:lang w:eastAsia="cs-CZ"/>
              </w:rPr>
              <w:t>Trexima</w:t>
            </w:r>
            <w:proofErr w:type="spellEnd"/>
            <w:r>
              <w:rPr>
                <w:rFonts w:ascii="Arial" w:eastAsia="Times New Roman" w:hAnsi="Arial" w:cs="Arial"/>
                <w:color w:val="000000"/>
                <w:sz w:val="20"/>
                <w:szCs w:val="20"/>
                <w:lang w:eastAsia="cs-CZ"/>
              </w:rPr>
              <w:t>, UNP401 atd.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4.59.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Výpočet srážky pro odbory, jejich stržení z mezd zaměstnanců a příprava podkladů na jejich odeslání na účet odborů.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A95B60">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Filtrování mzdových a personálních dat podle věkové struktury, rozdělení podle pohlaví, vzdělání, organizační struktury s možností exportu ve formátu MS Excel.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A95B60" w:rsidTr="00A95B60">
        <w:trPr>
          <w:cantSplit/>
          <w:trHeight w:val="284"/>
        </w:trPr>
        <w:tc>
          <w:tcPr>
            <w:tcW w:w="732" w:type="dxa"/>
            <w:tcBorders>
              <w:top w:val="single" w:sz="4" w:space="0" w:color="000000"/>
            </w:tcBorders>
            <w:shd w:val="clear" w:color="auto" w:fill="auto"/>
          </w:tcPr>
          <w:p w:rsidR="00A95B60" w:rsidRDefault="00A95B60">
            <w:pPr>
              <w:spacing w:after="0"/>
              <w:rPr>
                <w:rFonts w:ascii="Arial" w:eastAsia="Times New Roman" w:hAnsi="Arial" w:cs="Arial"/>
                <w:color w:val="000000"/>
                <w:sz w:val="20"/>
                <w:szCs w:val="20"/>
                <w:lang w:eastAsia="cs-CZ"/>
              </w:rPr>
            </w:pPr>
          </w:p>
        </w:tc>
        <w:tc>
          <w:tcPr>
            <w:tcW w:w="9901" w:type="dxa"/>
            <w:tcBorders>
              <w:top w:val="single" w:sz="4" w:space="0" w:color="000000"/>
            </w:tcBorders>
            <w:shd w:val="clear" w:color="auto" w:fill="auto"/>
          </w:tcPr>
          <w:p w:rsidR="00A95B60" w:rsidRDefault="00A95B60">
            <w:pPr>
              <w:spacing w:after="0"/>
              <w:rPr>
                <w:rFonts w:ascii="Arial" w:eastAsia="Times New Roman" w:hAnsi="Arial" w:cs="Arial"/>
                <w:color w:val="000000"/>
                <w:sz w:val="20"/>
                <w:szCs w:val="20"/>
                <w:lang w:eastAsia="cs-CZ"/>
              </w:rPr>
            </w:pPr>
          </w:p>
        </w:tc>
        <w:tc>
          <w:tcPr>
            <w:tcW w:w="1280" w:type="dxa"/>
            <w:tcBorders>
              <w:top w:val="single" w:sz="4" w:space="0" w:color="000000"/>
            </w:tcBorders>
            <w:shd w:val="clear" w:color="auto" w:fill="auto"/>
          </w:tcPr>
          <w:p w:rsidR="00A95B60" w:rsidRDefault="00A95B60">
            <w:pPr>
              <w:spacing w:after="0"/>
              <w:jc w:val="center"/>
              <w:rPr>
                <w:rFonts w:ascii="Arial" w:eastAsia="Times New Roman" w:hAnsi="Arial" w:cs="Arial"/>
                <w:color w:val="000000"/>
                <w:sz w:val="20"/>
                <w:szCs w:val="20"/>
                <w:lang w:eastAsia="cs-CZ"/>
              </w:rPr>
            </w:pPr>
          </w:p>
        </w:tc>
        <w:tc>
          <w:tcPr>
            <w:tcW w:w="1292" w:type="dxa"/>
            <w:tcBorders>
              <w:top w:val="single" w:sz="4" w:space="0" w:color="000000"/>
            </w:tcBorders>
            <w:shd w:val="clear" w:color="auto" w:fill="auto"/>
          </w:tcPr>
          <w:p w:rsidR="00A95B60" w:rsidRDefault="00A95B6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tcBorders>
            <w:shd w:val="clear" w:color="auto" w:fill="auto"/>
          </w:tcPr>
          <w:p w:rsidR="00A95B60" w:rsidRDefault="00A95B60">
            <w:pPr>
              <w:numPr>
                <w:ilvl w:val="0"/>
                <w:numId w:val="3"/>
              </w:numPr>
              <w:spacing w:after="0"/>
              <w:jc w:val="center"/>
              <w:rPr>
                <w:rFonts w:ascii="Arial" w:eastAsia="Times New Roman" w:hAnsi="Arial" w:cs="Arial"/>
                <w:i/>
                <w:iCs/>
                <w:color w:val="000000"/>
                <w:sz w:val="20"/>
                <w:szCs w:val="20"/>
                <w:highlight w:val="white"/>
                <w:lang w:eastAsia="cs-CZ"/>
              </w:rPr>
            </w:pPr>
          </w:p>
        </w:tc>
        <w:tc>
          <w:tcPr>
            <w:tcW w:w="1075" w:type="dxa"/>
            <w:tcBorders>
              <w:top w:val="single" w:sz="4" w:space="0" w:color="000000"/>
            </w:tcBorders>
            <w:shd w:val="clear" w:color="auto" w:fill="auto"/>
          </w:tcPr>
          <w:p w:rsidR="00A95B60" w:rsidRDefault="00A95B60">
            <w:pPr>
              <w:spacing w:after="0"/>
              <w:rPr>
                <w:rFonts w:ascii="Arial" w:eastAsia="Times New Roman" w:hAnsi="Arial" w:cs="Arial"/>
                <w:color w:val="000000"/>
                <w:sz w:val="20"/>
                <w:szCs w:val="20"/>
                <w:lang w:eastAsia="cs-CZ"/>
              </w:rPr>
            </w:pPr>
          </w:p>
        </w:tc>
      </w:tr>
      <w:tr w:rsidR="004B2930" w:rsidTr="00A95B60">
        <w:trPr>
          <w:cantSplit/>
          <w:trHeight w:val="340"/>
        </w:trPr>
        <w:tc>
          <w:tcPr>
            <w:tcW w:w="15527"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Docházkový systém</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4.61.</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Automatické propojení s docházkovým systémem.</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4.62.</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Vytváření, schvalování a evidence nepřítomností na pracovišti: </w:t>
            </w:r>
            <w:r>
              <w:rPr>
                <w:rFonts w:ascii="Arial" w:eastAsia="Times New Roman" w:hAnsi="Arial" w:cs="Arial"/>
                <w:color w:val="000000"/>
                <w:sz w:val="20"/>
                <w:szCs w:val="20"/>
                <w:lang w:eastAsia="cs-CZ"/>
              </w:rPr>
              <w:br/>
              <w:t xml:space="preserve">- dovolená, nemoc, </w:t>
            </w:r>
            <w:proofErr w:type="spellStart"/>
            <w:r>
              <w:rPr>
                <w:rFonts w:ascii="Arial" w:eastAsia="Times New Roman" w:hAnsi="Arial" w:cs="Arial"/>
                <w:color w:val="000000"/>
                <w:sz w:val="20"/>
                <w:szCs w:val="20"/>
                <w:lang w:eastAsia="cs-CZ"/>
              </w:rPr>
              <w:t>sick-days</w:t>
            </w:r>
            <w:proofErr w:type="spellEnd"/>
            <w:r>
              <w:rPr>
                <w:rFonts w:ascii="Arial" w:eastAsia="Times New Roman" w:hAnsi="Arial" w:cs="Arial"/>
                <w:color w:val="000000"/>
                <w:sz w:val="20"/>
                <w:szCs w:val="20"/>
                <w:lang w:eastAsia="cs-CZ"/>
              </w:rPr>
              <w:t xml:space="preserve">, vč. plánu dovolených (§ 217 odst. 1 zákoníku práce) </w:t>
            </w:r>
            <w:r>
              <w:rPr>
                <w:rFonts w:ascii="Arial" w:eastAsia="Times New Roman" w:hAnsi="Arial" w:cs="Arial"/>
                <w:color w:val="000000"/>
                <w:sz w:val="20"/>
                <w:szCs w:val="20"/>
                <w:lang w:eastAsia="cs-CZ"/>
              </w:rPr>
              <w:br/>
              <w:t xml:space="preserve">- placené pracovní volno </w:t>
            </w:r>
            <w:r>
              <w:rPr>
                <w:rFonts w:ascii="Arial" w:eastAsia="Times New Roman" w:hAnsi="Arial" w:cs="Arial"/>
                <w:color w:val="000000"/>
                <w:sz w:val="20"/>
                <w:szCs w:val="20"/>
                <w:lang w:eastAsia="cs-CZ"/>
              </w:rPr>
              <w:br/>
              <w:t>- studijní volno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4.63.</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Systém musí umožnit generování docházky podle kalendáře zaměstnance s tím, že zaměstnanec zadává pouze nepřítomnosti na pracovišti. V docházce musí být možnost nastavení délky přestávky a její automatické generování. Automatické označování dnů státních svátků a dnů volna.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4.64.</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schvalování docházky, možnost zástupu / bez zástupu ve schvalovacích procesech.</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4.65.</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Zadávání a evidence docházky je prováděna zaměstnancem přes personalizované rozhraní zaměstnance.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4.66.</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Evidence jednotlivých činností vybíraných z předem definovaného číselníku činností a volné pole pro detailní popis činnosti a jejich přiřazení k docházce.</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4.67.</w:t>
            </w:r>
          </w:p>
        </w:tc>
        <w:tc>
          <w:tcPr>
            <w:tcW w:w="99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Evidence odpracované pracovní doby na jednotlivé akce v rozlišení minimálně na půl hodiny.</w:t>
            </w:r>
          </w:p>
        </w:tc>
        <w:tc>
          <w:tcPr>
            <w:tcW w:w="12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4.68.</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rozdělení pracovního úvazku na jednotlivé akce dle definovaného poměru u každého zaměstnance. Pracovní úvazek na akci nemusí být roven finančnímu úvazku.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4.69.</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vyhodnocování docházky pro potřeby vzniku nároku na příspěvek na stravování.</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4.70.</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Vytváření přehledů a statistik v členění dle organizační struktury, vybraných zaměstnanců, vybrané akce / více akcí (např. </w:t>
            </w:r>
            <w:proofErr w:type="spellStart"/>
            <w:r>
              <w:rPr>
                <w:rFonts w:ascii="Arial" w:eastAsia="Times New Roman" w:hAnsi="Arial" w:cs="Arial"/>
                <w:color w:val="000000"/>
                <w:sz w:val="20"/>
                <w:szCs w:val="20"/>
                <w:lang w:eastAsia="cs-CZ"/>
              </w:rPr>
              <w:t>timesheet</w:t>
            </w:r>
            <w:proofErr w:type="spellEnd"/>
            <w:r>
              <w:rPr>
                <w:rFonts w:ascii="Arial" w:eastAsia="Times New Roman" w:hAnsi="Arial" w:cs="Arial"/>
                <w:color w:val="000000"/>
                <w:sz w:val="20"/>
                <w:szCs w:val="20"/>
                <w:lang w:eastAsia="cs-CZ"/>
              </w:rPr>
              <w:t>, výkaz odpracovaných hodin pro grantovou agenturu).</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RPr="00A650EF" w:rsidTr="004F13B9">
        <w:trPr>
          <w:cantSplit/>
          <w:trHeight w:val="340"/>
        </w:trPr>
        <w:tc>
          <w:tcPr>
            <w:tcW w:w="15527" w:type="dxa"/>
            <w:gridSpan w:val="6"/>
            <w:shd w:val="clear" w:color="auto" w:fill="auto"/>
            <w:vAlign w:val="bottom"/>
          </w:tcPr>
          <w:p w:rsidR="004B2930" w:rsidRPr="00A650EF" w:rsidRDefault="004E1353" w:rsidP="00A650EF">
            <w:pPr>
              <w:spacing w:before="113"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Stravenky</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4.71.</w:t>
            </w:r>
          </w:p>
          <w:p w:rsidR="004B2930" w:rsidRDefault="004E1353">
            <w:pPr>
              <w:spacing w:after="0"/>
            </w:pPr>
            <w:r>
              <w:rPr>
                <w:rFonts w:ascii="Arial" w:eastAsia="Times New Roman" w:hAnsi="Arial" w:cs="Arial"/>
                <w:color w:val="000000"/>
                <w:sz w:val="20"/>
                <w:szCs w:val="20"/>
                <w:lang w:eastAsia="cs-CZ"/>
              </w:rPr>
              <w:t>ÚČL</w:t>
            </w:r>
          </w:p>
          <w:p w:rsidR="004B2930" w:rsidRDefault="004E1353">
            <w:pPr>
              <w:spacing w:after="0"/>
            </w:pPr>
            <w:r>
              <w:rPr>
                <w:rFonts w:ascii="Arial" w:eastAsia="Times New Roman" w:hAnsi="Arial" w:cs="Arial"/>
                <w:color w:val="000000"/>
                <w:sz w:val="20"/>
                <w:szCs w:val="20"/>
                <w:lang w:eastAsia="cs-CZ"/>
              </w:rPr>
              <w:t>OÚ</w:t>
            </w:r>
          </w:p>
          <w:p w:rsidR="004B2930" w:rsidRDefault="004E1353">
            <w:pPr>
              <w:spacing w:after="0"/>
            </w:pPr>
            <w:r>
              <w:rPr>
                <w:rFonts w:ascii="Arial" w:eastAsia="Times New Roman" w:hAnsi="Arial" w:cs="Arial"/>
                <w:color w:val="000000"/>
                <w:sz w:val="20"/>
                <w:szCs w:val="20"/>
                <w:lang w:eastAsia="cs-CZ"/>
              </w:rPr>
              <w:t>ÚSP</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Nástroj pro výpočet nároku na stravenky či příspěvku na obědy (i v různých cenových hladinách) za příslušný měsíc.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4.72.</w:t>
            </w:r>
          </w:p>
          <w:p w:rsidR="004B2930" w:rsidRDefault="004E1353">
            <w:pPr>
              <w:spacing w:after="0"/>
            </w:pPr>
            <w:r>
              <w:rPr>
                <w:rFonts w:ascii="Arial" w:eastAsia="Times New Roman" w:hAnsi="Arial" w:cs="Arial"/>
                <w:color w:val="000000"/>
                <w:sz w:val="20"/>
                <w:szCs w:val="20"/>
                <w:lang w:eastAsia="cs-CZ"/>
              </w:rPr>
              <w:t>ÚČL</w:t>
            </w:r>
          </w:p>
          <w:p w:rsidR="004B2930" w:rsidRDefault="004E1353">
            <w:pPr>
              <w:spacing w:after="0"/>
            </w:pPr>
            <w:r>
              <w:rPr>
                <w:rFonts w:ascii="Arial" w:eastAsia="Times New Roman" w:hAnsi="Arial" w:cs="Arial"/>
                <w:color w:val="000000"/>
                <w:sz w:val="20"/>
                <w:szCs w:val="20"/>
                <w:lang w:eastAsia="cs-CZ"/>
              </w:rPr>
              <w:t>OÚ</w:t>
            </w:r>
          </w:p>
          <w:p w:rsidR="004B2930" w:rsidRDefault="004E1353">
            <w:pPr>
              <w:spacing w:after="0"/>
            </w:pPr>
            <w:r>
              <w:rPr>
                <w:rFonts w:ascii="Arial" w:eastAsia="Times New Roman" w:hAnsi="Arial" w:cs="Arial"/>
                <w:color w:val="000000"/>
                <w:sz w:val="20"/>
                <w:szCs w:val="20"/>
                <w:lang w:eastAsia="cs-CZ"/>
              </w:rPr>
              <w:t>ÚSP</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Automatické promítnutí částky hrazené zaměstnancem do mezd formou srážky ze mzdy.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4F13B9">
        <w:trPr>
          <w:cantSplit/>
          <w:trHeight w:val="28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4.73.</w:t>
            </w:r>
          </w:p>
          <w:p w:rsidR="004B2930" w:rsidRDefault="004E1353">
            <w:pPr>
              <w:spacing w:after="0"/>
            </w:pPr>
            <w:r>
              <w:rPr>
                <w:rFonts w:ascii="Arial" w:eastAsia="Times New Roman" w:hAnsi="Arial" w:cs="Arial"/>
                <w:color w:val="000000"/>
                <w:sz w:val="20"/>
                <w:szCs w:val="20"/>
                <w:lang w:eastAsia="cs-CZ"/>
              </w:rPr>
              <w:t>ÚČL</w:t>
            </w:r>
          </w:p>
          <w:p w:rsidR="004B2930" w:rsidRDefault="004E1353">
            <w:pPr>
              <w:spacing w:after="0"/>
            </w:pPr>
            <w:r>
              <w:rPr>
                <w:rFonts w:ascii="Arial" w:eastAsia="Times New Roman" w:hAnsi="Arial" w:cs="Arial"/>
                <w:color w:val="000000"/>
                <w:sz w:val="20"/>
                <w:szCs w:val="20"/>
                <w:lang w:eastAsia="cs-CZ"/>
              </w:rPr>
              <w:t>OÚ</w:t>
            </w:r>
          </w:p>
        </w:tc>
        <w:tc>
          <w:tcPr>
            <w:tcW w:w="9901"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nastavení podílu hrazeného zaměstnancem, podílu hrazeného ze sociálního fondu a provozních nákladů.</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bl>
    <w:p w:rsidR="004B2930" w:rsidRDefault="004E1353">
      <w:pPr>
        <w:rPr>
          <w:rFonts w:ascii="Arial" w:hAnsi="Arial" w:cs="Arial"/>
          <w:b/>
          <w:sz w:val="24"/>
          <w:szCs w:val="24"/>
        </w:rPr>
      </w:pPr>
      <w:r>
        <w:br w:type="page"/>
      </w:r>
    </w:p>
    <w:p w:rsidR="004B2930" w:rsidRDefault="004E1353">
      <w:r>
        <w:rPr>
          <w:rFonts w:ascii="Arial" w:hAnsi="Arial" w:cs="Arial"/>
          <w:b/>
          <w:sz w:val="24"/>
          <w:szCs w:val="24"/>
        </w:rPr>
        <w:t>5. Cestovní příkazy, správa revizí a odborných prohlídek</w:t>
      </w:r>
    </w:p>
    <w:tbl>
      <w:tblPr>
        <w:tblW w:w="15521" w:type="dxa"/>
        <w:tblCellMar>
          <w:left w:w="70" w:type="dxa"/>
          <w:right w:w="70" w:type="dxa"/>
        </w:tblCellMar>
        <w:tblLook w:val="04A0" w:firstRow="1" w:lastRow="0" w:firstColumn="1" w:lastColumn="0" w:noHBand="0" w:noVBand="1"/>
      </w:tblPr>
      <w:tblGrid>
        <w:gridCol w:w="734"/>
        <w:gridCol w:w="9892"/>
        <w:gridCol w:w="1274"/>
        <w:gridCol w:w="1306"/>
        <w:gridCol w:w="1243"/>
        <w:gridCol w:w="1072"/>
      </w:tblGrid>
      <w:tr w:rsidR="004B2930" w:rsidTr="00D523CF">
        <w:trPr>
          <w:trHeight w:val="284"/>
        </w:trPr>
        <w:tc>
          <w:tcPr>
            <w:tcW w:w="734"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sz w:val="18"/>
                <w:szCs w:val="18"/>
                <w:lang w:eastAsia="cs-CZ"/>
              </w:rPr>
              <w:t>Číslo</w:t>
            </w:r>
            <w:r>
              <w:rPr>
                <w:rFonts w:ascii="Arial" w:eastAsia="Times New Roman" w:hAnsi="Arial" w:cs="Arial"/>
                <w:b/>
                <w:sz w:val="18"/>
                <w:szCs w:val="18"/>
                <w:vertAlign w:val="superscript"/>
                <w:lang w:eastAsia="cs-CZ"/>
              </w:rPr>
              <w:t>1)</w:t>
            </w:r>
          </w:p>
        </w:tc>
        <w:tc>
          <w:tcPr>
            <w:tcW w:w="989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Požadavek na funkcionalitu</w:t>
            </w:r>
          </w:p>
        </w:tc>
        <w:tc>
          <w:tcPr>
            <w:tcW w:w="1274"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306"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43"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72" w:type="dxa"/>
            <w:tcBorders>
              <w:top w:val="single" w:sz="4" w:space="0" w:color="000000"/>
              <w:left w:val="single" w:sz="4" w:space="0" w:color="000000"/>
              <w:bottom w:val="single" w:sz="4" w:space="0" w:color="auto"/>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Povinný/ rozšiřující</w:t>
            </w:r>
          </w:p>
        </w:tc>
      </w:tr>
      <w:tr w:rsidR="004B2930" w:rsidRPr="00A650EF" w:rsidTr="00D523CF">
        <w:trPr>
          <w:trHeight w:val="284"/>
        </w:trPr>
        <w:tc>
          <w:tcPr>
            <w:tcW w:w="15521" w:type="dxa"/>
            <w:gridSpan w:val="6"/>
            <w:tcBorders>
              <w:top w:val="single" w:sz="4" w:space="0" w:color="auto"/>
              <w:bottom w:val="single" w:sz="4" w:space="0" w:color="auto"/>
            </w:tcBorders>
            <w:shd w:val="clear" w:color="auto" w:fill="auto"/>
          </w:tcPr>
          <w:p w:rsidR="004B2930" w:rsidRPr="00A650EF" w:rsidRDefault="004E1353" w:rsidP="00A650EF">
            <w:pPr>
              <w:spacing w:before="113"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Cestovní příkazy </w:t>
            </w:r>
          </w:p>
        </w:tc>
      </w:tr>
      <w:tr w:rsidR="004B2930" w:rsidTr="00D523CF">
        <w:trPr>
          <w:trHeight w:val="284"/>
        </w:trPr>
        <w:tc>
          <w:tcPr>
            <w:tcW w:w="734" w:type="dxa"/>
            <w:tcBorders>
              <w:top w:val="single" w:sz="4" w:space="0" w:color="auto"/>
              <w:left w:val="single" w:sz="4" w:space="0" w:color="000000"/>
              <w:bottom w:val="single" w:sz="4" w:space="0" w:color="000000"/>
              <w:right w:val="single" w:sz="4" w:space="0" w:color="000000"/>
            </w:tcBorders>
            <w:shd w:val="clear" w:color="auto" w:fill="auto"/>
          </w:tcPr>
          <w:p w:rsidR="004B2930" w:rsidRPr="00A650EF" w:rsidRDefault="004E1353" w:rsidP="00A650EF">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5.1.</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 xml:space="preserve">Vytváření, evidence a vícestupňové schvalováni tuzemských i zahraničních pracovních cest ve </w:t>
            </w:r>
            <w:proofErr w:type="spellStart"/>
            <w:proofErr w:type="gramStart"/>
            <w:r>
              <w:rPr>
                <w:rFonts w:ascii="Arial" w:eastAsia="Times New Roman" w:hAnsi="Arial" w:cs="Arial"/>
                <w:color w:val="000000"/>
                <w:sz w:val="20"/>
                <w:szCs w:val="20"/>
                <w:lang w:eastAsia="cs-CZ"/>
              </w:rPr>
              <w:t>workflow</w:t>
            </w:r>
            <w:proofErr w:type="spellEnd"/>
            <w:proofErr w:type="gramEnd"/>
            <w:r>
              <w:rPr>
                <w:rFonts w:ascii="Arial" w:eastAsia="Times New Roman" w:hAnsi="Arial" w:cs="Arial"/>
                <w:color w:val="000000"/>
                <w:sz w:val="20"/>
                <w:szCs w:val="20"/>
                <w:lang w:eastAsia="cs-CZ"/>
              </w:rPr>
              <w:t>.</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keepLines/>
              <w:spacing w:after="0"/>
              <w:jc w:val="center"/>
            </w:pPr>
            <w:r>
              <w:rPr>
                <w:rFonts w:ascii="Arial" w:eastAsia="Times New Roman" w:hAnsi="Arial" w:cs="Arial"/>
                <w:color w:val="000000"/>
                <w:sz w:val="20"/>
                <w:szCs w:val="20"/>
                <w:lang w:eastAsia="cs-CZ"/>
              </w:rPr>
              <w:t>10</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keepLines/>
              <w:spacing w:after="0"/>
              <w:jc w:val="center"/>
              <w:rPr>
                <w:rFonts w:ascii="Arial" w:eastAsia="Times New Roman" w:hAnsi="Arial" w:cs="Arial"/>
                <w:i/>
                <w:iCs/>
                <w:color w:val="000000"/>
                <w:sz w:val="20"/>
                <w:szCs w:val="20"/>
                <w:lang w:eastAsia="cs-CZ"/>
              </w:rPr>
            </w:pPr>
          </w:p>
        </w:tc>
        <w:tc>
          <w:tcPr>
            <w:tcW w:w="1243"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keepLines/>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rsidP="00A650EF">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Možnost volby více finančních zdrojů na pracovní cestu. Přiřazení cestovního příkazu k akci a řádku rozpočtu (pro blokování finančních prostředků) včetně kontroly dostupných prostředků.</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keepLines/>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keepLines/>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rsidP="00A650EF">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Podpora výpočtu nákladů/náhrad cesty včetně možnosti výplaty zálohy v hotovosti z pokladny případně bezhotovostně převodem na účet zaměstnance. Při poskytnuti zálohy vytvoření závazku vůči zaměstnanci do účetnictví.</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keepLines/>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keepLines/>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keepLines/>
              <w:spacing w:after="0"/>
            </w:pPr>
            <w:r>
              <w:rPr>
                <w:rFonts w:ascii="Arial" w:eastAsia="Times New Roman" w:hAnsi="Arial" w:cs="Arial"/>
                <w:color w:val="000000"/>
                <w:sz w:val="20"/>
                <w:szCs w:val="20"/>
                <w:lang w:eastAsia="cs-CZ"/>
              </w:rPr>
              <w:t>P</w:t>
            </w:r>
          </w:p>
        </w:tc>
      </w:tr>
      <w:tr w:rsidR="004B2930" w:rsidTr="00D523CF">
        <w:trPr>
          <w:cantSplit/>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Pokrytí celého životního cyklu cestovního příkazu </w:t>
            </w:r>
            <w:proofErr w:type="spellStart"/>
            <w:r>
              <w:rPr>
                <w:rFonts w:ascii="Arial" w:eastAsia="Times New Roman" w:hAnsi="Arial" w:cs="Arial"/>
                <w:color w:val="000000"/>
                <w:sz w:val="20"/>
                <w:szCs w:val="20"/>
                <w:lang w:eastAsia="cs-CZ"/>
              </w:rPr>
              <w:t>workflow</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br/>
              <w:t xml:space="preserve">- vytvoření </w:t>
            </w:r>
            <w:r>
              <w:rPr>
                <w:rFonts w:ascii="Arial" w:eastAsia="Times New Roman" w:hAnsi="Arial" w:cs="Arial"/>
                <w:color w:val="000000"/>
                <w:sz w:val="20"/>
                <w:szCs w:val="20"/>
                <w:lang w:eastAsia="cs-CZ"/>
              </w:rPr>
              <w:br/>
              <w:t xml:space="preserve">- schválení </w:t>
            </w:r>
            <w:r>
              <w:rPr>
                <w:rFonts w:ascii="Arial" w:eastAsia="Times New Roman" w:hAnsi="Arial" w:cs="Arial"/>
                <w:color w:val="000000"/>
                <w:sz w:val="20"/>
                <w:szCs w:val="20"/>
                <w:lang w:eastAsia="cs-CZ"/>
              </w:rPr>
              <w:br/>
              <w:t xml:space="preserve">- vyúčtování včetně evidence zprávy o vykonané cestě </w:t>
            </w:r>
            <w:r>
              <w:rPr>
                <w:rFonts w:ascii="Arial" w:eastAsia="Times New Roman" w:hAnsi="Arial" w:cs="Arial"/>
                <w:color w:val="000000"/>
                <w:sz w:val="20"/>
                <w:szCs w:val="20"/>
                <w:lang w:eastAsia="cs-CZ"/>
              </w:rPr>
              <w:br/>
              <w:t>- vytvoření závazku či pohledávky vůči zaměstnanci z vyúčtování pracovní cesty do účetnictví</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Možnost, aby zaměstnanec při vyúčtování pracovní cesty přiložil </w:t>
            </w:r>
            <w:proofErr w:type="spellStart"/>
            <w:r>
              <w:rPr>
                <w:rFonts w:ascii="Arial" w:eastAsia="Times New Roman" w:hAnsi="Arial" w:cs="Arial"/>
                <w:color w:val="000000"/>
                <w:sz w:val="20"/>
                <w:szCs w:val="20"/>
                <w:lang w:eastAsia="cs-CZ"/>
              </w:rPr>
              <w:t>sken</w:t>
            </w:r>
            <w:proofErr w:type="spellEnd"/>
            <w:r>
              <w:rPr>
                <w:rFonts w:ascii="Arial" w:eastAsia="Times New Roman" w:hAnsi="Arial" w:cs="Arial"/>
                <w:color w:val="000000"/>
                <w:sz w:val="20"/>
                <w:szCs w:val="20"/>
                <w:lang w:eastAsia="cs-CZ"/>
              </w:rPr>
              <w:t xml:space="preserve"> dokladů, kterými prokazuje výdaje a zprávu o vykonané cestě.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5.6.</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Zaměstnanec má umožněn přístup jen ke svým cestovním příkazům. Vedoucí má umožněn přistup k cestovním příkazům svých podřízených. Specifické role (např. sekretářka, nositel grantu) a schvalovatelé ve </w:t>
            </w:r>
            <w:proofErr w:type="spellStart"/>
            <w:proofErr w:type="gramStart"/>
            <w:r>
              <w:rPr>
                <w:rFonts w:ascii="Arial" w:eastAsia="Times New Roman" w:hAnsi="Arial" w:cs="Arial"/>
                <w:color w:val="000000"/>
                <w:sz w:val="20"/>
                <w:szCs w:val="20"/>
                <w:lang w:eastAsia="cs-CZ"/>
              </w:rPr>
              <w:t>workflow</w:t>
            </w:r>
            <w:proofErr w:type="spellEnd"/>
            <w:proofErr w:type="gramEnd"/>
            <w:r>
              <w:rPr>
                <w:rFonts w:ascii="Arial" w:eastAsia="Times New Roman" w:hAnsi="Arial" w:cs="Arial"/>
                <w:color w:val="000000"/>
                <w:sz w:val="20"/>
                <w:szCs w:val="20"/>
                <w:lang w:eastAsia="cs-CZ"/>
              </w:rPr>
              <w:t xml:space="preserve"> mají přístup k cestovním příkazům podle zadaných oprávnění.</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Vytváření tiskových sestav cestovních příkazů s filtrací podle položek ve formuláři cestovního příkazu a stavů cesty (plánovaná, schválená, stornovaná, vyúčtovaná, ukončená, vrácená k dopracování).</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Pr="00A650EF" w:rsidRDefault="004E1353">
            <w:pPr>
              <w:spacing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Podpora vyplacení záloh a vyúčtování cestovního příkazu v různých měnách s možností změny.</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Správa revizí a odborných prohlídek</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5.9.</w:t>
            </w:r>
          </w:p>
        </w:tc>
        <w:tc>
          <w:tcPr>
            <w:tcW w:w="98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Evidence a historie jednotlivých servisních prohlídek, revizí, včetně možnosti připojovat dokumenty v nástroji pro správu revizí, prohlídek a kontrol.</w:t>
            </w:r>
          </w:p>
        </w:tc>
        <w:tc>
          <w:tcPr>
            <w:tcW w:w="12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5.10.</w:t>
            </w:r>
          </w:p>
        </w:tc>
        <w:tc>
          <w:tcPr>
            <w:tcW w:w="98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Tvorba plánů pro údržbu, revize, prohlídky, kontroly (zákonné revize, pravidelný servis).</w:t>
            </w:r>
          </w:p>
        </w:tc>
        <w:tc>
          <w:tcPr>
            <w:tcW w:w="12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5.11.</w:t>
            </w:r>
          </w:p>
        </w:tc>
        <w:tc>
          <w:tcPr>
            <w:tcW w:w="98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Vazba na další části systému (evidence majetku).</w:t>
            </w:r>
          </w:p>
        </w:tc>
        <w:tc>
          <w:tcPr>
            <w:tcW w:w="12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5.12.</w:t>
            </w:r>
          </w:p>
        </w:tc>
        <w:tc>
          <w:tcPr>
            <w:tcW w:w="98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Připomínáni termínů (servisních prohlídek, revizí, kalibrací), notifikace e-mailem.</w:t>
            </w:r>
          </w:p>
        </w:tc>
        <w:tc>
          <w:tcPr>
            <w:tcW w:w="12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5.13.</w:t>
            </w:r>
          </w:p>
        </w:tc>
        <w:tc>
          <w:tcPr>
            <w:tcW w:w="98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Číselník servisních organizací s kontakty.</w:t>
            </w:r>
          </w:p>
        </w:tc>
        <w:tc>
          <w:tcPr>
            <w:tcW w:w="12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bl>
    <w:p w:rsidR="004B2930" w:rsidRDefault="004E1353">
      <w:pPr>
        <w:pStyle w:val="Zkladntext"/>
      </w:pPr>
      <w:r>
        <w:br w:type="page"/>
      </w:r>
    </w:p>
    <w:p w:rsidR="004B2930" w:rsidRDefault="004E1353">
      <w:r>
        <w:rPr>
          <w:rFonts w:ascii="Arial" w:hAnsi="Arial" w:cs="Arial"/>
          <w:b/>
          <w:sz w:val="24"/>
          <w:szCs w:val="24"/>
        </w:rPr>
        <w:t>6. Manažerská nadstavba – manažerské sestavy, plánování zakázek a projektů</w:t>
      </w:r>
    </w:p>
    <w:tbl>
      <w:tblPr>
        <w:tblW w:w="15521" w:type="dxa"/>
        <w:tblCellMar>
          <w:left w:w="70" w:type="dxa"/>
          <w:right w:w="70" w:type="dxa"/>
        </w:tblCellMar>
        <w:tblLook w:val="04A0" w:firstRow="1" w:lastRow="0" w:firstColumn="1" w:lastColumn="0" w:noHBand="0" w:noVBand="1"/>
      </w:tblPr>
      <w:tblGrid>
        <w:gridCol w:w="734"/>
        <w:gridCol w:w="9893"/>
        <w:gridCol w:w="1273"/>
        <w:gridCol w:w="1306"/>
        <w:gridCol w:w="1245"/>
        <w:gridCol w:w="1070"/>
      </w:tblGrid>
      <w:tr w:rsidR="004B2930" w:rsidTr="00D523CF">
        <w:trPr>
          <w:trHeight w:val="284"/>
          <w:tblHeader/>
        </w:trPr>
        <w:tc>
          <w:tcPr>
            <w:tcW w:w="7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sz w:val="18"/>
                <w:szCs w:val="18"/>
                <w:lang w:eastAsia="cs-CZ"/>
              </w:rPr>
              <w:t>Číslo</w:t>
            </w:r>
            <w:r>
              <w:rPr>
                <w:rFonts w:ascii="Arial" w:eastAsia="Times New Roman" w:hAnsi="Arial" w:cs="Arial"/>
                <w:b/>
                <w:sz w:val="18"/>
                <w:szCs w:val="18"/>
                <w:vertAlign w:val="superscript"/>
                <w:lang w:eastAsia="cs-CZ"/>
              </w:rPr>
              <w:t>1)</w:t>
            </w:r>
          </w:p>
        </w:tc>
        <w:tc>
          <w:tcPr>
            <w:tcW w:w="989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Požadavek na funkcionalitu</w:t>
            </w:r>
          </w:p>
        </w:tc>
        <w:tc>
          <w:tcPr>
            <w:tcW w:w="127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Body významnosti</w:t>
            </w:r>
            <w:r>
              <w:rPr>
                <w:rFonts w:ascii="Arial" w:hAnsi="Arial" w:cs="Arial"/>
                <w:sz w:val="18"/>
                <w:szCs w:val="18"/>
              </w:rPr>
              <w:br/>
            </w:r>
            <w:r>
              <w:rPr>
                <w:rFonts w:ascii="Arial" w:hAnsi="Arial" w:cs="Arial"/>
                <w:b/>
                <w:sz w:val="18"/>
                <w:szCs w:val="18"/>
              </w:rPr>
              <w:t>funkcionality</w:t>
            </w:r>
          </w:p>
        </w:tc>
        <w:tc>
          <w:tcPr>
            <w:tcW w:w="1306"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Standardní</w:t>
            </w:r>
            <w:r>
              <w:rPr>
                <w:rFonts w:ascii="Arial" w:hAnsi="Arial" w:cs="Arial"/>
                <w:sz w:val="18"/>
                <w:szCs w:val="18"/>
              </w:rPr>
              <w:br/>
            </w:r>
            <w:r>
              <w:rPr>
                <w:rFonts w:ascii="Arial" w:hAnsi="Arial" w:cs="Arial"/>
                <w:b/>
                <w:sz w:val="18"/>
                <w:szCs w:val="18"/>
              </w:rPr>
              <w:t>funkcionalita</w:t>
            </w:r>
          </w:p>
        </w:tc>
        <w:tc>
          <w:tcPr>
            <w:tcW w:w="1245"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hAnsi="Arial" w:cs="Arial"/>
                <w:b/>
                <w:sz w:val="18"/>
                <w:szCs w:val="18"/>
              </w:rPr>
              <w:t>Bude doplněno /</w:t>
            </w:r>
            <w:r>
              <w:rPr>
                <w:rFonts w:ascii="Arial" w:hAnsi="Arial" w:cs="Arial"/>
                <w:sz w:val="18"/>
                <w:szCs w:val="18"/>
              </w:rPr>
              <w:br/>
            </w:r>
            <w:r>
              <w:rPr>
                <w:rFonts w:ascii="Arial" w:hAnsi="Arial" w:cs="Arial"/>
                <w:b/>
                <w:sz w:val="18"/>
                <w:szCs w:val="18"/>
              </w:rPr>
              <w:t>doprogra</w:t>
            </w:r>
            <w:r>
              <w:rPr>
                <w:rFonts w:ascii="Arial" w:hAnsi="Arial" w:cs="Arial"/>
                <w:b/>
                <w:sz w:val="18"/>
                <w:szCs w:val="18"/>
              </w:rPr>
              <w:softHyphen/>
              <w:t>mováno</w:t>
            </w:r>
          </w:p>
        </w:tc>
        <w:tc>
          <w:tcPr>
            <w:tcW w:w="107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B2930" w:rsidRDefault="004E1353">
            <w:pPr>
              <w:spacing w:after="0"/>
            </w:pPr>
            <w:r>
              <w:rPr>
                <w:rFonts w:ascii="Arial" w:eastAsia="Times New Roman" w:hAnsi="Arial" w:cs="Arial"/>
                <w:b/>
                <w:color w:val="000000"/>
                <w:sz w:val="18"/>
                <w:szCs w:val="18"/>
                <w:lang w:eastAsia="cs-CZ"/>
              </w:rPr>
              <w:t>Povinný/ rozšiřující</w:t>
            </w:r>
          </w:p>
        </w:tc>
      </w:tr>
      <w:tr w:rsidR="004B2930" w:rsidTr="00D523CF">
        <w:trPr>
          <w:trHeight w:val="284"/>
        </w:trPr>
        <w:tc>
          <w:tcPr>
            <w:tcW w:w="15521" w:type="dxa"/>
            <w:gridSpan w:val="6"/>
            <w:tcBorders>
              <w:top w:val="single" w:sz="4" w:space="0" w:color="000000"/>
              <w:bottom w:val="single" w:sz="4" w:space="0" w:color="auto"/>
            </w:tcBorders>
            <w:shd w:val="clear" w:color="auto" w:fill="auto"/>
          </w:tcPr>
          <w:p w:rsidR="004B2930" w:rsidRDefault="004E1353">
            <w:pPr>
              <w:spacing w:before="113" w:after="0"/>
            </w:pPr>
            <w:r>
              <w:rPr>
                <w:rFonts w:ascii="Arial" w:eastAsia="Times New Roman" w:hAnsi="Arial" w:cs="Arial"/>
                <w:b/>
                <w:bCs/>
                <w:color w:val="000000"/>
                <w:sz w:val="20"/>
                <w:szCs w:val="20"/>
                <w:lang w:eastAsia="cs-CZ"/>
              </w:rPr>
              <w:t>Manažerské sestavy </w:t>
            </w:r>
          </w:p>
        </w:tc>
      </w:tr>
      <w:tr w:rsidR="004B2930" w:rsidTr="00D523CF">
        <w:trPr>
          <w:trHeight w:val="284"/>
        </w:trPr>
        <w:tc>
          <w:tcPr>
            <w:tcW w:w="734"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w:t>
            </w:r>
          </w:p>
        </w:tc>
        <w:tc>
          <w:tcPr>
            <w:tcW w:w="9893"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Přístup do manažerské nadstavby je pro všechny zaměstnance přes personalizované rozhraní uživatele.</w:t>
            </w: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auto"/>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Umožňuje všem zaměstnancům podle oprávnění personalizovanou prezentaci dat z oblasti Ekonomika a účetnictví a Personalistika a mzdy v přehledné formě.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Sestava pro kontrolu plnění rozpočtu na akci (tzv. vyúčtovací rozpočet) mapující analytické účty na sledování čerpání rozpočtu podle struktury poskytovatele finančních prostředků. Vytvoření sestavy na základě předpřipravené šablony (více typů) respektující požadavky na strukturu od poskytovatele finančních prostředků. Možnost uživatelské modifikace šablon.</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6.4.</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Sledování objednávek, pracovních cest, smluv, závazků, osobních nákladů po zaměstnancích souvisejících s akcí (úkolem/zakázkou/rozpočtem akce).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Sledování průběžného stavu čerpání (náklady, výnosy, blokace ze smluv, objednávek, osobních nákladů a cestovních příkazů) jednotlivých rozpočtů akcí dle pracovišť (oddělení), nákladových středisek, finančních zdrojů (tzv. komplexních položek), syntetických a analytických účtů dle nadefinované struktury rozpočtu ve vazbě na plán (limit), disponibilní zůstatek s možností mezisoučtů podle struktury rozpočtu.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 manažerského systému možnost detailního pohledu na agregované údaje a to až na úroveň všech souvisejících prvotních dokladů, včetně jejich zobrazení. Detailní pohled na agregované údaje musí obsahovat minimálně číslo prvotního dokladu, období, typ akce, akci, nákladové středisko, analytický účet včetně jeho názvu, popis dokladu, částku, dodavatele, číslo objednávky/smlouvy a datum úhrady. Možnost nadefinování filtru na položky pro výstupní sestavy.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6.7.</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Z manažerského systému sledování čerpání rozpočtů v součtu rozpočtů (nadřízených rozpočtů).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6.8.</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Manažerská sestava s nastavitelným filtrem parametrů vyhledávání (zejména dle období, finančních zdrojů, analytických účtů, akcí, nákladových středisek, dodavatele) včetně jejich libovolných kombinací pro zobrazení různých čerpání rozpočtu.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6.9.</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Manažerská sestava pro sledování čerpání mzdových prostředků (minimálně v členění tarifní mzda, osobní příplatek, příplatek za vedení, dovolená, DPP, DPČ, odměny, rizikový příplatek, zákonné odvody, sociální fond, nemocenská, ostatní překážky v práci) zaměstnanců dle jednotlivých zaměstnanců, období, pracovišť (oddělení), nákladových středisek, finančních zdrojů, akce a v jejich kombinaci.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6.10.</w:t>
            </w:r>
          </w:p>
          <w:p w:rsidR="004B2930" w:rsidRDefault="004E1353">
            <w:pPr>
              <w:spacing w:after="0"/>
            </w:pPr>
            <w:r>
              <w:rPr>
                <w:rFonts w:ascii="Arial" w:eastAsia="Times New Roman" w:hAnsi="Arial" w:cs="Arial"/>
                <w:color w:val="000000"/>
                <w:sz w:val="20"/>
                <w:szCs w:val="20"/>
                <w:lang w:eastAsia="cs-CZ"/>
              </w:rPr>
              <w:t>ÚČL</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Manažerské sestavy pro sledování docházky a pracovních výkazů dle akcí.</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6.11.</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Přehledy schválených nepřítomností na pracovišti, kolik jednotliví pracovníci čerpali včetně nevyčerpané dovolené, dle období, nákladových středisek, pracovišť (oddělení).</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6.12.</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Přehledy o majetku dle pracoviště, nákladového střediska, umístění, osoby a dalších parametrů.</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340"/>
        </w:trPr>
        <w:tc>
          <w:tcPr>
            <w:tcW w:w="15521" w:type="dxa"/>
            <w:gridSpan w:val="6"/>
            <w:shd w:val="clear" w:color="auto" w:fill="auto"/>
            <w:vAlign w:val="bottom"/>
          </w:tcPr>
          <w:p w:rsidR="004B2930" w:rsidRDefault="004E1353">
            <w:pPr>
              <w:spacing w:before="113" w:after="0"/>
            </w:pPr>
            <w:r>
              <w:rPr>
                <w:rFonts w:ascii="Arial" w:eastAsia="Times New Roman" w:hAnsi="Arial" w:cs="Arial"/>
                <w:b/>
                <w:bCs/>
                <w:color w:val="000000"/>
                <w:sz w:val="20"/>
                <w:szCs w:val="20"/>
                <w:lang w:eastAsia="cs-CZ"/>
              </w:rPr>
              <w:t>Plánování zakázek a projektů</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6.13.</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Možnost připojení dokumentů k akci jako podklad k jejímu založení (grantová smlouva, interní sdělení,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6.14.</w:t>
            </w:r>
          </w:p>
        </w:tc>
        <w:tc>
          <w:tcPr>
            <w:tcW w:w="98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Ve vazbě na rozpočet akce nadefinování, které analytické účty nejsou pro akci povoleny.</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B2930">
            <w:pPr>
              <w:spacing w:after="0"/>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B2930" w:rsidRDefault="004E1353">
            <w:pPr>
              <w:spacing w:after="0"/>
            </w:pPr>
            <w:r>
              <w:rPr>
                <w:rFonts w:ascii="Arial" w:eastAsia="Times New Roman" w:hAnsi="Arial" w:cs="Arial"/>
                <w:color w:val="000000"/>
                <w:sz w:val="20"/>
                <w:szCs w:val="20"/>
                <w:lang w:eastAsia="cs-CZ"/>
              </w:rPr>
              <w:t>R</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6.15.</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 xml:space="preserve">Všechny výstupy spojené s akcí nebo skupinou akcí musí být filtrovatelné podle jednoho nebo kombinace více parametrů akce. Výstupy musí mít zaveden export do MS Excel, případně do MS Wordu a Adobe </w:t>
            </w:r>
            <w:proofErr w:type="spellStart"/>
            <w:r>
              <w:rPr>
                <w:rFonts w:ascii="Arial" w:eastAsia="Times New Roman" w:hAnsi="Arial" w:cs="Arial"/>
                <w:color w:val="000000"/>
                <w:sz w:val="20"/>
                <w:szCs w:val="20"/>
                <w:lang w:eastAsia="cs-CZ"/>
              </w:rPr>
              <w:t>Acrobatu</w:t>
            </w:r>
            <w:proofErr w:type="spellEnd"/>
            <w:r>
              <w:rPr>
                <w:rFonts w:ascii="Arial" w:eastAsia="Times New Roman" w:hAnsi="Arial" w:cs="Arial"/>
                <w:color w:val="000000"/>
                <w:sz w:val="20"/>
                <w:szCs w:val="20"/>
                <w:lang w:eastAsia="cs-CZ"/>
              </w:rPr>
              <w:t xml:space="preserve"> (PDF).</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bookmarkStart w:id="0" w:name="_GoBack"/>
            <w:bookmarkEnd w:id="0"/>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r w:rsidR="004B2930" w:rsidTr="00D523CF">
        <w:trPr>
          <w:trHeight w:val="28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6.16.</w:t>
            </w:r>
          </w:p>
        </w:tc>
        <w:tc>
          <w:tcPr>
            <w:tcW w:w="989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Uživatelské založení a správa číselníku typu akcí a komplexních položek (typ poskytovatele).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jc w:val="center"/>
            </w:pPr>
            <w:r>
              <w:rPr>
                <w:rFonts w:ascii="Arial" w:eastAsia="Times New Roman" w:hAnsi="Arial" w:cs="Arial"/>
                <w:color w:val="000000"/>
                <w:sz w:val="20"/>
                <w:szCs w:val="20"/>
                <w:lang w:eastAsia="cs-CZ"/>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spacing w:after="0"/>
              <w:jc w:val="center"/>
              <w:rPr>
                <w:rFonts w:ascii="Arial" w:eastAsia="Times New Roman" w:hAnsi="Arial" w:cs="Arial"/>
                <w:i/>
                <w:iCs/>
                <w:color w:val="000000"/>
                <w:sz w:val="20"/>
                <w:szCs w:val="20"/>
                <w:lang w:eastAsia="cs-CZ"/>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B2930">
            <w:pPr>
              <w:numPr>
                <w:ilvl w:val="0"/>
                <w:numId w:val="3"/>
              </w:numPr>
              <w:spacing w:after="0"/>
              <w:jc w:val="center"/>
              <w:rPr>
                <w:rFonts w:ascii="Arial" w:eastAsia="Times New Roman" w:hAnsi="Arial" w:cs="Arial"/>
                <w:color w:val="000000"/>
                <w:sz w:val="20"/>
                <w:szCs w:val="20"/>
                <w:lang w:eastAsia="cs-CZ"/>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2930" w:rsidRDefault="004E1353">
            <w:pPr>
              <w:spacing w:after="0"/>
            </w:pPr>
            <w:r>
              <w:rPr>
                <w:rFonts w:ascii="Arial" w:eastAsia="Times New Roman" w:hAnsi="Arial" w:cs="Arial"/>
                <w:color w:val="000000"/>
                <w:sz w:val="20"/>
                <w:szCs w:val="20"/>
                <w:lang w:eastAsia="cs-CZ"/>
              </w:rPr>
              <w:t>P</w:t>
            </w:r>
          </w:p>
        </w:tc>
      </w:tr>
    </w:tbl>
    <w:p w:rsidR="004B2930" w:rsidRDefault="004B2930"/>
    <w:p w:rsidR="004B2930" w:rsidRDefault="004E1353">
      <w:pPr>
        <w:pStyle w:val="Nadpis3"/>
        <w:numPr>
          <w:ilvl w:val="0"/>
          <w:numId w:val="0"/>
        </w:numPr>
      </w:pPr>
      <w:r>
        <w:br w:type="page"/>
      </w:r>
    </w:p>
    <w:p w:rsidR="004B2930" w:rsidRDefault="004E1353">
      <w:pPr>
        <w:pStyle w:val="Nadpis2"/>
        <w:numPr>
          <w:ilvl w:val="1"/>
          <w:numId w:val="2"/>
        </w:numPr>
      </w:pPr>
      <w:proofErr w:type="spellStart"/>
      <w:r>
        <w:t>Workflow</w:t>
      </w:r>
      <w:proofErr w:type="spellEnd"/>
    </w:p>
    <w:p w:rsidR="004B2930" w:rsidRDefault="004E1353">
      <w:pPr>
        <w:pStyle w:val="Nadpis3"/>
        <w:numPr>
          <w:ilvl w:val="2"/>
          <w:numId w:val="2"/>
        </w:numPr>
      </w:pPr>
      <w:r>
        <w:t>Cestovní příkazy tuzemské a zahraniční</w:t>
      </w:r>
    </w:p>
    <w:tbl>
      <w:tblPr>
        <w:tblW w:w="15541" w:type="dxa"/>
        <w:tblInd w:w="-46" w:type="dxa"/>
        <w:tblCellMar>
          <w:top w:w="57" w:type="dxa"/>
          <w:left w:w="44" w:type="dxa"/>
          <w:bottom w:w="57" w:type="dxa"/>
          <w:right w:w="57" w:type="dxa"/>
        </w:tblCellMar>
        <w:tblLook w:val="04A0" w:firstRow="1" w:lastRow="0" w:firstColumn="1" w:lastColumn="0" w:noHBand="0" w:noVBand="1"/>
      </w:tblPr>
      <w:tblGrid>
        <w:gridCol w:w="1650"/>
        <w:gridCol w:w="1559"/>
        <w:gridCol w:w="9355"/>
        <w:gridCol w:w="1686"/>
        <w:gridCol w:w="1291"/>
      </w:tblGrid>
      <w:tr w:rsidR="004B2930" w:rsidRPr="00170367" w:rsidTr="000F2453">
        <w:trPr>
          <w:trHeight w:val="449"/>
          <w:tblHeader/>
        </w:trPr>
        <w:tc>
          <w:tcPr>
            <w:tcW w:w="1650" w:type="dxa"/>
            <w:tcBorders>
              <w:top w:val="single" w:sz="2" w:space="0" w:color="000001"/>
              <w:left w:val="single" w:sz="2" w:space="0" w:color="000001"/>
              <w:bottom w:val="single" w:sz="2" w:space="0" w:color="000001"/>
            </w:tcBorders>
            <w:shd w:val="clear" w:color="auto" w:fill="E6E6E6"/>
            <w:vAlign w:val="center"/>
          </w:tcPr>
          <w:p w:rsidR="004B2930" w:rsidRPr="00170367" w:rsidRDefault="004E1353">
            <w:pPr>
              <w:spacing w:before="40" w:after="0"/>
              <w:rPr>
                <w:rFonts w:ascii="Arial" w:hAnsi="Arial" w:cs="Arial"/>
                <w:b/>
                <w:sz w:val="20"/>
                <w:szCs w:val="20"/>
              </w:rPr>
            </w:pPr>
            <w:r w:rsidRPr="00170367">
              <w:rPr>
                <w:rFonts w:ascii="Arial" w:hAnsi="Arial" w:cs="Arial"/>
                <w:b/>
                <w:sz w:val="20"/>
                <w:szCs w:val="20"/>
              </w:rPr>
              <w:t>Činnost</w:t>
            </w:r>
          </w:p>
        </w:tc>
        <w:tc>
          <w:tcPr>
            <w:tcW w:w="1559" w:type="dxa"/>
            <w:tcBorders>
              <w:top w:val="single" w:sz="2" w:space="0" w:color="000001"/>
              <w:left w:val="single" w:sz="2" w:space="0" w:color="000001"/>
              <w:bottom w:val="single" w:sz="2" w:space="0" w:color="000001"/>
            </w:tcBorders>
            <w:shd w:val="clear" w:color="auto" w:fill="E6E6E6"/>
            <w:vAlign w:val="center"/>
          </w:tcPr>
          <w:p w:rsidR="004B2930" w:rsidRPr="00170367" w:rsidRDefault="004E1353">
            <w:pPr>
              <w:spacing w:before="40" w:after="0"/>
              <w:rPr>
                <w:rFonts w:ascii="Arial" w:hAnsi="Arial" w:cs="Arial"/>
                <w:b/>
                <w:sz w:val="20"/>
                <w:szCs w:val="20"/>
              </w:rPr>
            </w:pPr>
            <w:r w:rsidRPr="00170367">
              <w:rPr>
                <w:rFonts w:ascii="Arial" w:hAnsi="Arial" w:cs="Arial"/>
                <w:b/>
                <w:sz w:val="20"/>
                <w:szCs w:val="20"/>
              </w:rPr>
              <w:t>Vstup</w:t>
            </w:r>
          </w:p>
        </w:tc>
        <w:tc>
          <w:tcPr>
            <w:tcW w:w="9355" w:type="dxa"/>
            <w:tcBorders>
              <w:top w:val="single" w:sz="2" w:space="0" w:color="000001"/>
              <w:left w:val="single" w:sz="2" w:space="0" w:color="000001"/>
              <w:bottom w:val="single" w:sz="2" w:space="0" w:color="000001"/>
            </w:tcBorders>
            <w:shd w:val="clear" w:color="auto" w:fill="E6E6E6"/>
            <w:vAlign w:val="center"/>
          </w:tcPr>
          <w:p w:rsidR="004B2930" w:rsidRPr="00170367" w:rsidRDefault="004E1353">
            <w:pPr>
              <w:spacing w:before="40" w:after="0"/>
              <w:rPr>
                <w:rFonts w:ascii="Arial" w:hAnsi="Arial" w:cs="Arial"/>
                <w:b/>
                <w:sz w:val="20"/>
                <w:szCs w:val="20"/>
              </w:rPr>
            </w:pPr>
            <w:r w:rsidRPr="00170367">
              <w:rPr>
                <w:rFonts w:ascii="Arial" w:hAnsi="Arial" w:cs="Arial"/>
                <w:b/>
                <w:sz w:val="20"/>
                <w:szCs w:val="20"/>
              </w:rPr>
              <w:t>Popis činnosti</w:t>
            </w:r>
          </w:p>
        </w:tc>
        <w:tc>
          <w:tcPr>
            <w:tcW w:w="1686" w:type="dxa"/>
            <w:tcBorders>
              <w:top w:val="single" w:sz="2" w:space="0" w:color="000001"/>
              <w:left w:val="single" w:sz="2" w:space="0" w:color="000001"/>
              <w:bottom w:val="single" w:sz="2" w:space="0" w:color="000001"/>
            </w:tcBorders>
            <w:shd w:val="clear" w:color="auto" w:fill="E6E6E6"/>
            <w:vAlign w:val="center"/>
          </w:tcPr>
          <w:p w:rsidR="004B2930" w:rsidRPr="00170367" w:rsidRDefault="004E1353">
            <w:pPr>
              <w:spacing w:before="40" w:after="0"/>
              <w:rPr>
                <w:rFonts w:ascii="Arial" w:hAnsi="Arial" w:cs="Arial"/>
                <w:b/>
                <w:sz w:val="20"/>
                <w:szCs w:val="20"/>
              </w:rPr>
            </w:pPr>
            <w:r w:rsidRPr="00170367">
              <w:rPr>
                <w:rFonts w:ascii="Arial" w:hAnsi="Arial" w:cs="Arial"/>
                <w:b/>
                <w:sz w:val="20"/>
                <w:szCs w:val="20"/>
              </w:rPr>
              <w:t>Výstup (</w:t>
            </w:r>
            <w:proofErr w:type="spellStart"/>
            <w:r w:rsidRPr="00170367">
              <w:rPr>
                <w:rFonts w:ascii="Arial" w:hAnsi="Arial" w:cs="Arial"/>
                <w:b/>
                <w:sz w:val="20"/>
                <w:szCs w:val="20"/>
              </w:rPr>
              <w:t>mezivýstup</w:t>
            </w:r>
            <w:proofErr w:type="spellEnd"/>
            <w:r w:rsidRPr="00170367">
              <w:rPr>
                <w:rFonts w:ascii="Arial" w:hAnsi="Arial" w:cs="Arial"/>
                <w:b/>
                <w:sz w:val="20"/>
                <w:szCs w:val="20"/>
              </w:rPr>
              <w:t>)</w:t>
            </w:r>
          </w:p>
        </w:tc>
        <w:tc>
          <w:tcPr>
            <w:tcW w:w="1291" w:type="dxa"/>
            <w:tcBorders>
              <w:top w:val="single" w:sz="2" w:space="0" w:color="000001"/>
              <w:left w:val="single" w:sz="2" w:space="0" w:color="000001"/>
              <w:bottom w:val="single" w:sz="2" w:space="0" w:color="000001"/>
              <w:right w:val="single" w:sz="2" w:space="0" w:color="000001"/>
            </w:tcBorders>
            <w:shd w:val="clear" w:color="auto" w:fill="E6E6E6"/>
            <w:vAlign w:val="center"/>
          </w:tcPr>
          <w:p w:rsidR="004B2930" w:rsidRPr="00170367" w:rsidRDefault="004E1353">
            <w:pPr>
              <w:spacing w:before="40" w:after="0"/>
              <w:rPr>
                <w:rFonts w:ascii="Arial" w:hAnsi="Arial" w:cs="Arial"/>
                <w:b/>
                <w:sz w:val="20"/>
                <w:szCs w:val="20"/>
              </w:rPr>
            </w:pPr>
            <w:r w:rsidRPr="00170367">
              <w:rPr>
                <w:rFonts w:ascii="Arial" w:hAnsi="Arial" w:cs="Arial"/>
                <w:b/>
                <w:sz w:val="20"/>
                <w:szCs w:val="20"/>
              </w:rPr>
              <w:t>Provádí</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1. Zažádán</w:t>
            </w:r>
            <w:r w:rsidR="000F2453">
              <w:rPr>
                <w:rFonts w:ascii="Arial" w:hAnsi="Arial" w:cs="Arial"/>
                <w:sz w:val="20"/>
                <w:szCs w:val="20"/>
              </w:rPr>
              <w:t>í o </w:t>
            </w:r>
            <w:r w:rsidRPr="00170367">
              <w:rPr>
                <w:rFonts w:ascii="Arial" w:hAnsi="Arial" w:cs="Arial"/>
                <w:sz w:val="20"/>
                <w:szCs w:val="20"/>
              </w:rPr>
              <w:t xml:space="preserve">cestu </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záměr vycestovat</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 který je vyslán na pracovní cestu, provede v aplikaci zápis cestovního příkazu, do kterého zaznamená údaje známé před vycestováním a potřebné pro schválení pracovní cesty. Údaje zahrnují:</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místo výkonu pracovní cesty;</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dobu a místo nástupu pracovní cesty;</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dobu a místo ukončení pracovní cesty;</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způsob dopravy;</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způsob ubytování;</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žádost o poskytnutí zálohy, její výši a měnu/měny;</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žádost o poskytnutí kapesného a jeho výši;</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zdroje krytí cesty a podíly, v jakých se na úhradě nákladů budou podílet.</w:t>
            </w:r>
          </w:p>
          <w:p w:rsidR="004B2930" w:rsidRPr="00170367" w:rsidRDefault="004E1353">
            <w:pPr>
              <w:spacing w:before="40" w:after="0"/>
              <w:rPr>
                <w:rFonts w:ascii="Arial" w:hAnsi="Arial" w:cs="Arial"/>
              </w:rPr>
            </w:pPr>
            <w:r w:rsidRPr="00170367">
              <w:rPr>
                <w:rFonts w:ascii="Arial" w:hAnsi="Arial" w:cs="Arial"/>
                <w:sz w:val="20"/>
                <w:szCs w:val="20"/>
              </w:rPr>
              <w:t xml:space="preserve">Zaměstnanec postoupí vyplněný cestovní příkaz ke schválení </w:t>
            </w:r>
            <w:r w:rsidRPr="00170367">
              <w:rPr>
                <w:rFonts w:ascii="Arial" w:hAnsi="Arial" w:cs="Arial"/>
                <w:b/>
                <w:sz w:val="20"/>
                <w:szCs w:val="20"/>
              </w:rPr>
              <w:t>příkazci</w:t>
            </w:r>
            <w:r w:rsidRPr="00170367">
              <w:rPr>
                <w:rFonts w:ascii="Arial" w:hAnsi="Arial" w:cs="Arial"/>
                <w:sz w:val="20"/>
                <w:szCs w:val="20"/>
              </w:rPr>
              <w:t xml:space="preserve"> </w:t>
            </w:r>
            <w:r w:rsidRPr="00170367">
              <w:rPr>
                <w:rFonts w:ascii="Arial" w:hAnsi="Arial" w:cs="Arial"/>
                <w:b/>
                <w:bCs/>
                <w:sz w:val="20"/>
                <w:szCs w:val="20"/>
              </w:rPr>
              <w:t>podle zdroje krytí</w:t>
            </w:r>
            <w:r w:rsidRPr="00170367">
              <w:rPr>
                <w:rFonts w:ascii="Arial" w:hAnsi="Arial" w:cs="Arial"/>
                <w:sz w:val="20"/>
                <w:szCs w:val="20"/>
              </w:rPr>
              <w:t xml:space="preserve">. </w:t>
            </w:r>
          </w:p>
          <w:p w:rsidR="004B2930" w:rsidRPr="00170367" w:rsidRDefault="004E1353">
            <w:pPr>
              <w:spacing w:before="40" w:after="0"/>
              <w:rPr>
                <w:rFonts w:ascii="Arial" w:hAnsi="Arial" w:cs="Arial"/>
              </w:rPr>
            </w:pPr>
            <w:r w:rsidRPr="00170367">
              <w:rPr>
                <w:rFonts w:ascii="Arial" w:hAnsi="Arial" w:cs="Arial"/>
                <w:sz w:val="20"/>
                <w:szCs w:val="20"/>
              </w:rPr>
              <w:t xml:space="preserve">Pozn.: Schvalování příkazcem je ve všech případech určeno podle zdroje krytí. </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cestovní příkaz (ke schválení)</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2. Schválení cesty příkazcem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cestovní příkaz (ke schválení)</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 (nadřízený zaměstnance / řešitel grantu) posoudí konkrétní pracovní cestu a s přihlédnutím k</w:t>
            </w:r>
            <w:r w:rsidR="000F2453">
              <w:rPr>
                <w:rFonts w:ascii="Arial" w:hAnsi="Arial" w:cs="Arial"/>
                <w:sz w:val="20"/>
                <w:szCs w:val="20"/>
              </w:rPr>
              <w:t> </w:t>
            </w:r>
            <w:r w:rsidRPr="00170367">
              <w:rPr>
                <w:rFonts w:ascii="Arial" w:hAnsi="Arial" w:cs="Arial"/>
                <w:sz w:val="20"/>
                <w:szCs w:val="20"/>
              </w:rPr>
              <w:t xml:space="preserve">oprávněným zájmům zaměstnance cestovní příkaz schválí. </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Nadřízený zaměstnance (popř. ředitel nebo jeho zástupce – dle individuálního nastavení v daném ústavu) schvaluje tuzemské i zahraniční pracovní cesty v případě, že náklady nebo jejich část mají být hrazeny z režie ústavu a vysílaný pracovník není ředitel.</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Řešitel grantu schvaluje tuzemské i zahraniční pracovní cesty v případě, že náklady nebo jejich část mají být hrazeny z grantu.</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Žádá-li o pracovní cestu ředitel a náklady nebo jejich část mají být hrazeny z režie ústavu, schvaluje stanovená osoba (vědecký tajemník, zástupce ředitele).</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V případě nepřítomnosti schvalovatele uvedeného v předchozích třech odrážkách schvaluje pracovní cestu jeho zástupce, případně ředitel nebo jeho zástupce.</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Příkazců může být víc podle toho, jaké zdroje se budou podílet na úhradě cestovních nákladů.</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že některý z příslušných příkazců cestovní příkaz neschválí, je cesta zaměstnanci zamítnuta. </w:t>
            </w:r>
          </w:p>
          <w:p w:rsidR="004B2930" w:rsidRPr="00170367" w:rsidRDefault="004E1353">
            <w:pPr>
              <w:spacing w:before="40" w:after="0"/>
              <w:rPr>
                <w:rFonts w:ascii="Arial" w:hAnsi="Arial" w:cs="Arial"/>
              </w:rPr>
            </w:pPr>
            <w:r w:rsidRPr="00170367">
              <w:rPr>
                <w:rFonts w:ascii="Arial" w:hAnsi="Arial" w:cs="Arial"/>
                <w:i/>
                <w:sz w:val="20"/>
                <w:szCs w:val="20"/>
              </w:rPr>
              <w:t>Notifikace: V případě zamítnutí cesty zaslání notifikace zaměstnanci a všem příkazcům.</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cestovní příkaz (schválený příkazcem)</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3. Schválení cesty správcem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cestovní příkaz (schválený příkazcem)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 rozpočtu provede schválení cestovního příkazu z hlediska oprávněnosti čerpání finančních prostředků na cestu ze zdrojů uvedených zaměstnancem.</w:t>
            </w:r>
          </w:p>
          <w:p w:rsidR="004B2930" w:rsidRPr="00170367" w:rsidRDefault="004E1353">
            <w:pPr>
              <w:spacing w:before="40" w:after="0"/>
              <w:rPr>
                <w:rFonts w:ascii="Arial" w:hAnsi="Arial" w:cs="Arial"/>
              </w:rPr>
            </w:pPr>
            <w:r w:rsidRPr="00170367">
              <w:rPr>
                <w:rFonts w:ascii="Arial" w:hAnsi="Arial" w:cs="Arial"/>
                <w:i/>
                <w:sz w:val="20"/>
                <w:szCs w:val="20"/>
              </w:rPr>
              <w:t>Notifikace: Zaměstnanci o možnosti vycestovat.</w:t>
            </w:r>
          </w:p>
          <w:p w:rsidR="004B2930" w:rsidRPr="00170367" w:rsidRDefault="004E1353">
            <w:pPr>
              <w:spacing w:before="40" w:after="0"/>
              <w:rPr>
                <w:rFonts w:ascii="Arial" w:hAnsi="Arial" w:cs="Arial"/>
              </w:rPr>
            </w:pPr>
            <w:r w:rsidRPr="00170367">
              <w:rPr>
                <w:rFonts w:ascii="Arial" w:hAnsi="Arial" w:cs="Arial"/>
                <w:sz w:val="20"/>
                <w:szCs w:val="20"/>
              </w:rPr>
              <w:t>V případě, že správce cestovní příkaz neschválí, je vrácen cestovní přík</w:t>
            </w:r>
            <w:r w:rsidR="000F2453">
              <w:rPr>
                <w:rFonts w:ascii="Arial" w:hAnsi="Arial" w:cs="Arial"/>
                <w:sz w:val="20"/>
                <w:szCs w:val="20"/>
              </w:rPr>
              <w:t>az zpět na příkazce do kroku 2. </w:t>
            </w:r>
            <w:r w:rsidRPr="00170367">
              <w:rPr>
                <w:rFonts w:ascii="Arial" w:hAnsi="Arial" w:cs="Arial"/>
                <w:i/>
                <w:iCs/>
                <w:sz w:val="20"/>
                <w:szCs w:val="20"/>
              </w:rPr>
              <w:t>Schválení cesty příkazcem</w:t>
            </w:r>
            <w:r w:rsidRPr="00170367">
              <w:rPr>
                <w:rFonts w:ascii="Arial" w:hAnsi="Arial" w:cs="Arial"/>
                <w:sz w:val="20"/>
                <w:szCs w:val="20"/>
              </w:rPr>
              <w:t>.</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cestovní příkaz (schválený správcem)</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4. Vyplacení zálohy</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žádost o poskytnutí zálohy (součást cestovního příkazu)</w:t>
            </w:r>
          </w:p>
          <w:p w:rsidR="004B2930" w:rsidRPr="00170367" w:rsidRDefault="004E1353">
            <w:pPr>
              <w:spacing w:before="40" w:after="0"/>
              <w:rPr>
                <w:rFonts w:ascii="Arial" w:hAnsi="Arial" w:cs="Arial"/>
              </w:rPr>
            </w:pPr>
            <w:r w:rsidRPr="00170367">
              <w:rPr>
                <w:rFonts w:ascii="Arial" w:hAnsi="Arial" w:cs="Arial"/>
                <w:sz w:val="20"/>
              </w:rPr>
              <w:t>cestovní příkaz (schválený správcem)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 případě schválené žádosti o poskytnutí zálohy na zahraniční cestu se vygeneruje zálohový list a pokladní v ekonomickém oddělení vyplatí zaměstnanci zálohu ve schválené výši a měně.</w:t>
            </w:r>
          </w:p>
          <w:p w:rsidR="004B2930" w:rsidRPr="00170367" w:rsidRDefault="004E1353">
            <w:pPr>
              <w:spacing w:before="40" w:after="0"/>
              <w:rPr>
                <w:rFonts w:ascii="Arial" w:hAnsi="Arial" w:cs="Arial"/>
              </w:rPr>
            </w:pPr>
            <w:r w:rsidRPr="00170367">
              <w:rPr>
                <w:rFonts w:ascii="Arial" w:hAnsi="Arial" w:cs="Arial"/>
                <w:i/>
                <w:sz w:val="20"/>
                <w:szCs w:val="20"/>
              </w:rPr>
              <w:t>Notifikace: Zaměstnanec je vyzván pokladním k vyzvednutí zálohy.</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vyplacená záloha</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pokladní</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E6E6FF"/>
          </w:tcPr>
          <w:p w:rsidR="004B2930" w:rsidRPr="00170367" w:rsidRDefault="004E1353">
            <w:pPr>
              <w:spacing w:before="40" w:after="0"/>
              <w:rPr>
                <w:rFonts w:ascii="Arial" w:hAnsi="Arial" w:cs="Arial"/>
              </w:rPr>
            </w:pPr>
            <w:r w:rsidRPr="00170367">
              <w:rPr>
                <w:rFonts w:ascii="Arial" w:hAnsi="Arial" w:cs="Arial"/>
                <w:sz w:val="20"/>
                <w:szCs w:val="20"/>
              </w:rPr>
              <w:t>Uskutečnění / zrušení cesty</w:t>
            </w:r>
          </w:p>
        </w:tc>
        <w:tc>
          <w:tcPr>
            <w:tcW w:w="1559" w:type="dxa"/>
            <w:tcBorders>
              <w:top w:val="single" w:sz="2" w:space="0" w:color="000001"/>
              <w:left w:val="single" w:sz="2" w:space="0" w:color="000001"/>
              <w:bottom w:val="single" w:sz="2" w:space="0" w:color="000001"/>
            </w:tcBorders>
            <w:shd w:val="clear" w:color="auto" w:fill="E6E6FF"/>
          </w:tcPr>
          <w:p w:rsidR="004B2930" w:rsidRPr="00170367" w:rsidRDefault="004E1353">
            <w:pPr>
              <w:spacing w:before="40" w:after="0"/>
              <w:rPr>
                <w:rFonts w:ascii="Arial" w:hAnsi="Arial" w:cs="Arial"/>
              </w:rPr>
            </w:pPr>
            <w:r w:rsidRPr="00170367">
              <w:rPr>
                <w:rFonts w:ascii="Arial" w:hAnsi="Arial" w:cs="Arial"/>
                <w:sz w:val="20"/>
                <w:szCs w:val="20"/>
              </w:rPr>
              <w:t>cestovní příkaz (schválený správcem)</w:t>
            </w:r>
          </w:p>
        </w:tc>
        <w:tc>
          <w:tcPr>
            <w:tcW w:w="9355" w:type="dxa"/>
            <w:tcBorders>
              <w:top w:val="single" w:sz="2" w:space="0" w:color="000001"/>
              <w:left w:val="single" w:sz="2" w:space="0" w:color="000001"/>
              <w:bottom w:val="single" w:sz="2" w:space="0" w:color="000001"/>
            </w:tcBorders>
            <w:shd w:val="clear" w:color="auto" w:fill="E6E6FF"/>
          </w:tcPr>
          <w:p w:rsidR="004B2930" w:rsidRPr="00170367" w:rsidRDefault="004E1353">
            <w:pPr>
              <w:spacing w:before="40" w:after="0"/>
              <w:rPr>
                <w:rFonts w:ascii="Arial" w:hAnsi="Arial" w:cs="Arial"/>
              </w:rPr>
            </w:pPr>
            <w:r w:rsidRPr="00170367">
              <w:rPr>
                <w:rFonts w:ascii="Arial" w:hAnsi="Arial" w:cs="Arial"/>
                <w:sz w:val="20"/>
                <w:szCs w:val="20"/>
              </w:rPr>
              <w:t>Na základě schváleného cestovního příkazu zaměstnanec uskuteční pracovní cestu.</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že se cesta neuskuteční, zaznamená to zaměstnanec v cestovním příkazu s uvedením důvodu (v kroku 5. </w:t>
            </w:r>
            <w:r w:rsidRPr="00170367">
              <w:rPr>
                <w:rFonts w:ascii="Arial" w:hAnsi="Arial" w:cs="Arial"/>
                <w:i/>
                <w:iCs/>
                <w:sz w:val="20"/>
                <w:szCs w:val="20"/>
              </w:rPr>
              <w:t>Zadání vyúčtování</w:t>
            </w:r>
            <w:r w:rsidRPr="00170367">
              <w:rPr>
                <w:rFonts w:ascii="Arial" w:hAnsi="Arial" w:cs="Arial"/>
                <w:sz w:val="20"/>
                <w:szCs w:val="20"/>
              </w:rPr>
              <w:t xml:space="preserve">). </w:t>
            </w:r>
          </w:p>
        </w:tc>
        <w:tc>
          <w:tcPr>
            <w:tcW w:w="1686" w:type="dxa"/>
            <w:tcBorders>
              <w:top w:val="single" w:sz="2" w:space="0" w:color="000001"/>
              <w:left w:val="single" w:sz="2" w:space="0" w:color="000001"/>
              <w:bottom w:val="single" w:sz="2" w:space="0" w:color="000001"/>
            </w:tcBorders>
            <w:shd w:val="clear" w:color="auto" w:fill="E6E6FF"/>
          </w:tcPr>
          <w:p w:rsidR="004B2930" w:rsidRPr="00170367" w:rsidRDefault="004E1353">
            <w:pPr>
              <w:spacing w:before="40" w:after="0"/>
              <w:rPr>
                <w:rFonts w:ascii="Arial" w:hAnsi="Arial" w:cs="Arial"/>
              </w:rPr>
            </w:pPr>
            <w:r w:rsidRPr="00170367">
              <w:rPr>
                <w:rFonts w:ascii="Arial" w:hAnsi="Arial" w:cs="Arial"/>
                <w:sz w:val="20"/>
              </w:rPr>
              <w:t>doklady k vyúčtování cesty (listinné)</w:t>
            </w:r>
          </w:p>
        </w:tc>
        <w:tc>
          <w:tcPr>
            <w:tcW w:w="1291" w:type="dxa"/>
            <w:tcBorders>
              <w:top w:val="single" w:sz="2" w:space="0" w:color="000001"/>
              <w:left w:val="single" w:sz="2" w:space="0" w:color="000001"/>
              <w:bottom w:val="single" w:sz="2" w:space="0" w:color="000001"/>
              <w:right w:val="single" w:sz="2" w:space="0" w:color="000001"/>
            </w:tcBorders>
            <w:shd w:val="clear" w:color="auto" w:fill="E6E6FF"/>
          </w:tcPr>
          <w:p w:rsidR="004B2930" w:rsidRPr="00170367" w:rsidRDefault="004E1353">
            <w:pPr>
              <w:spacing w:before="40" w:after="0"/>
              <w:rPr>
                <w:rFonts w:ascii="Arial" w:hAnsi="Arial" w:cs="Arial"/>
              </w:rPr>
            </w:pPr>
            <w:r w:rsidRPr="00170367">
              <w:rPr>
                <w:rFonts w:ascii="Arial" w:hAnsi="Arial" w:cs="Arial"/>
                <w:sz w:val="20"/>
                <w:szCs w:val="20"/>
              </w:rPr>
              <w:t>zaměstnanec</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5. Zadání vyúčtování</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upozornění systémem na podání vyúčtování</w:t>
            </w:r>
          </w:p>
          <w:p w:rsidR="004B2930" w:rsidRPr="00170367" w:rsidRDefault="004E1353">
            <w:pPr>
              <w:spacing w:before="40" w:after="0"/>
              <w:rPr>
                <w:rFonts w:ascii="Arial" w:hAnsi="Arial" w:cs="Arial"/>
              </w:rPr>
            </w:pPr>
            <w:r w:rsidRPr="00170367">
              <w:rPr>
                <w:rFonts w:ascii="Arial" w:hAnsi="Arial" w:cs="Arial"/>
                <w:sz w:val="20"/>
              </w:rPr>
              <w:t>doklady k</w:t>
            </w:r>
            <w:r w:rsidR="00C069B8">
              <w:rPr>
                <w:rFonts w:ascii="Arial" w:hAnsi="Arial" w:cs="Arial"/>
                <w:sz w:val="20"/>
              </w:rPr>
              <w:t> </w:t>
            </w:r>
            <w:r w:rsidRPr="00170367">
              <w:rPr>
                <w:rFonts w:ascii="Arial" w:hAnsi="Arial" w:cs="Arial"/>
                <w:sz w:val="20"/>
              </w:rPr>
              <w:t>vyúčtování cesty (listinné)</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 je povinen do 10 pracovních dnů od ukončení pracovní cesty předložit zaměstnavateli všechny doklady potřebné k vyúčtování cestovních náhrad. Jako součást vyúčtování musí zaměstnanec uvést zejména:</w:t>
            </w:r>
          </w:p>
          <w:p w:rsidR="004B2930" w:rsidRPr="00170367" w:rsidRDefault="004E1353">
            <w:pPr>
              <w:numPr>
                <w:ilvl w:val="0"/>
                <w:numId w:val="6"/>
              </w:numPr>
              <w:tabs>
                <w:tab w:val="clear" w:pos="720"/>
                <w:tab w:val="left" w:pos="351"/>
              </w:tabs>
              <w:spacing w:after="0"/>
              <w:ind w:left="351" w:hanging="221"/>
              <w:rPr>
                <w:rFonts w:ascii="Arial" w:hAnsi="Arial" w:cs="Arial"/>
              </w:rPr>
            </w:pPr>
            <w:r w:rsidRPr="00170367">
              <w:rPr>
                <w:rFonts w:ascii="Arial" w:hAnsi="Arial" w:cs="Arial"/>
                <w:sz w:val="20"/>
                <w:szCs w:val="20"/>
              </w:rPr>
              <w:t>časový průběh pracovní cesty;</w:t>
            </w:r>
          </w:p>
          <w:p w:rsidR="004B2930" w:rsidRPr="00170367" w:rsidRDefault="004E1353">
            <w:pPr>
              <w:numPr>
                <w:ilvl w:val="0"/>
                <w:numId w:val="6"/>
              </w:numPr>
              <w:tabs>
                <w:tab w:val="clear" w:pos="720"/>
                <w:tab w:val="left" w:pos="351"/>
              </w:tabs>
              <w:spacing w:after="0"/>
              <w:ind w:left="351" w:hanging="221"/>
              <w:rPr>
                <w:rFonts w:ascii="Arial" w:hAnsi="Arial" w:cs="Arial"/>
              </w:rPr>
            </w:pPr>
            <w:r w:rsidRPr="00170367">
              <w:rPr>
                <w:rFonts w:ascii="Arial" w:hAnsi="Arial" w:cs="Arial"/>
                <w:sz w:val="20"/>
                <w:szCs w:val="20"/>
              </w:rPr>
              <w:t>u zahraniční pracovní cesty dobu překročení státní hranice příslušných států;</w:t>
            </w:r>
          </w:p>
          <w:p w:rsidR="004B2930" w:rsidRPr="00170367" w:rsidRDefault="004E1353">
            <w:pPr>
              <w:numPr>
                <w:ilvl w:val="0"/>
                <w:numId w:val="6"/>
              </w:numPr>
              <w:tabs>
                <w:tab w:val="clear" w:pos="720"/>
                <w:tab w:val="left" w:pos="351"/>
              </w:tabs>
              <w:spacing w:after="0"/>
              <w:ind w:left="351" w:hanging="221"/>
              <w:rPr>
                <w:rFonts w:ascii="Arial" w:hAnsi="Arial" w:cs="Arial"/>
              </w:rPr>
            </w:pPr>
            <w:r w:rsidRPr="00170367">
              <w:rPr>
                <w:rFonts w:ascii="Arial" w:hAnsi="Arial" w:cs="Arial"/>
                <w:sz w:val="20"/>
                <w:szCs w:val="20"/>
              </w:rPr>
              <w:t>zda a který den mu byla poskytnuta bezplatně strava (snídaně, oběd, večeře);</w:t>
            </w:r>
          </w:p>
          <w:p w:rsidR="004B2930" w:rsidRPr="00170367" w:rsidRDefault="004E1353">
            <w:pPr>
              <w:numPr>
                <w:ilvl w:val="0"/>
                <w:numId w:val="6"/>
              </w:numPr>
              <w:tabs>
                <w:tab w:val="clear" w:pos="720"/>
                <w:tab w:val="left" w:pos="351"/>
              </w:tabs>
              <w:spacing w:after="0"/>
              <w:ind w:left="351" w:hanging="221"/>
              <w:rPr>
                <w:rFonts w:ascii="Arial" w:hAnsi="Arial" w:cs="Arial"/>
              </w:rPr>
            </w:pPr>
            <w:r w:rsidRPr="00170367">
              <w:rPr>
                <w:rFonts w:ascii="Arial" w:hAnsi="Arial" w:cs="Arial"/>
                <w:sz w:val="20"/>
                <w:szCs w:val="20"/>
              </w:rPr>
              <w:t>přiložit doklady o jízdních výdajích, ubytování a nutných vedlejších výda</w:t>
            </w:r>
            <w:r w:rsidR="00D20485">
              <w:rPr>
                <w:rFonts w:ascii="Arial" w:hAnsi="Arial" w:cs="Arial"/>
                <w:sz w:val="20"/>
                <w:szCs w:val="20"/>
              </w:rPr>
              <w:t xml:space="preserve">jích, pokud byly čerpány z jeho </w:t>
            </w:r>
            <w:r w:rsidRPr="00170367">
              <w:rPr>
                <w:rFonts w:ascii="Arial" w:hAnsi="Arial" w:cs="Arial"/>
                <w:sz w:val="20"/>
                <w:szCs w:val="20"/>
              </w:rPr>
              <w:t>vlastních zdrojů (nezahrnuje čerpání uhrazené ústavem před cestou).</w:t>
            </w:r>
          </w:p>
          <w:p w:rsidR="004B2930" w:rsidRPr="00170367" w:rsidRDefault="004E1353">
            <w:pPr>
              <w:spacing w:before="40" w:after="0"/>
              <w:rPr>
                <w:rFonts w:ascii="Arial" w:hAnsi="Arial" w:cs="Arial"/>
              </w:rPr>
            </w:pPr>
            <w:r w:rsidRPr="00170367">
              <w:rPr>
                <w:rFonts w:ascii="Arial" w:hAnsi="Arial" w:cs="Arial"/>
                <w:sz w:val="20"/>
                <w:szCs w:val="20"/>
              </w:rPr>
              <w:t>Součástí vyúčtování cestovních náhrad je stručná cestovní zpráva, kde zaměstnanec uvede zejména:</w:t>
            </w:r>
          </w:p>
          <w:p w:rsidR="004B2930" w:rsidRPr="00170367" w:rsidRDefault="004E1353">
            <w:pPr>
              <w:numPr>
                <w:ilvl w:val="0"/>
                <w:numId w:val="7"/>
              </w:numPr>
              <w:tabs>
                <w:tab w:val="clear" w:pos="720"/>
                <w:tab w:val="left" w:pos="360"/>
              </w:tabs>
              <w:spacing w:after="0"/>
              <w:ind w:left="351" w:hanging="221"/>
              <w:rPr>
                <w:rFonts w:ascii="Arial" w:hAnsi="Arial" w:cs="Arial"/>
              </w:rPr>
            </w:pPr>
            <w:r w:rsidRPr="00170367">
              <w:rPr>
                <w:rFonts w:ascii="Arial" w:hAnsi="Arial" w:cs="Arial"/>
                <w:sz w:val="20"/>
                <w:szCs w:val="20"/>
              </w:rPr>
              <w:t>účel cesty;</w:t>
            </w:r>
          </w:p>
          <w:p w:rsidR="004B2930" w:rsidRPr="00170367" w:rsidRDefault="004E1353">
            <w:pPr>
              <w:numPr>
                <w:ilvl w:val="0"/>
                <w:numId w:val="7"/>
              </w:numPr>
              <w:tabs>
                <w:tab w:val="clear" w:pos="720"/>
                <w:tab w:val="left" w:pos="360"/>
              </w:tabs>
              <w:spacing w:after="0"/>
              <w:ind w:left="351" w:hanging="221"/>
              <w:rPr>
                <w:rFonts w:ascii="Arial" w:hAnsi="Arial" w:cs="Arial"/>
              </w:rPr>
            </w:pPr>
            <w:r w:rsidRPr="00170367">
              <w:rPr>
                <w:rFonts w:ascii="Arial" w:hAnsi="Arial" w:cs="Arial"/>
                <w:sz w:val="20"/>
                <w:szCs w:val="20"/>
              </w:rPr>
              <w:t>popis skutečností ovlivňujících výši cestovních náhrad, např. zpoždění letadla nebo zrušení plánovaného letu;</w:t>
            </w:r>
          </w:p>
          <w:p w:rsidR="004B2930" w:rsidRPr="00170367" w:rsidRDefault="004E1353">
            <w:pPr>
              <w:numPr>
                <w:ilvl w:val="0"/>
                <w:numId w:val="7"/>
              </w:numPr>
              <w:tabs>
                <w:tab w:val="clear" w:pos="720"/>
                <w:tab w:val="left" w:pos="360"/>
              </w:tabs>
              <w:spacing w:after="0"/>
              <w:ind w:left="351" w:hanging="221"/>
              <w:rPr>
                <w:rFonts w:ascii="Arial" w:hAnsi="Arial" w:cs="Arial"/>
              </w:rPr>
            </w:pPr>
            <w:r w:rsidRPr="00170367">
              <w:rPr>
                <w:rFonts w:ascii="Arial" w:hAnsi="Arial" w:cs="Arial"/>
                <w:sz w:val="20"/>
                <w:szCs w:val="20"/>
              </w:rPr>
              <w:t>hlavní poznatky a závěry.</w:t>
            </w:r>
          </w:p>
          <w:p w:rsidR="004B2930" w:rsidRPr="00170367" w:rsidRDefault="004E1353">
            <w:pPr>
              <w:spacing w:before="40" w:after="0"/>
              <w:rPr>
                <w:rFonts w:ascii="Arial" w:hAnsi="Arial" w:cs="Arial"/>
              </w:rPr>
            </w:pPr>
            <w:r w:rsidRPr="00170367">
              <w:rPr>
                <w:rFonts w:ascii="Arial" w:hAnsi="Arial" w:cs="Arial"/>
                <w:sz w:val="20"/>
                <w:szCs w:val="20"/>
              </w:rPr>
              <w:t>Systém na základě údajů vložených zaměstnancem provede výpočet cestovních náhrad včetně určení doplatku/vratky.</w:t>
            </w:r>
          </w:p>
          <w:p w:rsidR="004B2930" w:rsidRPr="00170367" w:rsidRDefault="004E1353">
            <w:pPr>
              <w:spacing w:before="40" w:after="0"/>
              <w:rPr>
                <w:rFonts w:ascii="Arial" w:hAnsi="Arial" w:cs="Arial"/>
              </w:rPr>
            </w:pPr>
            <w:r w:rsidRPr="00170367">
              <w:rPr>
                <w:rFonts w:ascii="Arial" w:hAnsi="Arial" w:cs="Arial"/>
                <w:sz w:val="20"/>
                <w:szCs w:val="20"/>
              </w:rPr>
              <w:t>Veškeré doklady k vyúčtování cesty zaměstnanec naskenuje a vloží do systému jako přílohu k vyúčtování cestovního příkazu. Systém umožní, aby tyto doklady do systému mohl vložit místo zaměstnance účetní.</w:t>
            </w:r>
          </w:p>
          <w:p w:rsidR="004B2930" w:rsidRPr="00170367" w:rsidRDefault="004E1353">
            <w:pPr>
              <w:spacing w:before="40" w:after="0"/>
              <w:rPr>
                <w:rFonts w:ascii="Arial" w:hAnsi="Arial" w:cs="Arial"/>
              </w:rPr>
            </w:pPr>
            <w:r w:rsidRPr="00170367">
              <w:rPr>
                <w:rFonts w:ascii="Arial" w:hAnsi="Arial" w:cs="Arial"/>
                <w:sz w:val="20"/>
                <w:szCs w:val="20"/>
              </w:rPr>
              <w:t>V případě, že se cesta neuskuteční, zaznamená to zaměstnanec v cestovním příkazu s uvedením důvodu. Byla-li zaměstnanci na neuskutečněnou cestu poskytnuta záloha, vygeneruje se vratka do pokladny ve výši poskytnuté zálohy.</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doklady k vyúčtování cesty (</w:t>
            </w:r>
            <w:proofErr w:type="spellStart"/>
            <w:r w:rsidRPr="00170367">
              <w:rPr>
                <w:rFonts w:ascii="Arial" w:hAnsi="Arial" w:cs="Arial"/>
                <w:sz w:val="20"/>
                <w:szCs w:val="20"/>
              </w:rPr>
              <w:t>sken</w:t>
            </w:r>
            <w:proofErr w:type="spellEnd"/>
            <w:r w:rsidRPr="00170367">
              <w:rPr>
                <w:rFonts w:ascii="Arial" w:hAnsi="Arial" w:cs="Arial"/>
                <w:sz w:val="20"/>
                <w:szCs w:val="20"/>
              </w:rPr>
              <w:t>)</w:t>
            </w:r>
          </w:p>
          <w:p w:rsidR="004B2930" w:rsidRPr="00170367" w:rsidRDefault="004E1353">
            <w:pPr>
              <w:spacing w:before="40" w:after="0"/>
              <w:rPr>
                <w:rFonts w:ascii="Arial" w:hAnsi="Arial" w:cs="Arial"/>
              </w:rPr>
            </w:pPr>
            <w:r w:rsidRPr="00170367">
              <w:rPr>
                <w:rFonts w:ascii="Arial" w:hAnsi="Arial" w:cs="Arial"/>
                <w:sz w:val="20"/>
                <w:szCs w:val="20"/>
              </w:rPr>
              <w:t>cestovní zpráva</w:t>
            </w:r>
          </w:p>
          <w:p w:rsidR="004B2930" w:rsidRPr="00170367" w:rsidRDefault="004E1353">
            <w:pPr>
              <w:spacing w:before="40" w:after="0"/>
              <w:rPr>
                <w:rFonts w:ascii="Arial" w:hAnsi="Arial" w:cs="Arial"/>
              </w:rPr>
            </w:pPr>
            <w:r w:rsidRPr="00170367">
              <w:rPr>
                <w:rFonts w:ascii="Arial" w:hAnsi="Arial" w:cs="Arial"/>
                <w:sz w:val="20"/>
              </w:rPr>
              <w:t>vyúčtování cesty (zadané)</w:t>
            </w:r>
          </w:p>
          <w:p w:rsidR="004B2930" w:rsidRPr="00170367" w:rsidRDefault="004E1353">
            <w:pPr>
              <w:spacing w:before="40" w:after="0"/>
              <w:rPr>
                <w:rFonts w:ascii="Arial" w:hAnsi="Arial" w:cs="Arial"/>
              </w:rPr>
            </w:pPr>
            <w:r w:rsidRPr="00170367">
              <w:rPr>
                <w:rFonts w:ascii="Arial" w:hAnsi="Arial" w:cs="Arial"/>
                <w:sz w:val="20"/>
              </w:rPr>
              <w:t>doklady k</w:t>
            </w:r>
            <w:r w:rsidR="000F2453">
              <w:rPr>
                <w:rFonts w:ascii="Arial" w:hAnsi="Arial" w:cs="Arial"/>
                <w:sz w:val="20"/>
              </w:rPr>
              <w:t> </w:t>
            </w:r>
            <w:r w:rsidRPr="00170367">
              <w:rPr>
                <w:rFonts w:ascii="Arial" w:hAnsi="Arial" w:cs="Arial"/>
                <w:sz w:val="20"/>
              </w:rPr>
              <w:t>vyúčtování cesty (listinné)</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w:t>
            </w:r>
          </w:p>
        </w:tc>
      </w:tr>
      <w:tr w:rsidR="004B2930" w:rsidRPr="00170367" w:rsidTr="00630F36">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6. Kontrola vyúčtování</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doklady k vyúčtování cesty (</w:t>
            </w:r>
            <w:proofErr w:type="spellStart"/>
            <w:r w:rsidRPr="00170367">
              <w:rPr>
                <w:rFonts w:ascii="Arial" w:hAnsi="Arial" w:cs="Arial"/>
                <w:sz w:val="20"/>
                <w:szCs w:val="20"/>
              </w:rPr>
              <w:t>sken</w:t>
            </w:r>
            <w:proofErr w:type="spellEnd"/>
            <w:r w:rsidRPr="00170367">
              <w:rPr>
                <w:rFonts w:ascii="Arial" w:hAnsi="Arial" w:cs="Arial"/>
                <w:sz w:val="20"/>
                <w:szCs w:val="20"/>
              </w:rPr>
              <w:t>)</w:t>
            </w:r>
          </w:p>
          <w:p w:rsidR="004B2930" w:rsidRPr="00170367" w:rsidRDefault="004E1353">
            <w:pPr>
              <w:spacing w:before="40" w:after="0"/>
              <w:rPr>
                <w:rFonts w:ascii="Arial" w:hAnsi="Arial" w:cs="Arial"/>
              </w:rPr>
            </w:pPr>
            <w:r w:rsidRPr="00170367">
              <w:rPr>
                <w:rFonts w:ascii="Arial" w:hAnsi="Arial" w:cs="Arial"/>
                <w:sz w:val="20"/>
                <w:szCs w:val="20"/>
              </w:rPr>
              <w:t>cestovní zpráva</w:t>
            </w:r>
          </w:p>
          <w:p w:rsidR="004B2930" w:rsidRPr="00170367" w:rsidRDefault="004E1353">
            <w:pPr>
              <w:spacing w:before="40" w:after="0"/>
              <w:rPr>
                <w:rFonts w:ascii="Arial" w:hAnsi="Arial" w:cs="Arial"/>
              </w:rPr>
            </w:pPr>
            <w:r w:rsidRPr="00170367">
              <w:rPr>
                <w:rFonts w:ascii="Arial" w:hAnsi="Arial" w:cs="Arial"/>
                <w:sz w:val="20"/>
              </w:rPr>
              <w:t>vyúčtování cesty (zadané)</w:t>
            </w:r>
          </w:p>
          <w:p w:rsidR="004B2930" w:rsidRPr="00170367" w:rsidRDefault="00D20485">
            <w:pPr>
              <w:spacing w:before="40" w:after="0"/>
              <w:rPr>
                <w:rFonts w:ascii="Arial" w:hAnsi="Arial" w:cs="Arial"/>
              </w:rPr>
            </w:pPr>
            <w:r>
              <w:rPr>
                <w:rFonts w:ascii="Arial" w:hAnsi="Arial" w:cs="Arial"/>
                <w:sz w:val="20"/>
              </w:rPr>
              <w:t xml:space="preserve">doklady k vyúčtování </w:t>
            </w:r>
            <w:r w:rsidR="004E1353" w:rsidRPr="00170367">
              <w:rPr>
                <w:rFonts w:ascii="Arial" w:hAnsi="Arial" w:cs="Arial"/>
                <w:sz w:val="20"/>
              </w:rPr>
              <w:t>cesty (listinné)</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Účetní provede kontrolu vyúčtování zpracovaného zaměstnancem, soulad naskenovaných a fyzických dokladů a provede opravu zjištěných nedostatků.</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závažnějších nedostatků ve vyúčtování vrátí účetní vyúčtování zaměstnanci k přepracování do kroku 5. </w:t>
            </w:r>
            <w:r w:rsidRPr="00170367">
              <w:rPr>
                <w:rFonts w:ascii="Arial" w:hAnsi="Arial" w:cs="Arial"/>
                <w:i/>
                <w:iCs/>
                <w:sz w:val="20"/>
                <w:szCs w:val="20"/>
              </w:rPr>
              <w:t>Zadání vyúčtování</w:t>
            </w:r>
            <w:r w:rsidRPr="00170367">
              <w:rPr>
                <w:rFonts w:ascii="Arial" w:hAnsi="Arial" w:cs="Arial"/>
                <w:sz w:val="20"/>
                <w:szCs w:val="20"/>
              </w:rPr>
              <w:t>.</w:t>
            </w:r>
          </w:p>
          <w:p w:rsidR="004B2930" w:rsidRPr="00170367" w:rsidRDefault="004E1353">
            <w:pPr>
              <w:spacing w:before="40" w:after="0"/>
              <w:rPr>
                <w:rFonts w:ascii="Arial" w:hAnsi="Arial" w:cs="Arial"/>
              </w:rPr>
            </w:pPr>
            <w:r w:rsidRPr="00170367">
              <w:rPr>
                <w:rFonts w:ascii="Arial" w:hAnsi="Arial" w:cs="Arial"/>
                <w:sz w:val="20"/>
                <w:szCs w:val="20"/>
              </w:rPr>
              <w:t>Pozn.: V případě, že se cesta neuskutečnila, zkontroluje  uvedení důvodu jejího neuskutečnění zaměstnancem.</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bookmarkStart w:id="1" w:name="__DdeLink__110456_2109096706"/>
            <w:r w:rsidRPr="00170367">
              <w:rPr>
                <w:rFonts w:ascii="Arial" w:hAnsi="Arial" w:cs="Arial"/>
                <w:sz w:val="20"/>
                <w:szCs w:val="20"/>
              </w:rPr>
              <w:t>vyúčtování cesty (zkontrolované)</w:t>
            </w:r>
            <w:bookmarkEnd w:id="1"/>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účetní</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7. Schválení vyúčtování příkazcem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cesty (zkontrolované</w:t>
            </w:r>
            <w:r w:rsidRPr="00170367">
              <w:rPr>
                <w:rFonts w:ascii="Arial" w:hAnsi="Arial" w:cs="Arial"/>
                <w:sz w:val="20"/>
              </w:rPr>
              <w:t>)</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 který schvaloval cestovní příkaz, schválí po věcné stránce účelnost vynaložených výdajů včetně cestovní zprávy.</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že příkazce vyúčtování neschválí, vrátí je zpět zaměstnanci </w:t>
            </w:r>
            <w:r w:rsidR="00630F36">
              <w:rPr>
                <w:rFonts w:ascii="Arial" w:hAnsi="Arial" w:cs="Arial"/>
                <w:sz w:val="20"/>
                <w:szCs w:val="20"/>
              </w:rPr>
              <w:t>k zadání vyúčtování do kroku 5. </w:t>
            </w:r>
            <w:r w:rsidRPr="00170367">
              <w:rPr>
                <w:rFonts w:ascii="Arial" w:hAnsi="Arial" w:cs="Arial"/>
                <w:i/>
                <w:iCs/>
                <w:sz w:val="20"/>
                <w:szCs w:val="20"/>
              </w:rPr>
              <w:t>Zadání vyúčtování</w:t>
            </w:r>
            <w:r w:rsidRPr="00170367">
              <w:rPr>
                <w:rFonts w:ascii="Arial" w:hAnsi="Arial" w:cs="Arial"/>
                <w:sz w:val="20"/>
                <w:szCs w:val="20"/>
              </w:rPr>
              <w:t>.</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cesty (schválené příkazcem)</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8. Schválení vyúčtování správcem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cesty (schválené příkazcem)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 schválí vyúčtování pracovní cesty.</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že správce vyúčtování neschválí (např. zdroj není v souladu se zdrojem schváleným správcem v kroku 3. </w:t>
            </w:r>
            <w:r w:rsidRPr="00170367">
              <w:rPr>
                <w:rFonts w:ascii="Arial" w:hAnsi="Arial" w:cs="Arial"/>
                <w:i/>
                <w:iCs/>
                <w:sz w:val="20"/>
                <w:szCs w:val="20"/>
              </w:rPr>
              <w:t>Schválení cesty správcem</w:t>
            </w:r>
            <w:r w:rsidRPr="00170367">
              <w:rPr>
                <w:rFonts w:ascii="Arial" w:hAnsi="Arial" w:cs="Arial"/>
                <w:sz w:val="20"/>
                <w:szCs w:val="20"/>
              </w:rPr>
              <w:t xml:space="preserve"> a správce se změnou zdroje nesouhlasí), je vyúčtování vráceno zaměstnanci do kroku 5. </w:t>
            </w:r>
            <w:r w:rsidRPr="00170367">
              <w:rPr>
                <w:rFonts w:ascii="Arial" w:hAnsi="Arial" w:cs="Arial"/>
                <w:i/>
                <w:iCs/>
                <w:sz w:val="20"/>
                <w:szCs w:val="20"/>
              </w:rPr>
              <w:t>Zadání vyúčtování</w:t>
            </w:r>
            <w:r w:rsidRPr="00170367">
              <w:rPr>
                <w:rFonts w:ascii="Arial" w:hAnsi="Arial" w:cs="Arial"/>
                <w:sz w:val="20"/>
                <w:szCs w:val="20"/>
              </w:rPr>
              <w:t xml:space="preserve"> s požadavkem na přepracování zdroje.</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cesty (schválené správcem)</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9. Schválení hlavním účetním a zaúčtování cestovních výdajů</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schválené správcem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Hlavní účetní provede kontrolu vyúčtování cestovních náhrad, výše </w:t>
            </w:r>
            <w:bookmarkStart w:id="2" w:name="__DdeLink__110140_2109096706"/>
            <w:r w:rsidRPr="00170367">
              <w:rPr>
                <w:rFonts w:ascii="Arial" w:hAnsi="Arial" w:cs="Arial"/>
                <w:sz w:val="20"/>
                <w:szCs w:val="20"/>
              </w:rPr>
              <w:t>doplatku/vratky cestovního příkazu</w:t>
            </w:r>
            <w:bookmarkEnd w:id="2"/>
            <w:r w:rsidRPr="00170367">
              <w:rPr>
                <w:rFonts w:ascii="Arial" w:hAnsi="Arial" w:cs="Arial"/>
                <w:sz w:val="20"/>
                <w:szCs w:val="20"/>
              </w:rPr>
              <w:t xml:space="preserve"> a schválí vyúčtování pracovní cesty. Zaúčtování může proběhnout dávkově bez přímé vazby na vyplacení cesty. Systém zašle pokyn do pokladny k vypořádání doplatku/vratky cestovního příkazu.</w:t>
            </w:r>
          </w:p>
          <w:p w:rsidR="004B2930" w:rsidRPr="00170367" w:rsidRDefault="004E1353">
            <w:pPr>
              <w:spacing w:before="40" w:after="0"/>
              <w:rPr>
                <w:rFonts w:ascii="Arial" w:hAnsi="Arial" w:cs="Arial"/>
              </w:rPr>
            </w:pPr>
            <w:r w:rsidRPr="00170367">
              <w:rPr>
                <w:rFonts w:ascii="Arial" w:hAnsi="Arial" w:cs="Arial"/>
                <w:sz w:val="20"/>
                <w:szCs w:val="20"/>
              </w:rPr>
              <w:t>V případě, že vyúčtování hlavní účetní neschválí finančně, je vyúčtování vráceno správci na krok 8. </w:t>
            </w:r>
            <w:r w:rsidRPr="00170367">
              <w:rPr>
                <w:rFonts w:ascii="Arial" w:hAnsi="Arial" w:cs="Arial"/>
                <w:i/>
                <w:iCs/>
                <w:sz w:val="20"/>
                <w:szCs w:val="20"/>
              </w:rPr>
              <w:t>Schválení vyúčtování správcem</w:t>
            </w:r>
            <w:r w:rsidRPr="00170367">
              <w:rPr>
                <w:rFonts w:ascii="Arial" w:hAnsi="Arial" w:cs="Arial"/>
                <w:sz w:val="20"/>
                <w:szCs w:val="20"/>
              </w:rPr>
              <w:t>.</w:t>
            </w:r>
          </w:p>
          <w:p w:rsidR="004B2930" w:rsidRPr="00170367" w:rsidRDefault="004E1353">
            <w:pPr>
              <w:spacing w:before="40" w:after="0"/>
              <w:rPr>
                <w:rFonts w:ascii="Arial" w:hAnsi="Arial" w:cs="Arial"/>
              </w:rPr>
            </w:pPr>
            <w:r w:rsidRPr="00170367">
              <w:rPr>
                <w:rFonts w:ascii="Arial" w:hAnsi="Arial" w:cs="Arial"/>
                <w:sz w:val="20"/>
                <w:szCs w:val="20"/>
              </w:rPr>
              <w:t xml:space="preserve">V případě, že hlavní účetní vyúčtování neschválí věcně (např. z důvodu přerušení cesty), vrátí vyúčtování příkazci na krok 7. </w:t>
            </w:r>
            <w:r w:rsidRPr="00170367">
              <w:rPr>
                <w:rFonts w:ascii="Arial" w:hAnsi="Arial" w:cs="Arial"/>
                <w:i/>
                <w:iCs/>
                <w:sz w:val="20"/>
                <w:szCs w:val="20"/>
              </w:rPr>
              <w:t>Schválení vyúčtování příkazcem</w:t>
            </w:r>
            <w:r w:rsidRPr="00170367">
              <w:rPr>
                <w:rFonts w:ascii="Arial" w:hAnsi="Arial" w:cs="Arial"/>
                <w:sz w:val="20"/>
                <w:szCs w:val="20"/>
              </w:rPr>
              <w:t>.</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vyúčtování cesty (schválené hl. účetním)</w:t>
            </w:r>
          </w:p>
          <w:p w:rsidR="004B2930" w:rsidRPr="00170367" w:rsidRDefault="004E1353">
            <w:pPr>
              <w:spacing w:before="40" w:after="0"/>
              <w:rPr>
                <w:rFonts w:ascii="Arial" w:hAnsi="Arial" w:cs="Arial"/>
              </w:rPr>
            </w:pPr>
            <w:bookmarkStart w:id="3" w:name="__DdeLink__6225_668556440"/>
            <w:bookmarkStart w:id="4" w:name="__DdeLink__745_4282530165"/>
            <w:r w:rsidRPr="00170367">
              <w:rPr>
                <w:rFonts w:ascii="Arial" w:hAnsi="Arial" w:cs="Arial"/>
                <w:sz w:val="20"/>
                <w:szCs w:val="20"/>
              </w:rPr>
              <w:t>d</w:t>
            </w:r>
            <w:bookmarkEnd w:id="3"/>
            <w:bookmarkEnd w:id="4"/>
            <w:r w:rsidRPr="00170367">
              <w:rPr>
                <w:rFonts w:ascii="Arial" w:hAnsi="Arial" w:cs="Arial"/>
                <w:sz w:val="20"/>
                <w:szCs w:val="20"/>
              </w:rPr>
              <w:t>oplatek/vratka</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hlavní účetní</w:t>
            </w:r>
          </w:p>
        </w:tc>
      </w:tr>
      <w:tr w:rsidR="004B2930" w:rsidRPr="00170367" w:rsidTr="000F2453">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10. Vyplacení cesty – doplatek/vratka </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doplatek</w:t>
            </w:r>
            <w:r w:rsidRPr="00170367">
              <w:rPr>
                <w:rFonts w:ascii="Arial" w:hAnsi="Arial" w:cs="Arial"/>
                <w:sz w:val="20"/>
              </w:rPr>
              <w:t>/vratka</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Pokladní provede vyúčtování cestovního příkazu na základě dokladu / závazku vůči zaměstnanci. Zaměstnanci, který požaduje výplatu na bankovní účet, odešle peníze bankovním převodem. Zaměstnanci, který nepožaduje výplatu na svůj účet, pokladní odešle upozornění o připravenosti pokladny.</w:t>
            </w:r>
          </w:p>
          <w:p w:rsidR="004B2930" w:rsidRPr="00170367" w:rsidRDefault="004E1353">
            <w:pPr>
              <w:spacing w:before="40" w:after="0"/>
              <w:rPr>
                <w:rFonts w:ascii="Arial" w:hAnsi="Arial" w:cs="Arial"/>
              </w:rPr>
            </w:pPr>
            <w:r w:rsidRPr="00170367">
              <w:rPr>
                <w:rFonts w:ascii="Arial" w:hAnsi="Arial" w:cs="Arial"/>
                <w:sz w:val="20"/>
                <w:szCs w:val="20"/>
              </w:rPr>
              <w:t>Vratka jde vždy přes pokladnu. Pokladní provede příslušnou pokladní operaci k příjmu vratky a odešle zaměstnanci upozornění o připravenosti pokladny.</w:t>
            </w:r>
          </w:p>
          <w:p w:rsidR="004B2930" w:rsidRPr="00170367" w:rsidRDefault="004E1353">
            <w:pPr>
              <w:spacing w:before="40" w:after="0"/>
              <w:rPr>
                <w:rFonts w:ascii="Arial" w:hAnsi="Arial" w:cs="Arial"/>
              </w:rPr>
            </w:pPr>
            <w:r w:rsidRPr="00170367">
              <w:rPr>
                <w:rFonts w:ascii="Arial" w:hAnsi="Arial" w:cs="Arial"/>
                <w:i/>
                <w:sz w:val="20"/>
                <w:szCs w:val="20"/>
              </w:rPr>
              <w:t>Notifikace: Zaměstnanec, upozornění o připravenosti pokladny.</w:t>
            </w:r>
          </w:p>
        </w:tc>
        <w:tc>
          <w:tcPr>
            <w:tcW w:w="1686"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odeslání výplaty na účet / výplata hotovosti</w:t>
            </w:r>
            <w:r w:rsidRPr="00170367">
              <w:rPr>
                <w:rFonts w:ascii="Arial" w:hAnsi="Arial" w:cs="Arial"/>
                <w:sz w:val="20"/>
              </w:rPr>
              <w:t xml:space="preserve"> / příjem hotovosti</w:t>
            </w:r>
          </w:p>
        </w:tc>
        <w:tc>
          <w:tcPr>
            <w:tcW w:w="1291"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pokladní</w:t>
            </w:r>
          </w:p>
        </w:tc>
      </w:tr>
    </w:tbl>
    <w:p w:rsidR="004B2930" w:rsidRPr="00170367" w:rsidRDefault="004E1353">
      <w:pPr>
        <w:rPr>
          <w:rFonts w:ascii="Arial" w:hAnsi="Arial" w:cs="Arial"/>
        </w:rPr>
      </w:pPr>
      <w:r w:rsidRPr="00170367">
        <w:rPr>
          <w:rFonts w:ascii="Arial" w:hAnsi="Arial" w:cs="Arial"/>
          <w:noProof/>
          <w:lang w:eastAsia="cs-CZ"/>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9719945" cy="5977890"/>
            <wp:effectExtent l="0" t="0" r="0" b="0"/>
            <wp:wrapSquare wrapText="largest"/>
            <wp:docPr id="1"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4"/>
                    <pic:cNvPicPr>
                      <a:picLocks noChangeAspect="1" noChangeArrowheads="1"/>
                    </pic:cNvPicPr>
                  </pic:nvPicPr>
                  <pic:blipFill>
                    <a:blip r:embed="rId8"/>
                    <a:stretch>
                      <a:fillRect/>
                    </a:stretch>
                  </pic:blipFill>
                  <pic:spPr bwMode="auto">
                    <a:xfrm>
                      <a:off x="0" y="0"/>
                      <a:ext cx="9719945" cy="5977890"/>
                    </a:xfrm>
                    <a:prstGeom prst="rect">
                      <a:avLst/>
                    </a:prstGeom>
                  </pic:spPr>
                </pic:pic>
              </a:graphicData>
            </a:graphic>
          </wp:anchor>
        </w:drawing>
      </w:r>
      <w:r w:rsidRPr="00170367">
        <w:rPr>
          <w:rFonts w:ascii="Arial" w:hAnsi="Arial" w:cs="Arial"/>
        </w:rPr>
        <w:br w:type="page"/>
      </w:r>
    </w:p>
    <w:p w:rsidR="004B2930" w:rsidRPr="00170367" w:rsidRDefault="004E1353">
      <w:pPr>
        <w:pStyle w:val="Nadpis3"/>
        <w:numPr>
          <w:ilvl w:val="2"/>
          <w:numId w:val="2"/>
        </w:numPr>
        <w:rPr>
          <w:rFonts w:cs="Arial"/>
        </w:rPr>
      </w:pPr>
      <w:r w:rsidRPr="00170367">
        <w:rPr>
          <w:rFonts w:cs="Arial"/>
        </w:rPr>
        <w:t xml:space="preserve">Žádanky – objednávky </w:t>
      </w:r>
    </w:p>
    <w:tbl>
      <w:tblPr>
        <w:tblW w:w="15541" w:type="dxa"/>
        <w:tblInd w:w="-46" w:type="dxa"/>
        <w:tblCellMar>
          <w:top w:w="57" w:type="dxa"/>
          <w:left w:w="44" w:type="dxa"/>
          <w:bottom w:w="57" w:type="dxa"/>
          <w:right w:w="57" w:type="dxa"/>
        </w:tblCellMar>
        <w:tblLook w:val="04A0" w:firstRow="1" w:lastRow="0" w:firstColumn="1" w:lastColumn="0" w:noHBand="0" w:noVBand="1"/>
      </w:tblPr>
      <w:tblGrid>
        <w:gridCol w:w="1650"/>
        <w:gridCol w:w="1559"/>
        <w:gridCol w:w="9355"/>
        <w:gridCol w:w="1560"/>
        <w:gridCol w:w="1417"/>
      </w:tblGrid>
      <w:tr w:rsidR="00D20485" w:rsidRPr="00170367" w:rsidTr="007B292B">
        <w:trPr>
          <w:cantSplit/>
          <w:tblHeader/>
        </w:trPr>
        <w:tc>
          <w:tcPr>
            <w:tcW w:w="1650" w:type="dxa"/>
            <w:tcBorders>
              <w:top w:val="single" w:sz="2" w:space="0" w:color="000001"/>
              <w:left w:val="single" w:sz="2" w:space="0" w:color="000001"/>
              <w:bottom w:val="single" w:sz="2" w:space="0" w:color="000001"/>
            </w:tcBorders>
            <w:shd w:val="clear" w:color="auto" w:fill="E6E6E6"/>
            <w:vAlign w:val="center"/>
          </w:tcPr>
          <w:p w:rsidR="00D20485" w:rsidRPr="00170367" w:rsidRDefault="00D20485" w:rsidP="00D20485">
            <w:pPr>
              <w:spacing w:before="40" w:after="0"/>
              <w:rPr>
                <w:rFonts w:ascii="Arial" w:hAnsi="Arial" w:cs="Arial"/>
                <w:b/>
                <w:sz w:val="20"/>
                <w:szCs w:val="20"/>
              </w:rPr>
            </w:pPr>
            <w:r w:rsidRPr="00170367">
              <w:rPr>
                <w:rFonts w:ascii="Arial" w:hAnsi="Arial" w:cs="Arial"/>
                <w:b/>
                <w:sz w:val="20"/>
                <w:szCs w:val="20"/>
              </w:rPr>
              <w:t>Činnost</w:t>
            </w:r>
          </w:p>
        </w:tc>
        <w:tc>
          <w:tcPr>
            <w:tcW w:w="1559" w:type="dxa"/>
            <w:tcBorders>
              <w:top w:val="single" w:sz="2" w:space="0" w:color="000001"/>
              <w:left w:val="single" w:sz="2" w:space="0" w:color="000001"/>
              <w:bottom w:val="single" w:sz="2" w:space="0" w:color="000001"/>
            </w:tcBorders>
            <w:shd w:val="clear" w:color="auto" w:fill="E6E6E6"/>
            <w:vAlign w:val="center"/>
          </w:tcPr>
          <w:p w:rsidR="00D20485" w:rsidRPr="00170367" w:rsidRDefault="00D20485" w:rsidP="00D20485">
            <w:pPr>
              <w:spacing w:before="40" w:after="0"/>
              <w:rPr>
                <w:rFonts w:ascii="Arial" w:hAnsi="Arial" w:cs="Arial"/>
                <w:b/>
                <w:sz w:val="20"/>
                <w:szCs w:val="20"/>
              </w:rPr>
            </w:pPr>
            <w:r w:rsidRPr="00170367">
              <w:rPr>
                <w:rFonts w:ascii="Arial" w:hAnsi="Arial" w:cs="Arial"/>
                <w:b/>
                <w:sz w:val="20"/>
                <w:szCs w:val="20"/>
              </w:rPr>
              <w:t>Vstup</w:t>
            </w:r>
          </w:p>
        </w:tc>
        <w:tc>
          <w:tcPr>
            <w:tcW w:w="9355" w:type="dxa"/>
            <w:tcBorders>
              <w:top w:val="single" w:sz="2" w:space="0" w:color="000001"/>
              <w:left w:val="single" w:sz="2" w:space="0" w:color="000001"/>
              <w:bottom w:val="single" w:sz="2" w:space="0" w:color="000001"/>
            </w:tcBorders>
            <w:shd w:val="clear" w:color="auto" w:fill="E6E6E6"/>
            <w:vAlign w:val="center"/>
          </w:tcPr>
          <w:p w:rsidR="00D20485" w:rsidRPr="00170367" w:rsidRDefault="00D20485" w:rsidP="00D20485">
            <w:pPr>
              <w:spacing w:before="40" w:after="0"/>
              <w:rPr>
                <w:rFonts w:ascii="Arial" w:hAnsi="Arial" w:cs="Arial"/>
                <w:b/>
                <w:sz w:val="20"/>
                <w:szCs w:val="20"/>
              </w:rPr>
            </w:pPr>
            <w:r w:rsidRPr="00170367">
              <w:rPr>
                <w:rFonts w:ascii="Arial" w:hAnsi="Arial" w:cs="Arial"/>
                <w:b/>
                <w:sz w:val="20"/>
                <w:szCs w:val="20"/>
              </w:rPr>
              <w:t>Popis činnosti</w:t>
            </w:r>
          </w:p>
        </w:tc>
        <w:tc>
          <w:tcPr>
            <w:tcW w:w="1560" w:type="dxa"/>
            <w:tcBorders>
              <w:top w:val="single" w:sz="2" w:space="0" w:color="000001"/>
              <w:left w:val="single" w:sz="2" w:space="0" w:color="000001"/>
              <w:bottom w:val="single" w:sz="2" w:space="0" w:color="000001"/>
            </w:tcBorders>
            <w:shd w:val="clear" w:color="auto" w:fill="E6E6E6"/>
            <w:vAlign w:val="center"/>
          </w:tcPr>
          <w:p w:rsidR="00D20485" w:rsidRPr="00170367" w:rsidRDefault="00D20485" w:rsidP="00D20485">
            <w:pPr>
              <w:spacing w:before="40" w:after="0"/>
              <w:rPr>
                <w:rFonts w:ascii="Arial" w:hAnsi="Arial" w:cs="Arial"/>
                <w:b/>
                <w:sz w:val="20"/>
                <w:szCs w:val="20"/>
              </w:rPr>
            </w:pPr>
            <w:r w:rsidRPr="00170367">
              <w:rPr>
                <w:rFonts w:ascii="Arial" w:hAnsi="Arial" w:cs="Arial"/>
                <w:b/>
                <w:sz w:val="20"/>
                <w:szCs w:val="20"/>
              </w:rPr>
              <w:t>Výstup (</w:t>
            </w:r>
            <w:proofErr w:type="spellStart"/>
            <w:r w:rsidRPr="00170367">
              <w:rPr>
                <w:rFonts w:ascii="Arial" w:hAnsi="Arial" w:cs="Arial"/>
                <w:b/>
                <w:sz w:val="20"/>
                <w:szCs w:val="20"/>
              </w:rPr>
              <w:t>mezivýstup</w:t>
            </w:r>
            <w:proofErr w:type="spellEnd"/>
            <w:r w:rsidRPr="00170367">
              <w:rPr>
                <w:rFonts w:ascii="Arial" w:hAnsi="Arial" w:cs="Arial"/>
                <w:b/>
                <w:sz w:val="20"/>
                <w:szCs w:val="20"/>
              </w:rPr>
              <w:t>)</w:t>
            </w:r>
          </w:p>
        </w:tc>
        <w:tc>
          <w:tcPr>
            <w:tcW w:w="1417" w:type="dxa"/>
            <w:tcBorders>
              <w:top w:val="single" w:sz="2" w:space="0" w:color="000001"/>
              <w:left w:val="single" w:sz="2" w:space="0" w:color="000001"/>
              <w:bottom w:val="single" w:sz="2" w:space="0" w:color="000001"/>
              <w:right w:val="single" w:sz="2" w:space="0" w:color="000001"/>
            </w:tcBorders>
            <w:shd w:val="clear" w:color="auto" w:fill="E6E6E6"/>
            <w:vAlign w:val="center"/>
          </w:tcPr>
          <w:p w:rsidR="00D20485" w:rsidRPr="00170367" w:rsidRDefault="00D20485" w:rsidP="00D20485">
            <w:pPr>
              <w:spacing w:before="40" w:after="0"/>
              <w:rPr>
                <w:rFonts w:ascii="Arial" w:hAnsi="Arial" w:cs="Arial"/>
                <w:b/>
                <w:sz w:val="20"/>
                <w:szCs w:val="20"/>
              </w:rPr>
            </w:pPr>
            <w:r w:rsidRPr="00170367">
              <w:rPr>
                <w:rFonts w:ascii="Arial" w:hAnsi="Arial" w:cs="Arial"/>
                <w:b/>
                <w:sz w:val="20"/>
                <w:szCs w:val="20"/>
              </w:rPr>
              <w:t>Provádí</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1. Podání žádanky</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záměr nákupu</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který žádá o schválení nákupu / vystavení objednávky, vyplní žádanku, ve které zaznamená údaje potřebné pro schválení. Údaje zahrnují:</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účel;</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předpokládanou cenu;</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zdroje krytí a podíly, v jakých se na úhradě nákladů budou podílet;</w:t>
            </w:r>
          </w:p>
          <w:p w:rsidR="004B2930" w:rsidRPr="00170367" w:rsidRDefault="004E1353">
            <w:pPr>
              <w:numPr>
                <w:ilvl w:val="0"/>
                <w:numId w:val="4"/>
              </w:numPr>
              <w:tabs>
                <w:tab w:val="clear" w:pos="720"/>
                <w:tab w:val="left" w:pos="351"/>
              </w:tabs>
              <w:spacing w:after="0"/>
              <w:ind w:left="351" w:hanging="221"/>
              <w:rPr>
                <w:rFonts w:ascii="Arial" w:hAnsi="Arial" w:cs="Arial"/>
              </w:rPr>
            </w:pPr>
            <w:r w:rsidRPr="00170367">
              <w:rPr>
                <w:rFonts w:ascii="Arial" w:hAnsi="Arial" w:cs="Arial"/>
                <w:sz w:val="20"/>
                <w:szCs w:val="20"/>
              </w:rPr>
              <w:t>žádost o poskytnutí zálohy, její výši.</w:t>
            </w:r>
          </w:p>
          <w:p w:rsidR="004B2930" w:rsidRPr="00170367" w:rsidRDefault="004E1353">
            <w:pPr>
              <w:spacing w:before="40" w:after="0"/>
              <w:rPr>
                <w:rFonts w:ascii="Arial" w:hAnsi="Arial" w:cs="Arial"/>
              </w:rPr>
            </w:pPr>
            <w:r w:rsidRPr="00170367">
              <w:rPr>
                <w:rFonts w:ascii="Arial" w:hAnsi="Arial" w:cs="Arial"/>
                <w:sz w:val="20"/>
                <w:szCs w:val="20"/>
              </w:rPr>
              <w:t xml:space="preserve">Zaměstnanec vyplněnou žádanku postoupí ke schválení příkazci </w:t>
            </w:r>
            <w:r w:rsidRPr="00170367">
              <w:rPr>
                <w:rFonts w:ascii="Arial" w:hAnsi="Arial" w:cs="Arial"/>
                <w:b/>
                <w:bCs/>
                <w:sz w:val="20"/>
                <w:szCs w:val="20"/>
              </w:rPr>
              <w:t>podle zdroje krytí</w:t>
            </w:r>
            <w:r w:rsidRPr="00170367">
              <w:rPr>
                <w:rFonts w:ascii="Arial" w:hAnsi="Arial" w:cs="Arial"/>
                <w:sz w:val="20"/>
                <w:szCs w:val="20"/>
              </w:rPr>
              <w:t xml:space="preserve">. </w:t>
            </w:r>
          </w:p>
          <w:p w:rsidR="004B2930" w:rsidRPr="00170367" w:rsidRDefault="004E1353">
            <w:pPr>
              <w:spacing w:before="40" w:after="0"/>
              <w:rPr>
                <w:rFonts w:ascii="Arial" w:hAnsi="Arial" w:cs="Arial"/>
              </w:rPr>
            </w:pPr>
            <w:r w:rsidRPr="00170367">
              <w:rPr>
                <w:rFonts w:ascii="Arial" w:hAnsi="Arial" w:cs="Arial"/>
                <w:sz w:val="20"/>
                <w:szCs w:val="20"/>
              </w:rPr>
              <w:t xml:space="preserve">Pozn.: Podle zdrojů krytí jsou nastaveny interní limity, od kterých se podávají žádanky. Nákupy do stanovených limitů se realizují mimo </w:t>
            </w:r>
            <w:proofErr w:type="spellStart"/>
            <w:r w:rsidRPr="00170367">
              <w:rPr>
                <w:rFonts w:ascii="Arial" w:hAnsi="Arial" w:cs="Arial"/>
                <w:sz w:val="20"/>
                <w:szCs w:val="20"/>
              </w:rPr>
              <w:t>workflow</w:t>
            </w:r>
            <w:proofErr w:type="spellEnd"/>
            <w:r w:rsidRPr="00170367">
              <w:rPr>
                <w:rFonts w:ascii="Arial" w:hAnsi="Arial" w:cs="Arial"/>
                <w:sz w:val="20"/>
                <w:szCs w:val="20"/>
              </w:rPr>
              <w:t xml:space="preserve">. </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(ke schválení)</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2. Schválení žádanky příkazcem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(ke schválení)</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 (nadřízený zaměstnance, řešitel grantu) posoudí žádanku a s přihlédnutím a schválí ji.</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Ředitel nebo jeho zástupce schvaluje žádanku v případě, že náklady nebo jejich část mají být hrazeny z režie ústavu a v případě, že náklady nebo jejich část mají být hrazeny z grantu a překračují limit stanovený pro tento případ.</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Řešitel grantu schvaluje žádanku v případě, že náklady nebo jejich část mají být hrazeny z grantu.</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V případě nepřítomnosti schvalovatele uvedeného v předchozích dvou odrážkách schvaluje žádanku jeho zástupce, případně ředitel nebo jeho zástupce.</w:t>
            </w:r>
          </w:p>
          <w:p w:rsidR="004B2930" w:rsidRPr="00170367" w:rsidRDefault="004E1353">
            <w:pPr>
              <w:spacing w:before="40" w:after="0"/>
              <w:rPr>
                <w:rFonts w:ascii="Arial" w:hAnsi="Arial" w:cs="Arial"/>
              </w:rPr>
            </w:pPr>
            <w:r w:rsidRPr="00170367">
              <w:rPr>
                <w:rFonts w:ascii="Arial" w:hAnsi="Arial" w:cs="Arial"/>
                <w:sz w:val="20"/>
                <w:szCs w:val="20"/>
              </w:rPr>
              <w:t>V případě, že některý z příslušných příkazců žádanku neschválí, je zamítnuta.</w:t>
            </w:r>
          </w:p>
          <w:p w:rsidR="004B2930" w:rsidRPr="00170367" w:rsidRDefault="004E1353">
            <w:pPr>
              <w:spacing w:before="40" w:after="0"/>
              <w:rPr>
                <w:rFonts w:ascii="Arial" w:hAnsi="Arial" w:cs="Arial"/>
              </w:rPr>
            </w:pPr>
            <w:r w:rsidRPr="00170367">
              <w:rPr>
                <w:rFonts w:ascii="Arial" w:hAnsi="Arial" w:cs="Arial"/>
                <w:i/>
                <w:sz w:val="20"/>
                <w:szCs w:val="20"/>
              </w:rPr>
              <w:t>Notifikace: Zaměstnanec, v případě neschválení též všichni příkazci, kteří žádanku schválili.</w:t>
            </w:r>
          </w:p>
          <w:p w:rsidR="004B2930" w:rsidRPr="00170367" w:rsidRDefault="004E1353">
            <w:pPr>
              <w:spacing w:before="40" w:after="0"/>
              <w:rPr>
                <w:rFonts w:ascii="Arial" w:hAnsi="Arial" w:cs="Arial"/>
              </w:rPr>
            </w:pPr>
            <w:r w:rsidRPr="00170367">
              <w:rPr>
                <w:rFonts w:ascii="Arial" w:hAnsi="Arial" w:cs="Arial"/>
                <w:sz w:val="20"/>
                <w:szCs w:val="20"/>
              </w:rPr>
              <w:t>Pozn. Příkazců může být víc podle toho, jaké zdroje se budou podílet na úhradě ceny.</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(schválená příkazcem)</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3. Schválení žádanky správcem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(schválená příkazcem)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 rozpočtu provede schválení žádanky z hlediska oprávněnosti čerpání finančních prostředků ze zdrojů uvedených zaměstnancem. V případě, že správce žádanku neschválí, je žádanka vrácena zpět příkazci do kroku 2.</w:t>
            </w:r>
            <w:r w:rsidRPr="00170367">
              <w:rPr>
                <w:rFonts w:ascii="Arial" w:hAnsi="Arial" w:cs="Arial"/>
                <w:i/>
                <w:iCs/>
                <w:sz w:val="20"/>
                <w:szCs w:val="20"/>
              </w:rPr>
              <w:t> Schválení žádanky příkazcem</w:t>
            </w:r>
            <w:r w:rsidRPr="00170367">
              <w:rPr>
                <w:rFonts w:ascii="Arial" w:hAnsi="Arial" w:cs="Arial"/>
                <w:sz w:val="20"/>
                <w:szCs w:val="20"/>
              </w:rPr>
              <w:t>.</w:t>
            </w:r>
          </w:p>
          <w:p w:rsidR="004B2930" w:rsidRPr="00170367" w:rsidRDefault="004E1353">
            <w:pPr>
              <w:spacing w:before="40" w:after="0"/>
              <w:rPr>
                <w:rFonts w:ascii="Arial" w:hAnsi="Arial" w:cs="Arial"/>
              </w:rPr>
            </w:pPr>
            <w:r w:rsidRPr="00170367">
              <w:rPr>
                <w:rFonts w:ascii="Arial" w:hAnsi="Arial" w:cs="Arial"/>
                <w:i/>
                <w:sz w:val="20"/>
                <w:szCs w:val="20"/>
              </w:rPr>
              <w:t>Notifikace: Zaměstnanec.</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(schválená správcem)</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4. Vytvoření objednávky </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žádanka (schválená správcem)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Na základě správcem schválené žádanky je vytvořena (vygenerována systémem) objednávka, kterou lze vyexportovat do tiskové sestavy nebo odeslat dodavateli elektronickou cestou.</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objednávka</w:t>
            </w:r>
            <w:r w:rsidRPr="00170367">
              <w:rPr>
                <w:rFonts w:ascii="Arial" w:hAnsi="Arial" w:cs="Arial"/>
                <w:sz w:val="20"/>
              </w:rPr>
              <w:t xml:space="preserve"> (odeslaná)</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THS</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5. Akceptace objednávky</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objednávka (potvrzená  dodavatelem)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Naskenované potvrzení o přijetí objednávky je vloženo do systému.</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objednávka (přijatá)</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THS</w:t>
            </w:r>
          </w:p>
        </w:tc>
      </w:tr>
      <w:tr w:rsidR="004B2930" w:rsidRPr="00170367" w:rsidTr="007B292B">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6. Zadání údajů do Registru smluv</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objednávka (přijatá)</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Akceptovaná objednávka je uveřejněna v Registru smluv a do systému je o tom uložena informace včetně data uveřejnění.</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záznam v Registru smluv</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THS</w:t>
            </w:r>
          </w:p>
        </w:tc>
      </w:tr>
    </w:tbl>
    <w:p w:rsidR="004B2930" w:rsidRPr="00170367" w:rsidRDefault="004E1353">
      <w:pPr>
        <w:spacing w:before="40" w:after="0"/>
        <w:rPr>
          <w:rFonts w:ascii="Arial" w:hAnsi="Arial" w:cs="Arial"/>
        </w:rPr>
      </w:pPr>
      <w:r w:rsidRPr="00170367">
        <w:rPr>
          <w:rFonts w:ascii="Arial" w:hAnsi="Arial" w:cs="Arial"/>
          <w:noProof/>
          <w:lang w:eastAsia="cs-CZ"/>
        </w:rPr>
        <w:drawing>
          <wp:anchor distT="0" distB="0" distL="0" distR="0" simplePos="0" relativeHeight="8" behindDoc="0" locked="0" layoutInCell="1" allowOverlap="1">
            <wp:simplePos x="0" y="0"/>
            <wp:positionH relativeFrom="column">
              <wp:posOffset>1348105</wp:posOffset>
            </wp:positionH>
            <wp:positionV relativeFrom="paragraph">
              <wp:posOffset>562610</wp:posOffset>
            </wp:positionV>
            <wp:extent cx="7081520" cy="4708525"/>
            <wp:effectExtent l="0" t="0" r="0" b="0"/>
            <wp:wrapSquare wrapText="larges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9"/>
                    <a:stretch>
                      <a:fillRect/>
                    </a:stretch>
                  </pic:blipFill>
                  <pic:spPr bwMode="auto">
                    <a:xfrm>
                      <a:off x="0" y="0"/>
                      <a:ext cx="7081520" cy="4708525"/>
                    </a:xfrm>
                    <a:prstGeom prst="rect">
                      <a:avLst/>
                    </a:prstGeom>
                  </pic:spPr>
                </pic:pic>
              </a:graphicData>
            </a:graphic>
          </wp:anchor>
        </w:drawing>
      </w:r>
      <w:r w:rsidRPr="00170367">
        <w:rPr>
          <w:rFonts w:ascii="Arial" w:hAnsi="Arial" w:cs="Arial"/>
        </w:rPr>
        <w:br w:type="page"/>
      </w:r>
    </w:p>
    <w:p w:rsidR="004B2930" w:rsidRPr="00170367" w:rsidRDefault="004E1353">
      <w:pPr>
        <w:pStyle w:val="Nadpis3"/>
        <w:numPr>
          <w:ilvl w:val="2"/>
          <w:numId w:val="2"/>
        </w:numPr>
        <w:rPr>
          <w:rFonts w:cs="Arial"/>
        </w:rPr>
      </w:pPr>
      <w:r w:rsidRPr="00170367">
        <w:rPr>
          <w:rFonts w:cs="Arial"/>
        </w:rPr>
        <w:t xml:space="preserve">Likvidace závazků </w:t>
      </w:r>
    </w:p>
    <w:tbl>
      <w:tblPr>
        <w:tblW w:w="15541" w:type="dxa"/>
        <w:tblInd w:w="-46" w:type="dxa"/>
        <w:tblCellMar>
          <w:top w:w="57" w:type="dxa"/>
          <w:left w:w="44" w:type="dxa"/>
          <w:bottom w:w="57" w:type="dxa"/>
          <w:right w:w="57" w:type="dxa"/>
        </w:tblCellMar>
        <w:tblLook w:val="04A0" w:firstRow="1" w:lastRow="0" w:firstColumn="1" w:lastColumn="0" w:noHBand="0" w:noVBand="1"/>
      </w:tblPr>
      <w:tblGrid>
        <w:gridCol w:w="1650"/>
        <w:gridCol w:w="1559"/>
        <w:gridCol w:w="9355"/>
        <w:gridCol w:w="1560"/>
        <w:gridCol w:w="1417"/>
      </w:tblGrid>
      <w:tr w:rsidR="007B292B" w:rsidRPr="00170367" w:rsidTr="00630F36">
        <w:trPr>
          <w:tblHeader/>
        </w:trPr>
        <w:tc>
          <w:tcPr>
            <w:tcW w:w="1650" w:type="dxa"/>
            <w:tcBorders>
              <w:top w:val="single" w:sz="2" w:space="0" w:color="000001"/>
              <w:left w:val="single" w:sz="2" w:space="0" w:color="000001"/>
              <w:bottom w:val="single" w:sz="2" w:space="0" w:color="000001"/>
            </w:tcBorders>
            <w:shd w:val="clear" w:color="auto" w:fill="E6E6E6"/>
            <w:vAlign w:val="center"/>
          </w:tcPr>
          <w:p w:rsidR="007B292B" w:rsidRPr="00170367" w:rsidRDefault="007B292B" w:rsidP="007B292B">
            <w:pPr>
              <w:spacing w:before="40" w:after="0"/>
              <w:rPr>
                <w:rFonts w:ascii="Arial" w:hAnsi="Arial" w:cs="Arial"/>
                <w:b/>
                <w:sz w:val="20"/>
                <w:szCs w:val="20"/>
              </w:rPr>
            </w:pPr>
            <w:r w:rsidRPr="00170367">
              <w:rPr>
                <w:rFonts w:ascii="Arial" w:hAnsi="Arial" w:cs="Arial"/>
                <w:b/>
                <w:sz w:val="20"/>
                <w:szCs w:val="20"/>
              </w:rPr>
              <w:t>Činnost</w:t>
            </w:r>
          </w:p>
        </w:tc>
        <w:tc>
          <w:tcPr>
            <w:tcW w:w="1559" w:type="dxa"/>
            <w:tcBorders>
              <w:top w:val="single" w:sz="2" w:space="0" w:color="000001"/>
              <w:left w:val="single" w:sz="2" w:space="0" w:color="000001"/>
              <w:bottom w:val="single" w:sz="2" w:space="0" w:color="000001"/>
            </w:tcBorders>
            <w:shd w:val="clear" w:color="auto" w:fill="E6E6E6"/>
            <w:vAlign w:val="center"/>
          </w:tcPr>
          <w:p w:rsidR="007B292B" w:rsidRPr="00170367" w:rsidRDefault="007B292B" w:rsidP="007B292B">
            <w:pPr>
              <w:spacing w:before="40" w:after="0"/>
              <w:rPr>
                <w:rFonts w:ascii="Arial" w:hAnsi="Arial" w:cs="Arial"/>
                <w:b/>
                <w:sz w:val="20"/>
                <w:szCs w:val="20"/>
              </w:rPr>
            </w:pPr>
            <w:r w:rsidRPr="00170367">
              <w:rPr>
                <w:rFonts w:ascii="Arial" w:hAnsi="Arial" w:cs="Arial"/>
                <w:b/>
                <w:sz w:val="20"/>
                <w:szCs w:val="20"/>
              </w:rPr>
              <w:t>Vstup</w:t>
            </w:r>
          </w:p>
        </w:tc>
        <w:tc>
          <w:tcPr>
            <w:tcW w:w="9355" w:type="dxa"/>
            <w:tcBorders>
              <w:top w:val="single" w:sz="2" w:space="0" w:color="000001"/>
              <w:left w:val="single" w:sz="2" w:space="0" w:color="000001"/>
              <w:bottom w:val="single" w:sz="2" w:space="0" w:color="000001"/>
            </w:tcBorders>
            <w:shd w:val="clear" w:color="auto" w:fill="E6E6E6"/>
            <w:vAlign w:val="center"/>
          </w:tcPr>
          <w:p w:rsidR="007B292B" w:rsidRPr="00170367" w:rsidRDefault="007B292B" w:rsidP="007B292B">
            <w:pPr>
              <w:spacing w:before="40" w:after="0"/>
              <w:rPr>
                <w:rFonts w:ascii="Arial" w:hAnsi="Arial" w:cs="Arial"/>
                <w:b/>
                <w:sz w:val="20"/>
                <w:szCs w:val="20"/>
              </w:rPr>
            </w:pPr>
            <w:r w:rsidRPr="00170367">
              <w:rPr>
                <w:rFonts w:ascii="Arial" w:hAnsi="Arial" w:cs="Arial"/>
                <w:b/>
                <w:sz w:val="20"/>
                <w:szCs w:val="20"/>
              </w:rPr>
              <w:t>Popis činnosti</w:t>
            </w:r>
          </w:p>
        </w:tc>
        <w:tc>
          <w:tcPr>
            <w:tcW w:w="1560" w:type="dxa"/>
            <w:tcBorders>
              <w:top w:val="single" w:sz="2" w:space="0" w:color="000001"/>
              <w:left w:val="single" w:sz="2" w:space="0" w:color="000001"/>
              <w:bottom w:val="single" w:sz="2" w:space="0" w:color="000001"/>
            </w:tcBorders>
            <w:shd w:val="clear" w:color="auto" w:fill="E6E6E6"/>
            <w:vAlign w:val="center"/>
          </w:tcPr>
          <w:p w:rsidR="007B292B" w:rsidRPr="00170367" w:rsidRDefault="007B292B" w:rsidP="007B292B">
            <w:pPr>
              <w:spacing w:before="40" w:after="0"/>
              <w:rPr>
                <w:rFonts w:ascii="Arial" w:hAnsi="Arial" w:cs="Arial"/>
                <w:b/>
                <w:sz w:val="20"/>
                <w:szCs w:val="20"/>
              </w:rPr>
            </w:pPr>
            <w:r w:rsidRPr="00170367">
              <w:rPr>
                <w:rFonts w:ascii="Arial" w:hAnsi="Arial" w:cs="Arial"/>
                <w:b/>
                <w:sz w:val="20"/>
                <w:szCs w:val="20"/>
              </w:rPr>
              <w:t>Výstup (</w:t>
            </w:r>
            <w:proofErr w:type="spellStart"/>
            <w:r w:rsidRPr="00170367">
              <w:rPr>
                <w:rFonts w:ascii="Arial" w:hAnsi="Arial" w:cs="Arial"/>
                <w:b/>
                <w:sz w:val="20"/>
                <w:szCs w:val="20"/>
              </w:rPr>
              <w:t>mezivýstup</w:t>
            </w:r>
            <w:proofErr w:type="spellEnd"/>
            <w:r w:rsidRPr="00170367">
              <w:rPr>
                <w:rFonts w:ascii="Arial" w:hAnsi="Arial" w:cs="Arial"/>
                <w:b/>
                <w:sz w:val="20"/>
                <w:szCs w:val="20"/>
              </w:rPr>
              <w:t>)</w:t>
            </w:r>
          </w:p>
        </w:tc>
        <w:tc>
          <w:tcPr>
            <w:tcW w:w="1417" w:type="dxa"/>
            <w:tcBorders>
              <w:top w:val="single" w:sz="2" w:space="0" w:color="000001"/>
              <w:left w:val="single" w:sz="2" w:space="0" w:color="000001"/>
              <w:bottom w:val="single" w:sz="2" w:space="0" w:color="000001"/>
              <w:right w:val="single" w:sz="2" w:space="0" w:color="000001"/>
            </w:tcBorders>
            <w:shd w:val="clear" w:color="auto" w:fill="E6E6E6"/>
            <w:vAlign w:val="center"/>
          </w:tcPr>
          <w:p w:rsidR="007B292B" w:rsidRPr="00170367" w:rsidRDefault="007B292B" w:rsidP="007B292B">
            <w:pPr>
              <w:spacing w:before="40" w:after="0"/>
              <w:rPr>
                <w:rFonts w:ascii="Arial" w:hAnsi="Arial" w:cs="Arial"/>
                <w:b/>
                <w:sz w:val="20"/>
                <w:szCs w:val="20"/>
              </w:rPr>
            </w:pPr>
            <w:r w:rsidRPr="00170367">
              <w:rPr>
                <w:rFonts w:ascii="Arial" w:hAnsi="Arial" w:cs="Arial"/>
                <w:b/>
                <w:sz w:val="20"/>
                <w:szCs w:val="20"/>
              </w:rPr>
              <w:t>Provádí</w:t>
            </w:r>
          </w:p>
        </w:tc>
      </w:tr>
      <w:tr w:rsidR="004B2930" w:rsidRPr="00170367" w:rsidTr="00630F36">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1. Převzetí daňového dokladu</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(přijatý)</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THS zkontroluje daňový doklad z hlediska formální a věcné správnosti. V případě nedostatků doklad vrátí tomu, kdo jej vydal, s žádostí o opravu.</w:t>
            </w:r>
          </w:p>
          <w:p w:rsidR="004B2930" w:rsidRPr="00170367" w:rsidRDefault="004E1353">
            <w:pPr>
              <w:spacing w:before="40" w:after="0"/>
              <w:rPr>
                <w:rFonts w:ascii="Arial" w:hAnsi="Arial" w:cs="Arial"/>
              </w:rPr>
            </w:pPr>
            <w:r w:rsidRPr="00170367">
              <w:rPr>
                <w:rFonts w:ascii="Arial" w:hAnsi="Arial" w:cs="Arial"/>
                <w:sz w:val="20"/>
                <w:szCs w:val="20"/>
              </w:rPr>
              <w:t>Pracovník THS naskenuje věcně a formálně správný daňový doklad včetně příslušné dokumentace a vloží je do systému.</w:t>
            </w:r>
          </w:p>
          <w:p w:rsidR="004B2930" w:rsidRPr="00170367" w:rsidRDefault="004E1353">
            <w:pPr>
              <w:spacing w:before="40" w:after="0"/>
              <w:rPr>
                <w:rFonts w:ascii="Arial" w:hAnsi="Arial" w:cs="Arial"/>
              </w:rPr>
            </w:pPr>
            <w:r w:rsidRPr="00170367">
              <w:rPr>
                <w:rFonts w:ascii="Arial" w:hAnsi="Arial" w:cs="Arial"/>
                <w:sz w:val="20"/>
                <w:szCs w:val="20"/>
              </w:rPr>
              <w:t>Poz</w:t>
            </w:r>
            <w:r w:rsidR="00630F36">
              <w:rPr>
                <w:rFonts w:ascii="Arial" w:hAnsi="Arial" w:cs="Arial"/>
                <w:sz w:val="20"/>
                <w:szCs w:val="20"/>
              </w:rPr>
              <w:t>n</w:t>
            </w:r>
            <w:r w:rsidRPr="00170367">
              <w:rPr>
                <w:rFonts w:ascii="Arial" w:hAnsi="Arial" w:cs="Arial"/>
                <w:sz w:val="20"/>
                <w:szCs w:val="20"/>
              </w:rPr>
              <w:t>.: Listinná podoba daňového dokladu s dokumentací je fyzicky předána na účtárnu.</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 dokumentací (oskenovaný)</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pracovník THS</w:t>
            </w:r>
          </w:p>
        </w:tc>
      </w:tr>
      <w:tr w:rsidR="004B2930" w:rsidRPr="00170367" w:rsidTr="00630F36">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2. Schválení příkazcem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w:t>
            </w:r>
            <w:r w:rsidR="00630F36">
              <w:rPr>
                <w:rFonts w:ascii="Arial" w:hAnsi="Arial" w:cs="Arial"/>
                <w:sz w:val="20"/>
                <w:szCs w:val="20"/>
              </w:rPr>
              <w:t> </w:t>
            </w:r>
            <w:r w:rsidRPr="00170367">
              <w:rPr>
                <w:rFonts w:ascii="Arial" w:hAnsi="Arial" w:cs="Arial"/>
                <w:sz w:val="20"/>
                <w:szCs w:val="20"/>
              </w:rPr>
              <w:t>dokumentací (oskenovaný)</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 posoudí daňový doklad a schválí ho.</w:t>
            </w:r>
          </w:p>
          <w:p w:rsidR="004B2930" w:rsidRPr="00170367" w:rsidRDefault="004E1353">
            <w:pPr>
              <w:spacing w:before="40" w:after="0"/>
              <w:rPr>
                <w:rFonts w:ascii="Arial" w:hAnsi="Arial" w:cs="Arial"/>
              </w:rPr>
            </w:pPr>
            <w:r w:rsidRPr="00170367">
              <w:rPr>
                <w:rFonts w:ascii="Arial" w:hAnsi="Arial" w:cs="Arial"/>
                <w:sz w:val="20"/>
                <w:szCs w:val="20"/>
              </w:rPr>
              <w:t>Příkazcem je:</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vedoucí knihovny v případě publikací;</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vedoucí střediska výpočetní techniky v případě výpočetní techniky;</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vedoucí edičního oddělení v případě vydávané literatury;</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pověřený pracovník THS nebo ředitel nebo jeho zástupce v ostatních případech.</w:t>
            </w:r>
          </w:p>
          <w:p w:rsidR="004B2930" w:rsidRPr="00170367" w:rsidRDefault="004E1353">
            <w:pPr>
              <w:spacing w:before="40" w:after="0"/>
              <w:rPr>
                <w:rFonts w:ascii="Arial" w:hAnsi="Arial" w:cs="Arial"/>
              </w:rPr>
            </w:pPr>
            <w:r w:rsidRPr="00170367">
              <w:rPr>
                <w:rFonts w:ascii="Arial" w:hAnsi="Arial" w:cs="Arial"/>
                <w:sz w:val="20"/>
                <w:szCs w:val="20"/>
              </w:rPr>
              <w:t>V případě, že příkazce daňový doklad neschválí, uvede důvod. O tom je informován správce, který ve spolupráci s příkazcem případ vyřeší a případně vrátí na krok 1. </w:t>
            </w:r>
            <w:r w:rsidRPr="00170367">
              <w:rPr>
                <w:rFonts w:ascii="Arial" w:hAnsi="Arial" w:cs="Arial"/>
                <w:i/>
                <w:iCs/>
                <w:sz w:val="20"/>
                <w:szCs w:val="20"/>
              </w:rPr>
              <w:t>Převzetí daňového dokladu</w:t>
            </w:r>
            <w:r w:rsidRPr="00170367">
              <w:rPr>
                <w:rFonts w:ascii="Arial" w:hAnsi="Arial" w:cs="Arial"/>
                <w:sz w:val="20"/>
                <w:szCs w:val="20"/>
              </w:rPr>
              <w:t>.</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daňový doklad (schválený příkazcem) </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příkazce</w:t>
            </w:r>
          </w:p>
        </w:tc>
      </w:tr>
      <w:tr w:rsidR="004B2930" w:rsidRPr="00170367" w:rsidTr="00630F36">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3. Schválení správcem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daňový doklad (schválený příkazcem) </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Správce schválí daňový doklad. </w:t>
            </w:r>
          </w:p>
          <w:p w:rsidR="004B2930" w:rsidRPr="00170367" w:rsidRDefault="004E1353">
            <w:pPr>
              <w:spacing w:before="40" w:after="0"/>
              <w:rPr>
                <w:rFonts w:ascii="Arial" w:hAnsi="Arial" w:cs="Arial"/>
              </w:rPr>
            </w:pPr>
            <w:r w:rsidRPr="00170367">
              <w:rPr>
                <w:rFonts w:ascii="Arial" w:hAnsi="Arial" w:cs="Arial"/>
                <w:sz w:val="20"/>
                <w:szCs w:val="20"/>
              </w:rPr>
              <w:t xml:space="preserve">V opačném případě vrátí daňový doklad do kroku 2. </w:t>
            </w:r>
            <w:r w:rsidRPr="00170367">
              <w:rPr>
                <w:rFonts w:ascii="Arial" w:hAnsi="Arial" w:cs="Arial"/>
                <w:i/>
                <w:iCs/>
                <w:sz w:val="20"/>
                <w:szCs w:val="20"/>
              </w:rPr>
              <w:t>Schválení příkazcem</w:t>
            </w:r>
            <w:r w:rsidRPr="00170367">
              <w:rPr>
                <w:rFonts w:ascii="Arial" w:hAnsi="Arial" w:cs="Arial"/>
                <w:sz w:val="20"/>
                <w:szCs w:val="20"/>
              </w:rPr>
              <w:t xml:space="preserve"> a dohodne s příkazci řešení.</w:t>
            </w:r>
          </w:p>
          <w:p w:rsidR="004B2930" w:rsidRPr="00170367" w:rsidRDefault="004E1353">
            <w:pPr>
              <w:spacing w:before="40" w:after="0"/>
              <w:rPr>
                <w:rFonts w:ascii="Arial" w:hAnsi="Arial" w:cs="Arial"/>
              </w:rPr>
            </w:pPr>
            <w:r w:rsidRPr="00170367">
              <w:rPr>
                <w:rFonts w:ascii="Arial" w:hAnsi="Arial" w:cs="Arial"/>
                <w:sz w:val="20"/>
                <w:szCs w:val="20"/>
              </w:rPr>
              <w:t>Pozn. Správců může být více – např. v ÚČL vedoucí edičního oddělení.</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(schválený správcem)</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správce</w:t>
            </w:r>
          </w:p>
        </w:tc>
      </w:tr>
      <w:tr w:rsidR="004B2930" w:rsidRPr="00170367" w:rsidTr="00630F36">
        <w:trPr>
          <w:cantSplit/>
        </w:trPr>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4. Schválení hlavním účetním</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(schválený správcem)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Hlavní účetní schválí daňový doklad.</w:t>
            </w:r>
          </w:p>
          <w:p w:rsidR="004B2930" w:rsidRPr="00170367" w:rsidRDefault="004E1353">
            <w:pPr>
              <w:spacing w:before="40" w:after="0"/>
              <w:rPr>
                <w:rFonts w:ascii="Arial" w:hAnsi="Arial" w:cs="Arial"/>
              </w:rPr>
            </w:pPr>
            <w:r w:rsidRPr="00170367">
              <w:rPr>
                <w:rFonts w:ascii="Arial" w:hAnsi="Arial" w:cs="Arial"/>
                <w:sz w:val="20"/>
                <w:szCs w:val="20"/>
              </w:rPr>
              <w:t xml:space="preserve">V opačném případě vrátí daňový doklad do kroku 3. </w:t>
            </w:r>
            <w:r w:rsidRPr="00170367">
              <w:rPr>
                <w:rFonts w:ascii="Arial" w:hAnsi="Arial" w:cs="Arial"/>
                <w:i/>
                <w:iCs/>
                <w:sz w:val="20"/>
                <w:szCs w:val="20"/>
              </w:rPr>
              <w:t>Schválení správcem</w:t>
            </w:r>
            <w:r w:rsidRPr="00170367">
              <w:rPr>
                <w:rFonts w:ascii="Arial" w:hAnsi="Arial" w:cs="Arial"/>
                <w:sz w:val="20"/>
                <w:szCs w:val="20"/>
              </w:rPr>
              <w:t xml:space="preserve"> a dohodne se správcem řešení.</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(schválený hl. účetním)</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hlavní účetní</w:t>
            </w:r>
          </w:p>
        </w:tc>
      </w:tr>
      <w:tr w:rsidR="004B2930" w:rsidRPr="00170367" w:rsidTr="00630F36">
        <w:tc>
          <w:tcPr>
            <w:tcW w:w="165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5. Zaúčtování, předání k platbě</w:t>
            </w:r>
          </w:p>
        </w:tc>
        <w:tc>
          <w:tcPr>
            <w:tcW w:w="1559"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daňový doklad (schválený hl. účetním)</w:t>
            </w:r>
          </w:p>
        </w:tc>
        <w:tc>
          <w:tcPr>
            <w:tcW w:w="9355"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Účetní zaúčtuje a zajistí platbu.</w:t>
            </w:r>
          </w:p>
        </w:tc>
        <w:tc>
          <w:tcPr>
            <w:tcW w:w="1560" w:type="dxa"/>
            <w:tcBorders>
              <w:top w:val="single" w:sz="2" w:space="0" w:color="000001"/>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pokyn k platbě</w:t>
            </w:r>
          </w:p>
        </w:tc>
        <w:tc>
          <w:tcPr>
            <w:tcW w:w="1417" w:type="dxa"/>
            <w:tcBorders>
              <w:top w:val="single" w:sz="2" w:space="0" w:color="000001"/>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účetní</w:t>
            </w:r>
          </w:p>
        </w:tc>
      </w:tr>
    </w:tbl>
    <w:p w:rsidR="004B2930" w:rsidRPr="00170367" w:rsidRDefault="004E1353">
      <w:pPr>
        <w:widowControl w:val="0"/>
        <w:suppressAutoHyphens/>
        <w:rPr>
          <w:rFonts w:ascii="Arial" w:hAnsi="Arial" w:cs="Arial"/>
        </w:rPr>
      </w:pPr>
      <w:r w:rsidRPr="00170367">
        <w:rPr>
          <w:rFonts w:ascii="Arial" w:hAnsi="Arial" w:cs="Arial"/>
        </w:rPr>
        <w:br w:type="page"/>
      </w:r>
    </w:p>
    <w:p w:rsidR="004B2930" w:rsidRPr="00170367" w:rsidRDefault="004E1353">
      <w:pPr>
        <w:numPr>
          <w:ilvl w:val="0"/>
          <w:numId w:val="3"/>
        </w:numPr>
        <w:rPr>
          <w:rFonts w:ascii="Arial" w:hAnsi="Arial" w:cs="Arial"/>
        </w:rPr>
      </w:pPr>
      <w:r w:rsidRPr="00170367">
        <w:rPr>
          <w:rFonts w:ascii="Arial" w:hAnsi="Arial" w:cs="Arial"/>
          <w:noProof/>
          <w:lang w:eastAsia="cs-CZ"/>
        </w:rPr>
        <w:drawing>
          <wp:anchor distT="0" distB="0" distL="0" distR="0" simplePos="0" relativeHeight="9" behindDoc="1" locked="0" layoutInCell="1" allowOverlap="1">
            <wp:simplePos x="0" y="0"/>
            <wp:positionH relativeFrom="column">
              <wp:align>center</wp:align>
            </wp:positionH>
            <wp:positionV relativeFrom="paragraph">
              <wp:posOffset>635</wp:posOffset>
            </wp:positionV>
            <wp:extent cx="7787005" cy="5943600"/>
            <wp:effectExtent l="0" t="0" r="0" b="0"/>
            <wp:wrapNone/>
            <wp:docPr id="3"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pic:cNvPicPr>
                      <a:picLocks noChangeAspect="1" noChangeArrowheads="1"/>
                    </pic:cNvPicPr>
                  </pic:nvPicPr>
                  <pic:blipFill>
                    <a:blip r:embed="rId10"/>
                    <a:stretch>
                      <a:fillRect/>
                    </a:stretch>
                  </pic:blipFill>
                  <pic:spPr bwMode="auto">
                    <a:xfrm>
                      <a:off x="0" y="0"/>
                      <a:ext cx="7787005" cy="5943600"/>
                    </a:xfrm>
                    <a:prstGeom prst="rect">
                      <a:avLst/>
                    </a:prstGeom>
                  </pic:spPr>
                </pic:pic>
              </a:graphicData>
            </a:graphic>
          </wp:anchor>
        </w:drawing>
      </w:r>
      <w:r w:rsidRPr="00170367">
        <w:rPr>
          <w:rFonts w:ascii="Arial" w:hAnsi="Arial" w:cs="Arial"/>
        </w:rPr>
        <w:br w:type="page"/>
      </w:r>
    </w:p>
    <w:p w:rsidR="004B2930" w:rsidRPr="00170367" w:rsidRDefault="004E1353">
      <w:pPr>
        <w:pStyle w:val="Nadpis3"/>
        <w:numPr>
          <w:ilvl w:val="2"/>
          <w:numId w:val="2"/>
        </w:numPr>
        <w:rPr>
          <w:rFonts w:cs="Arial"/>
        </w:rPr>
      </w:pPr>
      <w:r w:rsidRPr="00170367">
        <w:rPr>
          <w:rFonts w:cs="Arial"/>
        </w:rPr>
        <w:t xml:space="preserve">Schvalování nepřítomnosti </w:t>
      </w:r>
    </w:p>
    <w:tbl>
      <w:tblPr>
        <w:tblW w:w="15541" w:type="dxa"/>
        <w:tblInd w:w="-46" w:type="dxa"/>
        <w:tblCellMar>
          <w:top w:w="57" w:type="dxa"/>
          <w:left w:w="44" w:type="dxa"/>
          <w:bottom w:w="57" w:type="dxa"/>
          <w:right w:w="57" w:type="dxa"/>
        </w:tblCellMar>
        <w:tblLook w:val="04A0" w:firstRow="1" w:lastRow="0" w:firstColumn="1" w:lastColumn="0" w:noHBand="0" w:noVBand="1"/>
      </w:tblPr>
      <w:tblGrid>
        <w:gridCol w:w="1650"/>
        <w:gridCol w:w="1559"/>
        <w:gridCol w:w="9355"/>
        <w:gridCol w:w="1560"/>
        <w:gridCol w:w="1417"/>
      </w:tblGrid>
      <w:tr w:rsidR="00630F36" w:rsidRPr="00170367" w:rsidTr="005B504E">
        <w:trPr>
          <w:tblHeader/>
        </w:trPr>
        <w:tc>
          <w:tcPr>
            <w:tcW w:w="1650" w:type="dxa"/>
            <w:tcBorders>
              <w:top w:val="single" w:sz="2" w:space="0" w:color="000001"/>
              <w:left w:val="single" w:sz="2" w:space="0" w:color="000001"/>
              <w:bottom w:val="single" w:sz="2" w:space="0" w:color="000001"/>
            </w:tcBorders>
            <w:shd w:val="clear" w:color="auto" w:fill="E6E6E6"/>
            <w:vAlign w:val="center"/>
          </w:tcPr>
          <w:p w:rsidR="00630F36" w:rsidRPr="00170367" w:rsidRDefault="00630F36" w:rsidP="00630F36">
            <w:pPr>
              <w:spacing w:before="40" w:after="0"/>
              <w:rPr>
                <w:rFonts w:ascii="Arial" w:hAnsi="Arial" w:cs="Arial"/>
                <w:b/>
                <w:sz w:val="20"/>
                <w:szCs w:val="20"/>
              </w:rPr>
            </w:pPr>
            <w:r w:rsidRPr="00170367">
              <w:rPr>
                <w:rFonts w:ascii="Arial" w:hAnsi="Arial" w:cs="Arial"/>
                <w:b/>
                <w:sz w:val="20"/>
                <w:szCs w:val="20"/>
              </w:rPr>
              <w:t>Činnost</w:t>
            </w:r>
          </w:p>
        </w:tc>
        <w:tc>
          <w:tcPr>
            <w:tcW w:w="1559" w:type="dxa"/>
            <w:tcBorders>
              <w:top w:val="single" w:sz="2" w:space="0" w:color="000001"/>
              <w:left w:val="single" w:sz="2" w:space="0" w:color="000001"/>
              <w:bottom w:val="single" w:sz="2" w:space="0" w:color="000001"/>
            </w:tcBorders>
            <w:shd w:val="clear" w:color="auto" w:fill="E6E6E6"/>
            <w:vAlign w:val="center"/>
          </w:tcPr>
          <w:p w:rsidR="00630F36" w:rsidRPr="00170367" w:rsidRDefault="00630F36" w:rsidP="00630F36">
            <w:pPr>
              <w:spacing w:before="40" w:after="0"/>
              <w:rPr>
                <w:rFonts w:ascii="Arial" w:hAnsi="Arial" w:cs="Arial"/>
                <w:b/>
                <w:sz w:val="20"/>
                <w:szCs w:val="20"/>
              </w:rPr>
            </w:pPr>
            <w:r w:rsidRPr="00170367">
              <w:rPr>
                <w:rFonts w:ascii="Arial" w:hAnsi="Arial" w:cs="Arial"/>
                <w:b/>
                <w:sz w:val="20"/>
                <w:szCs w:val="20"/>
              </w:rPr>
              <w:t>Vstup</w:t>
            </w:r>
          </w:p>
        </w:tc>
        <w:tc>
          <w:tcPr>
            <w:tcW w:w="9355" w:type="dxa"/>
            <w:tcBorders>
              <w:top w:val="single" w:sz="2" w:space="0" w:color="000001"/>
              <w:left w:val="single" w:sz="2" w:space="0" w:color="000001"/>
              <w:bottom w:val="single" w:sz="2" w:space="0" w:color="000001"/>
            </w:tcBorders>
            <w:shd w:val="clear" w:color="auto" w:fill="E6E6E6"/>
            <w:vAlign w:val="center"/>
          </w:tcPr>
          <w:p w:rsidR="00630F36" w:rsidRPr="00170367" w:rsidRDefault="00630F36" w:rsidP="00630F36">
            <w:pPr>
              <w:spacing w:before="40" w:after="0"/>
              <w:rPr>
                <w:rFonts w:ascii="Arial" w:hAnsi="Arial" w:cs="Arial"/>
                <w:b/>
                <w:sz w:val="20"/>
                <w:szCs w:val="20"/>
              </w:rPr>
            </w:pPr>
            <w:r w:rsidRPr="00170367">
              <w:rPr>
                <w:rFonts w:ascii="Arial" w:hAnsi="Arial" w:cs="Arial"/>
                <w:b/>
                <w:sz w:val="20"/>
                <w:szCs w:val="20"/>
              </w:rPr>
              <w:t>Popis činnosti</w:t>
            </w:r>
          </w:p>
        </w:tc>
        <w:tc>
          <w:tcPr>
            <w:tcW w:w="1560" w:type="dxa"/>
            <w:tcBorders>
              <w:top w:val="single" w:sz="2" w:space="0" w:color="000001"/>
              <w:left w:val="single" w:sz="2" w:space="0" w:color="000001"/>
              <w:bottom w:val="single" w:sz="2" w:space="0" w:color="000001"/>
            </w:tcBorders>
            <w:shd w:val="clear" w:color="auto" w:fill="E6E6E6"/>
            <w:vAlign w:val="center"/>
          </w:tcPr>
          <w:p w:rsidR="00630F36" w:rsidRPr="00170367" w:rsidRDefault="00630F36" w:rsidP="00630F36">
            <w:pPr>
              <w:spacing w:before="40" w:after="0"/>
              <w:rPr>
                <w:rFonts w:ascii="Arial" w:hAnsi="Arial" w:cs="Arial"/>
                <w:b/>
                <w:sz w:val="20"/>
                <w:szCs w:val="20"/>
              </w:rPr>
            </w:pPr>
            <w:r w:rsidRPr="00170367">
              <w:rPr>
                <w:rFonts w:ascii="Arial" w:hAnsi="Arial" w:cs="Arial"/>
                <w:b/>
                <w:sz w:val="20"/>
                <w:szCs w:val="20"/>
              </w:rPr>
              <w:t>Výstup (</w:t>
            </w:r>
            <w:proofErr w:type="spellStart"/>
            <w:r w:rsidRPr="00170367">
              <w:rPr>
                <w:rFonts w:ascii="Arial" w:hAnsi="Arial" w:cs="Arial"/>
                <w:b/>
                <w:sz w:val="20"/>
                <w:szCs w:val="20"/>
              </w:rPr>
              <w:t>mezivýstup</w:t>
            </w:r>
            <w:proofErr w:type="spellEnd"/>
            <w:r w:rsidRPr="00170367">
              <w:rPr>
                <w:rFonts w:ascii="Arial" w:hAnsi="Arial" w:cs="Arial"/>
                <w:b/>
                <w:sz w:val="20"/>
                <w:szCs w:val="20"/>
              </w:rPr>
              <w:t>)</w:t>
            </w:r>
          </w:p>
        </w:tc>
        <w:tc>
          <w:tcPr>
            <w:tcW w:w="1417" w:type="dxa"/>
            <w:tcBorders>
              <w:top w:val="single" w:sz="2" w:space="0" w:color="000001"/>
              <w:left w:val="single" w:sz="2" w:space="0" w:color="000001"/>
              <w:bottom w:val="single" w:sz="2" w:space="0" w:color="000001"/>
              <w:right w:val="single" w:sz="2" w:space="0" w:color="000001"/>
            </w:tcBorders>
            <w:shd w:val="clear" w:color="auto" w:fill="E6E6E6"/>
            <w:vAlign w:val="center"/>
          </w:tcPr>
          <w:p w:rsidR="00630F36" w:rsidRPr="00170367" w:rsidRDefault="00630F36" w:rsidP="00630F36">
            <w:pPr>
              <w:spacing w:before="40" w:after="0"/>
              <w:rPr>
                <w:rFonts w:ascii="Arial" w:hAnsi="Arial" w:cs="Arial"/>
                <w:b/>
                <w:sz w:val="20"/>
                <w:szCs w:val="20"/>
              </w:rPr>
            </w:pPr>
            <w:r w:rsidRPr="00170367">
              <w:rPr>
                <w:rFonts w:ascii="Arial" w:hAnsi="Arial" w:cs="Arial"/>
                <w:b/>
                <w:sz w:val="20"/>
                <w:szCs w:val="20"/>
              </w:rPr>
              <w:t>Provádí</w:t>
            </w:r>
          </w:p>
        </w:tc>
      </w:tr>
      <w:tr w:rsidR="004B2930" w:rsidRPr="00170367" w:rsidTr="00D26FE4">
        <w:tc>
          <w:tcPr>
            <w:tcW w:w="15541" w:type="dxa"/>
            <w:gridSpan w:val="5"/>
            <w:tcBorders>
              <w:top w:val="single" w:sz="2" w:space="0" w:color="000001"/>
              <w:bottom w:val="single" w:sz="2" w:space="0" w:color="000001"/>
            </w:tcBorders>
            <w:shd w:val="clear" w:color="auto" w:fill="auto"/>
          </w:tcPr>
          <w:p w:rsidR="004B2930" w:rsidRPr="002059AB" w:rsidRDefault="004E1353">
            <w:pPr>
              <w:spacing w:before="40" w:after="0"/>
              <w:rPr>
                <w:rFonts w:ascii="Arial" w:hAnsi="Arial" w:cs="Arial"/>
                <w:sz w:val="20"/>
                <w:szCs w:val="20"/>
              </w:rPr>
            </w:pPr>
            <w:r w:rsidRPr="002059AB">
              <w:rPr>
                <w:rFonts w:ascii="Arial" w:hAnsi="Arial" w:cs="Arial"/>
                <w:b/>
                <w:bCs/>
                <w:sz w:val="20"/>
                <w:szCs w:val="20"/>
              </w:rPr>
              <w:t>Plánovaná nepřítomnost</w:t>
            </w:r>
          </w:p>
        </w:tc>
      </w:tr>
      <w:tr w:rsidR="004B2930" w:rsidRPr="00170367" w:rsidTr="005B504E">
        <w:tc>
          <w:tcPr>
            <w:tcW w:w="1650" w:type="dxa"/>
            <w:tcBorders>
              <w:left w:val="single" w:sz="2" w:space="0" w:color="000001"/>
              <w:bottom w:val="single" w:sz="2" w:space="0" w:color="000001"/>
            </w:tcBorders>
            <w:shd w:val="clear" w:color="auto" w:fill="auto"/>
          </w:tcPr>
          <w:p w:rsidR="004B2930" w:rsidRPr="00170367" w:rsidRDefault="005B504E">
            <w:pPr>
              <w:spacing w:before="40" w:after="0"/>
              <w:rPr>
                <w:rFonts w:ascii="Arial" w:hAnsi="Arial" w:cs="Arial"/>
              </w:rPr>
            </w:pPr>
            <w:r>
              <w:rPr>
                <w:rFonts w:ascii="Arial" w:hAnsi="Arial" w:cs="Arial"/>
                <w:sz w:val="20"/>
                <w:szCs w:val="20"/>
              </w:rPr>
              <w:t>1. Žádost o </w:t>
            </w:r>
            <w:r w:rsidR="004E1353" w:rsidRPr="00170367">
              <w:rPr>
                <w:rFonts w:ascii="Arial" w:hAnsi="Arial" w:cs="Arial"/>
                <w:sz w:val="20"/>
                <w:szCs w:val="20"/>
              </w:rPr>
              <w:t xml:space="preserve">schválení nepřítomnosti (dovolená, </w:t>
            </w:r>
            <w:proofErr w:type="spellStart"/>
            <w:r w:rsidR="004E1353" w:rsidRPr="00170367">
              <w:rPr>
                <w:rFonts w:ascii="Arial" w:hAnsi="Arial" w:cs="Arial"/>
                <w:sz w:val="20"/>
                <w:szCs w:val="20"/>
              </w:rPr>
              <w:t>sick-days</w:t>
            </w:r>
            <w:proofErr w:type="spellEnd"/>
            <w:r w:rsidR="004E1353" w:rsidRPr="00170367">
              <w:rPr>
                <w:rFonts w:ascii="Arial" w:hAnsi="Arial" w:cs="Arial"/>
                <w:sz w:val="20"/>
                <w:szCs w:val="20"/>
              </w:rPr>
              <w:t>)</w:t>
            </w:r>
          </w:p>
        </w:tc>
        <w:tc>
          <w:tcPr>
            <w:tcW w:w="1559"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záměr nepřítomnosti</w:t>
            </w:r>
          </w:p>
        </w:tc>
        <w:tc>
          <w:tcPr>
            <w:tcW w:w="9355"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 vyplní žádost, ve které uvede:</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dobu nepřítomnosti;</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odůvodnění.</w:t>
            </w:r>
          </w:p>
          <w:p w:rsidR="004B2930" w:rsidRPr="00170367" w:rsidRDefault="004E1353">
            <w:pPr>
              <w:spacing w:before="40" w:after="0"/>
              <w:rPr>
                <w:rFonts w:ascii="Arial" w:hAnsi="Arial" w:cs="Arial"/>
              </w:rPr>
            </w:pPr>
            <w:r w:rsidRPr="00170367">
              <w:rPr>
                <w:rFonts w:ascii="Arial" w:hAnsi="Arial" w:cs="Arial"/>
                <w:sz w:val="20"/>
                <w:szCs w:val="20"/>
              </w:rPr>
              <w:t>Pozn. Nepřítomnost zaměstnance z důvodu důležité osobní překážky v prác</w:t>
            </w:r>
            <w:r w:rsidR="005B504E">
              <w:rPr>
                <w:rFonts w:ascii="Arial" w:hAnsi="Arial" w:cs="Arial"/>
                <w:sz w:val="20"/>
                <w:szCs w:val="20"/>
              </w:rPr>
              <w:t>i apod. zavádí do systému mzdový</w:t>
            </w:r>
            <w:r w:rsidRPr="00170367">
              <w:rPr>
                <w:rFonts w:ascii="Arial" w:hAnsi="Arial" w:cs="Arial"/>
                <w:sz w:val="20"/>
                <w:szCs w:val="20"/>
              </w:rPr>
              <w:t xml:space="preserve"> účetní mimo </w:t>
            </w:r>
            <w:proofErr w:type="spellStart"/>
            <w:r w:rsidRPr="00170367">
              <w:rPr>
                <w:rFonts w:ascii="Arial" w:hAnsi="Arial" w:cs="Arial"/>
                <w:sz w:val="20"/>
                <w:szCs w:val="20"/>
              </w:rPr>
              <w:t>workflow</w:t>
            </w:r>
            <w:proofErr w:type="spellEnd"/>
            <w:r w:rsidRPr="00170367">
              <w:rPr>
                <w:rFonts w:ascii="Arial" w:hAnsi="Arial" w:cs="Arial"/>
                <w:sz w:val="20"/>
                <w:szCs w:val="20"/>
              </w:rPr>
              <w:t>.</w:t>
            </w:r>
          </w:p>
        </w:tc>
        <w:tc>
          <w:tcPr>
            <w:tcW w:w="1560"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žádost (ke schválení)</w:t>
            </w:r>
          </w:p>
        </w:tc>
        <w:tc>
          <w:tcPr>
            <w:tcW w:w="1417" w:type="dxa"/>
            <w:tcBorders>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zaměstnanec</w:t>
            </w:r>
          </w:p>
        </w:tc>
      </w:tr>
      <w:tr w:rsidR="004B2930" w:rsidRPr="00170367" w:rsidTr="005B504E">
        <w:tc>
          <w:tcPr>
            <w:tcW w:w="1650" w:type="dxa"/>
            <w:tcBorders>
              <w:top w:val="single" w:sz="2" w:space="0" w:color="000001"/>
              <w:left w:val="single" w:sz="2" w:space="0" w:color="000001"/>
              <w:bottom w:val="single" w:sz="4" w:space="0" w:color="auto"/>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2. Schválení </w:t>
            </w:r>
          </w:p>
        </w:tc>
        <w:tc>
          <w:tcPr>
            <w:tcW w:w="1559" w:type="dxa"/>
            <w:tcBorders>
              <w:top w:val="single" w:sz="2" w:space="0" w:color="000001"/>
              <w:left w:val="single" w:sz="2" w:space="0" w:color="000001"/>
              <w:bottom w:val="single" w:sz="4" w:space="0" w:color="auto"/>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žádost (ke schválení)</w:t>
            </w:r>
          </w:p>
        </w:tc>
        <w:tc>
          <w:tcPr>
            <w:tcW w:w="9355" w:type="dxa"/>
            <w:tcBorders>
              <w:top w:val="single" w:sz="2" w:space="0" w:color="000001"/>
              <w:left w:val="single" w:sz="2" w:space="0" w:color="000001"/>
              <w:bottom w:val="single" w:sz="4" w:space="0" w:color="auto"/>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Žádost schvaluje:</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přímý nadřízený, pokud žadatelem není ředitel;</w:t>
            </w:r>
          </w:p>
          <w:p w:rsidR="004B2930" w:rsidRPr="00170367" w:rsidRDefault="004E1353">
            <w:pPr>
              <w:numPr>
                <w:ilvl w:val="0"/>
                <w:numId w:val="5"/>
              </w:numPr>
              <w:tabs>
                <w:tab w:val="clear" w:pos="720"/>
                <w:tab w:val="left" w:pos="351"/>
              </w:tabs>
              <w:spacing w:after="0"/>
              <w:ind w:left="351" w:hanging="221"/>
              <w:rPr>
                <w:rFonts w:ascii="Arial" w:hAnsi="Arial" w:cs="Arial"/>
              </w:rPr>
            </w:pPr>
            <w:r w:rsidRPr="00170367">
              <w:rPr>
                <w:rFonts w:ascii="Arial" w:hAnsi="Arial" w:cs="Arial"/>
                <w:sz w:val="20"/>
                <w:szCs w:val="20"/>
              </w:rPr>
              <w:t>zástupce ředitele, je-li žadatelem ředitel.</w:t>
            </w:r>
          </w:p>
          <w:p w:rsidR="004B2930" w:rsidRPr="00170367" w:rsidRDefault="004E1353">
            <w:pPr>
              <w:spacing w:before="40" w:after="0"/>
              <w:rPr>
                <w:rFonts w:ascii="Arial" w:hAnsi="Arial" w:cs="Arial"/>
              </w:rPr>
            </w:pPr>
            <w:r w:rsidRPr="00170367">
              <w:rPr>
                <w:rFonts w:ascii="Arial" w:hAnsi="Arial" w:cs="Arial"/>
                <w:sz w:val="20"/>
                <w:szCs w:val="20"/>
              </w:rPr>
              <w:t>V případě neschválení schvalující uvede důvod.</w:t>
            </w:r>
          </w:p>
          <w:p w:rsidR="004B2930" w:rsidRPr="00170367" w:rsidRDefault="004E1353">
            <w:pPr>
              <w:spacing w:before="40" w:after="0"/>
              <w:rPr>
                <w:rFonts w:ascii="Arial" w:hAnsi="Arial" w:cs="Arial"/>
              </w:rPr>
            </w:pPr>
            <w:r w:rsidRPr="00170367">
              <w:rPr>
                <w:rFonts w:ascii="Arial" w:hAnsi="Arial" w:cs="Arial"/>
                <w:i/>
                <w:sz w:val="20"/>
                <w:szCs w:val="20"/>
              </w:rPr>
              <w:t>Notifikace: Zaměstnanec.</w:t>
            </w:r>
          </w:p>
        </w:tc>
        <w:tc>
          <w:tcPr>
            <w:tcW w:w="1560" w:type="dxa"/>
            <w:tcBorders>
              <w:top w:val="single" w:sz="2" w:space="0" w:color="000001"/>
              <w:left w:val="single" w:sz="2" w:space="0" w:color="000001"/>
              <w:bottom w:val="single" w:sz="4" w:space="0" w:color="auto"/>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nepřítomnost (schválená / neschválená)</w:t>
            </w:r>
          </w:p>
        </w:tc>
        <w:tc>
          <w:tcPr>
            <w:tcW w:w="1417" w:type="dxa"/>
            <w:tcBorders>
              <w:top w:val="single" w:sz="2" w:space="0" w:color="000001"/>
              <w:left w:val="single" w:sz="2" w:space="0" w:color="000001"/>
              <w:bottom w:val="single" w:sz="4" w:space="0" w:color="auto"/>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nadřízený</w:t>
            </w:r>
          </w:p>
          <w:p w:rsidR="004B2930" w:rsidRPr="00170367" w:rsidRDefault="004E1353">
            <w:pPr>
              <w:spacing w:before="40" w:after="0"/>
              <w:rPr>
                <w:rFonts w:ascii="Arial" w:hAnsi="Arial" w:cs="Arial"/>
              </w:rPr>
            </w:pPr>
            <w:r w:rsidRPr="00170367">
              <w:rPr>
                <w:rFonts w:ascii="Arial" w:hAnsi="Arial" w:cs="Arial"/>
                <w:sz w:val="20"/>
                <w:szCs w:val="20"/>
              </w:rPr>
              <w:t>zástupce ředitele (je-li žadatelem ředitel)</w:t>
            </w:r>
          </w:p>
        </w:tc>
      </w:tr>
      <w:tr w:rsidR="004B2930" w:rsidRPr="00170367" w:rsidTr="00D26FE4">
        <w:tc>
          <w:tcPr>
            <w:tcW w:w="15541" w:type="dxa"/>
            <w:gridSpan w:val="5"/>
            <w:tcBorders>
              <w:top w:val="single" w:sz="4" w:space="0" w:color="auto"/>
              <w:bottom w:val="single" w:sz="2" w:space="0" w:color="000001"/>
            </w:tcBorders>
            <w:shd w:val="clear" w:color="auto" w:fill="auto"/>
          </w:tcPr>
          <w:p w:rsidR="004B2930" w:rsidRPr="002059AB" w:rsidRDefault="004E1353">
            <w:pPr>
              <w:spacing w:before="40" w:after="0"/>
              <w:rPr>
                <w:rFonts w:ascii="Arial" w:hAnsi="Arial" w:cs="Arial"/>
                <w:sz w:val="20"/>
                <w:szCs w:val="20"/>
              </w:rPr>
            </w:pPr>
            <w:r w:rsidRPr="002059AB">
              <w:rPr>
                <w:rFonts w:ascii="Arial" w:hAnsi="Arial" w:cs="Arial"/>
                <w:b/>
                <w:bCs/>
                <w:sz w:val="20"/>
                <w:szCs w:val="20"/>
              </w:rPr>
              <w:t>Neplánovaná nepřítomnost</w:t>
            </w:r>
          </w:p>
        </w:tc>
      </w:tr>
      <w:tr w:rsidR="004B2930" w:rsidRPr="00170367" w:rsidTr="005B504E">
        <w:tc>
          <w:tcPr>
            <w:tcW w:w="1650"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Zadání neplánované nepřítomnosti</w:t>
            </w:r>
          </w:p>
        </w:tc>
        <w:tc>
          <w:tcPr>
            <w:tcW w:w="1559"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neplánovaná nepřítomnost (důležitá osobní překážka v</w:t>
            </w:r>
            <w:r w:rsidR="00D26FE4">
              <w:rPr>
                <w:rFonts w:ascii="Arial" w:hAnsi="Arial" w:cs="Arial"/>
                <w:sz w:val="20"/>
                <w:szCs w:val="20"/>
              </w:rPr>
              <w:t> </w:t>
            </w:r>
            <w:r w:rsidRPr="00170367">
              <w:rPr>
                <w:rFonts w:ascii="Arial" w:hAnsi="Arial" w:cs="Arial"/>
                <w:sz w:val="20"/>
                <w:szCs w:val="20"/>
              </w:rPr>
              <w:t>práci)</w:t>
            </w:r>
          </w:p>
        </w:tc>
        <w:tc>
          <w:tcPr>
            <w:tcW w:w="9355"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 xml:space="preserve">Nepřítomnost zaměstnance z důvodu </w:t>
            </w:r>
            <w:bookmarkStart w:id="5" w:name="__DdeLink__6828_4254205233"/>
            <w:r w:rsidRPr="00170367">
              <w:rPr>
                <w:rFonts w:ascii="Arial" w:hAnsi="Arial" w:cs="Arial"/>
                <w:sz w:val="20"/>
                <w:szCs w:val="20"/>
              </w:rPr>
              <w:t>důležité osobní překážky v práci</w:t>
            </w:r>
            <w:bookmarkEnd w:id="5"/>
            <w:r w:rsidR="005B504E">
              <w:rPr>
                <w:rFonts w:ascii="Arial" w:hAnsi="Arial" w:cs="Arial"/>
                <w:sz w:val="20"/>
                <w:szCs w:val="20"/>
              </w:rPr>
              <w:t xml:space="preserve"> apod. zavádí do systému mzdový</w:t>
            </w:r>
            <w:r w:rsidRPr="00170367">
              <w:rPr>
                <w:rFonts w:ascii="Arial" w:hAnsi="Arial" w:cs="Arial"/>
                <w:sz w:val="20"/>
                <w:szCs w:val="20"/>
              </w:rPr>
              <w:t xml:space="preserve"> účetní na základě zaměstnancem předložených dokladů.</w:t>
            </w:r>
          </w:p>
        </w:tc>
        <w:tc>
          <w:tcPr>
            <w:tcW w:w="1560" w:type="dxa"/>
            <w:tcBorders>
              <w:left w:val="single" w:sz="2" w:space="0" w:color="000001"/>
              <w:bottom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nepřítomnost (zadaná)</w:t>
            </w:r>
          </w:p>
        </w:tc>
        <w:tc>
          <w:tcPr>
            <w:tcW w:w="1417" w:type="dxa"/>
            <w:tcBorders>
              <w:left w:val="single" w:sz="2" w:space="0" w:color="000001"/>
              <w:bottom w:val="single" w:sz="2" w:space="0" w:color="000001"/>
              <w:right w:val="single" w:sz="2" w:space="0" w:color="000001"/>
            </w:tcBorders>
            <w:shd w:val="clear" w:color="auto" w:fill="auto"/>
          </w:tcPr>
          <w:p w:rsidR="004B2930" w:rsidRPr="00170367" w:rsidRDefault="004E1353">
            <w:pPr>
              <w:spacing w:before="40" w:after="0"/>
              <w:rPr>
                <w:rFonts w:ascii="Arial" w:hAnsi="Arial" w:cs="Arial"/>
              </w:rPr>
            </w:pPr>
            <w:r w:rsidRPr="00170367">
              <w:rPr>
                <w:rFonts w:ascii="Arial" w:hAnsi="Arial" w:cs="Arial"/>
                <w:sz w:val="20"/>
                <w:szCs w:val="20"/>
              </w:rPr>
              <w:t>mzdová účetní</w:t>
            </w:r>
          </w:p>
        </w:tc>
      </w:tr>
    </w:tbl>
    <w:p w:rsidR="004B2930" w:rsidRDefault="004B2930">
      <w:pPr>
        <w:spacing w:before="40" w:after="0"/>
      </w:pPr>
    </w:p>
    <w:sectPr w:rsidR="004B2930">
      <w:footerReference w:type="default" r:id="rId11"/>
      <w:pgSz w:w="16838" w:h="11906" w:orient="landscape"/>
      <w:pgMar w:top="851" w:right="720" w:bottom="737" w:left="720" w:header="680" w:footer="34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04" w:rsidRDefault="00A13D04">
      <w:pPr>
        <w:spacing w:after="0"/>
      </w:pPr>
      <w:r>
        <w:separator/>
      </w:r>
    </w:p>
  </w:endnote>
  <w:endnote w:type="continuationSeparator" w:id="0">
    <w:p w:rsidR="00A13D04" w:rsidRDefault="00A13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ingFang S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06" w:rsidRDefault="00C64C8B">
    <w:pPr>
      <w:pStyle w:val="Zpat"/>
      <w:jc w:val="center"/>
    </w:pPr>
    <w:sdt>
      <w:sdtPr>
        <w:id w:val="1405468939"/>
        <w:docPartObj>
          <w:docPartGallery w:val="Page Numbers (Bottom of Page)"/>
          <w:docPartUnique/>
        </w:docPartObj>
      </w:sdtPr>
      <w:sdtEndPr/>
      <w:sdtContent>
        <w:r w:rsidR="000E7606">
          <w:t xml:space="preserve">Stránka </w:t>
        </w:r>
        <w:r w:rsidR="000E7606">
          <w:rPr>
            <w:rFonts w:ascii="Arial" w:hAnsi="Arial" w:cs="Arial"/>
            <w:sz w:val="20"/>
            <w:szCs w:val="20"/>
          </w:rPr>
          <w:fldChar w:fldCharType="begin"/>
        </w:r>
        <w:r w:rsidR="000E7606">
          <w:rPr>
            <w:rFonts w:ascii="Arial" w:hAnsi="Arial" w:cs="Arial"/>
            <w:sz w:val="20"/>
            <w:szCs w:val="20"/>
          </w:rPr>
          <w:instrText>PAGE</w:instrText>
        </w:r>
        <w:r w:rsidR="000E7606">
          <w:rPr>
            <w:rFonts w:ascii="Arial" w:hAnsi="Arial" w:cs="Arial"/>
            <w:sz w:val="20"/>
            <w:szCs w:val="20"/>
          </w:rPr>
          <w:fldChar w:fldCharType="separate"/>
        </w:r>
        <w:r>
          <w:rPr>
            <w:rFonts w:ascii="Arial" w:hAnsi="Arial" w:cs="Arial"/>
            <w:noProof/>
            <w:sz w:val="20"/>
            <w:szCs w:val="20"/>
          </w:rPr>
          <w:t>31</w:t>
        </w:r>
        <w:r w:rsidR="000E7606">
          <w:rPr>
            <w:rFonts w:ascii="Arial" w:hAnsi="Arial" w:cs="Arial"/>
            <w:sz w:val="20"/>
            <w:szCs w:val="20"/>
          </w:rPr>
          <w:fldChar w:fldCharType="end"/>
        </w:r>
      </w:sdtContent>
    </w:sdt>
    <w:r w:rsidR="000E7606">
      <w:t xml:space="preserve"> z 31</w:t>
    </w:r>
  </w:p>
  <w:p w:rsidR="000E7606" w:rsidRDefault="000E7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04" w:rsidRDefault="00A13D04">
      <w:r>
        <w:separator/>
      </w:r>
    </w:p>
  </w:footnote>
  <w:footnote w:type="continuationSeparator" w:id="0">
    <w:p w:rsidR="00A13D04" w:rsidRDefault="00A13D04">
      <w:r>
        <w:continuationSeparator/>
      </w:r>
    </w:p>
  </w:footnote>
  <w:footnote w:id="1">
    <w:p w:rsidR="000E7606" w:rsidRDefault="000E7606">
      <w:pPr>
        <w:pStyle w:val="Textpoznpodarou"/>
      </w:pPr>
      <w:r w:rsidRPr="005365F3">
        <w:rPr>
          <w:rStyle w:val="Znakypropoznmkupodarou"/>
          <w:vertAlign w:val="superscript"/>
        </w:rPr>
        <w:t>1)</w:t>
      </w:r>
      <w:r>
        <w:t xml:space="preserve"> Není-li uveden zadavatel, danou funkcionalitu požadují nastavit v rámci implementace všichni účastníci sdružení.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47"/>
    <w:multiLevelType w:val="multilevel"/>
    <w:tmpl w:val="1D6AC496"/>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B17C10"/>
    <w:multiLevelType w:val="multilevel"/>
    <w:tmpl w:val="6F662E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092076"/>
    <w:multiLevelType w:val="multilevel"/>
    <w:tmpl w:val="0090CDE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9F37815"/>
    <w:multiLevelType w:val="multilevel"/>
    <w:tmpl w:val="2D0C6CCA"/>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AC869D3"/>
    <w:multiLevelType w:val="multilevel"/>
    <w:tmpl w:val="2EA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1A6697"/>
    <w:multiLevelType w:val="multilevel"/>
    <w:tmpl w:val="1A383C7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FC12025"/>
    <w:multiLevelType w:val="multilevel"/>
    <w:tmpl w:val="CA500A5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30"/>
    <w:rsid w:val="00085C8C"/>
    <w:rsid w:val="00087F49"/>
    <w:rsid w:val="000B4E54"/>
    <w:rsid w:val="000E7606"/>
    <w:rsid w:val="000F2453"/>
    <w:rsid w:val="00170367"/>
    <w:rsid w:val="001A3AED"/>
    <w:rsid w:val="002059AB"/>
    <w:rsid w:val="002F42A1"/>
    <w:rsid w:val="00317C3C"/>
    <w:rsid w:val="00324EB5"/>
    <w:rsid w:val="004B2930"/>
    <w:rsid w:val="004E1353"/>
    <w:rsid w:val="004F13B9"/>
    <w:rsid w:val="005365F3"/>
    <w:rsid w:val="005535A9"/>
    <w:rsid w:val="005B504E"/>
    <w:rsid w:val="005F4EF4"/>
    <w:rsid w:val="0060580B"/>
    <w:rsid w:val="00630F36"/>
    <w:rsid w:val="00657CFE"/>
    <w:rsid w:val="007A6C16"/>
    <w:rsid w:val="007B292B"/>
    <w:rsid w:val="00803422"/>
    <w:rsid w:val="00893498"/>
    <w:rsid w:val="008E31A5"/>
    <w:rsid w:val="00A13D04"/>
    <w:rsid w:val="00A62EDC"/>
    <w:rsid w:val="00A650EF"/>
    <w:rsid w:val="00A73A8A"/>
    <w:rsid w:val="00A84B54"/>
    <w:rsid w:val="00A95B60"/>
    <w:rsid w:val="00BA621E"/>
    <w:rsid w:val="00C05E96"/>
    <w:rsid w:val="00C069B8"/>
    <w:rsid w:val="00C54171"/>
    <w:rsid w:val="00C64C8B"/>
    <w:rsid w:val="00D20485"/>
    <w:rsid w:val="00D26FE4"/>
    <w:rsid w:val="00D523CF"/>
    <w:rsid w:val="00DC76DC"/>
    <w:rsid w:val="00FA73B1"/>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3A1CCD-9470-48BB-80A9-9E16BCF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Lucida Sans"/>
        <w:kern w:val="2"/>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spacing w:after="120"/>
    </w:pPr>
    <w:rPr>
      <w:rFonts w:asciiTheme="minorHAnsi" w:eastAsiaTheme="minorHAnsi" w:hAnsiTheme="minorHAnsi" w:cstheme="minorBidi"/>
      <w:kern w:val="0"/>
      <w:sz w:val="22"/>
      <w:szCs w:val="22"/>
      <w:lang w:eastAsia="en-US" w:bidi="ar-SA"/>
    </w:rPr>
  </w:style>
  <w:style w:type="paragraph" w:styleId="Nadpis1">
    <w:name w:val="heading 1"/>
    <w:basedOn w:val="Nadpis"/>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232C0"/>
  </w:style>
  <w:style w:type="character" w:customStyle="1" w:styleId="ZpatChar">
    <w:name w:val="Zápatí Char"/>
    <w:basedOn w:val="Standardnpsmoodstavce"/>
    <w:link w:val="Zpat"/>
    <w:uiPriority w:val="99"/>
    <w:qFormat/>
    <w:rsid w:val="006232C0"/>
  </w:style>
  <w:style w:type="character" w:customStyle="1" w:styleId="TextpoznpodarouChar">
    <w:name w:val="Text pozn. pod čarou Char"/>
    <w:basedOn w:val="Standardnpsmoodstavce"/>
    <w:link w:val="Textpoznpodarou"/>
    <w:uiPriority w:val="99"/>
    <w:semiHidden/>
    <w:qFormat/>
    <w:rsid w:val="000D32AF"/>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5443E1"/>
    <w:rPr>
      <w:vertAlign w:val="superscript"/>
    </w:rPr>
  </w:style>
  <w:style w:type="character" w:customStyle="1" w:styleId="TextbublinyChar">
    <w:name w:val="Text bubliny Char"/>
    <w:basedOn w:val="Standardnpsmoodstavce"/>
    <w:link w:val="Textbubliny"/>
    <w:uiPriority w:val="99"/>
    <w:semiHidden/>
    <w:qFormat/>
    <w:rsid w:val="003823A7"/>
    <w:rPr>
      <w:rFonts w:ascii="Segoe UI" w:hAnsi="Segoe UI" w:cs="Segoe UI"/>
      <w:sz w:val="18"/>
      <w:szCs w:val="18"/>
    </w:rPr>
  </w:style>
  <w:style w:type="character" w:styleId="Odkaznakoment">
    <w:name w:val="annotation reference"/>
    <w:basedOn w:val="Standardnpsmoodstavce"/>
    <w:uiPriority w:val="99"/>
    <w:semiHidden/>
    <w:unhideWhenUsed/>
    <w:qFormat/>
    <w:rsid w:val="002A5829"/>
    <w:rPr>
      <w:sz w:val="16"/>
      <w:szCs w:val="16"/>
    </w:rPr>
  </w:style>
  <w:style w:type="character" w:customStyle="1" w:styleId="TextkomenteChar">
    <w:name w:val="Text komentáře Char"/>
    <w:basedOn w:val="Standardnpsmoodstavce"/>
    <w:link w:val="Textkomente"/>
    <w:uiPriority w:val="99"/>
    <w:qFormat/>
    <w:rsid w:val="002A5829"/>
    <w:rPr>
      <w:sz w:val="20"/>
      <w:szCs w:val="20"/>
    </w:rPr>
  </w:style>
  <w:style w:type="character" w:customStyle="1" w:styleId="PedmtkomenteChar">
    <w:name w:val="Předmět komentáře Char"/>
    <w:basedOn w:val="TextkomenteChar"/>
    <w:link w:val="Pedmtkomente"/>
    <w:uiPriority w:val="99"/>
    <w:semiHidden/>
    <w:qFormat/>
    <w:rsid w:val="002A5829"/>
    <w:rPr>
      <w:b/>
      <w:bCs/>
      <w:sz w:val="20"/>
      <w:szCs w:val="20"/>
    </w:rPr>
  </w:style>
  <w:style w:type="character" w:customStyle="1" w:styleId="Znakypropoznmkupodarou">
    <w:name w:val="Znaky pro poznámku pod čarou"/>
    <w:qFormat/>
  </w:style>
  <w:style w:type="character" w:customStyle="1" w:styleId="ListLabel2276">
    <w:name w:val="ListLabel 2276"/>
    <w:qFormat/>
    <w:rPr>
      <w:rFonts w:cs="OpenSymbol"/>
      <w:sz w:val="24"/>
    </w:rPr>
  </w:style>
  <w:style w:type="character" w:customStyle="1" w:styleId="ListLabel2277">
    <w:name w:val="ListLabel 2277"/>
    <w:qFormat/>
    <w:rPr>
      <w:rFonts w:cs="OpenSymbol"/>
    </w:rPr>
  </w:style>
  <w:style w:type="character" w:customStyle="1" w:styleId="ListLabel2278">
    <w:name w:val="ListLabel 2278"/>
    <w:qFormat/>
    <w:rPr>
      <w:rFonts w:cs="OpenSymbol"/>
    </w:rPr>
  </w:style>
  <w:style w:type="character" w:customStyle="1" w:styleId="ListLabel2279">
    <w:name w:val="ListLabel 2279"/>
    <w:qFormat/>
    <w:rPr>
      <w:rFonts w:cs="OpenSymbol"/>
    </w:rPr>
  </w:style>
  <w:style w:type="character" w:customStyle="1" w:styleId="ListLabel2280">
    <w:name w:val="ListLabel 2280"/>
    <w:qFormat/>
    <w:rPr>
      <w:rFonts w:cs="OpenSymbol"/>
    </w:rPr>
  </w:style>
  <w:style w:type="character" w:customStyle="1" w:styleId="ListLabel2281">
    <w:name w:val="ListLabel 2281"/>
    <w:qFormat/>
    <w:rPr>
      <w:rFonts w:cs="OpenSymbol"/>
    </w:rPr>
  </w:style>
  <w:style w:type="character" w:customStyle="1" w:styleId="ListLabel2282">
    <w:name w:val="ListLabel 2282"/>
    <w:qFormat/>
    <w:rPr>
      <w:rFonts w:cs="OpenSymbol"/>
    </w:rPr>
  </w:style>
  <w:style w:type="character" w:customStyle="1" w:styleId="ListLabel2283">
    <w:name w:val="ListLabel 2283"/>
    <w:qFormat/>
    <w:rPr>
      <w:rFonts w:cs="OpenSymbol"/>
    </w:rPr>
  </w:style>
  <w:style w:type="character" w:customStyle="1" w:styleId="ListLabel2284">
    <w:name w:val="ListLabel 2284"/>
    <w:qFormat/>
    <w:rPr>
      <w:rFonts w:cs="OpenSymbol"/>
    </w:rPr>
  </w:style>
  <w:style w:type="character" w:customStyle="1" w:styleId="ListLabel2294">
    <w:name w:val="ListLabel 2294"/>
    <w:qFormat/>
    <w:rPr>
      <w:rFonts w:ascii="Calibri" w:hAnsi="Calibri" w:cs="OpenSymbol"/>
      <w:sz w:val="20"/>
    </w:rPr>
  </w:style>
  <w:style w:type="character" w:customStyle="1" w:styleId="ListLabel2295">
    <w:name w:val="ListLabel 2295"/>
    <w:qFormat/>
    <w:rPr>
      <w:rFonts w:cs="OpenSymbol"/>
    </w:rPr>
  </w:style>
  <w:style w:type="character" w:customStyle="1" w:styleId="ListLabel2296">
    <w:name w:val="ListLabel 2296"/>
    <w:qFormat/>
    <w:rPr>
      <w:rFonts w:cs="OpenSymbol"/>
    </w:rPr>
  </w:style>
  <w:style w:type="character" w:customStyle="1" w:styleId="ListLabel2297">
    <w:name w:val="ListLabel 2297"/>
    <w:qFormat/>
    <w:rPr>
      <w:rFonts w:cs="OpenSymbol"/>
    </w:rPr>
  </w:style>
  <w:style w:type="character" w:customStyle="1" w:styleId="ListLabel2298">
    <w:name w:val="ListLabel 2298"/>
    <w:qFormat/>
    <w:rPr>
      <w:rFonts w:cs="OpenSymbol"/>
    </w:rPr>
  </w:style>
  <w:style w:type="character" w:customStyle="1" w:styleId="ListLabel2299">
    <w:name w:val="ListLabel 2299"/>
    <w:qFormat/>
    <w:rPr>
      <w:rFonts w:cs="OpenSymbol"/>
    </w:rPr>
  </w:style>
  <w:style w:type="character" w:customStyle="1" w:styleId="ListLabel2300">
    <w:name w:val="ListLabel 2300"/>
    <w:qFormat/>
    <w:rPr>
      <w:rFonts w:cs="OpenSymbol"/>
    </w:rPr>
  </w:style>
  <w:style w:type="character" w:customStyle="1" w:styleId="ListLabel2301">
    <w:name w:val="ListLabel 2301"/>
    <w:qFormat/>
    <w:rPr>
      <w:rFonts w:cs="OpenSymbol"/>
    </w:rPr>
  </w:style>
  <w:style w:type="character" w:customStyle="1" w:styleId="ListLabel2302">
    <w:name w:val="ListLabel 2302"/>
    <w:qFormat/>
    <w:rPr>
      <w:rFonts w:cs="OpenSymbol"/>
    </w:rPr>
  </w:style>
  <w:style w:type="character" w:customStyle="1" w:styleId="ListLabel2285">
    <w:name w:val="ListLabel 2285"/>
    <w:qFormat/>
    <w:rPr>
      <w:rFonts w:cs="OpenSymbol"/>
      <w:sz w:val="24"/>
    </w:rPr>
  </w:style>
  <w:style w:type="character" w:customStyle="1" w:styleId="ListLabel2286">
    <w:name w:val="ListLabel 2286"/>
    <w:qFormat/>
    <w:rPr>
      <w:rFonts w:cs="OpenSymbol"/>
    </w:rPr>
  </w:style>
  <w:style w:type="character" w:customStyle="1" w:styleId="ListLabel2287">
    <w:name w:val="ListLabel 2287"/>
    <w:qFormat/>
    <w:rPr>
      <w:rFonts w:cs="OpenSymbol"/>
    </w:rPr>
  </w:style>
  <w:style w:type="character" w:customStyle="1" w:styleId="ListLabel2288">
    <w:name w:val="ListLabel 2288"/>
    <w:qFormat/>
    <w:rPr>
      <w:rFonts w:cs="OpenSymbol"/>
    </w:rPr>
  </w:style>
  <w:style w:type="character" w:customStyle="1" w:styleId="ListLabel2289">
    <w:name w:val="ListLabel 2289"/>
    <w:qFormat/>
    <w:rPr>
      <w:rFonts w:cs="OpenSymbol"/>
    </w:rPr>
  </w:style>
  <w:style w:type="character" w:customStyle="1" w:styleId="ListLabel2290">
    <w:name w:val="ListLabel 2290"/>
    <w:qFormat/>
    <w:rPr>
      <w:rFonts w:cs="OpenSymbol"/>
    </w:rPr>
  </w:style>
  <w:style w:type="character" w:customStyle="1" w:styleId="ListLabel2291">
    <w:name w:val="ListLabel 2291"/>
    <w:qFormat/>
    <w:rPr>
      <w:rFonts w:cs="OpenSymbol"/>
    </w:rPr>
  </w:style>
  <w:style w:type="character" w:customStyle="1" w:styleId="ListLabel2292">
    <w:name w:val="ListLabel 2292"/>
    <w:qFormat/>
    <w:rPr>
      <w:rFonts w:cs="OpenSymbol"/>
    </w:rPr>
  </w:style>
  <w:style w:type="character" w:customStyle="1" w:styleId="ListLabel2293">
    <w:name w:val="ListLabel 2293"/>
    <w:qFormat/>
    <w:rPr>
      <w:rFonts w:cs="OpenSymbol"/>
    </w:rPr>
  </w:style>
  <w:style w:type="character" w:customStyle="1" w:styleId="ListLabel2303">
    <w:name w:val="ListLabel 2303"/>
    <w:qFormat/>
    <w:rPr>
      <w:rFonts w:cs="OpenSymbol"/>
      <w:sz w:val="24"/>
    </w:rPr>
  </w:style>
  <w:style w:type="character" w:customStyle="1" w:styleId="ListLabel2304">
    <w:name w:val="ListLabel 2304"/>
    <w:qFormat/>
    <w:rPr>
      <w:rFonts w:cs="OpenSymbol"/>
    </w:rPr>
  </w:style>
  <w:style w:type="character" w:customStyle="1" w:styleId="ListLabel2305">
    <w:name w:val="ListLabel 2305"/>
    <w:qFormat/>
    <w:rPr>
      <w:rFonts w:cs="OpenSymbol"/>
    </w:rPr>
  </w:style>
  <w:style w:type="character" w:customStyle="1" w:styleId="ListLabel2306">
    <w:name w:val="ListLabel 2306"/>
    <w:qFormat/>
    <w:rPr>
      <w:rFonts w:cs="OpenSymbol"/>
    </w:rPr>
  </w:style>
  <w:style w:type="character" w:customStyle="1" w:styleId="ListLabel2307">
    <w:name w:val="ListLabel 2307"/>
    <w:qFormat/>
    <w:rPr>
      <w:rFonts w:cs="OpenSymbol"/>
    </w:rPr>
  </w:style>
  <w:style w:type="character" w:customStyle="1" w:styleId="ListLabel2308">
    <w:name w:val="ListLabel 2308"/>
    <w:qFormat/>
    <w:rPr>
      <w:rFonts w:cs="OpenSymbol"/>
    </w:rPr>
  </w:style>
  <w:style w:type="character" w:customStyle="1" w:styleId="ListLabel2309">
    <w:name w:val="ListLabel 2309"/>
    <w:qFormat/>
    <w:rPr>
      <w:rFonts w:cs="OpenSymbol"/>
    </w:rPr>
  </w:style>
  <w:style w:type="character" w:customStyle="1" w:styleId="ListLabel2310">
    <w:name w:val="ListLabel 2310"/>
    <w:qFormat/>
    <w:rPr>
      <w:rFonts w:cs="OpenSymbol"/>
    </w:rPr>
  </w:style>
  <w:style w:type="character" w:customStyle="1" w:styleId="ListLabel2311">
    <w:name w:val="ListLabel 2311"/>
    <w:qFormat/>
    <w:rPr>
      <w:rFonts w:cs="OpenSymbol"/>
    </w:rPr>
  </w:style>
  <w:style w:type="character" w:customStyle="1" w:styleId="ListLabel2312">
    <w:name w:val="ListLabel 2312"/>
    <w:qFormat/>
    <w:rPr>
      <w:rFonts w:cs="OpenSymbol"/>
      <w:sz w:val="24"/>
    </w:rPr>
  </w:style>
  <w:style w:type="character" w:customStyle="1" w:styleId="ListLabel2313">
    <w:name w:val="ListLabel 2313"/>
    <w:qFormat/>
    <w:rPr>
      <w:rFonts w:cs="OpenSymbol"/>
    </w:rPr>
  </w:style>
  <w:style w:type="character" w:customStyle="1" w:styleId="ListLabel2314">
    <w:name w:val="ListLabel 2314"/>
    <w:qFormat/>
    <w:rPr>
      <w:rFonts w:cs="OpenSymbol"/>
    </w:rPr>
  </w:style>
  <w:style w:type="character" w:customStyle="1" w:styleId="ListLabel2315">
    <w:name w:val="ListLabel 2315"/>
    <w:qFormat/>
    <w:rPr>
      <w:rFonts w:cs="OpenSymbol"/>
    </w:rPr>
  </w:style>
  <w:style w:type="character" w:customStyle="1" w:styleId="ListLabel2316">
    <w:name w:val="ListLabel 2316"/>
    <w:qFormat/>
    <w:rPr>
      <w:rFonts w:cs="OpenSymbol"/>
    </w:rPr>
  </w:style>
  <w:style w:type="character" w:customStyle="1" w:styleId="ListLabel2317">
    <w:name w:val="ListLabel 2317"/>
    <w:qFormat/>
    <w:rPr>
      <w:rFonts w:cs="OpenSymbol"/>
    </w:rPr>
  </w:style>
  <w:style w:type="character" w:customStyle="1" w:styleId="ListLabel2318">
    <w:name w:val="ListLabel 2318"/>
    <w:qFormat/>
    <w:rPr>
      <w:rFonts w:cs="OpenSymbol"/>
    </w:rPr>
  </w:style>
  <w:style w:type="character" w:customStyle="1" w:styleId="ListLabel2319">
    <w:name w:val="ListLabel 2319"/>
    <w:qFormat/>
    <w:rPr>
      <w:rFonts w:cs="OpenSymbol"/>
    </w:rPr>
  </w:style>
  <w:style w:type="character" w:customStyle="1" w:styleId="ListLabel2320">
    <w:name w:val="ListLabel 2320"/>
    <w:qFormat/>
    <w:rPr>
      <w:rFonts w:cs="OpenSymbol"/>
    </w:rPr>
  </w:style>
  <w:style w:type="character" w:customStyle="1" w:styleId="ListLabel2321">
    <w:name w:val="ListLabel 2321"/>
    <w:qFormat/>
    <w:rPr>
      <w:rFonts w:cs="OpenSymbol"/>
      <w:sz w:val="20"/>
    </w:rPr>
  </w:style>
  <w:style w:type="character" w:customStyle="1" w:styleId="ListLabel2322">
    <w:name w:val="ListLabel 2322"/>
    <w:qFormat/>
    <w:rPr>
      <w:rFonts w:cs="OpenSymbol"/>
    </w:rPr>
  </w:style>
  <w:style w:type="character" w:customStyle="1" w:styleId="ListLabel2323">
    <w:name w:val="ListLabel 2323"/>
    <w:qFormat/>
    <w:rPr>
      <w:rFonts w:cs="OpenSymbol"/>
    </w:rPr>
  </w:style>
  <w:style w:type="character" w:customStyle="1" w:styleId="ListLabel2324">
    <w:name w:val="ListLabel 2324"/>
    <w:qFormat/>
    <w:rPr>
      <w:rFonts w:cs="OpenSymbol"/>
    </w:rPr>
  </w:style>
  <w:style w:type="character" w:customStyle="1" w:styleId="ListLabel2325">
    <w:name w:val="ListLabel 2325"/>
    <w:qFormat/>
    <w:rPr>
      <w:rFonts w:cs="OpenSymbol"/>
    </w:rPr>
  </w:style>
  <w:style w:type="character" w:customStyle="1" w:styleId="ListLabel2326">
    <w:name w:val="ListLabel 2326"/>
    <w:qFormat/>
    <w:rPr>
      <w:rFonts w:cs="OpenSymbol"/>
    </w:rPr>
  </w:style>
  <w:style w:type="character" w:customStyle="1" w:styleId="ListLabel2327">
    <w:name w:val="ListLabel 2327"/>
    <w:qFormat/>
    <w:rPr>
      <w:rFonts w:cs="OpenSymbol"/>
    </w:rPr>
  </w:style>
  <w:style w:type="character" w:customStyle="1" w:styleId="ListLabel2328">
    <w:name w:val="ListLabel 2328"/>
    <w:qFormat/>
    <w:rPr>
      <w:rFonts w:cs="OpenSymbol"/>
    </w:rPr>
  </w:style>
  <w:style w:type="character" w:customStyle="1" w:styleId="ListLabel2329">
    <w:name w:val="ListLabel 2329"/>
    <w:qFormat/>
    <w:rPr>
      <w:rFonts w:cs="OpenSymbol"/>
    </w:rPr>
  </w:style>
  <w:style w:type="character" w:customStyle="1" w:styleId="ListLabel2330">
    <w:name w:val="ListLabel 2330"/>
    <w:qFormat/>
    <w:rPr>
      <w:rFonts w:cs="OpenSymbol"/>
      <w:sz w:val="24"/>
    </w:rPr>
  </w:style>
  <w:style w:type="character" w:customStyle="1" w:styleId="ListLabel2331">
    <w:name w:val="ListLabel 2331"/>
    <w:qFormat/>
    <w:rPr>
      <w:rFonts w:cs="OpenSymbol"/>
    </w:rPr>
  </w:style>
  <w:style w:type="character" w:customStyle="1" w:styleId="ListLabel2332">
    <w:name w:val="ListLabel 2332"/>
    <w:qFormat/>
    <w:rPr>
      <w:rFonts w:cs="OpenSymbol"/>
    </w:rPr>
  </w:style>
  <w:style w:type="character" w:customStyle="1" w:styleId="ListLabel2333">
    <w:name w:val="ListLabel 2333"/>
    <w:qFormat/>
    <w:rPr>
      <w:rFonts w:cs="OpenSymbol"/>
    </w:rPr>
  </w:style>
  <w:style w:type="character" w:customStyle="1" w:styleId="ListLabel2334">
    <w:name w:val="ListLabel 2334"/>
    <w:qFormat/>
    <w:rPr>
      <w:rFonts w:cs="OpenSymbol"/>
    </w:rPr>
  </w:style>
  <w:style w:type="character" w:customStyle="1" w:styleId="ListLabel2335">
    <w:name w:val="ListLabel 2335"/>
    <w:qFormat/>
    <w:rPr>
      <w:rFonts w:cs="OpenSymbol"/>
    </w:rPr>
  </w:style>
  <w:style w:type="character" w:customStyle="1" w:styleId="ListLabel2336">
    <w:name w:val="ListLabel 2336"/>
    <w:qFormat/>
    <w:rPr>
      <w:rFonts w:cs="OpenSymbol"/>
    </w:rPr>
  </w:style>
  <w:style w:type="character" w:customStyle="1" w:styleId="ListLabel2337">
    <w:name w:val="ListLabel 2337"/>
    <w:qFormat/>
    <w:rPr>
      <w:rFonts w:cs="OpenSymbol"/>
    </w:rPr>
  </w:style>
  <w:style w:type="character" w:customStyle="1" w:styleId="ListLabel2338">
    <w:name w:val="ListLabel 2338"/>
    <w:qFormat/>
    <w:rPr>
      <w:rFonts w:cs="OpenSymbol"/>
    </w:rPr>
  </w:style>
  <w:style w:type="character" w:customStyle="1" w:styleId="ListLabel2339">
    <w:name w:val="ListLabel 2339"/>
    <w:qFormat/>
    <w:rPr>
      <w:rFonts w:cs="OpenSymbol"/>
      <w:sz w:val="24"/>
    </w:rPr>
  </w:style>
  <w:style w:type="character" w:customStyle="1" w:styleId="ListLabel2340">
    <w:name w:val="ListLabel 2340"/>
    <w:qFormat/>
    <w:rPr>
      <w:rFonts w:cs="OpenSymbol"/>
    </w:rPr>
  </w:style>
  <w:style w:type="character" w:customStyle="1" w:styleId="ListLabel2341">
    <w:name w:val="ListLabel 2341"/>
    <w:qFormat/>
    <w:rPr>
      <w:rFonts w:cs="OpenSymbol"/>
    </w:rPr>
  </w:style>
  <w:style w:type="character" w:customStyle="1" w:styleId="ListLabel2342">
    <w:name w:val="ListLabel 2342"/>
    <w:qFormat/>
    <w:rPr>
      <w:rFonts w:cs="OpenSymbol"/>
    </w:rPr>
  </w:style>
  <w:style w:type="character" w:customStyle="1" w:styleId="ListLabel2343">
    <w:name w:val="ListLabel 2343"/>
    <w:qFormat/>
    <w:rPr>
      <w:rFonts w:cs="OpenSymbol"/>
    </w:rPr>
  </w:style>
  <w:style w:type="character" w:customStyle="1" w:styleId="ListLabel2344">
    <w:name w:val="ListLabel 2344"/>
    <w:qFormat/>
    <w:rPr>
      <w:rFonts w:cs="OpenSymbol"/>
    </w:rPr>
  </w:style>
  <w:style w:type="character" w:customStyle="1" w:styleId="ListLabel2345">
    <w:name w:val="ListLabel 2345"/>
    <w:qFormat/>
    <w:rPr>
      <w:rFonts w:cs="OpenSymbol"/>
    </w:rPr>
  </w:style>
  <w:style w:type="character" w:customStyle="1" w:styleId="ListLabel2346">
    <w:name w:val="ListLabel 2346"/>
    <w:qFormat/>
    <w:rPr>
      <w:rFonts w:cs="OpenSymbol"/>
    </w:rPr>
  </w:style>
  <w:style w:type="character" w:customStyle="1" w:styleId="ListLabel2347">
    <w:name w:val="ListLabel 2347"/>
    <w:qFormat/>
    <w:rPr>
      <w:rFonts w:cs="OpenSymbol"/>
    </w:rPr>
  </w:style>
  <w:style w:type="character" w:customStyle="1" w:styleId="ListLabel2348">
    <w:name w:val="ListLabel 2348"/>
    <w:qFormat/>
    <w:rPr>
      <w:rFonts w:cs="OpenSymbol"/>
      <w:sz w:val="24"/>
    </w:rPr>
  </w:style>
  <w:style w:type="character" w:customStyle="1" w:styleId="ListLabel2349">
    <w:name w:val="ListLabel 2349"/>
    <w:qFormat/>
    <w:rPr>
      <w:rFonts w:cs="OpenSymbol"/>
    </w:rPr>
  </w:style>
  <w:style w:type="character" w:customStyle="1" w:styleId="ListLabel2350">
    <w:name w:val="ListLabel 2350"/>
    <w:qFormat/>
    <w:rPr>
      <w:rFonts w:cs="OpenSymbol"/>
    </w:rPr>
  </w:style>
  <w:style w:type="character" w:customStyle="1" w:styleId="ListLabel2351">
    <w:name w:val="ListLabel 2351"/>
    <w:qFormat/>
    <w:rPr>
      <w:rFonts w:cs="OpenSymbol"/>
    </w:rPr>
  </w:style>
  <w:style w:type="character" w:customStyle="1" w:styleId="ListLabel2352">
    <w:name w:val="ListLabel 2352"/>
    <w:qFormat/>
    <w:rPr>
      <w:rFonts w:cs="OpenSymbol"/>
    </w:rPr>
  </w:style>
  <w:style w:type="character" w:customStyle="1" w:styleId="ListLabel2353">
    <w:name w:val="ListLabel 2353"/>
    <w:qFormat/>
    <w:rPr>
      <w:rFonts w:cs="OpenSymbol"/>
    </w:rPr>
  </w:style>
  <w:style w:type="character" w:customStyle="1" w:styleId="ListLabel2354">
    <w:name w:val="ListLabel 2354"/>
    <w:qFormat/>
    <w:rPr>
      <w:rFonts w:cs="OpenSymbol"/>
    </w:rPr>
  </w:style>
  <w:style w:type="character" w:customStyle="1" w:styleId="ListLabel2355">
    <w:name w:val="ListLabel 2355"/>
    <w:qFormat/>
    <w:rPr>
      <w:rFonts w:cs="OpenSymbol"/>
    </w:rPr>
  </w:style>
  <w:style w:type="character" w:customStyle="1" w:styleId="ListLabel2356">
    <w:name w:val="ListLabel 2356"/>
    <w:qFormat/>
    <w:rPr>
      <w:rFonts w:cs="OpenSymbol"/>
    </w:rPr>
  </w:style>
  <w:style w:type="character" w:customStyle="1" w:styleId="ListLabel2357">
    <w:name w:val="ListLabel 2357"/>
    <w:qFormat/>
    <w:rPr>
      <w:rFonts w:cs="OpenSymbol"/>
      <w:sz w:val="20"/>
    </w:rPr>
  </w:style>
  <w:style w:type="character" w:customStyle="1" w:styleId="ListLabel2358">
    <w:name w:val="ListLabel 2358"/>
    <w:qFormat/>
    <w:rPr>
      <w:rFonts w:cs="OpenSymbol"/>
    </w:rPr>
  </w:style>
  <w:style w:type="character" w:customStyle="1" w:styleId="ListLabel2359">
    <w:name w:val="ListLabel 2359"/>
    <w:qFormat/>
    <w:rPr>
      <w:rFonts w:cs="OpenSymbol"/>
    </w:rPr>
  </w:style>
  <w:style w:type="character" w:customStyle="1" w:styleId="ListLabel2360">
    <w:name w:val="ListLabel 2360"/>
    <w:qFormat/>
    <w:rPr>
      <w:rFonts w:cs="OpenSymbol"/>
    </w:rPr>
  </w:style>
  <w:style w:type="character" w:customStyle="1" w:styleId="ListLabel2361">
    <w:name w:val="ListLabel 2361"/>
    <w:qFormat/>
    <w:rPr>
      <w:rFonts w:cs="OpenSymbol"/>
    </w:rPr>
  </w:style>
  <w:style w:type="character" w:customStyle="1" w:styleId="ListLabel2362">
    <w:name w:val="ListLabel 2362"/>
    <w:qFormat/>
    <w:rPr>
      <w:rFonts w:cs="OpenSymbol"/>
    </w:rPr>
  </w:style>
  <w:style w:type="character" w:customStyle="1" w:styleId="ListLabel2363">
    <w:name w:val="ListLabel 2363"/>
    <w:qFormat/>
    <w:rPr>
      <w:rFonts w:cs="OpenSymbol"/>
    </w:rPr>
  </w:style>
  <w:style w:type="character" w:customStyle="1" w:styleId="ListLabel2364">
    <w:name w:val="ListLabel 2364"/>
    <w:qFormat/>
    <w:rPr>
      <w:rFonts w:cs="OpenSymbol"/>
    </w:rPr>
  </w:style>
  <w:style w:type="character" w:customStyle="1" w:styleId="ListLabel2365">
    <w:name w:val="ListLabel 2365"/>
    <w:qFormat/>
    <w:rPr>
      <w:rFonts w:cs="OpenSymbol"/>
    </w:rPr>
  </w:style>
  <w:style w:type="character" w:customStyle="1" w:styleId="ListLabel2366">
    <w:name w:val="ListLabel 2366"/>
    <w:qFormat/>
    <w:rPr>
      <w:rFonts w:cs="OpenSymbol"/>
      <w:sz w:val="24"/>
    </w:rPr>
  </w:style>
  <w:style w:type="character" w:customStyle="1" w:styleId="ListLabel2367">
    <w:name w:val="ListLabel 2367"/>
    <w:qFormat/>
    <w:rPr>
      <w:rFonts w:cs="OpenSymbol"/>
    </w:rPr>
  </w:style>
  <w:style w:type="character" w:customStyle="1" w:styleId="ListLabel2368">
    <w:name w:val="ListLabel 2368"/>
    <w:qFormat/>
    <w:rPr>
      <w:rFonts w:cs="OpenSymbol"/>
    </w:rPr>
  </w:style>
  <w:style w:type="character" w:customStyle="1" w:styleId="ListLabel2369">
    <w:name w:val="ListLabel 2369"/>
    <w:qFormat/>
    <w:rPr>
      <w:rFonts w:cs="OpenSymbol"/>
    </w:rPr>
  </w:style>
  <w:style w:type="character" w:customStyle="1" w:styleId="ListLabel2370">
    <w:name w:val="ListLabel 2370"/>
    <w:qFormat/>
    <w:rPr>
      <w:rFonts w:cs="OpenSymbol"/>
    </w:rPr>
  </w:style>
  <w:style w:type="character" w:customStyle="1" w:styleId="ListLabel2371">
    <w:name w:val="ListLabel 2371"/>
    <w:qFormat/>
    <w:rPr>
      <w:rFonts w:cs="OpenSymbol"/>
    </w:rPr>
  </w:style>
  <w:style w:type="character" w:customStyle="1" w:styleId="ListLabel2372">
    <w:name w:val="ListLabel 2372"/>
    <w:qFormat/>
    <w:rPr>
      <w:rFonts w:cs="OpenSymbol"/>
    </w:rPr>
  </w:style>
  <w:style w:type="character" w:customStyle="1" w:styleId="ListLabel2373">
    <w:name w:val="ListLabel 2373"/>
    <w:qFormat/>
    <w:rPr>
      <w:rFonts w:cs="OpenSymbol"/>
    </w:rPr>
  </w:style>
  <w:style w:type="character" w:customStyle="1" w:styleId="ListLabel2374">
    <w:name w:val="ListLabel 2374"/>
    <w:qFormat/>
    <w:rPr>
      <w:rFonts w:cs="OpenSymbol"/>
    </w:rPr>
  </w:style>
  <w:style w:type="character" w:customStyle="1" w:styleId="ListLabel2375">
    <w:name w:val="ListLabel 2375"/>
    <w:qFormat/>
    <w:rPr>
      <w:rFonts w:cs="OpenSymbol"/>
      <w:sz w:val="24"/>
    </w:rPr>
  </w:style>
  <w:style w:type="character" w:customStyle="1" w:styleId="ListLabel2376">
    <w:name w:val="ListLabel 2376"/>
    <w:qFormat/>
    <w:rPr>
      <w:rFonts w:cs="OpenSymbol"/>
    </w:rPr>
  </w:style>
  <w:style w:type="character" w:customStyle="1" w:styleId="ListLabel2377">
    <w:name w:val="ListLabel 2377"/>
    <w:qFormat/>
    <w:rPr>
      <w:rFonts w:cs="OpenSymbol"/>
    </w:rPr>
  </w:style>
  <w:style w:type="character" w:customStyle="1" w:styleId="ListLabel2378">
    <w:name w:val="ListLabel 2378"/>
    <w:qFormat/>
    <w:rPr>
      <w:rFonts w:cs="OpenSymbol"/>
    </w:rPr>
  </w:style>
  <w:style w:type="character" w:customStyle="1" w:styleId="ListLabel2379">
    <w:name w:val="ListLabel 2379"/>
    <w:qFormat/>
    <w:rPr>
      <w:rFonts w:cs="OpenSymbol"/>
    </w:rPr>
  </w:style>
  <w:style w:type="character" w:customStyle="1" w:styleId="ListLabel2380">
    <w:name w:val="ListLabel 2380"/>
    <w:qFormat/>
    <w:rPr>
      <w:rFonts w:cs="OpenSymbol"/>
    </w:rPr>
  </w:style>
  <w:style w:type="character" w:customStyle="1" w:styleId="ListLabel2381">
    <w:name w:val="ListLabel 2381"/>
    <w:qFormat/>
    <w:rPr>
      <w:rFonts w:cs="OpenSymbol"/>
    </w:rPr>
  </w:style>
  <w:style w:type="character" w:customStyle="1" w:styleId="ListLabel2382">
    <w:name w:val="ListLabel 2382"/>
    <w:qFormat/>
    <w:rPr>
      <w:rFonts w:cs="OpenSymbol"/>
    </w:rPr>
  </w:style>
  <w:style w:type="character" w:customStyle="1" w:styleId="ListLabel2383">
    <w:name w:val="ListLabel 2383"/>
    <w:qFormat/>
    <w:rPr>
      <w:rFonts w:cs="OpenSymbol"/>
    </w:rPr>
  </w:style>
  <w:style w:type="character" w:customStyle="1" w:styleId="ListLabel2275">
    <w:name w:val="ListLabel 2275"/>
    <w:qFormat/>
    <w:rPr>
      <w:rFonts w:cs="OpenSymbol"/>
    </w:rPr>
  </w:style>
  <w:style w:type="character" w:customStyle="1" w:styleId="ListLabel2274">
    <w:name w:val="ListLabel 2274"/>
    <w:qFormat/>
    <w:rPr>
      <w:rFonts w:cs="OpenSymbol"/>
    </w:rPr>
  </w:style>
  <w:style w:type="character" w:customStyle="1" w:styleId="ListLabel2273">
    <w:name w:val="ListLabel 2273"/>
    <w:qFormat/>
    <w:rPr>
      <w:rFonts w:cs="OpenSymbol"/>
    </w:rPr>
  </w:style>
  <w:style w:type="character" w:customStyle="1" w:styleId="ListLabel2272">
    <w:name w:val="ListLabel 2272"/>
    <w:qFormat/>
    <w:rPr>
      <w:rFonts w:cs="OpenSymbol"/>
    </w:rPr>
  </w:style>
  <w:style w:type="character" w:customStyle="1" w:styleId="ListLabel2271">
    <w:name w:val="ListLabel 2271"/>
    <w:qFormat/>
    <w:rPr>
      <w:rFonts w:cs="OpenSymbol"/>
    </w:rPr>
  </w:style>
  <w:style w:type="character" w:customStyle="1" w:styleId="ListLabel2270">
    <w:name w:val="ListLabel 2270"/>
    <w:qFormat/>
    <w:rPr>
      <w:rFonts w:cs="OpenSymbol"/>
    </w:rPr>
  </w:style>
  <w:style w:type="character" w:customStyle="1" w:styleId="ListLabel2269">
    <w:name w:val="ListLabel 2269"/>
    <w:qFormat/>
    <w:rPr>
      <w:rFonts w:cs="OpenSymbol"/>
    </w:rPr>
  </w:style>
  <w:style w:type="character" w:customStyle="1" w:styleId="ListLabel2268">
    <w:name w:val="ListLabel 2268"/>
    <w:qFormat/>
    <w:rPr>
      <w:rFonts w:cs="OpenSymbol"/>
    </w:rPr>
  </w:style>
  <w:style w:type="character" w:customStyle="1" w:styleId="ListLabel2267">
    <w:name w:val="ListLabel 2267"/>
    <w:qFormat/>
    <w:rPr>
      <w:rFonts w:cs="OpenSymbol"/>
      <w:sz w:val="24"/>
    </w:rPr>
  </w:style>
  <w:style w:type="character" w:customStyle="1" w:styleId="ListLabel2266">
    <w:name w:val="ListLabel 2266"/>
    <w:qFormat/>
    <w:rPr>
      <w:rFonts w:cs="OpenSymbol"/>
    </w:rPr>
  </w:style>
  <w:style w:type="character" w:customStyle="1" w:styleId="ListLabel2265">
    <w:name w:val="ListLabel 2265"/>
    <w:qFormat/>
    <w:rPr>
      <w:rFonts w:cs="OpenSymbol"/>
    </w:rPr>
  </w:style>
  <w:style w:type="character" w:customStyle="1" w:styleId="ListLabel2264">
    <w:name w:val="ListLabel 2264"/>
    <w:qFormat/>
    <w:rPr>
      <w:rFonts w:cs="OpenSymbol"/>
    </w:rPr>
  </w:style>
  <w:style w:type="character" w:customStyle="1" w:styleId="ListLabel2263">
    <w:name w:val="ListLabel 2263"/>
    <w:qFormat/>
    <w:rPr>
      <w:rFonts w:cs="OpenSymbol"/>
    </w:rPr>
  </w:style>
  <w:style w:type="character" w:customStyle="1" w:styleId="ListLabel2262">
    <w:name w:val="ListLabel 2262"/>
    <w:qFormat/>
    <w:rPr>
      <w:rFonts w:cs="OpenSymbol"/>
    </w:rPr>
  </w:style>
  <w:style w:type="character" w:customStyle="1" w:styleId="ListLabel2261">
    <w:name w:val="ListLabel 2261"/>
    <w:qFormat/>
    <w:rPr>
      <w:rFonts w:cs="OpenSymbol"/>
    </w:rPr>
  </w:style>
  <w:style w:type="character" w:customStyle="1" w:styleId="ListLabel2260">
    <w:name w:val="ListLabel 2260"/>
    <w:qFormat/>
    <w:rPr>
      <w:rFonts w:cs="OpenSymbol"/>
    </w:rPr>
  </w:style>
  <w:style w:type="character" w:customStyle="1" w:styleId="ListLabel2259">
    <w:name w:val="ListLabel 2259"/>
    <w:qFormat/>
    <w:rPr>
      <w:rFonts w:cs="OpenSymbol"/>
    </w:rPr>
  </w:style>
  <w:style w:type="character" w:customStyle="1" w:styleId="ListLabel2258">
    <w:name w:val="ListLabel 2258"/>
    <w:qFormat/>
    <w:rPr>
      <w:rFonts w:ascii="Calibri" w:hAnsi="Calibri" w:cs="OpenSymbol"/>
      <w:sz w:val="20"/>
    </w:rPr>
  </w:style>
  <w:style w:type="character" w:customStyle="1" w:styleId="ListLabel2257">
    <w:name w:val="ListLabel 2257"/>
    <w:qFormat/>
    <w:rPr>
      <w:rFonts w:cs="OpenSymbol"/>
    </w:rPr>
  </w:style>
  <w:style w:type="character" w:customStyle="1" w:styleId="ListLabel2256">
    <w:name w:val="ListLabel 2256"/>
    <w:qFormat/>
    <w:rPr>
      <w:rFonts w:cs="OpenSymbol"/>
    </w:rPr>
  </w:style>
  <w:style w:type="character" w:customStyle="1" w:styleId="ListLabel2255">
    <w:name w:val="ListLabel 2255"/>
    <w:qFormat/>
    <w:rPr>
      <w:rFonts w:cs="OpenSymbol"/>
    </w:rPr>
  </w:style>
  <w:style w:type="character" w:customStyle="1" w:styleId="ListLabel2254">
    <w:name w:val="ListLabel 2254"/>
    <w:qFormat/>
    <w:rPr>
      <w:rFonts w:cs="OpenSymbol"/>
    </w:rPr>
  </w:style>
  <w:style w:type="character" w:customStyle="1" w:styleId="ListLabel2253">
    <w:name w:val="ListLabel 2253"/>
    <w:qFormat/>
    <w:rPr>
      <w:rFonts w:cs="OpenSymbol"/>
    </w:rPr>
  </w:style>
  <w:style w:type="character" w:customStyle="1" w:styleId="ListLabel2252">
    <w:name w:val="ListLabel 2252"/>
    <w:qFormat/>
    <w:rPr>
      <w:rFonts w:cs="OpenSymbol"/>
    </w:rPr>
  </w:style>
  <w:style w:type="character" w:customStyle="1" w:styleId="ListLabel2251">
    <w:name w:val="ListLabel 2251"/>
    <w:qFormat/>
    <w:rPr>
      <w:rFonts w:cs="OpenSymbol"/>
    </w:rPr>
  </w:style>
  <w:style w:type="character" w:customStyle="1" w:styleId="ListLabel2250">
    <w:name w:val="ListLabel 2250"/>
    <w:qFormat/>
    <w:rPr>
      <w:rFonts w:cs="OpenSymbol"/>
    </w:rPr>
  </w:style>
  <w:style w:type="character" w:customStyle="1" w:styleId="ListLabel2249">
    <w:name w:val="ListLabel 2249"/>
    <w:qFormat/>
    <w:rPr>
      <w:rFonts w:cs="OpenSymbol"/>
      <w:sz w:val="24"/>
    </w:rPr>
  </w:style>
  <w:style w:type="character" w:customStyle="1" w:styleId="ListLabel2248">
    <w:name w:val="ListLabel 2248"/>
    <w:qFormat/>
    <w:rPr>
      <w:rFonts w:cs="OpenSymbol"/>
    </w:rPr>
  </w:style>
  <w:style w:type="character" w:customStyle="1" w:styleId="ListLabel2247">
    <w:name w:val="ListLabel 2247"/>
    <w:qFormat/>
    <w:rPr>
      <w:rFonts w:cs="OpenSymbol"/>
    </w:rPr>
  </w:style>
  <w:style w:type="character" w:customStyle="1" w:styleId="ListLabel2246">
    <w:name w:val="ListLabel 2246"/>
    <w:qFormat/>
    <w:rPr>
      <w:rFonts w:cs="OpenSymbol"/>
    </w:rPr>
  </w:style>
  <w:style w:type="character" w:customStyle="1" w:styleId="ListLabel2245">
    <w:name w:val="ListLabel 2245"/>
    <w:qFormat/>
    <w:rPr>
      <w:rFonts w:cs="OpenSymbol"/>
    </w:rPr>
  </w:style>
  <w:style w:type="character" w:customStyle="1" w:styleId="ListLabel2244">
    <w:name w:val="ListLabel 2244"/>
    <w:qFormat/>
    <w:rPr>
      <w:rFonts w:cs="OpenSymbol"/>
    </w:rPr>
  </w:style>
  <w:style w:type="character" w:customStyle="1" w:styleId="ListLabel2243">
    <w:name w:val="ListLabel 2243"/>
    <w:qFormat/>
    <w:rPr>
      <w:rFonts w:cs="OpenSymbol"/>
    </w:rPr>
  </w:style>
  <w:style w:type="character" w:customStyle="1" w:styleId="ListLabel2242">
    <w:name w:val="ListLabel 2242"/>
    <w:qFormat/>
    <w:rPr>
      <w:rFonts w:cs="OpenSymbol"/>
    </w:rPr>
  </w:style>
  <w:style w:type="character" w:customStyle="1" w:styleId="ListLabel2241">
    <w:name w:val="ListLabel 2241"/>
    <w:qFormat/>
    <w:rPr>
      <w:rFonts w:cs="OpenSymbol"/>
    </w:rPr>
  </w:style>
  <w:style w:type="character" w:customStyle="1" w:styleId="ListLabel2240">
    <w:name w:val="ListLabel 2240"/>
    <w:qFormat/>
    <w:rPr>
      <w:rFonts w:cs="OpenSymbol"/>
      <w:sz w:val="24"/>
    </w:rPr>
  </w:style>
  <w:style w:type="character" w:customStyle="1" w:styleId="ListLabel2239">
    <w:name w:val="ListLabel 2239"/>
    <w:qFormat/>
    <w:rPr>
      <w:rFonts w:cs="OpenSymbol"/>
    </w:rPr>
  </w:style>
  <w:style w:type="character" w:customStyle="1" w:styleId="ListLabel2238">
    <w:name w:val="ListLabel 2238"/>
    <w:qFormat/>
    <w:rPr>
      <w:rFonts w:cs="OpenSymbol"/>
    </w:rPr>
  </w:style>
  <w:style w:type="character" w:customStyle="1" w:styleId="ListLabel2237">
    <w:name w:val="ListLabel 2237"/>
    <w:qFormat/>
    <w:rPr>
      <w:rFonts w:cs="OpenSymbol"/>
    </w:rPr>
  </w:style>
  <w:style w:type="character" w:customStyle="1" w:styleId="ListLabel2236">
    <w:name w:val="ListLabel 2236"/>
    <w:qFormat/>
    <w:rPr>
      <w:rFonts w:cs="OpenSymbol"/>
    </w:rPr>
  </w:style>
  <w:style w:type="character" w:customStyle="1" w:styleId="ListLabel2235">
    <w:name w:val="ListLabel 2235"/>
    <w:qFormat/>
    <w:rPr>
      <w:rFonts w:cs="OpenSymbol"/>
    </w:rPr>
  </w:style>
  <w:style w:type="character" w:customStyle="1" w:styleId="ListLabel2234">
    <w:name w:val="ListLabel 2234"/>
    <w:qFormat/>
    <w:rPr>
      <w:rFonts w:cs="OpenSymbol"/>
    </w:rPr>
  </w:style>
  <w:style w:type="character" w:customStyle="1" w:styleId="ListLabel2233">
    <w:name w:val="ListLabel 2233"/>
    <w:qFormat/>
    <w:rPr>
      <w:rFonts w:cs="OpenSymbol"/>
    </w:rPr>
  </w:style>
  <w:style w:type="character" w:customStyle="1" w:styleId="ListLabel2232">
    <w:name w:val="ListLabel 2232"/>
    <w:qFormat/>
    <w:rPr>
      <w:rFonts w:cs="OpenSymbol"/>
    </w:rPr>
  </w:style>
  <w:style w:type="character" w:customStyle="1" w:styleId="ListLabel2231">
    <w:name w:val="ListLabel 2231"/>
    <w:qFormat/>
    <w:rPr>
      <w:rFonts w:cs="OpenSymbol"/>
      <w:sz w:val="24"/>
    </w:rPr>
  </w:style>
  <w:style w:type="character" w:customStyle="1" w:styleId="ListLabel2230">
    <w:name w:val="ListLabel 2230"/>
    <w:qFormat/>
    <w:rPr>
      <w:rFonts w:cs="OpenSymbol"/>
    </w:rPr>
  </w:style>
  <w:style w:type="character" w:customStyle="1" w:styleId="ListLabel2229">
    <w:name w:val="ListLabel 2229"/>
    <w:qFormat/>
    <w:rPr>
      <w:rFonts w:cs="OpenSymbol"/>
    </w:rPr>
  </w:style>
  <w:style w:type="character" w:customStyle="1" w:styleId="ListLabel2228">
    <w:name w:val="ListLabel 2228"/>
    <w:qFormat/>
    <w:rPr>
      <w:rFonts w:cs="OpenSymbol"/>
    </w:rPr>
  </w:style>
  <w:style w:type="character" w:customStyle="1" w:styleId="ListLabel2227">
    <w:name w:val="ListLabel 2227"/>
    <w:qFormat/>
    <w:rPr>
      <w:rFonts w:cs="OpenSymbol"/>
    </w:rPr>
  </w:style>
  <w:style w:type="character" w:customStyle="1" w:styleId="ListLabel2226">
    <w:name w:val="ListLabel 2226"/>
    <w:qFormat/>
    <w:rPr>
      <w:rFonts w:cs="OpenSymbol"/>
    </w:rPr>
  </w:style>
  <w:style w:type="character" w:customStyle="1" w:styleId="ListLabel2225">
    <w:name w:val="ListLabel 2225"/>
    <w:qFormat/>
    <w:rPr>
      <w:rFonts w:cs="OpenSymbol"/>
    </w:rPr>
  </w:style>
  <w:style w:type="character" w:customStyle="1" w:styleId="ListLabel2224">
    <w:name w:val="ListLabel 2224"/>
    <w:qFormat/>
    <w:rPr>
      <w:rFonts w:cs="OpenSymbol"/>
    </w:rPr>
  </w:style>
  <w:style w:type="character" w:customStyle="1" w:styleId="ListLabel2223">
    <w:name w:val="ListLabel 2223"/>
    <w:qFormat/>
    <w:rPr>
      <w:rFonts w:cs="OpenSymbol"/>
    </w:rPr>
  </w:style>
  <w:style w:type="character" w:customStyle="1" w:styleId="ListLabel2222">
    <w:name w:val="ListLabel 2222"/>
    <w:qFormat/>
    <w:rPr>
      <w:rFonts w:cs="OpenSymbol"/>
      <w:sz w:val="24"/>
    </w:rPr>
  </w:style>
  <w:style w:type="character" w:customStyle="1" w:styleId="ListLabel2221">
    <w:name w:val="ListLabel 2221"/>
    <w:qFormat/>
    <w:rPr>
      <w:rFonts w:cs="OpenSymbol"/>
    </w:rPr>
  </w:style>
  <w:style w:type="character" w:customStyle="1" w:styleId="ListLabel2220">
    <w:name w:val="ListLabel 2220"/>
    <w:qFormat/>
    <w:rPr>
      <w:rFonts w:cs="OpenSymbol"/>
    </w:rPr>
  </w:style>
  <w:style w:type="character" w:customStyle="1" w:styleId="ListLabel2219">
    <w:name w:val="ListLabel 2219"/>
    <w:qFormat/>
    <w:rPr>
      <w:rFonts w:cs="OpenSymbol"/>
    </w:rPr>
  </w:style>
  <w:style w:type="character" w:customStyle="1" w:styleId="ListLabel2218">
    <w:name w:val="ListLabel 2218"/>
    <w:qFormat/>
    <w:rPr>
      <w:rFonts w:cs="OpenSymbol"/>
    </w:rPr>
  </w:style>
  <w:style w:type="character" w:customStyle="1" w:styleId="ListLabel2217">
    <w:name w:val="ListLabel 2217"/>
    <w:qFormat/>
    <w:rPr>
      <w:rFonts w:cs="OpenSymbol"/>
    </w:rPr>
  </w:style>
  <w:style w:type="character" w:customStyle="1" w:styleId="ListLabel2216">
    <w:name w:val="ListLabel 2216"/>
    <w:qFormat/>
    <w:rPr>
      <w:rFonts w:cs="OpenSymbol"/>
    </w:rPr>
  </w:style>
  <w:style w:type="character" w:customStyle="1" w:styleId="ListLabel2215">
    <w:name w:val="ListLabel 2215"/>
    <w:qFormat/>
    <w:rPr>
      <w:rFonts w:cs="OpenSymbol"/>
    </w:rPr>
  </w:style>
  <w:style w:type="character" w:customStyle="1" w:styleId="ListLabel2214">
    <w:name w:val="ListLabel 2214"/>
    <w:qFormat/>
    <w:rPr>
      <w:rFonts w:cs="OpenSymbol"/>
    </w:rPr>
  </w:style>
  <w:style w:type="character" w:customStyle="1" w:styleId="ListLabel2213">
    <w:name w:val="ListLabel 2213"/>
    <w:qFormat/>
    <w:rPr>
      <w:rFonts w:cs="OpenSymbol"/>
      <w:sz w:val="24"/>
    </w:rPr>
  </w:style>
  <w:style w:type="character" w:customStyle="1" w:styleId="ListLabel2212">
    <w:name w:val="ListLabel 2212"/>
    <w:qFormat/>
    <w:rPr>
      <w:rFonts w:cs="OpenSymbol"/>
    </w:rPr>
  </w:style>
  <w:style w:type="character" w:customStyle="1" w:styleId="ListLabel2211">
    <w:name w:val="ListLabel 2211"/>
    <w:qFormat/>
    <w:rPr>
      <w:rFonts w:cs="OpenSymbol"/>
    </w:rPr>
  </w:style>
  <w:style w:type="character" w:customStyle="1" w:styleId="ListLabel2210">
    <w:name w:val="ListLabel 2210"/>
    <w:qFormat/>
    <w:rPr>
      <w:rFonts w:cs="OpenSymbol"/>
    </w:rPr>
  </w:style>
  <w:style w:type="character" w:customStyle="1" w:styleId="ListLabel2209">
    <w:name w:val="ListLabel 2209"/>
    <w:qFormat/>
    <w:rPr>
      <w:rFonts w:cs="OpenSymbol"/>
    </w:rPr>
  </w:style>
  <w:style w:type="character" w:customStyle="1" w:styleId="ListLabel2208">
    <w:name w:val="ListLabel 2208"/>
    <w:qFormat/>
    <w:rPr>
      <w:rFonts w:cs="OpenSymbol"/>
    </w:rPr>
  </w:style>
  <w:style w:type="character" w:customStyle="1" w:styleId="ListLabel2207">
    <w:name w:val="ListLabel 2207"/>
    <w:qFormat/>
    <w:rPr>
      <w:rFonts w:cs="OpenSymbol"/>
    </w:rPr>
  </w:style>
  <w:style w:type="character" w:customStyle="1" w:styleId="ListLabel2206">
    <w:name w:val="ListLabel 2206"/>
    <w:qFormat/>
    <w:rPr>
      <w:rFonts w:cs="OpenSymbol"/>
    </w:rPr>
  </w:style>
  <w:style w:type="character" w:customStyle="1" w:styleId="ListLabel2205">
    <w:name w:val="ListLabel 2205"/>
    <w:qFormat/>
    <w:rPr>
      <w:rFonts w:cs="OpenSymbol"/>
    </w:rPr>
  </w:style>
  <w:style w:type="character" w:customStyle="1" w:styleId="ListLabel2204">
    <w:name w:val="ListLabel 2204"/>
    <w:qFormat/>
    <w:rPr>
      <w:rFonts w:cs="OpenSymbol"/>
      <w:sz w:val="24"/>
    </w:rPr>
  </w:style>
  <w:style w:type="character" w:customStyle="1" w:styleId="ListLabel2203">
    <w:name w:val="ListLabel 2203"/>
    <w:qFormat/>
    <w:rPr>
      <w:rFonts w:cs="OpenSymbol"/>
    </w:rPr>
  </w:style>
  <w:style w:type="character" w:customStyle="1" w:styleId="ListLabel2202">
    <w:name w:val="ListLabel 2202"/>
    <w:qFormat/>
    <w:rPr>
      <w:rFonts w:cs="OpenSymbol"/>
    </w:rPr>
  </w:style>
  <w:style w:type="character" w:customStyle="1" w:styleId="ListLabel2201">
    <w:name w:val="ListLabel 2201"/>
    <w:qFormat/>
    <w:rPr>
      <w:rFonts w:cs="OpenSymbol"/>
    </w:rPr>
  </w:style>
  <w:style w:type="character" w:customStyle="1" w:styleId="ListLabel2200">
    <w:name w:val="ListLabel 2200"/>
    <w:qFormat/>
    <w:rPr>
      <w:rFonts w:cs="OpenSymbol"/>
    </w:rPr>
  </w:style>
  <w:style w:type="character" w:customStyle="1" w:styleId="ListLabel2199">
    <w:name w:val="ListLabel 2199"/>
    <w:qFormat/>
    <w:rPr>
      <w:rFonts w:cs="OpenSymbol"/>
    </w:rPr>
  </w:style>
  <w:style w:type="character" w:customStyle="1" w:styleId="ListLabel2198">
    <w:name w:val="ListLabel 2198"/>
    <w:qFormat/>
    <w:rPr>
      <w:rFonts w:cs="OpenSymbol"/>
    </w:rPr>
  </w:style>
  <w:style w:type="character" w:customStyle="1" w:styleId="ListLabel2197">
    <w:name w:val="ListLabel 2197"/>
    <w:qFormat/>
    <w:rPr>
      <w:rFonts w:cs="OpenSymbol"/>
    </w:rPr>
  </w:style>
  <w:style w:type="character" w:customStyle="1" w:styleId="ListLabel2196">
    <w:name w:val="ListLabel 2196"/>
    <w:qFormat/>
    <w:rPr>
      <w:rFonts w:cs="OpenSymbol"/>
    </w:rPr>
  </w:style>
  <w:style w:type="character" w:customStyle="1" w:styleId="ListLabel2195">
    <w:name w:val="ListLabel 2195"/>
    <w:qFormat/>
    <w:rPr>
      <w:rFonts w:cs="OpenSymbol"/>
      <w:sz w:val="24"/>
    </w:rPr>
  </w:style>
  <w:style w:type="character" w:customStyle="1" w:styleId="ListLabel2194">
    <w:name w:val="ListLabel 2194"/>
    <w:qFormat/>
    <w:rPr>
      <w:rFonts w:cs="OpenSymbol"/>
    </w:rPr>
  </w:style>
  <w:style w:type="character" w:customStyle="1" w:styleId="ListLabel2193">
    <w:name w:val="ListLabel 2193"/>
    <w:qFormat/>
    <w:rPr>
      <w:rFonts w:cs="OpenSymbol"/>
    </w:rPr>
  </w:style>
  <w:style w:type="character" w:customStyle="1" w:styleId="ListLabel2192">
    <w:name w:val="ListLabel 2192"/>
    <w:qFormat/>
    <w:rPr>
      <w:rFonts w:cs="OpenSymbol"/>
    </w:rPr>
  </w:style>
  <w:style w:type="character" w:customStyle="1" w:styleId="ListLabel2191">
    <w:name w:val="ListLabel 2191"/>
    <w:qFormat/>
    <w:rPr>
      <w:rFonts w:cs="OpenSymbol"/>
    </w:rPr>
  </w:style>
  <w:style w:type="character" w:customStyle="1" w:styleId="ListLabel2190">
    <w:name w:val="ListLabel 2190"/>
    <w:qFormat/>
    <w:rPr>
      <w:rFonts w:cs="OpenSymbol"/>
    </w:rPr>
  </w:style>
  <w:style w:type="character" w:customStyle="1" w:styleId="ListLabel2189">
    <w:name w:val="ListLabel 2189"/>
    <w:qFormat/>
    <w:rPr>
      <w:rFonts w:cs="OpenSymbol"/>
    </w:rPr>
  </w:style>
  <w:style w:type="character" w:customStyle="1" w:styleId="ListLabel2188">
    <w:name w:val="ListLabel 2188"/>
    <w:qFormat/>
    <w:rPr>
      <w:rFonts w:cs="OpenSymbol"/>
    </w:rPr>
  </w:style>
  <w:style w:type="character" w:customStyle="1" w:styleId="ListLabel2187">
    <w:name w:val="ListLabel 2187"/>
    <w:qFormat/>
    <w:rPr>
      <w:rFonts w:cs="OpenSymbol"/>
    </w:rPr>
  </w:style>
  <w:style w:type="character" w:customStyle="1" w:styleId="ListLabel2186">
    <w:name w:val="ListLabel 2186"/>
    <w:qFormat/>
    <w:rPr>
      <w:rFonts w:cs="OpenSymbol"/>
      <w:sz w:val="24"/>
    </w:rPr>
  </w:style>
  <w:style w:type="character" w:customStyle="1" w:styleId="ListLabel2185">
    <w:name w:val="ListLabel 2185"/>
    <w:qFormat/>
    <w:rPr>
      <w:rFonts w:cs="OpenSymbol"/>
    </w:rPr>
  </w:style>
  <w:style w:type="character" w:customStyle="1" w:styleId="ListLabel2184">
    <w:name w:val="ListLabel 2184"/>
    <w:qFormat/>
    <w:rPr>
      <w:rFonts w:cs="OpenSymbol"/>
    </w:rPr>
  </w:style>
  <w:style w:type="character" w:customStyle="1" w:styleId="ListLabel2183">
    <w:name w:val="ListLabel 2183"/>
    <w:qFormat/>
    <w:rPr>
      <w:rFonts w:cs="OpenSymbol"/>
    </w:rPr>
  </w:style>
  <w:style w:type="character" w:customStyle="1" w:styleId="ListLabel2182">
    <w:name w:val="ListLabel 2182"/>
    <w:qFormat/>
    <w:rPr>
      <w:rFonts w:cs="OpenSymbol"/>
    </w:rPr>
  </w:style>
  <w:style w:type="character" w:customStyle="1" w:styleId="ListLabel2181">
    <w:name w:val="ListLabel 2181"/>
    <w:qFormat/>
    <w:rPr>
      <w:rFonts w:cs="OpenSymbol"/>
    </w:rPr>
  </w:style>
  <w:style w:type="character" w:customStyle="1" w:styleId="ListLabel2180">
    <w:name w:val="ListLabel 2180"/>
    <w:qFormat/>
    <w:rPr>
      <w:rFonts w:cs="OpenSymbol"/>
    </w:rPr>
  </w:style>
  <w:style w:type="character" w:customStyle="1" w:styleId="ListLabel2179">
    <w:name w:val="ListLabel 2179"/>
    <w:qFormat/>
    <w:rPr>
      <w:rFonts w:cs="OpenSymbol"/>
    </w:rPr>
  </w:style>
  <w:style w:type="character" w:customStyle="1" w:styleId="ListLabel2178">
    <w:name w:val="ListLabel 2178"/>
    <w:qFormat/>
    <w:rPr>
      <w:rFonts w:cs="OpenSymbol"/>
    </w:rPr>
  </w:style>
  <w:style w:type="character" w:customStyle="1" w:styleId="ListLabel2177">
    <w:name w:val="ListLabel 2177"/>
    <w:qFormat/>
    <w:rPr>
      <w:rFonts w:cs="OpenSymbol"/>
      <w:sz w:val="24"/>
    </w:rPr>
  </w:style>
  <w:style w:type="character" w:customStyle="1" w:styleId="ListLabel2176">
    <w:name w:val="ListLabel 2176"/>
    <w:qFormat/>
    <w:rPr>
      <w:rFonts w:cs="OpenSymbol"/>
    </w:rPr>
  </w:style>
  <w:style w:type="character" w:customStyle="1" w:styleId="ListLabel2175">
    <w:name w:val="ListLabel 2175"/>
    <w:qFormat/>
    <w:rPr>
      <w:rFonts w:cs="OpenSymbol"/>
    </w:rPr>
  </w:style>
  <w:style w:type="character" w:customStyle="1" w:styleId="ListLabel2174">
    <w:name w:val="ListLabel 2174"/>
    <w:qFormat/>
    <w:rPr>
      <w:rFonts w:cs="OpenSymbol"/>
    </w:rPr>
  </w:style>
  <w:style w:type="character" w:customStyle="1" w:styleId="ListLabel2173">
    <w:name w:val="ListLabel 2173"/>
    <w:qFormat/>
    <w:rPr>
      <w:rFonts w:cs="OpenSymbol"/>
    </w:rPr>
  </w:style>
  <w:style w:type="character" w:customStyle="1" w:styleId="ListLabel2172">
    <w:name w:val="ListLabel 2172"/>
    <w:qFormat/>
    <w:rPr>
      <w:rFonts w:cs="OpenSymbol"/>
    </w:rPr>
  </w:style>
  <w:style w:type="character" w:customStyle="1" w:styleId="ListLabel2171">
    <w:name w:val="ListLabel 2171"/>
    <w:qFormat/>
    <w:rPr>
      <w:rFonts w:cs="OpenSymbol"/>
    </w:rPr>
  </w:style>
  <w:style w:type="character" w:customStyle="1" w:styleId="ListLabel2170">
    <w:name w:val="ListLabel 2170"/>
    <w:qFormat/>
    <w:rPr>
      <w:rFonts w:cs="OpenSymbol"/>
    </w:rPr>
  </w:style>
  <w:style w:type="character" w:customStyle="1" w:styleId="ListLabel2169">
    <w:name w:val="ListLabel 2169"/>
    <w:qFormat/>
    <w:rPr>
      <w:rFonts w:cs="OpenSymbol"/>
    </w:rPr>
  </w:style>
  <w:style w:type="character" w:customStyle="1" w:styleId="ListLabel2168">
    <w:name w:val="ListLabel 2168"/>
    <w:qFormat/>
    <w:rPr>
      <w:rFonts w:cs="OpenSymbol"/>
      <w:sz w:val="24"/>
    </w:rPr>
  </w:style>
  <w:style w:type="character" w:customStyle="1" w:styleId="HeaderChar1">
    <w:name w:val="Header Char1"/>
    <w:basedOn w:val="Standardnpsmoodstavce"/>
    <w:qFormat/>
    <w:rPr>
      <w:rFonts w:ascii="Arial" w:eastAsia="SimSun" w:hAnsi="Arial" w:cs="Mangal"/>
      <w:color w:val="00000A"/>
      <w:sz w:val="22"/>
      <w:szCs w:val="24"/>
      <w:lang w:eastAsia="zh-CN" w:bidi="hi-IN"/>
    </w:rPr>
  </w:style>
  <w:style w:type="character" w:customStyle="1" w:styleId="ListLabel2167">
    <w:name w:val="ListLabel 2167"/>
    <w:qFormat/>
    <w:rPr>
      <w:rFonts w:cs="OpenSymbol"/>
    </w:rPr>
  </w:style>
  <w:style w:type="character" w:customStyle="1" w:styleId="ListLabel2166">
    <w:name w:val="ListLabel 2166"/>
    <w:qFormat/>
    <w:rPr>
      <w:rFonts w:cs="OpenSymbol"/>
    </w:rPr>
  </w:style>
  <w:style w:type="character" w:customStyle="1" w:styleId="ListLabel2165">
    <w:name w:val="ListLabel 2165"/>
    <w:qFormat/>
    <w:rPr>
      <w:rFonts w:cs="OpenSymbol"/>
    </w:rPr>
  </w:style>
  <w:style w:type="character" w:customStyle="1" w:styleId="ListLabel2164">
    <w:name w:val="ListLabel 2164"/>
    <w:qFormat/>
    <w:rPr>
      <w:rFonts w:cs="OpenSymbol"/>
    </w:rPr>
  </w:style>
  <w:style w:type="character" w:customStyle="1" w:styleId="ListLabel2163">
    <w:name w:val="ListLabel 2163"/>
    <w:qFormat/>
    <w:rPr>
      <w:rFonts w:cs="OpenSymbol"/>
    </w:rPr>
  </w:style>
  <w:style w:type="character" w:customStyle="1" w:styleId="ListLabel2162">
    <w:name w:val="ListLabel 2162"/>
    <w:qFormat/>
    <w:rPr>
      <w:rFonts w:cs="OpenSymbol"/>
    </w:rPr>
  </w:style>
  <w:style w:type="character" w:customStyle="1" w:styleId="ListLabel2161">
    <w:name w:val="ListLabel 2161"/>
    <w:qFormat/>
    <w:rPr>
      <w:rFonts w:cs="OpenSymbol"/>
    </w:rPr>
  </w:style>
  <w:style w:type="character" w:customStyle="1" w:styleId="ListLabel2160">
    <w:name w:val="ListLabel 2160"/>
    <w:qFormat/>
    <w:rPr>
      <w:rFonts w:cs="OpenSymbol"/>
    </w:rPr>
  </w:style>
  <w:style w:type="character" w:customStyle="1" w:styleId="ListLabel2159">
    <w:name w:val="ListLabel 2159"/>
    <w:qFormat/>
    <w:rPr>
      <w:rFonts w:cs="OpenSymbol"/>
      <w:sz w:val="24"/>
    </w:rPr>
  </w:style>
  <w:style w:type="character" w:customStyle="1" w:styleId="ListLabel2158">
    <w:name w:val="ListLabel 2158"/>
    <w:qFormat/>
    <w:rPr>
      <w:rFonts w:cs="OpenSymbol"/>
    </w:rPr>
  </w:style>
  <w:style w:type="character" w:customStyle="1" w:styleId="ListLabel2157">
    <w:name w:val="ListLabel 2157"/>
    <w:qFormat/>
    <w:rPr>
      <w:rFonts w:cs="OpenSymbol"/>
    </w:rPr>
  </w:style>
  <w:style w:type="character" w:customStyle="1" w:styleId="ListLabel2156">
    <w:name w:val="ListLabel 2156"/>
    <w:qFormat/>
    <w:rPr>
      <w:rFonts w:cs="OpenSymbol"/>
    </w:rPr>
  </w:style>
  <w:style w:type="character" w:customStyle="1" w:styleId="ListLabel2155">
    <w:name w:val="ListLabel 2155"/>
    <w:qFormat/>
    <w:rPr>
      <w:rFonts w:cs="OpenSymbol"/>
    </w:rPr>
  </w:style>
  <w:style w:type="character" w:customStyle="1" w:styleId="ListLabel2154">
    <w:name w:val="ListLabel 2154"/>
    <w:qFormat/>
    <w:rPr>
      <w:rFonts w:cs="OpenSymbol"/>
    </w:rPr>
  </w:style>
  <w:style w:type="character" w:customStyle="1" w:styleId="ListLabel2153">
    <w:name w:val="ListLabel 2153"/>
    <w:qFormat/>
    <w:rPr>
      <w:rFonts w:cs="OpenSymbol"/>
    </w:rPr>
  </w:style>
  <w:style w:type="character" w:customStyle="1" w:styleId="ListLabel2152">
    <w:name w:val="ListLabel 2152"/>
    <w:qFormat/>
    <w:rPr>
      <w:rFonts w:cs="OpenSymbol"/>
    </w:rPr>
  </w:style>
  <w:style w:type="character" w:customStyle="1" w:styleId="ListLabel2151">
    <w:name w:val="ListLabel 2151"/>
    <w:qFormat/>
    <w:rPr>
      <w:rFonts w:cs="OpenSymbol"/>
    </w:rPr>
  </w:style>
  <w:style w:type="character" w:customStyle="1" w:styleId="ListLabel2150">
    <w:name w:val="ListLabel 2150"/>
    <w:qFormat/>
    <w:rPr>
      <w:rFonts w:cs="OpenSymbol"/>
      <w:sz w:val="24"/>
    </w:rPr>
  </w:style>
  <w:style w:type="character" w:customStyle="1" w:styleId="ListLabel2149">
    <w:name w:val="ListLabel 2149"/>
    <w:qFormat/>
    <w:rPr>
      <w:rFonts w:cs="OpenSymbol"/>
    </w:rPr>
  </w:style>
  <w:style w:type="character" w:customStyle="1" w:styleId="ListLabel2148">
    <w:name w:val="ListLabel 2148"/>
    <w:qFormat/>
    <w:rPr>
      <w:rFonts w:cs="OpenSymbol"/>
    </w:rPr>
  </w:style>
  <w:style w:type="character" w:customStyle="1" w:styleId="ListLabel2147">
    <w:name w:val="ListLabel 2147"/>
    <w:qFormat/>
    <w:rPr>
      <w:rFonts w:cs="OpenSymbol"/>
    </w:rPr>
  </w:style>
  <w:style w:type="character" w:customStyle="1" w:styleId="ListLabel2146">
    <w:name w:val="ListLabel 2146"/>
    <w:qFormat/>
    <w:rPr>
      <w:rFonts w:cs="OpenSymbol"/>
    </w:rPr>
  </w:style>
  <w:style w:type="character" w:customStyle="1" w:styleId="ListLabel2145">
    <w:name w:val="ListLabel 2145"/>
    <w:qFormat/>
    <w:rPr>
      <w:rFonts w:cs="OpenSymbol"/>
    </w:rPr>
  </w:style>
  <w:style w:type="character" w:customStyle="1" w:styleId="ListLabel2144">
    <w:name w:val="ListLabel 2144"/>
    <w:qFormat/>
    <w:rPr>
      <w:rFonts w:cs="OpenSymbol"/>
    </w:rPr>
  </w:style>
  <w:style w:type="character" w:customStyle="1" w:styleId="ListLabel2143">
    <w:name w:val="ListLabel 2143"/>
    <w:qFormat/>
    <w:rPr>
      <w:rFonts w:cs="OpenSymbol"/>
    </w:rPr>
  </w:style>
  <w:style w:type="character" w:customStyle="1" w:styleId="ListLabel2142">
    <w:name w:val="ListLabel 2142"/>
    <w:qFormat/>
    <w:rPr>
      <w:rFonts w:cs="OpenSymbol"/>
    </w:rPr>
  </w:style>
  <w:style w:type="character" w:customStyle="1" w:styleId="ListLabel2141">
    <w:name w:val="ListLabel 2141"/>
    <w:qFormat/>
    <w:rPr>
      <w:rFonts w:cs="OpenSymbol"/>
      <w:sz w:val="24"/>
    </w:rPr>
  </w:style>
  <w:style w:type="character" w:customStyle="1" w:styleId="ListLabel2140">
    <w:name w:val="ListLabel 2140"/>
    <w:qFormat/>
    <w:rPr>
      <w:rFonts w:cs="OpenSymbol"/>
    </w:rPr>
  </w:style>
  <w:style w:type="character" w:customStyle="1" w:styleId="ListLabel2139">
    <w:name w:val="ListLabel 2139"/>
    <w:qFormat/>
    <w:rPr>
      <w:rFonts w:cs="OpenSymbol"/>
    </w:rPr>
  </w:style>
  <w:style w:type="character" w:customStyle="1" w:styleId="ListLabel2138">
    <w:name w:val="ListLabel 2138"/>
    <w:qFormat/>
    <w:rPr>
      <w:rFonts w:cs="OpenSymbol"/>
    </w:rPr>
  </w:style>
  <w:style w:type="character" w:customStyle="1" w:styleId="ListLabel2137">
    <w:name w:val="ListLabel 2137"/>
    <w:qFormat/>
    <w:rPr>
      <w:rFonts w:cs="OpenSymbol"/>
    </w:rPr>
  </w:style>
  <w:style w:type="character" w:customStyle="1" w:styleId="ListLabel2136">
    <w:name w:val="ListLabel 2136"/>
    <w:qFormat/>
    <w:rPr>
      <w:rFonts w:cs="OpenSymbol"/>
    </w:rPr>
  </w:style>
  <w:style w:type="character" w:customStyle="1" w:styleId="ListLabel2135">
    <w:name w:val="ListLabel 2135"/>
    <w:qFormat/>
    <w:rPr>
      <w:rFonts w:cs="OpenSymbol"/>
    </w:rPr>
  </w:style>
  <w:style w:type="character" w:customStyle="1" w:styleId="ListLabel2134">
    <w:name w:val="ListLabel 2134"/>
    <w:qFormat/>
    <w:rPr>
      <w:rFonts w:cs="OpenSymbol"/>
    </w:rPr>
  </w:style>
  <w:style w:type="character" w:customStyle="1" w:styleId="ListLabel2133">
    <w:name w:val="ListLabel 2133"/>
    <w:qFormat/>
    <w:rPr>
      <w:rFonts w:cs="OpenSymbol"/>
    </w:rPr>
  </w:style>
  <w:style w:type="character" w:customStyle="1" w:styleId="ListLabel2132">
    <w:name w:val="ListLabel 2132"/>
    <w:qFormat/>
    <w:rPr>
      <w:rFonts w:cs="OpenSymbol"/>
      <w:sz w:val="24"/>
    </w:rPr>
  </w:style>
  <w:style w:type="character" w:customStyle="1" w:styleId="ListLabel2131">
    <w:name w:val="ListLabel 2131"/>
    <w:qFormat/>
    <w:rPr>
      <w:rFonts w:cs="OpenSymbol"/>
    </w:rPr>
  </w:style>
  <w:style w:type="character" w:customStyle="1" w:styleId="ListLabel2130">
    <w:name w:val="ListLabel 2130"/>
    <w:qFormat/>
    <w:rPr>
      <w:rFonts w:cs="OpenSymbol"/>
    </w:rPr>
  </w:style>
  <w:style w:type="character" w:customStyle="1" w:styleId="ListLabel2129">
    <w:name w:val="ListLabel 2129"/>
    <w:qFormat/>
    <w:rPr>
      <w:rFonts w:cs="OpenSymbol"/>
    </w:rPr>
  </w:style>
  <w:style w:type="character" w:customStyle="1" w:styleId="ListLabel2128">
    <w:name w:val="ListLabel 2128"/>
    <w:qFormat/>
    <w:rPr>
      <w:rFonts w:cs="OpenSymbol"/>
    </w:rPr>
  </w:style>
  <w:style w:type="character" w:customStyle="1" w:styleId="ListLabel2127">
    <w:name w:val="ListLabel 2127"/>
    <w:qFormat/>
    <w:rPr>
      <w:rFonts w:cs="OpenSymbol"/>
    </w:rPr>
  </w:style>
  <w:style w:type="character" w:customStyle="1" w:styleId="ListLabel2126">
    <w:name w:val="ListLabel 2126"/>
    <w:qFormat/>
    <w:rPr>
      <w:rFonts w:cs="OpenSymbol"/>
    </w:rPr>
  </w:style>
  <w:style w:type="character" w:customStyle="1" w:styleId="ListLabel2125">
    <w:name w:val="ListLabel 2125"/>
    <w:qFormat/>
    <w:rPr>
      <w:rFonts w:cs="OpenSymbol"/>
    </w:rPr>
  </w:style>
  <w:style w:type="character" w:customStyle="1" w:styleId="ListLabel2124">
    <w:name w:val="ListLabel 2124"/>
    <w:qFormat/>
    <w:rPr>
      <w:rFonts w:cs="OpenSymbol"/>
    </w:rPr>
  </w:style>
  <w:style w:type="character" w:customStyle="1" w:styleId="ListLabel2123">
    <w:name w:val="ListLabel 2123"/>
    <w:qFormat/>
    <w:rPr>
      <w:rFonts w:ascii="Calibri" w:hAnsi="Calibri" w:cs="OpenSymbol"/>
      <w:sz w:val="24"/>
    </w:rPr>
  </w:style>
  <w:style w:type="character" w:customStyle="1" w:styleId="ListLabel2122">
    <w:name w:val="ListLabel 2122"/>
    <w:qFormat/>
    <w:rPr>
      <w:rFonts w:cs="OpenSymbol"/>
    </w:rPr>
  </w:style>
  <w:style w:type="character" w:customStyle="1" w:styleId="ListLabel2121">
    <w:name w:val="ListLabel 2121"/>
    <w:qFormat/>
    <w:rPr>
      <w:rFonts w:cs="OpenSymbol"/>
    </w:rPr>
  </w:style>
  <w:style w:type="character" w:customStyle="1" w:styleId="ListLabel2120">
    <w:name w:val="ListLabel 2120"/>
    <w:qFormat/>
    <w:rPr>
      <w:rFonts w:cs="OpenSymbol"/>
    </w:rPr>
  </w:style>
  <w:style w:type="character" w:customStyle="1" w:styleId="ListLabel2119">
    <w:name w:val="ListLabel 2119"/>
    <w:qFormat/>
    <w:rPr>
      <w:rFonts w:cs="OpenSymbol"/>
    </w:rPr>
  </w:style>
  <w:style w:type="character" w:customStyle="1" w:styleId="ListLabel2118">
    <w:name w:val="ListLabel 2118"/>
    <w:qFormat/>
    <w:rPr>
      <w:rFonts w:cs="OpenSymbol"/>
    </w:rPr>
  </w:style>
  <w:style w:type="character" w:customStyle="1" w:styleId="ListLabel2117">
    <w:name w:val="ListLabel 2117"/>
    <w:qFormat/>
    <w:rPr>
      <w:rFonts w:cs="OpenSymbol"/>
    </w:rPr>
  </w:style>
  <w:style w:type="character" w:customStyle="1" w:styleId="ListLabel2116">
    <w:name w:val="ListLabel 2116"/>
    <w:qFormat/>
    <w:rPr>
      <w:rFonts w:cs="OpenSymbol"/>
    </w:rPr>
  </w:style>
  <w:style w:type="character" w:customStyle="1" w:styleId="ListLabel2115">
    <w:name w:val="ListLabel 2115"/>
    <w:qFormat/>
    <w:rPr>
      <w:rFonts w:cs="OpenSymbol"/>
    </w:rPr>
  </w:style>
  <w:style w:type="character" w:customStyle="1" w:styleId="ListLabel2114">
    <w:name w:val="ListLabel 2114"/>
    <w:qFormat/>
    <w:rPr>
      <w:rFonts w:ascii="Calibri" w:hAnsi="Calibri" w:cs="OpenSymbol"/>
      <w:sz w:val="24"/>
    </w:rPr>
  </w:style>
  <w:style w:type="character" w:customStyle="1" w:styleId="ListLabel2113">
    <w:name w:val="ListLabel 2113"/>
    <w:qFormat/>
    <w:rPr>
      <w:rFonts w:cs="OpenSymbol"/>
    </w:rPr>
  </w:style>
  <w:style w:type="character" w:customStyle="1" w:styleId="ListLabel2112">
    <w:name w:val="ListLabel 2112"/>
    <w:qFormat/>
    <w:rPr>
      <w:rFonts w:cs="OpenSymbol"/>
    </w:rPr>
  </w:style>
  <w:style w:type="character" w:customStyle="1" w:styleId="ListLabel2111">
    <w:name w:val="ListLabel 2111"/>
    <w:qFormat/>
    <w:rPr>
      <w:rFonts w:cs="OpenSymbol"/>
    </w:rPr>
  </w:style>
  <w:style w:type="character" w:customStyle="1" w:styleId="ListLabel2110">
    <w:name w:val="ListLabel 2110"/>
    <w:qFormat/>
    <w:rPr>
      <w:rFonts w:cs="OpenSymbol"/>
    </w:rPr>
  </w:style>
  <w:style w:type="character" w:customStyle="1" w:styleId="ListLabel2109">
    <w:name w:val="ListLabel 2109"/>
    <w:qFormat/>
    <w:rPr>
      <w:rFonts w:cs="OpenSymbol"/>
    </w:rPr>
  </w:style>
  <w:style w:type="character" w:customStyle="1" w:styleId="ListLabel2108">
    <w:name w:val="ListLabel 2108"/>
    <w:qFormat/>
    <w:rPr>
      <w:rFonts w:cs="OpenSymbol"/>
    </w:rPr>
  </w:style>
  <w:style w:type="character" w:customStyle="1" w:styleId="ListLabel2107">
    <w:name w:val="ListLabel 2107"/>
    <w:qFormat/>
    <w:rPr>
      <w:rFonts w:cs="OpenSymbol"/>
    </w:rPr>
  </w:style>
  <w:style w:type="character" w:customStyle="1" w:styleId="ListLabel2106">
    <w:name w:val="ListLabel 2106"/>
    <w:qFormat/>
    <w:rPr>
      <w:rFonts w:cs="OpenSymbol"/>
    </w:rPr>
  </w:style>
  <w:style w:type="character" w:customStyle="1" w:styleId="ListLabel2105">
    <w:name w:val="ListLabel 2105"/>
    <w:qFormat/>
    <w:rPr>
      <w:rFonts w:ascii="Calibri" w:hAnsi="Calibri" w:cs="OpenSymbol"/>
      <w:sz w:val="24"/>
    </w:rPr>
  </w:style>
  <w:style w:type="character" w:customStyle="1" w:styleId="ListLabel2104">
    <w:name w:val="ListLabel 2104"/>
    <w:qFormat/>
    <w:rPr>
      <w:rFonts w:cs="OpenSymbol"/>
    </w:rPr>
  </w:style>
  <w:style w:type="character" w:customStyle="1" w:styleId="ListLabel2103">
    <w:name w:val="ListLabel 2103"/>
    <w:qFormat/>
    <w:rPr>
      <w:rFonts w:cs="OpenSymbol"/>
    </w:rPr>
  </w:style>
  <w:style w:type="character" w:customStyle="1" w:styleId="ListLabel2102">
    <w:name w:val="ListLabel 2102"/>
    <w:qFormat/>
    <w:rPr>
      <w:rFonts w:cs="OpenSymbol"/>
    </w:rPr>
  </w:style>
  <w:style w:type="character" w:customStyle="1" w:styleId="ListLabel2101">
    <w:name w:val="ListLabel 2101"/>
    <w:qFormat/>
    <w:rPr>
      <w:rFonts w:cs="OpenSymbol"/>
    </w:rPr>
  </w:style>
  <w:style w:type="character" w:customStyle="1" w:styleId="ListLabel2100">
    <w:name w:val="ListLabel 2100"/>
    <w:qFormat/>
    <w:rPr>
      <w:rFonts w:cs="OpenSymbol"/>
    </w:rPr>
  </w:style>
  <w:style w:type="character" w:customStyle="1" w:styleId="ListLabel2099">
    <w:name w:val="ListLabel 2099"/>
    <w:qFormat/>
    <w:rPr>
      <w:rFonts w:cs="OpenSymbol"/>
    </w:rPr>
  </w:style>
  <w:style w:type="character" w:customStyle="1" w:styleId="ListLabel2098">
    <w:name w:val="ListLabel 2098"/>
    <w:qFormat/>
    <w:rPr>
      <w:rFonts w:cs="OpenSymbol"/>
    </w:rPr>
  </w:style>
  <w:style w:type="character" w:customStyle="1" w:styleId="ListLabel2097">
    <w:name w:val="ListLabel 2097"/>
    <w:qFormat/>
    <w:rPr>
      <w:rFonts w:cs="OpenSymbol"/>
    </w:rPr>
  </w:style>
  <w:style w:type="character" w:customStyle="1" w:styleId="ListLabel2096">
    <w:name w:val="ListLabel 2096"/>
    <w:qFormat/>
    <w:rPr>
      <w:rFonts w:ascii="Calibri" w:hAnsi="Calibri" w:cs="OpenSymbol"/>
      <w:sz w:val="24"/>
    </w:rPr>
  </w:style>
  <w:style w:type="character" w:customStyle="1" w:styleId="ListLabel2095">
    <w:name w:val="ListLabel 2095"/>
    <w:qFormat/>
    <w:rPr>
      <w:rFonts w:cs="OpenSymbol"/>
    </w:rPr>
  </w:style>
  <w:style w:type="character" w:customStyle="1" w:styleId="ListLabel2094">
    <w:name w:val="ListLabel 2094"/>
    <w:qFormat/>
    <w:rPr>
      <w:rFonts w:cs="OpenSymbol"/>
    </w:rPr>
  </w:style>
  <w:style w:type="character" w:customStyle="1" w:styleId="ListLabel2093">
    <w:name w:val="ListLabel 2093"/>
    <w:qFormat/>
    <w:rPr>
      <w:rFonts w:cs="OpenSymbol"/>
    </w:rPr>
  </w:style>
  <w:style w:type="character" w:customStyle="1" w:styleId="ListLabel2092">
    <w:name w:val="ListLabel 2092"/>
    <w:qFormat/>
    <w:rPr>
      <w:rFonts w:cs="OpenSymbol"/>
    </w:rPr>
  </w:style>
  <w:style w:type="character" w:customStyle="1" w:styleId="ListLabel2091">
    <w:name w:val="ListLabel 2091"/>
    <w:qFormat/>
    <w:rPr>
      <w:rFonts w:cs="OpenSymbol"/>
    </w:rPr>
  </w:style>
  <w:style w:type="character" w:customStyle="1" w:styleId="ListLabel2090">
    <w:name w:val="ListLabel 2090"/>
    <w:qFormat/>
    <w:rPr>
      <w:rFonts w:cs="OpenSymbol"/>
    </w:rPr>
  </w:style>
  <w:style w:type="character" w:customStyle="1" w:styleId="ListLabel2089">
    <w:name w:val="ListLabel 2089"/>
    <w:qFormat/>
    <w:rPr>
      <w:rFonts w:cs="OpenSymbol"/>
    </w:rPr>
  </w:style>
  <w:style w:type="character" w:customStyle="1" w:styleId="ListLabel2088">
    <w:name w:val="ListLabel 2088"/>
    <w:qFormat/>
    <w:rPr>
      <w:rFonts w:cs="OpenSymbol"/>
    </w:rPr>
  </w:style>
  <w:style w:type="character" w:customStyle="1" w:styleId="ListLabel2087">
    <w:name w:val="ListLabel 2087"/>
    <w:qFormat/>
    <w:rPr>
      <w:rFonts w:ascii="Calibri" w:hAnsi="Calibri" w:cs="OpenSymbol"/>
      <w:sz w:val="24"/>
    </w:rPr>
  </w:style>
  <w:style w:type="character" w:customStyle="1" w:styleId="ListLabel2086">
    <w:name w:val="ListLabel 2086"/>
    <w:qFormat/>
    <w:rPr>
      <w:rFonts w:cs="OpenSymbol"/>
    </w:rPr>
  </w:style>
  <w:style w:type="character" w:customStyle="1" w:styleId="ListLabel2085">
    <w:name w:val="ListLabel 2085"/>
    <w:qFormat/>
    <w:rPr>
      <w:rFonts w:cs="OpenSymbol"/>
    </w:rPr>
  </w:style>
  <w:style w:type="character" w:customStyle="1" w:styleId="ListLabel2084">
    <w:name w:val="ListLabel 2084"/>
    <w:qFormat/>
    <w:rPr>
      <w:rFonts w:cs="OpenSymbol"/>
    </w:rPr>
  </w:style>
  <w:style w:type="character" w:customStyle="1" w:styleId="ListLabel2083">
    <w:name w:val="ListLabel 2083"/>
    <w:qFormat/>
    <w:rPr>
      <w:rFonts w:cs="OpenSymbol"/>
    </w:rPr>
  </w:style>
  <w:style w:type="character" w:customStyle="1" w:styleId="ListLabel2082">
    <w:name w:val="ListLabel 2082"/>
    <w:qFormat/>
    <w:rPr>
      <w:rFonts w:cs="OpenSymbol"/>
    </w:rPr>
  </w:style>
  <w:style w:type="character" w:customStyle="1" w:styleId="ListLabel2081">
    <w:name w:val="ListLabel 2081"/>
    <w:qFormat/>
    <w:rPr>
      <w:rFonts w:cs="OpenSymbol"/>
    </w:rPr>
  </w:style>
  <w:style w:type="character" w:customStyle="1" w:styleId="ListLabel2080">
    <w:name w:val="ListLabel 2080"/>
    <w:qFormat/>
    <w:rPr>
      <w:rFonts w:cs="OpenSymbol"/>
    </w:rPr>
  </w:style>
  <w:style w:type="character" w:customStyle="1" w:styleId="ListLabel2079">
    <w:name w:val="ListLabel 2079"/>
    <w:qFormat/>
    <w:rPr>
      <w:rFonts w:cs="OpenSymbol"/>
    </w:rPr>
  </w:style>
  <w:style w:type="character" w:customStyle="1" w:styleId="ListLabel2078">
    <w:name w:val="ListLabel 2078"/>
    <w:qFormat/>
    <w:rPr>
      <w:rFonts w:ascii="Calibri" w:hAnsi="Calibri" w:cs="OpenSymbol"/>
      <w:sz w:val="24"/>
    </w:rPr>
  </w:style>
  <w:style w:type="character" w:customStyle="1" w:styleId="ListLabel2077">
    <w:name w:val="ListLabel 2077"/>
    <w:qFormat/>
    <w:rPr>
      <w:rFonts w:cs="OpenSymbol"/>
    </w:rPr>
  </w:style>
  <w:style w:type="character" w:customStyle="1" w:styleId="ListLabel2076">
    <w:name w:val="ListLabel 2076"/>
    <w:qFormat/>
    <w:rPr>
      <w:rFonts w:cs="OpenSymbol"/>
    </w:rPr>
  </w:style>
  <w:style w:type="character" w:customStyle="1" w:styleId="ListLabel2075">
    <w:name w:val="ListLabel 2075"/>
    <w:qFormat/>
    <w:rPr>
      <w:rFonts w:cs="OpenSymbol"/>
    </w:rPr>
  </w:style>
  <w:style w:type="character" w:customStyle="1" w:styleId="ListLabel2074">
    <w:name w:val="ListLabel 2074"/>
    <w:qFormat/>
    <w:rPr>
      <w:rFonts w:cs="OpenSymbol"/>
    </w:rPr>
  </w:style>
  <w:style w:type="character" w:customStyle="1" w:styleId="ListLabel2073">
    <w:name w:val="ListLabel 2073"/>
    <w:qFormat/>
    <w:rPr>
      <w:rFonts w:cs="OpenSymbol"/>
    </w:rPr>
  </w:style>
  <w:style w:type="character" w:customStyle="1" w:styleId="ListLabel2072">
    <w:name w:val="ListLabel 2072"/>
    <w:qFormat/>
    <w:rPr>
      <w:rFonts w:cs="OpenSymbol"/>
    </w:rPr>
  </w:style>
  <w:style w:type="character" w:customStyle="1" w:styleId="ListLabel2071">
    <w:name w:val="ListLabel 2071"/>
    <w:qFormat/>
    <w:rPr>
      <w:rFonts w:cs="OpenSymbol"/>
    </w:rPr>
  </w:style>
  <w:style w:type="character" w:customStyle="1" w:styleId="ListLabel2070">
    <w:name w:val="ListLabel 2070"/>
    <w:qFormat/>
    <w:rPr>
      <w:rFonts w:cs="OpenSymbol"/>
    </w:rPr>
  </w:style>
  <w:style w:type="character" w:customStyle="1" w:styleId="ListLabel2069">
    <w:name w:val="ListLabel 2069"/>
    <w:qFormat/>
    <w:rPr>
      <w:rFonts w:ascii="Calibri" w:hAnsi="Calibri" w:cs="OpenSymbol"/>
      <w:sz w:val="24"/>
    </w:rPr>
  </w:style>
  <w:style w:type="character" w:customStyle="1" w:styleId="ListLabel2068">
    <w:name w:val="ListLabel 2068"/>
    <w:qFormat/>
    <w:rPr>
      <w:rFonts w:cs="OpenSymbol"/>
    </w:rPr>
  </w:style>
  <w:style w:type="character" w:customStyle="1" w:styleId="ListLabel2067">
    <w:name w:val="ListLabel 2067"/>
    <w:qFormat/>
    <w:rPr>
      <w:rFonts w:cs="OpenSymbol"/>
    </w:rPr>
  </w:style>
  <w:style w:type="character" w:customStyle="1" w:styleId="ListLabel2066">
    <w:name w:val="ListLabel 2066"/>
    <w:qFormat/>
    <w:rPr>
      <w:rFonts w:cs="OpenSymbol"/>
    </w:rPr>
  </w:style>
  <w:style w:type="character" w:customStyle="1" w:styleId="ListLabel2065">
    <w:name w:val="ListLabel 2065"/>
    <w:qFormat/>
    <w:rPr>
      <w:rFonts w:cs="OpenSymbol"/>
    </w:rPr>
  </w:style>
  <w:style w:type="character" w:customStyle="1" w:styleId="ListLabel2064">
    <w:name w:val="ListLabel 2064"/>
    <w:qFormat/>
    <w:rPr>
      <w:rFonts w:cs="OpenSymbol"/>
    </w:rPr>
  </w:style>
  <w:style w:type="character" w:customStyle="1" w:styleId="ListLabel2063">
    <w:name w:val="ListLabel 2063"/>
    <w:qFormat/>
    <w:rPr>
      <w:rFonts w:cs="OpenSymbol"/>
    </w:rPr>
  </w:style>
  <w:style w:type="character" w:customStyle="1" w:styleId="ListLabel2062">
    <w:name w:val="ListLabel 2062"/>
    <w:qFormat/>
    <w:rPr>
      <w:rFonts w:cs="OpenSymbol"/>
    </w:rPr>
  </w:style>
  <w:style w:type="character" w:customStyle="1" w:styleId="ListLabel2061">
    <w:name w:val="ListLabel 2061"/>
    <w:qFormat/>
    <w:rPr>
      <w:rFonts w:cs="OpenSymbol"/>
    </w:rPr>
  </w:style>
  <w:style w:type="character" w:customStyle="1" w:styleId="ListLabel2060">
    <w:name w:val="ListLabel 2060"/>
    <w:qFormat/>
    <w:rPr>
      <w:rFonts w:ascii="Calibri" w:hAnsi="Calibri" w:cs="OpenSymbol"/>
      <w:sz w:val="24"/>
    </w:rPr>
  </w:style>
  <w:style w:type="character" w:customStyle="1" w:styleId="ListLabel2059">
    <w:name w:val="ListLabel 2059"/>
    <w:qFormat/>
    <w:rPr>
      <w:rFonts w:cs="OpenSymbol"/>
    </w:rPr>
  </w:style>
  <w:style w:type="character" w:customStyle="1" w:styleId="ListLabel2058">
    <w:name w:val="ListLabel 2058"/>
    <w:qFormat/>
    <w:rPr>
      <w:rFonts w:cs="OpenSymbol"/>
    </w:rPr>
  </w:style>
  <w:style w:type="character" w:customStyle="1" w:styleId="ListLabel2057">
    <w:name w:val="ListLabel 2057"/>
    <w:qFormat/>
    <w:rPr>
      <w:rFonts w:cs="OpenSymbol"/>
    </w:rPr>
  </w:style>
  <w:style w:type="character" w:customStyle="1" w:styleId="ListLabel2056">
    <w:name w:val="ListLabel 2056"/>
    <w:qFormat/>
    <w:rPr>
      <w:rFonts w:cs="OpenSymbol"/>
    </w:rPr>
  </w:style>
  <w:style w:type="character" w:customStyle="1" w:styleId="ListLabel2055">
    <w:name w:val="ListLabel 2055"/>
    <w:qFormat/>
    <w:rPr>
      <w:rFonts w:cs="OpenSymbol"/>
    </w:rPr>
  </w:style>
  <w:style w:type="character" w:customStyle="1" w:styleId="ListLabel2054">
    <w:name w:val="ListLabel 2054"/>
    <w:qFormat/>
    <w:rPr>
      <w:rFonts w:cs="OpenSymbol"/>
    </w:rPr>
  </w:style>
  <w:style w:type="character" w:customStyle="1" w:styleId="ListLabel2053">
    <w:name w:val="ListLabel 2053"/>
    <w:qFormat/>
    <w:rPr>
      <w:rFonts w:cs="OpenSymbol"/>
    </w:rPr>
  </w:style>
  <w:style w:type="character" w:customStyle="1" w:styleId="ListLabel2052">
    <w:name w:val="ListLabel 2052"/>
    <w:qFormat/>
    <w:rPr>
      <w:rFonts w:cs="OpenSymbol"/>
    </w:rPr>
  </w:style>
  <w:style w:type="character" w:customStyle="1" w:styleId="ListLabel2051">
    <w:name w:val="ListLabel 2051"/>
    <w:qFormat/>
    <w:rPr>
      <w:rFonts w:ascii="Calibri" w:hAnsi="Calibri" w:cs="OpenSymbol"/>
      <w:sz w:val="24"/>
    </w:rPr>
  </w:style>
  <w:style w:type="character" w:customStyle="1" w:styleId="ListLabel2050">
    <w:name w:val="ListLabel 2050"/>
    <w:qFormat/>
    <w:rPr>
      <w:rFonts w:cs="OpenSymbol"/>
    </w:rPr>
  </w:style>
  <w:style w:type="character" w:customStyle="1" w:styleId="ListLabel2049">
    <w:name w:val="ListLabel 2049"/>
    <w:qFormat/>
    <w:rPr>
      <w:rFonts w:cs="OpenSymbol"/>
    </w:rPr>
  </w:style>
  <w:style w:type="character" w:customStyle="1" w:styleId="ListLabel2048">
    <w:name w:val="ListLabel 2048"/>
    <w:qFormat/>
    <w:rPr>
      <w:rFonts w:cs="OpenSymbol"/>
    </w:rPr>
  </w:style>
  <w:style w:type="character" w:customStyle="1" w:styleId="ListLabel2047">
    <w:name w:val="ListLabel 2047"/>
    <w:qFormat/>
    <w:rPr>
      <w:rFonts w:cs="OpenSymbol"/>
    </w:rPr>
  </w:style>
  <w:style w:type="character" w:customStyle="1" w:styleId="ListLabel2046">
    <w:name w:val="ListLabel 2046"/>
    <w:qFormat/>
    <w:rPr>
      <w:rFonts w:cs="OpenSymbol"/>
    </w:rPr>
  </w:style>
  <w:style w:type="character" w:customStyle="1" w:styleId="ListLabel2045">
    <w:name w:val="ListLabel 2045"/>
    <w:qFormat/>
    <w:rPr>
      <w:rFonts w:cs="OpenSymbol"/>
    </w:rPr>
  </w:style>
  <w:style w:type="character" w:customStyle="1" w:styleId="ListLabel2044">
    <w:name w:val="ListLabel 2044"/>
    <w:qFormat/>
    <w:rPr>
      <w:rFonts w:cs="OpenSymbol"/>
    </w:rPr>
  </w:style>
  <w:style w:type="character" w:customStyle="1" w:styleId="ListLabel2043">
    <w:name w:val="ListLabel 2043"/>
    <w:qFormat/>
    <w:rPr>
      <w:rFonts w:cs="OpenSymbol"/>
    </w:rPr>
  </w:style>
  <w:style w:type="character" w:customStyle="1" w:styleId="ListLabel2042">
    <w:name w:val="ListLabel 2042"/>
    <w:qFormat/>
    <w:rPr>
      <w:rFonts w:ascii="Calibri" w:hAnsi="Calibri" w:cs="OpenSymbol"/>
      <w:sz w:val="24"/>
    </w:rPr>
  </w:style>
  <w:style w:type="character" w:customStyle="1" w:styleId="ListLabel2041">
    <w:name w:val="ListLabel 2041"/>
    <w:qFormat/>
    <w:rPr>
      <w:rFonts w:cs="OpenSymbol"/>
    </w:rPr>
  </w:style>
  <w:style w:type="character" w:customStyle="1" w:styleId="ListLabel2040">
    <w:name w:val="ListLabel 2040"/>
    <w:qFormat/>
    <w:rPr>
      <w:rFonts w:cs="OpenSymbol"/>
    </w:rPr>
  </w:style>
  <w:style w:type="character" w:customStyle="1" w:styleId="ListLabel2039">
    <w:name w:val="ListLabel 2039"/>
    <w:qFormat/>
    <w:rPr>
      <w:rFonts w:cs="OpenSymbol"/>
    </w:rPr>
  </w:style>
  <w:style w:type="character" w:customStyle="1" w:styleId="ListLabel2038">
    <w:name w:val="ListLabel 2038"/>
    <w:qFormat/>
    <w:rPr>
      <w:rFonts w:cs="OpenSymbol"/>
    </w:rPr>
  </w:style>
  <w:style w:type="character" w:customStyle="1" w:styleId="ListLabel2037">
    <w:name w:val="ListLabel 2037"/>
    <w:qFormat/>
    <w:rPr>
      <w:rFonts w:cs="OpenSymbol"/>
    </w:rPr>
  </w:style>
  <w:style w:type="character" w:customStyle="1" w:styleId="ListLabel2036">
    <w:name w:val="ListLabel 2036"/>
    <w:qFormat/>
    <w:rPr>
      <w:rFonts w:cs="OpenSymbol"/>
    </w:rPr>
  </w:style>
  <w:style w:type="character" w:customStyle="1" w:styleId="ListLabel2035">
    <w:name w:val="ListLabel 2035"/>
    <w:qFormat/>
    <w:rPr>
      <w:rFonts w:cs="OpenSymbol"/>
    </w:rPr>
  </w:style>
  <w:style w:type="character" w:customStyle="1" w:styleId="ListLabel2034">
    <w:name w:val="ListLabel 2034"/>
    <w:qFormat/>
    <w:rPr>
      <w:rFonts w:cs="OpenSymbol"/>
    </w:rPr>
  </w:style>
  <w:style w:type="character" w:customStyle="1" w:styleId="ListLabel2033">
    <w:name w:val="ListLabel 2033"/>
    <w:qFormat/>
    <w:rPr>
      <w:rFonts w:ascii="Calibri" w:hAnsi="Calibri" w:cs="OpenSymbol"/>
      <w:sz w:val="24"/>
    </w:rPr>
  </w:style>
  <w:style w:type="character" w:customStyle="1" w:styleId="ListLabel2032">
    <w:name w:val="ListLabel 2032"/>
    <w:qFormat/>
    <w:rPr>
      <w:rFonts w:cs="OpenSymbol"/>
    </w:rPr>
  </w:style>
  <w:style w:type="character" w:customStyle="1" w:styleId="ListLabel2031">
    <w:name w:val="ListLabel 2031"/>
    <w:qFormat/>
    <w:rPr>
      <w:rFonts w:cs="OpenSymbol"/>
    </w:rPr>
  </w:style>
  <w:style w:type="character" w:customStyle="1" w:styleId="ListLabel2030">
    <w:name w:val="ListLabel 2030"/>
    <w:qFormat/>
    <w:rPr>
      <w:rFonts w:cs="OpenSymbol"/>
    </w:rPr>
  </w:style>
  <w:style w:type="character" w:customStyle="1" w:styleId="ListLabel2029">
    <w:name w:val="ListLabel 2029"/>
    <w:qFormat/>
    <w:rPr>
      <w:rFonts w:cs="OpenSymbol"/>
    </w:rPr>
  </w:style>
  <w:style w:type="character" w:customStyle="1" w:styleId="ListLabel2028">
    <w:name w:val="ListLabel 2028"/>
    <w:qFormat/>
    <w:rPr>
      <w:rFonts w:cs="OpenSymbol"/>
    </w:rPr>
  </w:style>
  <w:style w:type="character" w:customStyle="1" w:styleId="ListLabel2027">
    <w:name w:val="ListLabel 2027"/>
    <w:qFormat/>
    <w:rPr>
      <w:rFonts w:cs="OpenSymbol"/>
    </w:rPr>
  </w:style>
  <w:style w:type="character" w:customStyle="1" w:styleId="ListLabel2026">
    <w:name w:val="ListLabel 2026"/>
    <w:qFormat/>
    <w:rPr>
      <w:rFonts w:cs="OpenSymbol"/>
    </w:rPr>
  </w:style>
  <w:style w:type="character" w:customStyle="1" w:styleId="ListLabel2025">
    <w:name w:val="ListLabel 2025"/>
    <w:qFormat/>
    <w:rPr>
      <w:rFonts w:cs="OpenSymbol"/>
    </w:rPr>
  </w:style>
  <w:style w:type="character" w:customStyle="1" w:styleId="ListLabel2024">
    <w:name w:val="ListLabel 2024"/>
    <w:qFormat/>
    <w:rPr>
      <w:rFonts w:ascii="Calibri" w:hAnsi="Calibri" w:cs="OpenSymbol"/>
      <w:sz w:val="24"/>
    </w:rPr>
  </w:style>
  <w:style w:type="character" w:customStyle="1" w:styleId="ListLabel2023">
    <w:name w:val="ListLabel 2023"/>
    <w:qFormat/>
    <w:rPr>
      <w:rFonts w:cs="OpenSymbol"/>
    </w:rPr>
  </w:style>
  <w:style w:type="character" w:customStyle="1" w:styleId="ListLabel2022">
    <w:name w:val="ListLabel 2022"/>
    <w:qFormat/>
    <w:rPr>
      <w:rFonts w:cs="OpenSymbol"/>
    </w:rPr>
  </w:style>
  <w:style w:type="character" w:customStyle="1" w:styleId="ListLabel2021">
    <w:name w:val="ListLabel 2021"/>
    <w:qFormat/>
    <w:rPr>
      <w:rFonts w:cs="OpenSymbol"/>
    </w:rPr>
  </w:style>
  <w:style w:type="character" w:customStyle="1" w:styleId="ListLabel2020">
    <w:name w:val="ListLabel 2020"/>
    <w:qFormat/>
    <w:rPr>
      <w:rFonts w:cs="OpenSymbol"/>
    </w:rPr>
  </w:style>
  <w:style w:type="character" w:customStyle="1" w:styleId="ListLabel2019">
    <w:name w:val="ListLabel 2019"/>
    <w:qFormat/>
    <w:rPr>
      <w:rFonts w:cs="OpenSymbol"/>
    </w:rPr>
  </w:style>
  <w:style w:type="character" w:customStyle="1" w:styleId="ListLabel2018">
    <w:name w:val="ListLabel 2018"/>
    <w:qFormat/>
    <w:rPr>
      <w:rFonts w:cs="OpenSymbol"/>
    </w:rPr>
  </w:style>
  <w:style w:type="character" w:customStyle="1" w:styleId="ListLabel2017">
    <w:name w:val="ListLabel 2017"/>
    <w:qFormat/>
    <w:rPr>
      <w:rFonts w:cs="OpenSymbol"/>
    </w:rPr>
  </w:style>
  <w:style w:type="character" w:customStyle="1" w:styleId="ListLabel2016">
    <w:name w:val="ListLabel 2016"/>
    <w:qFormat/>
    <w:rPr>
      <w:rFonts w:cs="OpenSymbol"/>
    </w:rPr>
  </w:style>
  <w:style w:type="character" w:customStyle="1" w:styleId="ListLabel2015">
    <w:name w:val="ListLabel 2015"/>
    <w:qFormat/>
    <w:rPr>
      <w:rFonts w:cs="OpenSymbol"/>
    </w:rPr>
  </w:style>
  <w:style w:type="character" w:customStyle="1" w:styleId="ListLabel120">
    <w:name w:val="ListLabel 120"/>
    <w:qFormat/>
    <w:rPr>
      <w:rFonts w:ascii="Calibri" w:hAnsi="Calibri"/>
      <w:lang w:val="en"/>
    </w:rPr>
  </w:style>
  <w:style w:type="character" w:customStyle="1" w:styleId="ListLabel119">
    <w:name w:val="ListLabel 119"/>
    <w:qFormat/>
    <w:rPr>
      <w:sz w:val="20"/>
    </w:rPr>
  </w:style>
  <w:style w:type="character" w:customStyle="1" w:styleId="ListLabel118">
    <w:name w:val="ListLabel 118"/>
    <w:qFormat/>
    <w:rPr>
      <w:sz w:val="20"/>
    </w:rPr>
  </w:style>
  <w:style w:type="character" w:customStyle="1" w:styleId="ListLabel117">
    <w:name w:val="ListLabel 117"/>
    <w:qFormat/>
    <w:rPr>
      <w:sz w:val="20"/>
    </w:rPr>
  </w:style>
  <w:style w:type="character" w:customStyle="1" w:styleId="ListLabel116">
    <w:name w:val="ListLabel 116"/>
    <w:qFormat/>
    <w:rPr>
      <w:sz w:val="20"/>
    </w:rPr>
  </w:style>
  <w:style w:type="character" w:customStyle="1" w:styleId="ListLabel115">
    <w:name w:val="ListLabel 115"/>
    <w:qFormat/>
    <w:rPr>
      <w:sz w:val="20"/>
    </w:rPr>
  </w:style>
  <w:style w:type="character" w:customStyle="1" w:styleId="ListLabel114">
    <w:name w:val="ListLabel 114"/>
    <w:qFormat/>
    <w:rPr>
      <w:sz w:val="20"/>
    </w:rPr>
  </w:style>
  <w:style w:type="character" w:customStyle="1" w:styleId="ListLabel113">
    <w:name w:val="ListLabel 113"/>
    <w:qFormat/>
    <w:rPr>
      <w:sz w:val="20"/>
    </w:rPr>
  </w:style>
  <w:style w:type="character" w:customStyle="1" w:styleId="ListLabel112">
    <w:name w:val="ListLabel 112"/>
    <w:qFormat/>
    <w:rPr>
      <w:sz w:val="20"/>
    </w:rPr>
  </w:style>
  <w:style w:type="character" w:customStyle="1" w:styleId="ListLabel111">
    <w:name w:val="ListLabel 111"/>
    <w:qFormat/>
    <w:rPr>
      <w:sz w:val="20"/>
    </w:rPr>
  </w:style>
  <w:style w:type="character" w:customStyle="1" w:styleId="ListLabel110">
    <w:name w:val="ListLabel 110"/>
    <w:qFormat/>
    <w:rPr>
      <w:rFonts w:cs="OpenSymbol"/>
    </w:rPr>
  </w:style>
  <w:style w:type="character" w:customStyle="1" w:styleId="ListLabel109">
    <w:name w:val="ListLabel 109"/>
    <w:qFormat/>
    <w:rPr>
      <w:rFonts w:cs="OpenSymbol"/>
    </w:rPr>
  </w:style>
  <w:style w:type="character" w:customStyle="1" w:styleId="ListLabel108">
    <w:name w:val="ListLabel 108"/>
    <w:qFormat/>
    <w:rPr>
      <w:rFonts w:cs="OpenSymbol"/>
    </w:rPr>
  </w:style>
  <w:style w:type="character" w:customStyle="1" w:styleId="ListLabel107">
    <w:name w:val="ListLabel 107"/>
    <w:qFormat/>
    <w:rPr>
      <w:rFonts w:cs="OpenSymbol"/>
    </w:rPr>
  </w:style>
  <w:style w:type="character" w:customStyle="1" w:styleId="ListLabel106">
    <w:name w:val="ListLabel 106"/>
    <w:qFormat/>
    <w:rPr>
      <w:rFonts w:cs="OpenSymbol"/>
    </w:rPr>
  </w:style>
  <w:style w:type="character" w:customStyle="1" w:styleId="ListLabel105">
    <w:name w:val="ListLabel 105"/>
    <w:qFormat/>
    <w:rPr>
      <w:rFonts w:cs="OpenSymbol"/>
    </w:rPr>
  </w:style>
  <w:style w:type="character" w:customStyle="1" w:styleId="ListLabel104">
    <w:name w:val="ListLabel 104"/>
    <w:qFormat/>
    <w:rPr>
      <w:rFonts w:cs="OpenSymbol"/>
    </w:rPr>
  </w:style>
  <w:style w:type="character" w:customStyle="1" w:styleId="ListLabel103">
    <w:name w:val="ListLabel 103"/>
    <w:qFormat/>
    <w:rPr>
      <w:rFonts w:cs="OpenSymbol"/>
    </w:rPr>
  </w:style>
  <w:style w:type="character" w:customStyle="1" w:styleId="ListLabel102">
    <w:name w:val="ListLabel 102"/>
    <w:qFormat/>
    <w:rPr>
      <w:rFonts w:cs="OpenSymbol"/>
    </w:rPr>
  </w:style>
  <w:style w:type="character" w:customStyle="1" w:styleId="ListLabel101">
    <w:name w:val="ListLabel 101"/>
    <w:qFormat/>
    <w:rPr>
      <w:rFonts w:cs="OpenSymbol"/>
    </w:rPr>
  </w:style>
  <w:style w:type="character" w:customStyle="1" w:styleId="ListLabel100">
    <w:name w:val="ListLabel 100"/>
    <w:qFormat/>
    <w:rPr>
      <w:rFonts w:cs="OpenSymbol"/>
    </w:rPr>
  </w:style>
  <w:style w:type="character" w:customStyle="1" w:styleId="ListLabel99">
    <w:name w:val="ListLabel 99"/>
    <w:qFormat/>
    <w:rPr>
      <w:rFonts w:cs="OpenSymbol"/>
    </w:rPr>
  </w:style>
  <w:style w:type="character" w:customStyle="1" w:styleId="ListLabel98">
    <w:name w:val="ListLabel 98"/>
    <w:qFormat/>
    <w:rPr>
      <w:rFonts w:cs="OpenSymbol"/>
    </w:rPr>
  </w:style>
  <w:style w:type="character" w:customStyle="1" w:styleId="ListLabel97">
    <w:name w:val="ListLabel 97"/>
    <w:qFormat/>
    <w:rPr>
      <w:rFonts w:cs="OpenSymbol"/>
    </w:rPr>
  </w:style>
  <w:style w:type="character" w:customStyle="1" w:styleId="ListLabel96">
    <w:name w:val="ListLabel 96"/>
    <w:qFormat/>
    <w:rPr>
      <w:rFonts w:cs="OpenSymbol"/>
    </w:rPr>
  </w:style>
  <w:style w:type="character" w:customStyle="1" w:styleId="ListLabel95">
    <w:name w:val="ListLabel 95"/>
    <w:qFormat/>
    <w:rPr>
      <w:rFonts w:cs="OpenSymbol"/>
    </w:rPr>
  </w:style>
  <w:style w:type="character" w:customStyle="1" w:styleId="ListLabel94">
    <w:name w:val="ListLabel 94"/>
    <w:qFormat/>
    <w:rPr>
      <w:rFonts w:cs="OpenSymbol"/>
    </w:rPr>
  </w:style>
  <w:style w:type="character" w:customStyle="1" w:styleId="ListLabel93">
    <w:name w:val="ListLabel 93"/>
    <w:qFormat/>
    <w:rPr>
      <w:rFonts w:cs="OpenSymbol"/>
    </w:rPr>
  </w:style>
  <w:style w:type="character" w:customStyle="1" w:styleId="ListLabel92">
    <w:name w:val="ListLabel 92"/>
    <w:qFormat/>
    <w:rPr>
      <w:rFonts w:cs="OpenSymbol"/>
    </w:rPr>
  </w:style>
  <w:style w:type="character" w:customStyle="1" w:styleId="ListLabel91">
    <w:name w:val="ListLabel 91"/>
    <w:qFormat/>
    <w:rPr>
      <w:rFonts w:cs="OpenSymbol"/>
    </w:rPr>
  </w:style>
  <w:style w:type="character" w:customStyle="1" w:styleId="ListLabel90">
    <w:name w:val="ListLabel 90"/>
    <w:qFormat/>
    <w:rPr>
      <w:rFonts w:cs="Symbol"/>
    </w:rPr>
  </w:style>
  <w:style w:type="character" w:customStyle="1" w:styleId="ListLabel89">
    <w:name w:val="ListLabel 89"/>
    <w:qFormat/>
    <w:rPr>
      <w:rFonts w:cs="OpenSymbol"/>
    </w:rPr>
  </w:style>
  <w:style w:type="character" w:customStyle="1" w:styleId="ListLabel88">
    <w:name w:val="ListLabel 88"/>
    <w:qFormat/>
    <w:rPr>
      <w:rFonts w:cs="OpenSymbol"/>
    </w:rPr>
  </w:style>
  <w:style w:type="character" w:customStyle="1" w:styleId="ListLabel87">
    <w:name w:val="ListLabel 87"/>
    <w:qFormat/>
    <w:rPr>
      <w:rFonts w:cs="Symbol"/>
    </w:rPr>
  </w:style>
  <w:style w:type="character" w:customStyle="1" w:styleId="ListLabel86">
    <w:name w:val="ListLabel 86"/>
    <w:qFormat/>
    <w:rPr>
      <w:rFonts w:cs="OpenSymbol"/>
    </w:rPr>
  </w:style>
  <w:style w:type="character" w:customStyle="1" w:styleId="ListLabel85">
    <w:name w:val="ListLabel 85"/>
    <w:qFormat/>
    <w:rPr>
      <w:rFonts w:cs="OpenSymbol"/>
    </w:rPr>
  </w:style>
  <w:style w:type="character" w:customStyle="1" w:styleId="ListLabel84">
    <w:name w:val="ListLabel 84"/>
    <w:qFormat/>
    <w:rPr>
      <w:rFonts w:cs="Symbol"/>
    </w:rPr>
  </w:style>
  <w:style w:type="character" w:customStyle="1" w:styleId="ListLabel83">
    <w:name w:val="ListLabel 83"/>
    <w:qFormat/>
    <w:rPr>
      <w:rFonts w:cs="OpenSymbol"/>
    </w:rPr>
  </w:style>
  <w:style w:type="character" w:customStyle="1" w:styleId="ListLabel82">
    <w:name w:val="ListLabel 82"/>
    <w:qFormat/>
    <w:rPr>
      <w:rFonts w:cs="OpenSymbol"/>
    </w:rPr>
  </w:style>
  <w:style w:type="character" w:customStyle="1" w:styleId="ListLabel81">
    <w:name w:val="ListLabel 81"/>
    <w:qFormat/>
    <w:rPr>
      <w:rFonts w:cs="Symbol"/>
      <w:b w:val="0"/>
      <w:sz w:val="20"/>
    </w:rPr>
  </w:style>
  <w:style w:type="character" w:customStyle="1" w:styleId="ListLabel80">
    <w:name w:val="ListLabel 80"/>
    <w:qFormat/>
    <w:rPr>
      <w:rFonts w:cs="OpenSymbol"/>
    </w:rPr>
  </w:style>
  <w:style w:type="character" w:customStyle="1" w:styleId="ListLabel79">
    <w:name w:val="ListLabel 79"/>
    <w:qFormat/>
    <w:rPr>
      <w:rFonts w:cs="OpenSymbol"/>
    </w:rPr>
  </w:style>
  <w:style w:type="character" w:customStyle="1" w:styleId="ListLabel78">
    <w:name w:val="ListLabel 78"/>
    <w:qFormat/>
    <w:rPr>
      <w:rFonts w:cs="Symbol"/>
      <w:b w:val="0"/>
      <w:sz w:val="20"/>
    </w:rPr>
  </w:style>
  <w:style w:type="character" w:customStyle="1" w:styleId="ListLabel77">
    <w:name w:val="ListLabel 77"/>
    <w:qFormat/>
    <w:rPr>
      <w:rFonts w:cs="OpenSymbol"/>
    </w:rPr>
  </w:style>
  <w:style w:type="character" w:customStyle="1" w:styleId="ListLabel76">
    <w:name w:val="ListLabel 76"/>
    <w:qFormat/>
    <w:rPr>
      <w:rFonts w:cs="OpenSymbol"/>
    </w:rPr>
  </w:style>
  <w:style w:type="character" w:customStyle="1" w:styleId="ListLabel75">
    <w:name w:val="ListLabel 75"/>
    <w:qFormat/>
    <w:rPr>
      <w:rFonts w:cs="Symbol"/>
      <w:b w:val="0"/>
      <w:sz w:val="20"/>
    </w:rPr>
  </w:style>
  <w:style w:type="character" w:customStyle="1" w:styleId="Internetovodkaz">
    <w:name w:val="Internetový odkaz"/>
    <w:basedOn w:val="Standardnpsmoodstavce"/>
    <w:rPr>
      <w:color w:val="0000FF"/>
      <w:u w:val="single"/>
    </w:rPr>
  </w:style>
  <w:style w:type="character" w:customStyle="1" w:styleId="ListLabel74">
    <w:name w:val="ListLabel 74"/>
    <w:qFormat/>
    <w:rPr>
      <w:rFonts w:cs="OpenSymbol"/>
    </w:rPr>
  </w:style>
  <w:style w:type="character" w:customStyle="1" w:styleId="ListLabel73">
    <w:name w:val="ListLabel 73"/>
    <w:qFormat/>
    <w:rPr>
      <w:rFonts w:cs="OpenSymbol"/>
    </w:rPr>
  </w:style>
  <w:style w:type="character" w:customStyle="1" w:styleId="ListLabel72">
    <w:name w:val="ListLabel 72"/>
    <w:qFormat/>
    <w:rPr>
      <w:rFonts w:cs="Symbol"/>
    </w:rPr>
  </w:style>
  <w:style w:type="character" w:customStyle="1" w:styleId="ListLabel71">
    <w:name w:val="ListLabel 71"/>
    <w:qFormat/>
    <w:rPr>
      <w:rFonts w:cs="OpenSymbol"/>
    </w:rPr>
  </w:style>
  <w:style w:type="character" w:customStyle="1" w:styleId="ListLabel70">
    <w:name w:val="ListLabel 70"/>
    <w:qFormat/>
    <w:rPr>
      <w:rFonts w:cs="OpenSymbol"/>
    </w:rPr>
  </w:style>
  <w:style w:type="character" w:customStyle="1" w:styleId="ListLabel69">
    <w:name w:val="ListLabel 69"/>
    <w:qFormat/>
    <w:rPr>
      <w:rFonts w:cs="Symbol"/>
    </w:rPr>
  </w:style>
  <w:style w:type="character" w:customStyle="1" w:styleId="ListLabel68">
    <w:name w:val="ListLabel 68"/>
    <w:qFormat/>
    <w:rPr>
      <w:rFonts w:cs="OpenSymbol"/>
    </w:rPr>
  </w:style>
  <w:style w:type="character" w:customStyle="1" w:styleId="ListLabel67">
    <w:name w:val="ListLabel 67"/>
    <w:qFormat/>
    <w:rPr>
      <w:rFonts w:cs="OpenSymbol"/>
    </w:rPr>
  </w:style>
  <w:style w:type="character" w:customStyle="1" w:styleId="ListLabel66">
    <w:name w:val="ListLabel 66"/>
    <w:qFormat/>
    <w:rPr>
      <w:rFonts w:cs="Symbol"/>
    </w:rPr>
  </w:style>
  <w:style w:type="character" w:customStyle="1" w:styleId="ListLabel65">
    <w:name w:val="ListLabel 65"/>
    <w:qFormat/>
    <w:rPr>
      <w:rFonts w:cs="OpenSymbol"/>
    </w:rPr>
  </w:style>
  <w:style w:type="character" w:customStyle="1" w:styleId="ListLabel64">
    <w:name w:val="ListLabel 64"/>
    <w:qFormat/>
    <w:rPr>
      <w:rFonts w:cs="OpenSymbol"/>
    </w:rPr>
  </w:style>
  <w:style w:type="character" w:customStyle="1" w:styleId="ListLabel63">
    <w:name w:val="ListLabel 63"/>
    <w:qFormat/>
    <w:rPr>
      <w:rFonts w:cs="Symbol"/>
    </w:rPr>
  </w:style>
  <w:style w:type="character" w:customStyle="1" w:styleId="ListLabel62">
    <w:name w:val="ListLabel 62"/>
    <w:qFormat/>
    <w:rPr>
      <w:rFonts w:cs="OpenSymbol"/>
    </w:rPr>
  </w:style>
  <w:style w:type="character" w:customStyle="1" w:styleId="ListLabel61">
    <w:name w:val="ListLabel 61"/>
    <w:qFormat/>
    <w:rPr>
      <w:rFonts w:cs="OpenSymbol"/>
    </w:rPr>
  </w:style>
  <w:style w:type="character" w:customStyle="1" w:styleId="ListLabel60">
    <w:name w:val="ListLabel 60"/>
    <w:qFormat/>
    <w:rPr>
      <w:rFonts w:cs="Symbol"/>
    </w:rPr>
  </w:style>
  <w:style w:type="character" w:customStyle="1" w:styleId="ListLabel59">
    <w:name w:val="ListLabel 59"/>
    <w:qFormat/>
    <w:rPr>
      <w:rFonts w:cs="OpenSymbol"/>
    </w:rPr>
  </w:style>
  <w:style w:type="character" w:customStyle="1" w:styleId="ListLabel58">
    <w:name w:val="ListLabel 58"/>
    <w:qFormat/>
    <w:rPr>
      <w:rFonts w:cs="OpenSymbol"/>
    </w:rPr>
  </w:style>
  <w:style w:type="character" w:customStyle="1" w:styleId="ListLabel57">
    <w:name w:val="ListLabel 57"/>
    <w:qFormat/>
    <w:rPr>
      <w:rFonts w:cs="Symbol"/>
    </w:rPr>
  </w:style>
  <w:style w:type="character" w:customStyle="1" w:styleId="ListLabel56">
    <w:name w:val="ListLabel 56"/>
    <w:qFormat/>
    <w:rPr>
      <w:rFonts w:cs="OpenSymbol"/>
    </w:rPr>
  </w:style>
  <w:style w:type="character" w:customStyle="1" w:styleId="ListLabel55">
    <w:name w:val="ListLabel 55"/>
    <w:qFormat/>
    <w:rPr>
      <w:rFonts w:cs="OpenSymbol"/>
    </w:rPr>
  </w:style>
  <w:style w:type="character" w:customStyle="1" w:styleId="ListLabel54">
    <w:name w:val="ListLabel 54"/>
    <w:qFormat/>
    <w:rPr>
      <w:rFonts w:cs="Symbol"/>
    </w:rPr>
  </w:style>
  <w:style w:type="character" w:customStyle="1" w:styleId="ListLabel53">
    <w:name w:val="ListLabel 53"/>
    <w:qFormat/>
    <w:rPr>
      <w:rFonts w:cs="OpenSymbol"/>
    </w:rPr>
  </w:style>
  <w:style w:type="character" w:customStyle="1" w:styleId="ListLabel52">
    <w:name w:val="ListLabel 52"/>
    <w:qFormat/>
    <w:rPr>
      <w:rFonts w:cs="OpenSymbol"/>
    </w:rPr>
  </w:style>
  <w:style w:type="character" w:customStyle="1" w:styleId="ListLabel51">
    <w:name w:val="ListLabel 51"/>
    <w:qFormat/>
    <w:rPr>
      <w:rFonts w:cs="Symbol"/>
    </w:rPr>
  </w:style>
  <w:style w:type="character" w:customStyle="1" w:styleId="ListLabel50">
    <w:name w:val="ListLabel 50"/>
    <w:qFormat/>
    <w:rPr>
      <w:rFonts w:cs="OpenSymbol"/>
    </w:rPr>
  </w:style>
  <w:style w:type="character" w:customStyle="1" w:styleId="ListLabel49">
    <w:name w:val="ListLabel 49"/>
    <w:qFormat/>
    <w:rPr>
      <w:rFonts w:cs="OpenSymbol"/>
    </w:rPr>
  </w:style>
  <w:style w:type="character" w:customStyle="1" w:styleId="ListLabel48">
    <w:name w:val="ListLabel 48"/>
    <w:qFormat/>
    <w:rPr>
      <w:rFonts w:cs="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Symbol"/>
    </w:rPr>
  </w:style>
  <w:style w:type="character" w:customStyle="1" w:styleId="ListLabel41">
    <w:name w:val="ListLabel 41"/>
    <w:qFormat/>
    <w:rPr>
      <w:rFonts w:cs="OpenSymbol"/>
    </w:rPr>
  </w:style>
  <w:style w:type="character" w:customStyle="1" w:styleId="ListLabel40">
    <w:name w:val="ListLabel 40"/>
    <w:qFormat/>
    <w:rPr>
      <w:rFonts w:cs="OpenSymbol"/>
    </w:rPr>
  </w:style>
  <w:style w:type="character" w:customStyle="1" w:styleId="ListLabel39">
    <w:name w:val="ListLabel 39"/>
    <w:qFormat/>
    <w:rPr>
      <w:rFonts w:cs="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Symbol"/>
    </w:rPr>
  </w:style>
  <w:style w:type="character" w:customStyle="1" w:styleId="ListLabel32">
    <w:name w:val="ListLabel 32"/>
    <w:qFormat/>
    <w:rPr>
      <w:rFonts w:cs="OpenSymbol"/>
    </w:rPr>
  </w:style>
  <w:style w:type="character" w:customStyle="1" w:styleId="ListLabel31">
    <w:name w:val="ListLabel 31"/>
    <w:qFormat/>
    <w:rPr>
      <w:rFonts w:cs="OpenSymbol"/>
    </w:rPr>
  </w:style>
  <w:style w:type="character" w:customStyle="1" w:styleId="ListLabel30">
    <w:name w:val="ListLabel 30"/>
    <w:qFormat/>
    <w:rPr>
      <w:rFonts w:cs="Symbol"/>
    </w:rPr>
  </w:style>
  <w:style w:type="character" w:customStyle="1" w:styleId="ListLabel29">
    <w:name w:val="ListLabel 29"/>
    <w:qFormat/>
    <w:rPr>
      <w:rFonts w:cs="OpenSymbol"/>
    </w:rPr>
  </w:style>
  <w:style w:type="character" w:customStyle="1" w:styleId="ListLabel28">
    <w:name w:val="ListLabel 28"/>
    <w:qFormat/>
    <w:rPr>
      <w:rFonts w:cs="OpenSymbol"/>
    </w:rPr>
  </w:style>
  <w:style w:type="character" w:customStyle="1" w:styleId="ListLabel27">
    <w:name w:val="ListLabel 27"/>
    <w:qFormat/>
    <w:rPr>
      <w:rFonts w:cs="Symbol"/>
      <w:b w:val="0"/>
      <w:sz w:val="20"/>
    </w:rPr>
  </w:style>
  <w:style w:type="character" w:customStyle="1" w:styleId="ListLabel26">
    <w:name w:val="ListLabel 26"/>
    <w:qFormat/>
    <w:rPr>
      <w:rFonts w:cs="OpenSymbol"/>
    </w:rPr>
  </w:style>
  <w:style w:type="character" w:customStyle="1" w:styleId="ListLabel25">
    <w:name w:val="ListLabel 25"/>
    <w:qFormat/>
    <w:rPr>
      <w:rFonts w:cs="OpenSymbol"/>
    </w:rPr>
  </w:style>
  <w:style w:type="character" w:customStyle="1" w:styleId="ListLabel24">
    <w:name w:val="ListLabel 24"/>
    <w:qFormat/>
    <w:rPr>
      <w:rFonts w:cs="Symbol"/>
      <w:b w:val="0"/>
      <w:sz w:val="20"/>
    </w:rPr>
  </w:style>
  <w:style w:type="character" w:customStyle="1" w:styleId="ListLabel23">
    <w:name w:val="ListLabel 23"/>
    <w:qFormat/>
    <w:rPr>
      <w:rFonts w:cs="OpenSymbol"/>
    </w:rPr>
  </w:style>
  <w:style w:type="character" w:customStyle="1" w:styleId="ListLabel22">
    <w:name w:val="ListLabel 22"/>
    <w:qFormat/>
    <w:rPr>
      <w:rFonts w:cs="OpenSymbol"/>
    </w:rPr>
  </w:style>
  <w:style w:type="character" w:customStyle="1" w:styleId="ListLabel21">
    <w:name w:val="ListLabel 21"/>
    <w:qFormat/>
    <w:rPr>
      <w:rFonts w:cs="Symbol"/>
      <w:b w:val="0"/>
      <w:sz w:val="20"/>
    </w:rPr>
  </w:style>
  <w:style w:type="character" w:customStyle="1" w:styleId="ListLabel20">
    <w:name w:val="ListLabel 20"/>
    <w:qFormat/>
    <w:rPr>
      <w:rFonts w:cs="Symbol"/>
    </w:rPr>
  </w:style>
  <w:style w:type="character" w:customStyle="1" w:styleId="ListLabel19">
    <w:name w:val="ListLabel 19"/>
    <w:qFormat/>
    <w:rPr>
      <w:rFonts w:cs="OpenSymbol"/>
    </w:rPr>
  </w:style>
  <w:style w:type="character" w:customStyle="1" w:styleId="ListLabel18">
    <w:name w:val="ListLabel 18"/>
    <w:qFormat/>
    <w:rPr>
      <w:rFonts w:cs="Symbol"/>
      <w:b w:val="0"/>
      <w:sz w:val="20"/>
    </w:rPr>
  </w:style>
  <w:style w:type="character" w:customStyle="1" w:styleId="ListLabel17">
    <w:name w:val="ListLabel 17"/>
    <w:qFormat/>
    <w:rPr>
      <w:rFonts w:cs="Symbol"/>
    </w:rPr>
  </w:style>
  <w:style w:type="character" w:customStyle="1" w:styleId="ListLabel16">
    <w:name w:val="ListLabel 16"/>
    <w:qFormat/>
    <w:rPr>
      <w:rFonts w:cs="OpenSymbol"/>
    </w:rPr>
  </w:style>
  <w:style w:type="character" w:customStyle="1" w:styleId="ListLabel15">
    <w:name w:val="ListLabel 15"/>
    <w:qFormat/>
    <w:rPr>
      <w:rFonts w:cs="Symbol"/>
      <w:b w:val="0"/>
      <w:sz w:val="20"/>
    </w:rPr>
  </w:style>
  <w:style w:type="character" w:customStyle="1" w:styleId="ListLabel14">
    <w:name w:val="ListLabel 14"/>
    <w:qFormat/>
    <w:rPr>
      <w:rFonts w:cs="Symbol"/>
      <w:b w:val="0"/>
      <w:sz w:val="20"/>
    </w:rPr>
  </w:style>
  <w:style w:type="character" w:customStyle="1" w:styleId="ListLabel13">
    <w:name w:val="ListLabel 13"/>
    <w:qFormat/>
    <w:rPr>
      <w:rFonts w:cs="OpenSymbol"/>
    </w:rPr>
  </w:style>
  <w:style w:type="character" w:customStyle="1" w:styleId="ListLabel12">
    <w:name w:val="ListLabel 12"/>
    <w:qFormat/>
    <w:rPr>
      <w:rFonts w:cs="Symbol"/>
      <w:b/>
      <w:sz w:val="20"/>
      <w:szCs w:val="20"/>
    </w:rPr>
  </w:style>
  <w:style w:type="character" w:customStyle="1" w:styleId="ListLabel11">
    <w:name w:val="ListLabel 11"/>
    <w:qFormat/>
    <w:rPr>
      <w:rFonts w:cs="Symbol"/>
    </w:rPr>
  </w:style>
  <w:style w:type="character" w:customStyle="1" w:styleId="ListLabel10">
    <w:name w:val="ListLabel 10"/>
    <w:qFormat/>
    <w:rPr>
      <w:rFonts w:cs="Symbol"/>
      <w:b/>
      <w:sz w:val="20"/>
      <w:szCs w:val="20"/>
    </w:rPr>
  </w:style>
  <w:style w:type="character" w:customStyle="1" w:styleId="ListLabel9">
    <w:name w:val="ListLabel 9"/>
    <w:qFormat/>
    <w:rPr>
      <w:rFonts w:cs="Symbol"/>
      <w:b w:val="0"/>
      <w:sz w:val="20"/>
    </w:rPr>
  </w:style>
  <w:style w:type="character" w:customStyle="1" w:styleId="ListLabel8">
    <w:name w:val="ListLabel 8"/>
    <w:qFormat/>
    <w:rPr>
      <w:rFonts w:cs="OpenSymbol"/>
    </w:rPr>
  </w:style>
  <w:style w:type="character" w:customStyle="1" w:styleId="ListLabel7">
    <w:name w:val="ListLabel 7"/>
    <w:qFormat/>
    <w:rPr>
      <w:rFonts w:cs="Symbol"/>
      <w:sz w:val="20"/>
      <w:szCs w:val="20"/>
      <w:highlight w:val="white"/>
    </w:rPr>
  </w:style>
  <w:style w:type="character" w:customStyle="1" w:styleId="Symbolyproslovn">
    <w:name w:val="Symboly pro číslování"/>
    <w:qFormat/>
  </w:style>
  <w:style w:type="character" w:customStyle="1" w:styleId="ListLabel6">
    <w:name w:val="ListLabel 6"/>
    <w:qFormat/>
    <w:rPr>
      <w:rFonts w:ascii="Calibri" w:hAnsi="Calibri" w:cs="Symbol"/>
      <w:b/>
      <w:sz w:val="20"/>
      <w:szCs w:val="20"/>
    </w:rPr>
  </w:style>
  <w:style w:type="character" w:customStyle="1" w:styleId="ListLabel5">
    <w:name w:val="ListLabel 5"/>
    <w:qFormat/>
    <w:rPr>
      <w:rFonts w:ascii="Calibri" w:hAnsi="Calibri" w:cs="Symbol"/>
      <w:b w:val="0"/>
      <w:sz w:val="20"/>
    </w:rPr>
  </w:style>
  <w:style w:type="character" w:customStyle="1" w:styleId="ListLabel4">
    <w:name w:val="ListLabel 4"/>
    <w:qFormat/>
    <w:rPr>
      <w:rFonts w:cs="OpenSymbol"/>
    </w:rPr>
  </w:style>
  <w:style w:type="character" w:customStyle="1" w:styleId="ListLabel3">
    <w:name w:val="ListLabel 3"/>
    <w:qFormat/>
    <w:rPr>
      <w:rFonts w:ascii="Calibri" w:hAnsi="Calibri" w:cs="Symbol"/>
      <w:sz w:val="20"/>
      <w:szCs w:val="20"/>
      <w:highlight w:val="white"/>
    </w:rPr>
  </w:style>
  <w:style w:type="character" w:customStyle="1" w:styleId="ListLabel2">
    <w:name w:val="ListLabel 2"/>
    <w:qFormat/>
    <w:rPr>
      <w:rFonts w:cs="OpenSymbol"/>
    </w:rPr>
  </w:style>
  <w:style w:type="character" w:customStyle="1" w:styleId="ListLabel1">
    <w:name w:val="ListLabel 1"/>
    <w:qFormat/>
    <w:rPr>
      <w:rFonts w:ascii="Calibri" w:hAnsi="Calibri" w:cs="OpenSymbol"/>
      <w:sz w:val="20"/>
      <w:szCs w:val="20"/>
      <w:highlight w:val="white"/>
    </w:rPr>
  </w:style>
  <w:style w:type="character" w:styleId="slostrnky">
    <w:name w:val="page number"/>
    <w:basedOn w:val="Standardnpsmoodstavce"/>
    <w:qFormat/>
  </w:style>
  <w:style w:type="character" w:customStyle="1" w:styleId="FooterChar">
    <w:name w:val="Footer Char"/>
    <w:basedOn w:val="Standardnpsmoodstavce"/>
    <w:qFormat/>
    <w:rPr>
      <w:rFonts w:ascii="Arial" w:eastAsia="SimSun" w:hAnsi="Arial" w:cs="Lucida Sans"/>
      <w:sz w:val="22"/>
      <w:szCs w:val="24"/>
      <w:lang w:eastAsia="zh-CN" w:bidi="hi-IN"/>
    </w:rPr>
  </w:style>
  <w:style w:type="character" w:customStyle="1" w:styleId="HeaderChar">
    <w:name w:val="Header Char"/>
    <w:basedOn w:val="Standardnpsmoodstavce"/>
    <w:qFormat/>
    <w:rPr>
      <w:rFonts w:ascii="Arial" w:eastAsia="SimSun" w:hAnsi="Arial" w:cs="Lucida Sans"/>
      <w:sz w:val="22"/>
      <w:szCs w:val="24"/>
      <w:lang w:eastAsia="zh-CN" w:bidi="hi-IN"/>
    </w:rPr>
  </w:style>
  <w:style w:type="character" w:customStyle="1" w:styleId="Odrky">
    <w:name w:val="Odrážky"/>
    <w:qFormat/>
    <w:rPr>
      <w:rFonts w:ascii="OpenSymbol" w:eastAsia="OpenSymbol" w:hAnsi="OpenSymbol" w:cs="OpenSymbol"/>
    </w:rPr>
  </w:style>
  <w:style w:type="character" w:customStyle="1" w:styleId="BalloonTextChar">
    <w:name w:val="Balloon Text Char"/>
    <w:qFormat/>
    <w:rPr>
      <w:rFonts w:ascii="Tahoma" w:eastAsia="SimSun" w:hAnsi="Tahoma" w:cs="Mangal"/>
      <w:sz w:val="16"/>
      <w:szCs w:val="14"/>
      <w:lang w:eastAsia="zh-CN" w:bidi="hi-IN"/>
    </w:rPr>
  </w:style>
  <w:style w:type="character" w:styleId="Siln">
    <w:name w:val="Strong"/>
    <w:qFormat/>
    <w:rPr>
      <w:b/>
      <w:bC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sz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3z1">
    <w:name w:val="WW8Num3z1"/>
    <w:qFormat/>
    <w:rPr>
      <w:rFonts w:ascii="OpenSymbol" w:hAnsi="OpenSymbol" w:cs="OpenSymbol"/>
    </w:rPr>
  </w:style>
  <w:style w:type="character" w:customStyle="1" w:styleId="WW8Num3z0">
    <w:name w:val="WW8Num3z0"/>
    <w:qFormat/>
    <w:rPr>
      <w:rFonts w:ascii="Symbol" w:hAnsi="Symbol" w:cs="OpenSymbol"/>
      <w:sz w:val="20"/>
      <w:szCs w:val="20"/>
    </w:rPr>
  </w:style>
  <w:style w:type="character" w:customStyle="1" w:styleId="WW8Num2z1">
    <w:name w:val="WW8Num2z1"/>
    <w:qFormat/>
    <w:rPr>
      <w:rFonts w:ascii="OpenSymbol" w:hAnsi="OpenSymbol" w:cs="OpenSymbol"/>
    </w:rPr>
  </w:style>
  <w:style w:type="character" w:customStyle="1" w:styleId="WW8Num2z0">
    <w:name w:val="WW8Num2z0"/>
    <w:qFormat/>
    <w:rPr>
      <w:rFonts w:ascii="Symbol" w:hAnsi="Symbol" w:cs="OpenSymbol"/>
      <w:sz w:val="20"/>
      <w:szCs w:val="20"/>
      <w:highlight w:val="white"/>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2384">
    <w:name w:val="ListLabel 2384"/>
    <w:qFormat/>
    <w:rPr>
      <w:rFonts w:cs="OpenSymbol"/>
      <w:sz w:val="24"/>
    </w:rPr>
  </w:style>
  <w:style w:type="character" w:customStyle="1" w:styleId="ListLabel2385">
    <w:name w:val="ListLabel 2385"/>
    <w:qFormat/>
    <w:rPr>
      <w:rFonts w:cs="OpenSymbol"/>
    </w:rPr>
  </w:style>
  <w:style w:type="character" w:customStyle="1" w:styleId="ListLabel2386">
    <w:name w:val="ListLabel 2386"/>
    <w:qFormat/>
    <w:rPr>
      <w:rFonts w:cs="OpenSymbol"/>
    </w:rPr>
  </w:style>
  <w:style w:type="character" w:customStyle="1" w:styleId="ListLabel2387">
    <w:name w:val="ListLabel 2387"/>
    <w:qFormat/>
    <w:rPr>
      <w:rFonts w:cs="OpenSymbol"/>
    </w:rPr>
  </w:style>
  <w:style w:type="character" w:customStyle="1" w:styleId="ListLabel2388">
    <w:name w:val="ListLabel 2388"/>
    <w:qFormat/>
    <w:rPr>
      <w:rFonts w:cs="OpenSymbol"/>
    </w:rPr>
  </w:style>
  <w:style w:type="character" w:customStyle="1" w:styleId="ListLabel2389">
    <w:name w:val="ListLabel 2389"/>
    <w:qFormat/>
    <w:rPr>
      <w:rFonts w:cs="OpenSymbol"/>
    </w:rPr>
  </w:style>
  <w:style w:type="character" w:customStyle="1" w:styleId="ListLabel2390">
    <w:name w:val="ListLabel 2390"/>
    <w:qFormat/>
    <w:rPr>
      <w:rFonts w:cs="OpenSymbol"/>
    </w:rPr>
  </w:style>
  <w:style w:type="character" w:customStyle="1" w:styleId="ListLabel2391">
    <w:name w:val="ListLabel 2391"/>
    <w:qFormat/>
    <w:rPr>
      <w:rFonts w:cs="OpenSymbol"/>
    </w:rPr>
  </w:style>
  <w:style w:type="character" w:customStyle="1" w:styleId="ListLabel2392">
    <w:name w:val="ListLabel 2392"/>
    <w:qFormat/>
    <w:rPr>
      <w:rFonts w:cs="OpenSymbol"/>
    </w:rPr>
  </w:style>
  <w:style w:type="character" w:customStyle="1" w:styleId="ListLabel2393">
    <w:name w:val="ListLabel 2393"/>
    <w:qFormat/>
    <w:rPr>
      <w:rFonts w:cs="OpenSymbol"/>
      <w:sz w:val="20"/>
    </w:rPr>
  </w:style>
  <w:style w:type="character" w:customStyle="1" w:styleId="ListLabel2394">
    <w:name w:val="ListLabel 2394"/>
    <w:qFormat/>
    <w:rPr>
      <w:rFonts w:cs="OpenSymbol"/>
    </w:rPr>
  </w:style>
  <w:style w:type="character" w:customStyle="1" w:styleId="ListLabel2395">
    <w:name w:val="ListLabel 2395"/>
    <w:qFormat/>
    <w:rPr>
      <w:rFonts w:cs="OpenSymbol"/>
    </w:rPr>
  </w:style>
  <w:style w:type="character" w:customStyle="1" w:styleId="ListLabel2396">
    <w:name w:val="ListLabel 2396"/>
    <w:qFormat/>
    <w:rPr>
      <w:rFonts w:cs="OpenSymbol"/>
    </w:rPr>
  </w:style>
  <w:style w:type="character" w:customStyle="1" w:styleId="ListLabel2397">
    <w:name w:val="ListLabel 2397"/>
    <w:qFormat/>
    <w:rPr>
      <w:rFonts w:cs="OpenSymbol"/>
    </w:rPr>
  </w:style>
  <w:style w:type="character" w:customStyle="1" w:styleId="ListLabel2398">
    <w:name w:val="ListLabel 2398"/>
    <w:qFormat/>
    <w:rPr>
      <w:rFonts w:cs="OpenSymbol"/>
    </w:rPr>
  </w:style>
  <w:style w:type="character" w:customStyle="1" w:styleId="ListLabel2399">
    <w:name w:val="ListLabel 2399"/>
    <w:qFormat/>
    <w:rPr>
      <w:rFonts w:cs="OpenSymbol"/>
    </w:rPr>
  </w:style>
  <w:style w:type="character" w:customStyle="1" w:styleId="ListLabel2400">
    <w:name w:val="ListLabel 2400"/>
    <w:qFormat/>
    <w:rPr>
      <w:rFonts w:cs="OpenSymbol"/>
    </w:rPr>
  </w:style>
  <w:style w:type="character" w:customStyle="1" w:styleId="ListLabel2401">
    <w:name w:val="ListLabel 2401"/>
    <w:qFormat/>
    <w:rPr>
      <w:rFonts w:cs="OpenSymbol"/>
    </w:rPr>
  </w:style>
  <w:style w:type="character" w:customStyle="1" w:styleId="ListLabel2402">
    <w:name w:val="ListLabel 2402"/>
    <w:qFormat/>
    <w:rPr>
      <w:rFonts w:cs="OpenSymbol"/>
      <w:sz w:val="24"/>
    </w:rPr>
  </w:style>
  <w:style w:type="character" w:customStyle="1" w:styleId="ListLabel2403">
    <w:name w:val="ListLabel 2403"/>
    <w:qFormat/>
    <w:rPr>
      <w:rFonts w:cs="OpenSymbol"/>
    </w:rPr>
  </w:style>
  <w:style w:type="character" w:customStyle="1" w:styleId="ListLabel2404">
    <w:name w:val="ListLabel 2404"/>
    <w:qFormat/>
    <w:rPr>
      <w:rFonts w:cs="OpenSymbol"/>
    </w:rPr>
  </w:style>
  <w:style w:type="character" w:customStyle="1" w:styleId="ListLabel2405">
    <w:name w:val="ListLabel 2405"/>
    <w:qFormat/>
    <w:rPr>
      <w:rFonts w:cs="OpenSymbol"/>
    </w:rPr>
  </w:style>
  <w:style w:type="character" w:customStyle="1" w:styleId="ListLabel2406">
    <w:name w:val="ListLabel 2406"/>
    <w:qFormat/>
    <w:rPr>
      <w:rFonts w:cs="OpenSymbol"/>
    </w:rPr>
  </w:style>
  <w:style w:type="character" w:customStyle="1" w:styleId="ListLabel2407">
    <w:name w:val="ListLabel 2407"/>
    <w:qFormat/>
    <w:rPr>
      <w:rFonts w:cs="OpenSymbol"/>
    </w:rPr>
  </w:style>
  <w:style w:type="character" w:customStyle="1" w:styleId="ListLabel2408">
    <w:name w:val="ListLabel 2408"/>
    <w:qFormat/>
    <w:rPr>
      <w:rFonts w:cs="OpenSymbol"/>
    </w:rPr>
  </w:style>
  <w:style w:type="character" w:customStyle="1" w:styleId="ListLabel2409">
    <w:name w:val="ListLabel 2409"/>
    <w:qFormat/>
    <w:rPr>
      <w:rFonts w:cs="OpenSymbol"/>
    </w:rPr>
  </w:style>
  <w:style w:type="character" w:customStyle="1" w:styleId="ListLabel2410">
    <w:name w:val="ListLabel 2410"/>
    <w:qFormat/>
    <w:rPr>
      <w:rFonts w:cs="OpenSymbol"/>
    </w:rPr>
  </w:style>
  <w:style w:type="character" w:customStyle="1" w:styleId="ListLabel2411">
    <w:name w:val="ListLabel 2411"/>
    <w:qFormat/>
    <w:rPr>
      <w:rFonts w:cs="OpenSymbol"/>
      <w:sz w:val="24"/>
    </w:rPr>
  </w:style>
  <w:style w:type="character" w:customStyle="1" w:styleId="ListLabel2412">
    <w:name w:val="ListLabel 2412"/>
    <w:qFormat/>
    <w:rPr>
      <w:rFonts w:cs="OpenSymbol"/>
    </w:rPr>
  </w:style>
  <w:style w:type="character" w:customStyle="1" w:styleId="ListLabel2413">
    <w:name w:val="ListLabel 2413"/>
    <w:qFormat/>
    <w:rPr>
      <w:rFonts w:cs="OpenSymbol"/>
    </w:rPr>
  </w:style>
  <w:style w:type="character" w:customStyle="1" w:styleId="ListLabel2414">
    <w:name w:val="ListLabel 2414"/>
    <w:qFormat/>
    <w:rPr>
      <w:rFonts w:cs="OpenSymbol"/>
    </w:rPr>
  </w:style>
  <w:style w:type="character" w:customStyle="1" w:styleId="ListLabel2415">
    <w:name w:val="ListLabel 2415"/>
    <w:qFormat/>
    <w:rPr>
      <w:rFonts w:cs="OpenSymbol"/>
    </w:rPr>
  </w:style>
  <w:style w:type="character" w:customStyle="1" w:styleId="ListLabel2416">
    <w:name w:val="ListLabel 2416"/>
    <w:qFormat/>
    <w:rPr>
      <w:rFonts w:cs="OpenSymbol"/>
    </w:rPr>
  </w:style>
  <w:style w:type="character" w:customStyle="1" w:styleId="ListLabel2417">
    <w:name w:val="ListLabel 2417"/>
    <w:qFormat/>
    <w:rPr>
      <w:rFonts w:cs="OpenSymbol"/>
    </w:rPr>
  </w:style>
  <w:style w:type="character" w:customStyle="1" w:styleId="ListLabel2418">
    <w:name w:val="ListLabel 2418"/>
    <w:qFormat/>
    <w:rPr>
      <w:rFonts w:cs="OpenSymbol"/>
    </w:rPr>
  </w:style>
  <w:style w:type="character" w:customStyle="1" w:styleId="ListLabel2419">
    <w:name w:val="ListLabel 2419"/>
    <w:qFormat/>
    <w:rPr>
      <w:rFonts w:cs="OpenSymbol"/>
    </w:rPr>
  </w:style>
  <w:style w:type="character" w:customStyle="1" w:styleId="ListLabel2420">
    <w:name w:val="ListLabel 2420"/>
    <w:qFormat/>
    <w:rPr>
      <w:rFonts w:cs="OpenSymbol"/>
      <w:sz w:val="24"/>
    </w:rPr>
  </w:style>
  <w:style w:type="character" w:customStyle="1" w:styleId="ListLabel2421">
    <w:name w:val="ListLabel 2421"/>
    <w:qFormat/>
    <w:rPr>
      <w:rFonts w:cs="OpenSymbol"/>
    </w:rPr>
  </w:style>
  <w:style w:type="character" w:customStyle="1" w:styleId="ListLabel2422">
    <w:name w:val="ListLabel 2422"/>
    <w:qFormat/>
    <w:rPr>
      <w:rFonts w:cs="OpenSymbol"/>
    </w:rPr>
  </w:style>
  <w:style w:type="character" w:customStyle="1" w:styleId="ListLabel2423">
    <w:name w:val="ListLabel 2423"/>
    <w:qFormat/>
    <w:rPr>
      <w:rFonts w:cs="OpenSymbol"/>
    </w:rPr>
  </w:style>
  <w:style w:type="character" w:customStyle="1" w:styleId="ListLabel2424">
    <w:name w:val="ListLabel 2424"/>
    <w:qFormat/>
    <w:rPr>
      <w:rFonts w:cs="OpenSymbol"/>
    </w:rPr>
  </w:style>
  <w:style w:type="character" w:customStyle="1" w:styleId="ListLabel2425">
    <w:name w:val="ListLabel 2425"/>
    <w:qFormat/>
    <w:rPr>
      <w:rFonts w:cs="OpenSymbol"/>
    </w:rPr>
  </w:style>
  <w:style w:type="character" w:customStyle="1" w:styleId="ListLabel2426">
    <w:name w:val="ListLabel 2426"/>
    <w:qFormat/>
    <w:rPr>
      <w:rFonts w:cs="OpenSymbol"/>
    </w:rPr>
  </w:style>
  <w:style w:type="character" w:customStyle="1" w:styleId="ListLabel2427">
    <w:name w:val="ListLabel 2427"/>
    <w:qFormat/>
    <w:rPr>
      <w:rFonts w:cs="OpenSymbol"/>
    </w:rPr>
  </w:style>
  <w:style w:type="character" w:customStyle="1" w:styleId="ListLabel2428">
    <w:name w:val="ListLabel 2428"/>
    <w:qFormat/>
    <w:rPr>
      <w:rFonts w:cs="OpenSymbol"/>
    </w:rPr>
  </w:style>
  <w:style w:type="character" w:customStyle="1" w:styleId="ListLabel2429">
    <w:name w:val="ListLabel 2429"/>
    <w:qFormat/>
    <w:rPr>
      <w:rFonts w:cs="OpenSymbol"/>
      <w:sz w:val="20"/>
    </w:rPr>
  </w:style>
  <w:style w:type="character" w:customStyle="1" w:styleId="ListLabel2430">
    <w:name w:val="ListLabel 2430"/>
    <w:qFormat/>
    <w:rPr>
      <w:rFonts w:cs="OpenSymbol"/>
    </w:rPr>
  </w:style>
  <w:style w:type="character" w:customStyle="1" w:styleId="ListLabel2431">
    <w:name w:val="ListLabel 2431"/>
    <w:qFormat/>
    <w:rPr>
      <w:rFonts w:cs="OpenSymbol"/>
    </w:rPr>
  </w:style>
  <w:style w:type="character" w:customStyle="1" w:styleId="ListLabel2432">
    <w:name w:val="ListLabel 2432"/>
    <w:qFormat/>
    <w:rPr>
      <w:rFonts w:cs="OpenSymbol"/>
    </w:rPr>
  </w:style>
  <w:style w:type="character" w:customStyle="1" w:styleId="ListLabel2433">
    <w:name w:val="ListLabel 2433"/>
    <w:qFormat/>
    <w:rPr>
      <w:rFonts w:cs="OpenSymbol"/>
    </w:rPr>
  </w:style>
  <w:style w:type="character" w:customStyle="1" w:styleId="ListLabel2434">
    <w:name w:val="ListLabel 2434"/>
    <w:qFormat/>
    <w:rPr>
      <w:rFonts w:cs="OpenSymbol"/>
    </w:rPr>
  </w:style>
  <w:style w:type="character" w:customStyle="1" w:styleId="ListLabel2435">
    <w:name w:val="ListLabel 2435"/>
    <w:qFormat/>
    <w:rPr>
      <w:rFonts w:cs="OpenSymbol"/>
    </w:rPr>
  </w:style>
  <w:style w:type="character" w:customStyle="1" w:styleId="ListLabel2436">
    <w:name w:val="ListLabel 2436"/>
    <w:qFormat/>
    <w:rPr>
      <w:rFonts w:cs="OpenSymbol"/>
    </w:rPr>
  </w:style>
  <w:style w:type="character" w:customStyle="1" w:styleId="ListLabel2437">
    <w:name w:val="ListLabel 2437"/>
    <w:qFormat/>
    <w:rPr>
      <w:rFonts w:cs="OpenSymbol"/>
    </w:rPr>
  </w:style>
  <w:style w:type="character" w:customStyle="1" w:styleId="ListLabel2438">
    <w:name w:val="ListLabel 2438"/>
    <w:qFormat/>
    <w:rPr>
      <w:rFonts w:cs="OpenSymbol"/>
      <w:sz w:val="24"/>
    </w:rPr>
  </w:style>
  <w:style w:type="character" w:customStyle="1" w:styleId="ListLabel2439">
    <w:name w:val="ListLabel 2439"/>
    <w:qFormat/>
    <w:rPr>
      <w:rFonts w:cs="OpenSymbol"/>
    </w:rPr>
  </w:style>
  <w:style w:type="character" w:customStyle="1" w:styleId="ListLabel2440">
    <w:name w:val="ListLabel 2440"/>
    <w:qFormat/>
    <w:rPr>
      <w:rFonts w:cs="OpenSymbol"/>
    </w:rPr>
  </w:style>
  <w:style w:type="character" w:customStyle="1" w:styleId="ListLabel2441">
    <w:name w:val="ListLabel 2441"/>
    <w:qFormat/>
    <w:rPr>
      <w:rFonts w:cs="OpenSymbol"/>
    </w:rPr>
  </w:style>
  <w:style w:type="character" w:customStyle="1" w:styleId="ListLabel2442">
    <w:name w:val="ListLabel 2442"/>
    <w:qFormat/>
    <w:rPr>
      <w:rFonts w:cs="OpenSymbol"/>
    </w:rPr>
  </w:style>
  <w:style w:type="character" w:customStyle="1" w:styleId="ListLabel2443">
    <w:name w:val="ListLabel 2443"/>
    <w:qFormat/>
    <w:rPr>
      <w:rFonts w:cs="OpenSymbol"/>
    </w:rPr>
  </w:style>
  <w:style w:type="character" w:customStyle="1" w:styleId="ListLabel2444">
    <w:name w:val="ListLabel 2444"/>
    <w:qFormat/>
    <w:rPr>
      <w:rFonts w:cs="OpenSymbol"/>
    </w:rPr>
  </w:style>
  <w:style w:type="character" w:customStyle="1" w:styleId="ListLabel2445">
    <w:name w:val="ListLabel 2445"/>
    <w:qFormat/>
    <w:rPr>
      <w:rFonts w:cs="OpenSymbol"/>
    </w:rPr>
  </w:style>
  <w:style w:type="character" w:customStyle="1" w:styleId="ListLabel2446">
    <w:name w:val="ListLabel 2446"/>
    <w:qFormat/>
    <w:rPr>
      <w:rFonts w:cs="OpenSymbol"/>
    </w:rPr>
  </w:style>
  <w:style w:type="character" w:customStyle="1" w:styleId="ListLabel2447">
    <w:name w:val="ListLabel 2447"/>
    <w:qFormat/>
    <w:rPr>
      <w:rFonts w:cs="OpenSymbol"/>
      <w:sz w:val="24"/>
    </w:rPr>
  </w:style>
  <w:style w:type="character" w:customStyle="1" w:styleId="ListLabel2448">
    <w:name w:val="ListLabel 2448"/>
    <w:qFormat/>
    <w:rPr>
      <w:rFonts w:cs="OpenSymbol"/>
    </w:rPr>
  </w:style>
  <w:style w:type="character" w:customStyle="1" w:styleId="ListLabel2449">
    <w:name w:val="ListLabel 2449"/>
    <w:qFormat/>
    <w:rPr>
      <w:rFonts w:cs="OpenSymbol"/>
    </w:rPr>
  </w:style>
  <w:style w:type="character" w:customStyle="1" w:styleId="ListLabel2450">
    <w:name w:val="ListLabel 2450"/>
    <w:qFormat/>
    <w:rPr>
      <w:rFonts w:cs="OpenSymbol"/>
    </w:rPr>
  </w:style>
  <w:style w:type="character" w:customStyle="1" w:styleId="ListLabel2451">
    <w:name w:val="ListLabel 2451"/>
    <w:qFormat/>
    <w:rPr>
      <w:rFonts w:cs="OpenSymbol"/>
    </w:rPr>
  </w:style>
  <w:style w:type="character" w:customStyle="1" w:styleId="ListLabel2452">
    <w:name w:val="ListLabel 2452"/>
    <w:qFormat/>
    <w:rPr>
      <w:rFonts w:cs="OpenSymbol"/>
    </w:rPr>
  </w:style>
  <w:style w:type="character" w:customStyle="1" w:styleId="ListLabel2453">
    <w:name w:val="ListLabel 2453"/>
    <w:qFormat/>
    <w:rPr>
      <w:rFonts w:cs="OpenSymbol"/>
    </w:rPr>
  </w:style>
  <w:style w:type="character" w:customStyle="1" w:styleId="ListLabel2454">
    <w:name w:val="ListLabel 2454"/>
    <w:qFormat/>
    <w:rPr>
      <w:rFonts w:cs="OpenSymbol"/>
    </w:rPr>
  </w:style>
  <w:style w:type="character" w:customStyle="1" w:styleId="ListLabel2455">
    <w:name w:val="ListLabel 2455"/>
    <w:qFormat/>
    <w:rPr>
      <w:rFonts w:cs="OpenSymbol"/>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2456">
    <w:name w:val="ListLabel 2456"/>
    <w:qFormat/>
    <w:rPr>
      <w:rFonts w:cs="OpenSymbol"/>
      <w:sz w:val="24"/>
    </w:rPr>
  </w:style>
  <w:style w:type="character" w:customStyle="1" w:styleId="ListLabel2457">
    <w:name w:val="ListLabel 2457"/>
    <w:qFormat/>
    <w:rPr>
      <w:rFonts w:cs="OpenSymbol"/>
    </w:rPr>
  </w:style>
  <w:style w:type="character" w:customStyle="1" w:styleId="ListLabel2458">
    <w:name w:val="ListLabel 2458"/>
    <w:qFormat/>
    <w:rPr>
      <w:rFonts w:cs="OpenSymbol"/>
    </w:rPr>
  </w:style>
  <w:style w:type="character" w:customStyle="1" w:styleId="ListLabel2459">
    <w:name w:val="ListLabel 2459"/>
    <w:qFormat/>
    <w:rPr>
      <w:rFonts w:cs="OpenSymbol"/>
    </w:rPr>
  </w:style>
  <w:style w:type="character" w:customStyle="1" w:styleId="ListLabel2460">
    <w:name w:val="ListLabel 2460"/>
    <w:qFormat/>
    <w:rPr>
      <w:rFonts w:cs="OpenSymbol"/>
    </w:rPr>
  </w:style>
  <w:style w:type="character" w:customStyle="1" w:styleId="ListLabel2461">
    <w:name w:val="ListLabel 2461"/>
    <w:qFormat/>
    <w:rPr>
      <w:rFonts w:cs="OpenSymbol"/>
    </w:rPr>
  </w:style>
  <w:style w:type="character" w:customStyle="1" w:styleId="ListLabel2462">
    <w:name w:val="ListLabel 2462"/>
    <w:qFormat/>
    <w:rPr>
      <w:rFonts w:cs="OpenSymbol"/>
    </w:rPr>
  </w:style>
  <w:style w:type="character" w:customStyle="1" w:styleId="ListLabel2463">
    <w:name w:val="ListLabel 2463"/>
    <w:qFormat/>
    <w:rPr>
      <w:rFonts w:cs="OpenSymbol"/>
    </w:rPr>
  </w:style>
  <w:style w:type="character" w:customStyle="1" w:styleId="ListLabel2464">
    <w:name w:val="ListLabel 2464"/>
    <w:qFormat/>
    <w:rPr>
      <w:rFonts w:cs="OpenSymbol"/>
    </w:rPr>
  </w:style>
  <w:style w:type="character" w:customStyle="1" w:styleId="ListLabel2465">
    <w:name w:val="ListLabel 2465"/>
    <w:qFormat/>
    <w:rPr>
      <w:rFonts w:cs="OpenSymbol"/>
      <w:sz w:val="20"/>
    </w:rPr>
  </w:style>
  <w:style w:type="character" w:customStyle="1" w:styleId="ListLabel2466">
    <w:name w:val="ListLabel 2466"/>
    <w:qFormat/>
    <w:rPr>
      <w:rFonts w:cs="OpenSymbol"/>
    </w:rPr>
  </w:style>
  <w:style w:type="character" w:customStyle="1" w:styleId="ListLabel2467">
    <w:name w:val="ListLabel 2467"/>
    <w:qFormat/>
    <w:rPr>
      <w:rFonts w:cs="OpenSymbol"/>
    </w:rPr>
  </w:style>
  <w:style w:type="character" w:customStyle="1" w:styleId="ListLabel2468">
    <w:name w:val="ListLabel 2468"/>
    <w:qFormat/>
    <w:rPr>
      <w:rFonts w:cs="OpenSymbol"/>
    </w:rPr>
  </w:style>
  <w:style w:type="character" w:customStyle="1" w:styleId="ListLabel2469">
    <w:name w:val="ListLabel 2469"/>
    <w:qFormat/>
    <w:rPr>
      <w:rFonts w:cs="OpenSymbol"/>
    </w:rPr>
  </w:style>
  <w:style w:type="character" w:customStyle="1" w:styleId="ListLabel2470">
    <w:name w:val="ListLabel 2470"/>
    <w:qFormat/>
    <w:rPr>
      <w:rFonts w:cs="OpenSymbol"/>
    </w:rPr>
  </w:style>
  <w:style w:type="character" w:customStyle="1" w:styleId="ListLabel2471">
    <w:name w:val="ListLabel 2471"/>
    <w:qFormat/>
    <w:rPr>
      <w:rFonts w:cs="OpenSymbol"/>
    </w:rPr>
  </w:style>
  <w:style w:type="character" w:customStyle="1" w:styleId="ListLabel2472">
    <w:name w:val="ListLabel 2472"/>
    <w:qFormat/>
    <w:rPr>
      <w:rFonts w:cs="OpenSymbol"/>
    </w:rPr>
  </w:style>
  <w:style w:type="character" w:customStyle="1" w:styleId="ListLabel2473">
    <w:name w:val="ListLabel 2473"/>
    <w:qFormat/>
    <w:rPr>
      <w:rFonts w:cs="OpenSymbol"/>
    </w:rPr>
  </w:style>
  <w:style w:type="character" w:customStyle="1" w:styleId="ListLabel2474">
    <w:name w:val="ListLabel 2474"/>
    <w:qFormat/>
    <w:rPr>
      <w:rFonts w:cs="OpenSymbol"/>
      <w:sz w:val="24"/>
    </w:rPr>
  </w:style>
  <w:style w:type="character" w:customStyle="1" w:styleId="ListLabel2475">
    <w:name w:val="ListLabel 2475"/>
    <w:qFormat/>
    <w:rPr>
      <w:rFonts w:cs="OpenSymbol"/>
    </w:rPr>
  </w:style>
  <w:style w:type="character" w:customStyle="1" w:styleId="ListLabel2476">
    <w:name w:val="ListLabel 2476"/>
    <w:qFormat/>
    <w:rPr>
      <w:rFonts w:cs="OpenSymbol"/>
    </w:rPr>
  </w:style>
  <w:style w:type="character" w:customStyle="1" w:styleId="ListLabel2477">
    <w:name w:val="ListLabel 2477"/>
    <w:qFormat/>
    <w:rPr>
      <w:rFonts w:cs="OpenSymbol"/>
    </w:rPr>
  </w:style>
  <w:style w:type="character" w:customStyle="1" w:styleId="ListLabel2478">
    <w:name w:val="ListLabel 2478"/>
    <w:qFormat/>
    <w:rPr>
      <w:rFonts w:cs="OpenSymbol"/>
    </w:rPr>
  </w:style>
  <w:style w:type="character" w:customStyle="1" w:styleId="ListLabel2479">
    <w:name w:val="ListLabel 2479"/>
    <w:qFormat/>
    <w:rPr>
      <w:rFonts w:cs="OpenSymbol"/>
    </w:rPr>
  </w:style>
  <w:style w:type="character" w:customStyle="1" w:styleId="ListLabel2480">
    <w:name w:val="ListLabel 2480"/>
    <w:qFormat/>
    <w:rPr>
      <w:rFonts w:cs="OpenSymbol"/>
    </w:rPr>
  </w:style>
  <w:style w:type="character" w:customStyle="1" w:styleId="ListLabel2481">
    <w:name w:val="ListLabel 2481"/>
    <w:qFormat/>
    <w:rPr>
      <w:rFonts w:cs="OpenSymbol"/>
    </w:rPr>
  </w:style>
  <w:style w:type="character" w:customStyle="1" w:styleId="ListLabel2482">
    <w:name w:val="ListLabel 2482"/>
    <w:qFormat/>
    <w:rPr>
      <w:rFonts w:cs="OpenSymbol"/>
    </w:rPr>
  </w:style>
  <w:style w:type="character" w:customStyle="1" w:styleId="ListLabel2483">
    <w:name w:val="ListLabel 2483"/>
    <w:qFormat/>
    <w:rPr>
      <w:rFonts w:cs="OpenSymbol"/>
      <w:sz w:val="24"/>
    </w:rPr>
  </w:style>
  <w:style w:type="character" w:customStyle="1" w:styleId="ListLabel2484">
    <w:name w:val="ListLabel 2484"/>
    <w:qFormat/>
    <w:rPr>
      <w:rFonts w:cs="OpenSymbol"/>
    </w:rPr>
  </w:style>
  <w:style w:type="character" w:customStyle="1" w:styleId="ListLabel2485">
    <w:name w:val="ListLabel 2485"/>
    <w:qFormat/>
    <w:rPr>
      <w:rFonts w:cs="OpenSymbol"/>
    </w:rPr>
  </w:style>
  <w:style w:type="character" w:customStyle="1" w:styleId="ListLabel2486">
    <w:name w:val="ListLabel 2486"/>
    <w:qFormat/>
    <w:rPr>
      <w:rFonts w:cs="OpenSymbol"/>
    </w:rPr>
  </w:style>
  <w:style w:type="character" w:customStyle="1" w:styleId="ListLabel2487">
    <w:name w:val="ListLabel 2487"/>
    <w:qFormat/>
    <w:rPr>
      <w:rFonts w:cs="OpenSymbol"/>
    </w:rPr>
  </w:style>
  <w:style w:type="character" w:customStyle="1" w:styleId="ListLabel2488">
    <w:name w:val="ListLabel 2488"/>
    <w:qFormat/>
    <w:rPr>
      <w:rFonts w:cs="OpenSymbol"/>
    </w:rPr>
  </w:style>
  <w:style w:type="character" w:customStyle="1" w:styleId="ListLabel2489">
    <w:name w:val="ListLabel 2489"/>
    <w:qFormat/>
    <w:rPr>
      <w:rFonts w:cs="OpenSymbol"/>
    </w:rPr>
  </w:style>
  <w:style w:type="character" w:customStyle="1" w:styleId="ListLabel2490">
    <w:name w:val="ListLabel 2490"/>
    <w:qFormat/>
    <w:rPr>
      <w:rFonts w:cs="OpenSymbol"/>
    </w:rPr>
  </w:style>
  <w:style w:type="character" w:customStyle="1" w:styleId="ListLabel2491">
    <w:name w:val="ListLabel 2491"/>
    <w:qFormat/>
    <w:rPr>
      <w:rFonts w:cs="OpenSymbol"/>
    </w:rPr>
  </w:style>
  <w:style w:type="paragraph" w:customStyle="1" w:styleId="Nadpis">
    <w:name w:val="Nadpis"/>
    <w:basedOn w:val="Normln"/>
    <w:next w:val="Zkladntext"/>
    <w:qFormat/>
    <w:pPr>
      <w:keepNext/>
      <w:spacing w:before="240"/>
    </w:pPr>
    <w:rPr>
      <w:rFonts w:ascii="Arial" w:eastAsia="PingFang SC" w:hAnsi="Arial"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ascii="Arial" w:hAnsi="Arial" w:cs="Lucida Sans"/>
    </w:rPr>
  </w:style>
  <w:style w:type="paragraph" w:styleId="Titulek">
    <w:name w:val="caption"/>
    <w:basedOn w:val="Normln"/>
    <w:qFormat/>
    <w:pPr>
      <w:suppressLineNumbers/>
      <w:spacing w:before="120"/>
    </w:pPr>
    <w:rPr>
      <w:i/>
      <w:iCs/>
      <w:sz w:val="20"/>
    </w:rPr>
  </w:style>
  <w:style w:type="paragraph" w:customStyle="1" w:styleId="Rejstk">
    <w:name w:val="Rejstřík"/>
    <w:basedOn w:val="Normln"/>
    <w:qFormat/>
    <w:pPr>
      <w:suppressLineNumbers/>
    </w:pPr>
    <w:rPr>
      <w:rFonts w:ascii="Arial" w:hAnsi="Arial" w:cs="Lucida Sans"/>
      <w:sz w:val="20"/>
    </w:rPr>
  </w:style>
  <w:style w:type="paragraph" w:styleId="Zhlav">
    <w:name w:val="header"/>
    <w:basedOn w:val="Normln"/>
    <w:link w:val="ZhlavChar"/>
    <w:uiPriority w:val="99"/>
    <w:unhideWhenUsed/>
    <w:rsid w:val="006232C0"/>
    <w:pPr>
      <w:tabs>
        <w:tab w:val="center" w:pos="4536"/>
        <w:tab w:val="right" w:pos="9072"/>
      </w:tabs>
      <w:spacing w:after="0"/>
    </w:pPr>
  </w:style>
  <w:style w:type="paragraph" w:styleId="Zpat">
    <w:name w:val="footer"/>
    <w:basedOn w:val="Normln"/>
    <w:link w:val="ZpatChar"/>
    <w:uiPriority w:val="99"/>
    <w:unhideWhenUsed/>
    <w:rsid w:val="006232C0"/>
    <w:pPr>
      <w:tabs>
        <w:tab w:val="center" w:pos="4536"/>
        <w:tab w:val="right" w:pos="9072"/>
      </w:tabs>
      <w:spacing w:after="0"/>
    </w:pPr>
  </w:style>
  <w:style w:type="paragraph" w:styleId="Normlnweb">
    <w:name w:val="Normal (Web)"/>
    <w:basedOn w:val="Normln"/>
    <w:uiPriority w:val="99"/>
    <w:semiHidden/>
    <w:unhideWhenUsed/>
    <w:qFormat/>
    <w:rsid w:val="00106170"/>
    <w:pPr>
      <w:spacing w:beforeAutospacing="1" w:afterAutospacing="1"/>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0D32AF"/>
    <w:pPr>
      <w:spacing w:after="0"/>
    </w:pPr>
    <w:rPr>
      <w:sz w:val="20"/>
      <w:szCs w:val="20"/>
    </w:rPr>
  </w:style>
  <w:style w:type="paragraph" w:styleId="Textbubliny">
    <w:name w:val="Balloon Text"/>
    <w:basedOn w:val="Normln"/>
    <w:link w:val="TextbublinyChar"/>
    <w:uiPriority w:val="99"/>
    <w:semiHidden/>
    <w:unhideWhenUsed/>
    <w:qFormat/>
    <w:rsid w:val="003823A7"/>
    <w:pPr>
      <w:spacing w:after="0"/>
    </w:pPr>
    <w:rPr>
      <w:rFonts w:ascii="Segoe UI" w:hAnsi="Segoe UI" w:cs="Segoe UI"/>
      <w:sz w:val="18"/>
      <w:szCs w:val="18"/>
    </w:rPr>
  </w:style>
  <w:style w:type="paragraph" w:styleId="Textkomente">
    <w:name w:val="annotation text"/>
    <w:basedOn w:val="Normln"/>
    <w:link w:val="TextkomenteChar"/>
    <w:uiPriority w:val="99"/>
    <w:unhideWhenUsed/>
    <w:qFormat/>
    <w:rsid w:val="002A5829"/>
    <w:rPr>
      <w:sz w:val="20"/>
      <w:szCs w:val="20"/>
    </w:rPr>
  </w:style>
  <w:style w:type="paragraph" w:styleId="Pedmtkomente">
    <w:name w:val="annotation subject"/>
    <w:basedOn w:val="Textkomente"/>
    <w:next w:val="Textkomente"/>
    <w:link w:val="PedmtkomenteChar"/>
    <w:uiPriority w:val="99"/>
    <w:semiHidden/>
    <w:unhideWhenUsed/>
    <w:qFormat/>
    <w:rsid w:val="002A5829"/>
    <w:rPr>
      <w:b/>
      <w:bCs/>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dsazen">
    <w:name w:val="Odsazený"/>
    <w:basedOn w:val="Normln"/>
    <w:qFormat/>
    <w:pPr>
      <w:spacing w:after="0"/>
      <w:ind w:left="850" w:hanging="567"/>
    </w:pPr>
  </w:style>
  <w:style w:type="paragraph" w:customStyle="1" w:styleId="Obsahrmce">
    <w:name w:val="Obsah rámce"/>
    <w:basedOn w:val="Normln"/>
    <w:qFormat/>
  </w:style>
  <w:style w:type="paragraph" w:customStyle="1" w:styleId="Footer1">
    <w:name w:val="Footer1"/>
    <w:basedOn w:val="Normln"/>
    <w:qFormat/>
    <w:pPr>
      <w:tabs>
        <w:tab w:val="center" w:pos="4153"/>
        <w:tab w:val="right" w:pos="8306"/>
      </w:tabs>
    </w:pPr>
    <w:rPr>
      <w:rFonts w:ascii="Calibri" w:hAnsi="Calibri"/>
      <w:sz w:val="20"/>
    </w:rPr>
  </w:style>
  <w:style w:type="paragraph" w:customStyle="1" w:styleId="Header1">
    <w:name w:val="Header1"/>
    <w:basedOn w:val="Normln"/>
    <w:qFormat/>
    <w:pPr>
      <w:tabs>
        <w:tab w:val="center" w:pos="4153"/>
        <w:tab w:val="right" w:pos="8306"/>
      </w:tabs>
    </w:pPr>
  </w:style>
  <w:style w:type="paragraph" w:customStyle="1" w:styleId="Subtitle1">
    <w:name w:val="Subtitle1"/>
    <w:basedOn w:val="Nadpis"/>
    <w:qFormat/>
    <w:pPr>
      <w:spacing w:before="60"/>
      <w:jc w:val="center"/>
    </w:pPr>
    <w:rPr>
      <w:sz w:val="36"/>
      <w:szCs w:val="36"/>
    </w:rPr>
  </w:style>
  <w:style w:type="paragraph" w:customStyle="1" w:styleId="Title1">
    <w:name w:val="Title1"/>
    <w:basedOn w:val="Nadpis"/>
    <w:qFormat/>
    <w:pPr>
      <w:jc w:val="center"/>
    </w:pPr>
    <w:rPr>
      <w:b/>
      <w:bCs/>
      <w:sz w:val="56"/>
      <w:szCs w:val="56"/>
    </w:rPr>
  </w:style>
  <w:style w:type="paragraph" w:customStyle="1" w:styleId="Citace">
    <w:name w:val="Citace"/>
    <w:basedOn w:val="Normln"/>
    <w:qFormat/>
    <w:pPr>
      <w:spacing w:after="283"/>
      <w:ind w:left="567" w:right="567"/>
    </w:pPr>
  </w:style>
  <w:style w:type="paragraph" w:customStyle="1" w:styleId="Caption1">
    <w:name w:val="Caption1"/>
    <w:basedOn w:val="Normln"/>
    <w:qFormat/>
    <w:pPr>
      <w:suppressLineNumbers/>
      <w:spacing w:before="120"/>
    </w:pPr>
    <w:rPr>
      <w:i/>
      <w:iCs/>
      <w:sz w:val="20"/>
    </w:rPr>
  </w:style>
  <w:style w:type="paragraph" w:customStyle="1" w:styleId="List1">
    <w:name w:val="List1"/>
    <w:basedOn w:val="BodyText1"/>
    <w:qFormat/>
  </w:style>
  <w:style w:type="paragraph" w:customStyle="1" w:styleId="BodyText1">
    <w:name w:val="Body Text1"/>
    <w:basedOn w:val="Normln"/>
    <w:qFormat/>
    <w:pPr>
      <w:spacing w:after="57" w:line="288" w:lineRule="auto"/>
    </w:pPr>
    <w:rPr>
      <w:rFonts w:ascii="Calibri" w:hAnsi="Calibri"/>
    </w:rPr>
  </w:style>
  <w:style w:type="paragraph" w:customStyle="1" w:styleId="Heading31">
    <w:name w:val="Heading 31"/>
    <w:basedOn w:val="Nadpis"/>
    <w:qFormat/>
    <w:pPr>
      <w:spacing w:before="140"/>
      <w:outlineLvl w:val="2"/>
    </w:pPr>
    <w:rPr>
      <w:b/>
      <w:sz w:val="24"/>
    </w:rPr>
  </w:style>
  <w:style w:type="paragraph" w:customStyle="1" w:styleId="Heading21">
    <w:name w:val="Heading 21"/>
    <w:basedOn w:val="Nadpis"/>
    <w:qFormat/>
    <w:pPr>
      <w:spacing w:before="200"/>
      <w:outlineLvl w:val="1"/>
    </w:pPr>
    <w:rPr>
      <w:b/>
      <w:bCs/>
      <w:sz w:val="32"/>
      <w:szCs w:val="32"/>
    </w:rPr>
  </w:style>
  <w:style w:type="paragraph" w:customStyle="1" w:styleId="Heading11">
    <w:name w:val="Heading 11"/>
    <w:basedOn w:val="Nadpis"/>
    <w:qFormat/>
    <w:pPr>
      <w:outlineLvl w:val="0"/>
    </w:pPr>
    <w:rPr>
      <w:b/>
      <w:bCs/>
      <w:sz w:val="36"/>
      <w:szCs w:val="36"/>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F2D1-11B8-4EE2-A20B-72A1D62C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10044</Words>
  <Characters>59261</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IM CAS</Company>
  <LinksUpToDate>false</LinksUpToDate>
  <CharactersWithSpaces>69167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Rákosník</dc:creator>
  <dc:description/>
  <cp:lastModifiedBy>sekretariat</cp:lastModifiedBy>
  <cp:revision>3</cp:revision>
  <cp:lastPrinted>2019-06-26T18:35:00Z</cp:lastPrinted>
  <dcterms:created xsi:type="dcterms:W3CDTF">2020-06-15T07:41:00Z</dcterms:created>
  <dcterms:modified xsi:type="dcterms:W3CDTF">2020-06-15T07:45:00Z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 CAS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