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7D" w:rsidRPr="00FA447D" w:rsidRDefault="00FA447D" w:rsidP="00FA447D">
      <w:pPr>
        <w:widowControl w:val="0"/>
        <w:numPr>
          <w:ilvl w:val="5"/>
          <w:numId w:val="0"/>
        </w:numPr>
        <w:tabs>
          <w:tab w:val="num" w:pos="0"/>
        </w:tabs>
        <w:spacing w:after="120" w:line="320" w:lineRule="atLeast"/>
        <w:outlineLvl w:val="1"/>
        <w:rPr>
          <w:rFonts w:ascii="Arial" w:eastAsia="Times New Roman" w:hAnsi="Arial" w:cs="Arial"/>
          <w:caps/>
          <w:color w:val="002C77"/>
          <w:sz w:val="40"/>
          <w:szCs w:val="20"/>
        </w:rPr>
      </w:pPr>
      <w:bookmarkStart w:id="0" w:name="_GoBack"/>
      <w:bookmarkEnd w:id="0"/>
      <w:r w:rsidRPr="00FA447D">
        <w:rPr>
          <w:rFonts w:ascii="Arial" w:eastAsia="Times New Roman" w:hAnsi="Arial" w:cs="Arial"/>
          <w:caps/>
          <w:color w:val="002C77"/>
          <w:sz w:val="40"/>
          <w:szCs w:val="20"/>
        </w:rPr>
        <w:t>smluvní ujednání pojistné smlouvy</w:t>
      </w:r>
    </w:p>
    <w:p w:rsidR="00FA447D" w:rsidRPr="00FA447D" w:rsidRDefault="00FA447D" w:rsidP="00FA447D">
      <w:pPr>
        <w:tabs>
          <w:tab w:val="left" w:pos="340"/>
          <w:tab w:val="left" w:pos="680"/>
          <w:tab w:val="left" w:pos="1021"/>
          <w:tab w:val="left" w:pos="1361"/>
        </w:tabs>
        <w:spacing w:after="0" w:line="240" w:lineRule="auto"/>
        <w:jc w:val="both"/>
        <w:rPr>
          <w:rFonts w:ascii="Arial" w:eastAsia="Times New Roman" w:hAnsi="Arial" w:cs="Arial"/>
          <w:b/>
          <w:sz w:val="18"/>
          <w:szCs w:val="20"/>
        </w:rPr>
      </w:pPr>
      <w:r w:rsidRPr="00FA447D">
        <w:rPr>
          <w:rFonts w:ascii="Arial" w:eastAsia="Times New Roman" w:hAnsi="Arial" w:cs="Arial"/>
          <w:b/>
        </w:rPr>
        <w:t>Smluvní ujednání MARSH, s.r.o</w:t>
      </w:r>
      <w:r w:rsidRPr="00FA447D">
        <w:rPr>
          <w:rFonts w:ascii="Arial" w:eastAsia="Times New Roman" w:hAnsi="Arial" w:cs="Arial"/>
          <w:b/>
          <w:sz w:val="18"/>
          <w:szCs w:val="20"/>
        </w:rPr>
        <w:t xml:space="preserve">. </w:t>
      </w:r>
    </w:p>
    <w:p w:rsidR="00FA447D" w:rsidRPr="00FA447D" w:rsidRDefault="00FA447D" w:rsidP="00FA447D">
      <w:pPr>
        <w:tabs>
          <w:tab w:val="left" w:pos="340"/>
          <w:tab w:val="left" w:pos="680"/>
          <w:tab w:val="left" w:pos="1021"/>
          <w:tab w:val="left" w:pos="1361"/>
        </w:tabs>
        <w:spacing w:after="0" w:line="240" w:lineRule="auto"/>
        <w:jc w:val="both"/>
        <w:rPr>
          <w:rFonts w:ascii="Arial" w:eastAsia="Times New Roman" w:hAnsi="Arial" w:cs="Arial"/>
          <w:sz w:val="16"/>
          <w:szCs w:val="16"/>
        </w:rPr>
      </w:pPr>
      <w:r w:rsidRPr="00FA447D">
        <w:rPr>
          <w:rFonts w:ascii="Arial" w:eastAsia="Times New Roman" w:hAnsi="Arial" w:cs="Arial"/>
          <w:sz w:val="16"/>
          <w:szCs w:val="16"/>
        </w:rPr>
        <w:t>Verze 2019</w:t>
      </w:r>
    </w:p>
    <w:p w:rsidR="00FA447D" w:rsidRPr="00FA447D" w:rsidRDefault="00FA447D" w:rsidP="00FA447D">
      <w:pPr>
        <w:tabs>
          <w:tab w:val="left" w:pos="340"/>
          <w:tab w:val="left" w:pos="680"/>
          <w:tab w:val="left" w:pos="1021"/>
          <w:tab w:val="left" w:pos="1361"/>
        </w:tabs>
        <w:spacing w:after="0" w:line="240" w:lineRule="auto"/>
        <w:jc w:val="both"/>
        <w:rPr>
          <w:rFonts w:ascii="Arial" w:eastAsia="Times New Roman" w:hAnsi="Arial" w:cs="Arial"/>
          <w:sz w:val="16"/>
          <w:szCs w:val="16"/>
        </w:rPr>
      </w:pP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pokud jsou níže uvedená smluvní ujednání v rozporu s přiloženými VPP, ZPP, doložkami pojistitele a ujednáními v pojistné smlouvě, pak mají tato smluvní ujednání přednost před ustanoveními přiložených VPP, ZPP, doložek apod. pojistitele, pokud není pro pojištěného výhodnější ujednání ve VPP, ZPP, doložkách pojistitele a v pojistné smlouvě. </w:t>
      </w:r>
    </w:p>
    <w:p w:rsidR="00FA447D" w:rsidRPr="00FA447D" w:rsidRDefault="00FA447D" w:rsidP="00FA447D">
      <w:pPr>
        <w:tabs>
          <w:tab w:val="left" w:pos="340"/>
          <w:tab w:val="left" w:pos="680"/>
          <w:tab w:val="left" w:pos="1021"/>
          <w:tab w:val="left" w:pos="1361"/>
        </w:tabs>
        <w:spacing w:line="260" w:lineRule="atLeast"/>
        <w:jc w:val="both"/>
        <w:rPr>
          <w:rFonts w:ascii="Arial" w:eastAsia="Times New Roman" w:hAnsi="Arial" w:cs="Arial"/>
          <w:b/>
        </w:rPr>
      </w:pPr>
      <w:r w:rsidRPr="00FA447D">
        <w:rPr>
          <w:rFonts w:ascii="Arial" w:eastAsia="Times New Roman" w:hAnsi="Arial" w:cs="Arial"/>
          <w:b/>
        </w:rPr>
        <w:t xml:space="preserve">Obecná smluvní ujednání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O1 Makléřská doložka</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je sjednáno a spravováno prostřednictvím zplnomocněného makléře MARSH, s.r.o., se sídlem Vinohradská 2828/151, 130 00 Praha 3, IČ: 45306541, DIČ: CZ699003499. Veškeré jednání související s touto pojistnou smlouvou jsou prováděny výhradně prostřednictvím zplnomocněného makléře MARSH, s.r.o.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O2 Zachraňovací náklady</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se pojištění vztahuje také na zachraňovací náklady až do výše 10 % ze sjednané pojistné částky pojištěné věci nebo příslušného limitu plnění, není-li v pojistných podmínkách, smluvních ujednáních či smlouvě uveden limit vyšší; zachraňovací náklady na záchranu života nebo zdraví osob jsou hrazeny až do výše pojistné částky pojištěné věci nebo příslušného limitu plnění. Tyto náklady jsou hrazeny nad ujednanou horní hranici pojistné částky/limitu plnění.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O3 Náklady na dokumentaci a likvidaci pojistné události</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se pojištění vztahuje i na přiměřené a doložitelné náklady a vícenáklady, které pojištěný nebo jeho zástupce vynaloží na přípravu, dokladování, ověřování nebo zdokumentování pojistné události, na kterou se vztahuje tato pojistná smlouva. Takovéto náklady zahrnují mzdové prostředky a s nimi spojené režijní náklady vynaložené pojištěným či jeho zástupcem (např. příplatky za přesčasovou práci, práci v noci, o víkendech a zákonem stanovených svátcích, za přednostní zpracování, výrobu, dodání, pronájem, za spěšnou přepravu, včetně letecké) a rovněž další náklady na externí účetní, poradce, konzultanty a náklady vynaložené makléřem při přípravě a likvidaci pojistné události.</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500 000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O4 Náklady v souvislosti s legislativními změnami</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i na zvýšené náklady v důsledku změny legislativy, obecně závazných předpisů, norem apod., pokud je pojištěný při odstraňování následků po pojistné události takové náklady povinen vynaložit.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500 000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O5 Výpočet pojistného při zániku pojištění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V případě zániku pojištění z důvodu nezaplacení pojistného nebo výpovědí pojistné smlouvy po oznámení pojistné události se ujednává, že pojistiteli náleží pouze poměrná část pojistného za dobu pojištění do jeho zániku.</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O6 Omezení naturálního plnění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pojistné plnění bude poskytnuto pouze jako peněžitá náhrada, nikoli jako naturální plnění. Naturální plnění může být poskytnuto pouze po dohodě obou smluvních stran.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sz w:val="18"/>
          <w:szCs w:val="20"/>
        </w:rPr>
      </w:pPr>
    </w:p>
    <w:p w:rsidR="00FA447D" w:rsidRPr="00FA447D" w:rsidRDefault="00FA447D" w:rsidP="00FA447D">
      <w:pPr>
        <w:tabs>
          <w:tab w:val="left" w:pos="340"/>
          <w:tab w:val="left" w:pos="680"/>
          <w:tab w:val="left" w:pos="1021"/>
          <w:tab w:val="left" w:pos="1361"/>
        </w:tabs>
        <w:spacing w:line="260" w:lineRule="atLeast"/>
        <w:jc w:val="both"/>
        <w:rPr>
          <w:rFonts w:ascii="Arial" w:eastAsia="Times New Roman" w:hAnsi="Arial" w:cs="Arial"/>
          <w:b/>
          <w:sz w:val="18"/>
          <w:szCs w:val="20"/>
        </w:rPr>
      </w:pPr>
    </w:p>
    <w:p w:rsidR="00FA447D" w:rsidRDefault="00FA447D" w:rsidP="00FA447D">
      <w:pPr>
        <w:tabs>
          <w:tab w:val="left" w:pos="340"/>
          <w:tab w:val="left" w:pos="680"/>
          <w:tab w:val="left" w:pos="1021"/>
          <w:tab w:val="left" w:pos="1361"/>
        </w:tabs>
        <w:spacing w:line="260" w:lineRule="atLeast"/>
        <w:jc w:val="both"/>
        <w:rPr>
          <w:rFonts w:ascii="Arial" w:eastAsia="Times New Roman" w:hAnsi="Arial" w:cs="Arial"/>
          <w:b/>
        </w:rPr>
      </w:pPr>
    </w:p>
    <w:p w:rsidR="00FA447D" w:rsidRPr="00FA447D" w:rsidRDefault="00FA447D" w:rsidP="00FA447D">
      <w:pPr>
        <w:tabs>
          <w:tab w:val="left" w:pos="340"/>
          <w:tab w:val="left" w:pos="680"/>
          <w:tab w:val="left" w:pos="1021"/>
          <w:tab w:val="left" w:pos="1361"/>
        </w:tabs>
        <w:spacing w:line="260" w:lineRule="atLeast"/>
        <w:jc w:val="both"/>
        <w:rPr>
          <w:rFonts w:ascii="Arial" w:eastAsia="Times New Roman" w:hAnsi="Arial" w:cs="Arial"/>
          <w:b/>
        </w:rPr>
      </w:pPr>
      <w:r w:rsidRPr="00FA447D">
        <w:rPr>
          <w:rFonts w:ascii="Arial" w:eastAsia="Times New Roman" w:hAnsi="Arial" w:cs="Arial"/>
          <w:b/>
        </w:rPr>
        <w:lastRenderedPageBreak/>
        <w:t xml:space="preserve">Smluvní ujednání k pojištění majetku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 Místa pojištění – území ČR</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pro místa, kde se nachází pojištěný vlastní majetek pojistníka/pojištěného, a pojištěný majetek po právu užívaný včetně nedokončených investic, majetku ve zkušebním provozu apod., neuvedená v pojistné smlouvě, je místem pojištění území České republiky. U takových míst musí být v případě pojistné události písemně prokázáno, že se na nich v době pojistné události nacházel předmět pojištění (např. listem vlastnictví, nájemní smlouvou, evidencí majetku apod.) nebo prokázáno, že na těchto místech byla prováděna obchodní nebo jiná činnost. Toto ujednání se vztahuje i na pojištěný majetek, který pojištěný zapůjčil třetím stranám na základě smlouvy.</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M2 Jedna spoluúčast</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v případě pojistné události na více předmětech pojištění současně z téže příčiny se od celkové výše pojistného plnění za pojistnou událost odečte pouze jedna spoluúčast, která je nejvyšší sjednaná, pokud není pro pojištěného výhodnější odečtení spoluúčastí z jednotlivých předmětů pojištění, kterých se pojistná událost týká. Toto ujednání se vztahuje i na případy, kdy pojistná událost nastane z téže příčiny na více místech pojištění v rozmezí max. 72 hodin.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M3 Akceptace pojistné částky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pokud se sjednává pojištění na novou cenu, tak pro účely této pojistné smlouvy ke dni sjednání pojištění odpovídají pojistné částky stanovené pro předměty pojištění nebo jejich soubory pojistné hodnotě a pojistitel akceptuje sjednané pojistné částky jako hodnotu nové věci ve smyslu pojistných podmínek.</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M4 Automatické pojištění nově pořízeného majetku – soubor pojištěných věcí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veškerý nový majetek, který pojištěný nabude v průběhu jednoho pojistného roku a který odpovídá svým charakterem souboru pojištěných věcí v pojistné smlouvě, je automaticky zahrnut do pojištění. Zvýší-li se tím pojistná částka o méně než 15 % nebude pojistitel požadovat doplatek pojistného a namítat podpojištění. Pojištění se vztahuje i na majetek, který zatím nebyl zaveden do účetnictví, pokud na základě smluv či právních předpisů přešlo na pojištěného nebezpečí škody na takovém majetku.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M5 Automatické pojištění nově pořízeného majetku – jednotlivě vyjmenované pojištěné věci dle seznamu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veškerý nový majetek, který pojištěný nabude v průběhu jednoho pojistného roku a který odpovídá svým charakterem jednotlivě vyjmenovaným pojištěným věcem dle seznamu, je automaticky zahrnut do pojištění, pokud se celková pojistná částka za všechny pojištěné věci dle seznamu nezvýší o více než 15%. Pojistitel nebudu požadovat doplatek pojistného a neuplatní v tomto případě podpojištění. Pojištění se vztahuje i na majetek, který zatím nebyl zaveden do účetnictví, pokud na základě smluv či právních předpisů přešlo na pojištěného nebezpečí škody na takovém majetku.</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M6 Podpojištění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pojistitel neuplatní podpojištění ve smyslu ustanovení § 2854 OZ a ustanovení pojistných podmínek v případě, že v době vzniku pojistné události je celková pojistná částka uvedená v pojistné smlouvě pro pojištěnou věc, resp. pro pojištěný soubor věcí nižší než pojistná hodnota pojišťovaného majetku o méně než 15%. Pojistitel pro účely podpojištění nebude zkoumat dílčí pojistné částky uváděné separátně pro jednotlivá místa pojištění. Toto ujednání je nezávislé na ostatních ujednáních této pojistné smlouvy.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M7 Převod cizích věcí do vlastnictví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v případě, že má pojištěný pojištěné cizí věci, které užívá na základě leasingových, nájemních či jiných smluv, jsou v případě převodu do jeho vlastnictví automaticky pojištěny v rozsahu sjednané pojistné smlouvy.</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lastRenderedPageBreak/>
        <w:t>M8 Zrušení čekací doby</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všechna pojistná nebezpečí, včetně povodně a záplavy, se sjednávají okamžitě od data účinnosti smlouvy tj. bez čekací doby.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M9 Pojistná plnění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pokud jsou předměty pojištění pojištěny na novou cenu, pak pojistitel poskytne v případě poškození, zničení nebo ztráty pojištěných věcí plnění vždy také v nových cenách bez odpočtu opotřebení. To platí i pro položky pojištěné na 1. riziko.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V případě pojistné události na pojištěných cizích užívaných a převzatých věcech poskytne pojistitel pojistné plnění vždy v nových cenách bez odpočtu opotřebení. </w:t>
      </w:r>
      <w:r w:rsidRPr="00FA447D">
        <w:rPr>
          <w:rFonts w:ascii="Arial" w:eastAsia="Times New Roman" w:hAnsi="Arial" w:cs="Arial"/>
          <w:sz w:val="18"/>
          <w:szCs w:val="20"/>
        </w:rPr>
        <w:tab/>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M10 Pojistné nebezpečí vodovodní škody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za vodu vytékající z vodovodních zařízení se považuje i voda nebo kapalina/tekutina vytékající z jakékoliv příčiny z řádně instalovaných klimatizačních nebo samočinných hasicích zařízení (</w:t>
      </w:r>
      <w:proofErr w:type="spellStart"/>
      <w:r w:rsidRPr="00FA447D">
        <w:rPr>
          <w:rFonts w:ascii="Arial" w:eastAsia="Times New Roman" w:hAnsi="Arial" w:cs="Arial"/>
          <w:sz w:val="18"/>
          <w:szCs w:val="20"/>
        </w:rPr>
        <w:t>sprinklery</w:t>
      </w:r>
      <w:proofErr w:type="spellEnd"/>
      <w:r w:rsidRPr="00FA447D">
        <w:rPr>
          <w:rFonts w:ascii="Arial" w:eastAsia="Times New Roman" w:hAnsi="Arial" w:cs="Arial"/>
          <w:sz w:val="18"/>
          <w:szCs w:val="20"/>
        </w:rPr>
        <w:t xml:space="preserve">, </w:t>
      </w:r>
      <w:proofErr w:type="spellStart"/>
      <w:r w:rsidRPr="00FA447D">
        <w:rPr>
          <w:rFonts w:ascii="Arial" w:eastAsia="Times New Roman" w:hAnsi="Arial" w:cs="Arial"/>
          <w:sz w:val="18"/>
          <w:szCs w:val="20"/>
        </w:rPr>
        <w:t>drenčery</w:t>
      </w:r>
      <w:proofErr w:type="spellEnd"/>
      <w:r w:rsidRPr="00FA447D">
        <w:rPr>
          <w:rFonts w:ascii="Arial" w:eastAsia="Times New Roman" w:hAnsi="Arial" w:cs="Arial"/>
          <w:sz w:val="18"/>
          <w:szCs w:val="20"/>
        </w:rPr>
        <w:t xml:space="preserve"> apod.), vnitřních a vnějších vedení, rozvodů, odpadních potrubí, svodů dešťové vody, z nádrží, zařízení a rozvodů dalších kapalin/tekutin apod. Pojistitel poskytne pojistné plnění i za náklady na vyhledání místa příčiny škody a odstranění závady, tj. opravu, případně výměnu, havárií bezprostředně poškozeného nebo zničeného přívodního a odpadového potrubí.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M11 Pojištění zpětného vystoupení vody z kanalizačního potrubí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pojistné nebezpečí záplava, povodeň, atmosférické srážky, vodovodní škody apod. se vztahují též na škody vzniklé zpětným vystoupením vody z kanalizačních potrubí a okapových svodů. Pro zpětné vystoupení vody z kanalizačního potrubí se sjednává spoluúčast ve výši 10 000 Kč, pokud není u uvedených pojistných nebezpečí sjednána spoluúčast nižší.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M12 Náklady na demolici, hašení apod. v souvislosti s živelním pojistným nebezpečím</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pojištění zahrnuje i krytí nákladů na hašení (včetně obnovy náplní hasicích přístrojů, samočinného hasicího zařízení všech typů a podobných zařízení, použitých při zdolávání požáru předmětu pojištění a na znovunastavení systémů elektronického zabezpečení a televizních systémů), demolici, skládkovné, odvoz suti, úklid a likvidaci zbytků a následků pojistné události včetně nákladů na dočasné přemístění majetku a ochranu a dále v souvislosti s pojistnou událostí z pojistného nebezpečí vichřice/krupobití, pád stromu i na náklady na odstranění stromů nebo jejich ořez. Pojištění se vztahuje i na účelně vynaložené náklady na dekontaminaci při odstraňování následků pojistné události a na náhradu kontaminované půdy (vlastněné či pronajímané), její odvoz a likvidaci.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20 000 000 Kč a se spoluúčastí 5 000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M13 Pojistné nebezpečí nepřímý úder blesku</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také na škody vzniklé v důsledku nepřímého úderu blesku, indukce, zkratu, opakovaného zapnutí/vypnutí přívodu elektrické energie, přepětí či podpětí i bez viditelných destrukčních účinků na věci nebo na budově a stavbě.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500 000 Kč a se spoluúčastí 5 000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M16 Náklady na obnovu dat a dokumentace</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Pojištění se vztahuje i na náklady, které pojištěný vynaloží na obnovu dat, databází, softwaru, plánů, záznamů, písemností a jiných dokumentů poškozených nebo zničených v souvislosti s pojistnou událostí. Toto pojištění se sjednává na 1. riziko.</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500 000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b/>
          <w:i/>
          <w:sz w:val="18"/>
          <w:szCs w:val="20"/>
        </w:rPr>
        <w:lastRenderedPageBreak/>
        <w:t>M17 Budovy a stavby ve zvláštním režimu</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i na budovy a stavby historické nebo památkově chráněné, opuštěné, neobývané, ve výstavbě, v režimu předčasného užívání, před kolaudací, jakož i na movité věci, zásoby a další předměty pojištění zde umístěné ve standardním nebo zkušebním provozu. Jakákoli omezení v pojistných podmínkách pro tyto druhy budov a staveb se neuplatní.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 historických nebo památkově chráněných budov a staveb se pojištění vztahuje i na náklady na opravu nebo zhotovení umělecké nebo uměleckořemeslné kopie výzdoby budov a staveb (nástěnné malby, fresky, dveře, skládané podlahy, obložení, kachlová kamna, varhany, apod.) Tyto náklady se sjednávají na 1. riziko s limitem pojistného plnění ve výši 500 000 Kč a se spoluúčastí 5 000 Kč.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M18 Stavební, montážní a servisní práce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i na budovy a stavby, na kterých jsou prováděny stavební práce, instalace, montáže, provozní montáže, servisní práce apod. bez ohledu na to, zda je pro takové práce nutné stavební povolení. Pojištění se vztahuje i na movité věci, zásoby a další předměty pojištění umístěné v těchto budovách a stavbách. Pojištění podle tohoto smluvního ujednání se sjednává v rozsahu pojistných nebezpečí sjednaných touto smlouvou.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M19 Pojistné nebezpečí atmosférické srážky</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také na škody způsobené na pojištěném majetku atmosférickými srážkami, tj. působením vody, která vnikla nebo prosákla do pojištěného prostoru, či plochy deštěm, tajícím sněhem nebo ledem nebo vodou ze zahlcených svodů dešťové vody, bez ohledu na srážkový úhrn.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500 000 Kč a se spoluúčastí  5 000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M20 Pojistné nebezpečí náraz dopravního prostředku, pád stromu a jiných předmětů</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pojistné nebezpečí náraz dopravního prostředku nebo jeho nákladu a pád stromů, stožárů nebo jiných předmětů se vztahuje i na případy, kdy pojištěné předměty jsou součásti poškozené věci nebo součástí téhož souboru jako poškozená věc. Pojištění se vztahuje i na škody způsobené pádem pojištěné věci vzniklé na věci samotné.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pro případ poškození nebo zničení pojištěné věci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M21 Pojistné nebezpečí vichřice/krupobití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pojistné nebezpečí vichřice/krupobití se vztahuje i na případy, kdy v důsledku vichřice/krupobití dojde k vývratu nebo lomu stromu a jiných předmětů, které způsobí škodu na předmětech pojištění.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M22 Pojistné nebezpečí záplava, povodeň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Povodní se rozumí dočasné/přechodné zvýšení hladiny vodních toků, nádrží nebo jiných povrchových vod, při kterém dochází k vylití z břehů a voda zaplavuje místa mimo koryto vodního toku, břehy apod.</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Záplavou se rozumí vytvoření souvislé vodní plochy, která po určitou dobu stojí nebo proudí v místě pojištění, jinak, než z důvodu povodně.</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Plnění z titulu záplavy nebo povodně není omezeno skutečností, že událost měla charakter záplavy nebo povodně opakující se alespoň či nejvýše s určitou časovou periodu/frekvencí (např. 20-ti letá voda apod.). Definice rizika záplavy a povodně není na časové periodě/frekvenci závislá.</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lastRenderedPageBreak/>
        <w:t xml:space="preserve">M23 Předmět pojištění budovy a stavby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v případě pojištění předmětu pojištění budovy a stavby a/nebo soubor budov a staveb se pojištění vztahuje i na budovy, haly, stavby, dřevostavby a ostatní stavby vč. stavebních součástí (vnitřních i vnějších) a věci na vnější straně budov a staveb (markýzy, apod.) a příslušenství, strojní a elektronické součásti budov a staveb (např. instalace elektro, vody, topení, plynu, výtahů, EZS, EPS, vnější a vnitřní kamerový systém, antény, dešťové svody, apod.), energetických zařízení (trafostanice, výměníkové stanice), </w:t>
      </w:r>
      <w:proofErr w:type="spellStart"/>
      <w:r w:rsidRPr="00FA447D">
        <w:rPr>
          <w:rFonts w:ascii="Arial" w:eastAsia="Times New Roman" w:hAnsi="Arial" w:cs="Arial"/>
          <w:sz w:val="18"/>
          <w:szCs w:val="20"/>
        </w:rPr>
        <w:t>termosolární</w:t>
      </w:r>
      <w:proofErr w:type="spellEnd"/>
      <w:r w:rsidRPr="00FA447D">
        <w:rPr>
          <w:rFonts w:ascii="Arial" w:eastAsia="Times New Roman" w:hAnsi="Arial" w:cs="Arial"/>
          <w:sz w:val="18"/>
          <w:szCs w:val="20"/>
        </w:rPr>
        <w:t xml:space="preserve"> a </w:t>
      </w:r>
      <w:proofErr w:type="spellStart"/>
      <w:r w:rsidRPr="00FA447D">
        <w:rPr>
          <w:rFonts w:ascii="Arial" w:eastAsia="Times New Roman" w:hAnsi="Arial" w:cs="Arial"/>
          <w:sz w:val="18"/>
          <w:szCs w:val="20"/>
        </w:rPr>
        <w:t>fotovoltaické</w:t>
      </w:r>
      <w:proofErr w:type="spellEnd"/>
      <w:r w:rsidRPr="00FA447D">
        <w:rPr>
          <w:rFonts w:ascii="Arial" w:eastAsia="Times New Roman" w:hAnsi="Arial" w:cs="Arial"/>
          <w:sz w:val="18"/>
          <w:szCs w:val="20"/>
        </w:rPr>
        <w:t xml:space="preserve"> systémy, technické vybavení budov a staveb, technické zhodnocení, zpevněné a umělé plochy (včetně hřišť, tartanů a dalších povrchů), komunikace, stožáry, oplocení, terénní a venkovní úpravy, inženýrské sítě, rozvodné sítě, mostky, lavičky, veřejné osvětlení apod. v rámci areálu, soubor investic, apod.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M24 Pojistné nebezpečí rozbití skla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za soubor vnitřních i vnějších skel se považuje soubor skel oken, výloh, zrcadel, světlíků, skleníků, vitrín, pultů, veřejného osvětlení, markýz, světelných reklam a nápisů včetně jejich elektrické instalace a nosné konstrukce, vnitřních stěn, vstupních dveří a případné provizorní zasklení (např. plexisklo), ve všech případech bez ohledu na tloušťku jednotlivého skla/celého zasklení, včetně nalepených folií, nápisů a čidel elektrické zabezpečovací signalizace příp. jiné signalizace na těchto sklech, soubor sanitární keramiky, laboratorního skla, zastřešení bazénů, nášlapného/pochozího skla apod.</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se vztahuje také na náklady na nouzové zabezpečení výplně po rozbitém skle, na lešení nebo jiné pomocné prostředky nutné k provedení opravy zasklení, na montáž a demontáž stavebních součástí nutné k provedení osazení okenních tabulí či opravy zasklení (např. ochranných mříží, markýz, uzávěrů oken apod.) a na speciální povrchovou úpravu zasklení.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Dále se pojištění rozbití skel vztahuje i na úmyslné poškození pojištěných skel malbami, nástřiky, rytím nebo polepením., či jiným znehodnocením, které omezuje funkci nebo estetický vzhled skla.</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M25 Poškození malbou, rytím apod.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se pojištění vztahuje i na škody způsobené znečištěním (vnějším a/nebo vnitřním). Za znečištění se považuje úmyslné poškození pojištěné věci nápisem, malbou, rytím, polepením a/nebo jiným obdobným způsobem.</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Vynaložil-li pojištěný po pojistné události náklady na konzervaci pojištěné věci (např. prevence proti opětovnému poškození spreji a barvami), budou součástí pojistného plnění i takto vynaložené náklady.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150 000 Kč a se spoluúčastí 5 000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M26 Předmět pojištění movité věci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v případě pojištění předmětu pojištění soubor movitých věcí se pojištění vztahuje i na přístroje, stroje, zařízení, elektroniku, vybavení, inventář (vč. DDHM), věci umělecké a historické hodnoty, modely, vzorky, prototypy, exponáty, písemnosti, plány, knihy a časopisy, nosiče dat, software, DHIM a ostatní věci movité vedené v účetní, operativní či jiné evidenci.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M27 Pojištění věcí na volném prostranství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jsou pojištěny na všechna pojištěná pojistná nebezpečí i movité věci a zásoby, které jsou umístěné na volném prostranství. </w:t>
      </w:r>
    </w:p>
    <w:p w:rsidR="00C8778E" w:rsidRDefault="00C8778E"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C8778E" w:rsidRDefault="00C8778E"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C8778E" w:rsidRDefault="00C8778E"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C8778E" w:rsidRDefault="00C8778E"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C8778E" w:rsidRDefault="00C8778E"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lastRenderedPageBreak/>
        <w:t>M28 Pojištění věcí zaměstnanců</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pojištění se vztahuje i na věci zaměstnanců, které se obvykle nosí do zaměstnání nebo byly přineseny na žádost nebo se souhlasem zaměstnavatele. Pojištění se vztahuje i na kola zaměstnanců, která jsou uložena na zaměstnavatelem vyhrazeném místě na volném prostranství nebo v uzavřeném prostoru. Pokud se kolo nachází na vyhrazeném místě na volném prostranství, bude pro případ škody způsobené odcizením zabezpečeno a připevněno zámkem na kolo k pevně ukotveným předmětům jako např. stojany na kolo, stavební součásti budovy apod. nebo bude umístěno v uzamčených klecích.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100 000 Kč a se spoluúčastí 1 000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M29 Náklady za mimořádnou spotřebu vody vlivem poškození vodovodního potrubí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Pojistitel poskytne úhradu nákladů za mimořádnou spotřebu vody, ke které došlo únikem vody z poškozeného vodovodního potrubí. Pojistitel uhradí pouze rozdíl mezi cenou, kterou pojištěný v účtovaném období obvykle platí za spotřebu vody a cenou požadovanou dodavatelem vody po mimořádné spotřebě vzniklé následkem poškození vodovodního potrubí.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Toto pojištění se sjednává na 1. riziko s limitem pojistného plnění ve výši 100 000 Kč a se spoluúčastí  5 000 Kč.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M30 Prostá krádež</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se vztahuje i na případy odcizení, při kterých nejsou splněny podmínky zabezpečení definované touto smlouvou či příslušnými VPP nebo DPP, a dále též na odcizení pojištěné věci bez jakéhokoliv překonání překážek a na pohřešování věci.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Toto pojištění se sjednává na 1. riziko s limitem pojistného plnění ve výši 30 000 Kč a se spoluúčastí 1 000 Kč.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M31 Ztráta pojištěné věci v důsledku pojistné události</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Ujednává se, že se pojištění vztahuje také na škody způsobené ztrátou pojištěné věci v přímé souvislosti s pojistnou událostí pojištěnou touto pojistnou smlouvou.</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M32 Náklady na výměnu zámků</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se vztahuje i na náklady na výměnu zámků, včetně potřebného množství klíčů, vnějších či vnitřních dveří budovy na místě pojištění, pokud byly klíče od nich při pojistné události nebo v její souvislosti ztraceny, zničeny nebo poškozeny a to i v případě odcizení klíčů nebo jejich pouhé ztráty.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Toto pojištění se sjednává na 1. riziko s limitem pojistného plnění ve výši 100 000 Kč a se spoluúčastí 1 000 Kč.</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 xml:space="preserve">M33 Škody způsobené zvířetem, ptactvem a/nebo hmyzem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Ujednává se, že se pojištění vztahuje i na škody způsobené poškozením pojištěných předmětů pojištění jakýmkoli zvířetem, ptactvem a/nebo hmyzem. Vynaložil-li pojištěný po pojistné události náklady na konzervaci pojištěné věci (např. prevence proti opětovnému poškození pojištěné věci), budou součástí pojistného plnění i takto vynaložené náklady.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Toto pojištění se sjednává na 1. riziko s limitem pojistného plnění ve výši 100 000 Kč a se spoluúčastí 5 000 Kč. </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b/>
          <w:i/>
          <w:sz w:val="18"/>
          <w:szCs w:val="20"/>
        </w:rPr>
      </w:pPr>
      <w:r w:rsidRPr="00FA447D">
        <w:rPr>
          <w:rFonts w:ascii="Arial" w:eastAsia="Times New Roman" w:hAnsi="Arial" w:cs="Arial"/>
          <w:b/>
          <w:i/>
          <w:sz w:val="18"/>
          <w:szCs w:val="20"/>
        </w:rPr>
        <w:t>Z34 Náklady na čištění odpadního potrubí</w:t>
      </w:r>
    </w:p>
    <w:p w:rsidR="00FA447D" w:rsidRPr="00FA447D" w:rsidRDefault="00FA447D" w:rsidP="00FA447D">
      <w:pPr>
        <w:tabs>
          <w:tab w:val="num" w:pos="0"/>
          <w:tab w:val="left" w:pos="340"/>
          <w:tab w:val="left" w:pos="680"/>
          <w:tab w:val="left" w:pos="1021"/>
          <w:tab w:val="left" w:pos="1361"/>
        </w:tabs>
        <w:spacing w:line="260" w:lineRule="atLeast"/>
        <w:jc w:val="both"/>
        <w:rPr>
          <w:rFonts w:ascii="Arial" w:eastAsia="Times New Roman" w:hAnsi="Arial" w:cs="Arial"/>
          <w:sz w:val="18"/>
          <w:szCs w:val="20"/>
        </w:rPr>
      </w:pPr>
      <w:r w:rsidRPr="00FA447D">
        <w:rPr>
          <w:rFonts w:ascii="Arial" w:eastAsia="Times New Roman" w:hAnsi="Arial" w:cs="Arial"/>
          <w:sz w:val="18"/>
          <w:szCs w:val="20"/>
        </w:rPr>
        <w:t xml:space="preserve">Pojištění se vztahuje i na přiměřeně vynaložené náklady na čištění drenáží, odtoků, okapů, kanalizace a podobně, pokud je pojištěný za takové náklady odpovědný a které vznikly po pojistné události nebo v souvislosti s ní. </w:t>
      </w:r>
    </w:p>
    <w:p w:rsidR="00053EA5" w:rsidRDefault="00FA447D" w:rsidP="00FA447D">
      <w:r w:rsidRPr="00FA447D">
        <w:rPr>
          <w:rFonts w:ascii="Arial" w:eastAsia="Times New Roman" w:hAnsi="Arial" w:cs="Arial"/>
          <w:sz w:val="18"/>
          <w:szCs w:val="20"/>
        </w:rPr>
        <w:t>Toto pojištění se sjednává na 1. riziko s limitem pojistného plnění ve výši 50 000 Kč a se spoluúčastí 5 000 Kč.</w:t>
      </w:r>
      <w:sdt>
        <w:sdtPr>
          <w:rPr>
            <w:rFonts w:ascii="Arial" w:eastAsia="Times New Roman" w:hAnsi="Arial" w:cs="Arial"/>
            <w:sz w:val="18"/>
            <w:szCs w:val="20"/>
          </w:rPr>
          <w:alias w:val="Section Break - End of document"/>
          <w:tag w:val="Section Break - End of document"/>
          <w:id w:val="410893083"/>
          <w:showingPlcHdr/>
        </w:sdtPr>
        <w:sdtEndPr/>
        <w:sdtContent>
          <w:r w:rsidRPr="00FA447D">
            <w:rPr>
              <w:rFonts w:ascii="Arial" w:eastAsia="Times New Roman" w:hAnsi="Arial" w:cs="Arial"/>
              <w:sz w:val="18"/>
              <w:szCs w:val="20"/>
            </w:rPr>
            <w:t xml:space="preserve"> </w:t>
          </w:r>
        </w:sdtContent>
      </w:sdt>
    </w:p>
    <w:sectPr w:rsidR="0005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7D"/>
    <w:rsid w:val="004E2307"/>
    <w:rsid w:val="00560006"/>
    <w:rsid w:val="00B20877"/>
    <w:rsid w:val="00C8778E"/>
    <w:rsid w:val="00CE187A"/>
    <w:rsid w:val="00FA4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CC4A-707C-479B-892D-CBCAE3FC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2909</Words>
  <Characters>17168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MMC</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Rouskova, Alena</dc:creator>
  <cp:keywords/>
  <dc:description/>
  <cp:lastModifiedBy>HP</cp:lastModifiedBy>
  <cp:revision>2</cp:revision>
  <dcterms:created xsi:type="dcterms:W3CDTF">2020-06-15T06:23:00Z</dcterms:created>
  <dcterms:modified xsi:type="dcterms:W3CDTF">2020-06-15T06:23:00Z</dcterms:modified>
</cp:coreProperties>
</file>