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AE55" w14:textId="241D409F" w:rsidR="008E2422" w:rsidRPr="008E2422" w:rsidRDefault="008E2422" w:rsidP="008E2422">
      <w:pPr>
        <w:pStyle w:val="Zkladntext"/>
        <w:tabs>
          <w:tab w:val="left" w:pos="357"/>
          <w:tab w:val="left" w:pos="720"/>
        </w:tabs>
        <w:jc w:val="both"/>
        <w:rPr>
          <w:rFonts w:ascii="Calibri" w:hAnsi="Calibri" w:cs="Calibri"/>
          <w:b/>
          <w:sz w:val="32"/>
          <w:szCs w:val="32"/>
        </w:rPr>
      </w:pPr>
      <w:r w:rsidRPr="008E2422">
        <w:rPr>
          <w:rFonts w:ascii="Calibri" w:hAnsi="Calibri" w:cs="Calibri"/>
          <w:b/>
          <w:sz w:val="32"/>
          <w:szCs w:val="32"/>
        </w:rPr>
        <w:t xml:space="preserve">Příloha </w:t>
      </w:r>
      <w:r>
        <w:rPr>
          <w:rFonts w:ascii="Calibri" w:hAnsi="Calibri" w:cs="Calibri"/>
          <w:b/>
          <w:sz w:val="32"/>
          <w:szCs w:val="32"/>
        </w:rPr>
        <w:t xml:space="preserve">AKCIONÁŘSKÉ DOHODY </w:t>
      </w:r>
      <w:r w:rsidRPr="008E2422">
        <w:rPr>
          <w:rFonts w:ascii="Calibri" w:hAnsi="Calibri" w:cs="Calibri"/>
          <w:b/>
          <w:sz w:val="32"/>
          <w:szCs w:val="32"/>
        </w:rPr>
        <w:t>č. 3</w:t>
      </w:r>
    </w:p>
    <w:p w14:paraId="1FEAC0C1" w14:textId="1144CD89" w:rsidR="008E2422" w:rsidRDefault="008E2422" w:rsidP="008E2422">
      <w:pPr>
        <w:pStyle w:val="Zkladntext"/>
        <w:tabs>
          <w:tab w:val="left" w:pos="357"/>
          <w:tab w:val="left" w:pos="720"/>
        </w:tabs>
        <w:jc w:val="both"/>
        <w:rPr>
          <w:b/>
          <w:sz w:val="32"/>
          <w:szCs w:val="32"/>
        </w:rPr>
      </w:pPr>
    </w:p>
    <w:p w14:paraId="178DB5F9" w14:textId="02B515F4" w:rsidR="008E2422" w:rsidRPr="008E2422" w:rsidRDefault="008E2422" w:rsidP="008E2422">
      <w:pPr>
        <w:pStyle w:val="Zkladntext"/>
        <w:tabs>
          <w:tab w:val="left" w:pos="357"/>
          <w:tab w:val="left" w:pos="720"/>
        </w:tabs>
        <w:jc w:val="center"/>
        <w:rPr>
          <w:b/>
          <w:sz w:val="28"/>
          <w:szCs w:val="28"/>
        </w:rPr>
      </w:pPr>
      <w:r w:rsidRPr="008E2422">
        <w:rPr>
          <w:b/>
          <w:sz w:val="28"/>
          <w:szCs w:val="28"/>
        </w:rPr>
        <w:t>VZOR</w:t>
      </w:r>
    </w:p>
    <w:p w14:paraId="3FA15B19" w14:textId="3AB352C9" w:rsidR="00A14D8F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i/>
          <w:iCs/>
          <w:sz w:val="56"/>
        </w:rPr>
      </w:pPr>
      <w:r w:rsidRPr="00A14D8F">
        <w:rPr>
          <w:b/>
          <w:i/>
          <w:iCs/>
          <w:sz w:val="66"/>
          <w:szCs w:val="30"/>
        </w:rPr>
        <w:t>Smlouva o upsání akcií</w:t>
      </w:r>
    </w:p>
    <w:p w14:paraId="2C309318" w14:textId="77777777" w:rsidR="003D1D74" w:rsidRPr="003D1D74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dle </w:t>
      </w:r>
      <w:r w:rsidR="003D1D74">
        <w:rPr>
          <w:b/>
          <w:bCs/>
          <w:i/>
          <w:iCs/>
        </w:rPr>
        <w:t xml:space="preserve">ustanovení </w:t>
      </w:r>
      <w:r>
        <w:rPr>
          <w:b/>
          <w:bCs/>
          <w:i/>
          <w:iCs/>
        </w:rPr>
        <w:t xml:space="preserve">§ </w:t>
      </w:r>
      <w:r w:rsidR="003D1D74">
        <w:rPr>
          <w:b/>
          <w:bCs/>
          <w:i/>
          <w:iCs/>
        </w:rPr>
        <w:t xml:space="preserve">479 </w:t>
      </w:r>
      <w:r w:rsidR="003D1D74" w:rsidRPr="003D1D74">
        <w:rPr>
          <w:b/>
          <w:i/>
        </w:rPr>
        <w:t xml:space="preserve">zákona č. 90/2012 </w:t>
      </w:r>
      <w:r w:rsidR="00E4491B">
        <w:rPr>
          <w:b/>
          <w:i/>
        </w:rPr>
        <w:t xml:space="preserve">Sb., </w:t>
      </w:r>
      <w:r w:rsidR="003D1D74" w:rsidRPr="003D1D74">
        <w:rPr>
          <w:b/>
          <w:i/>
        </w:rPr>
        <w:t>o obchodních společnostech a družstvech (zákon o obchodních korporacích)</w:t>
      </w:r>
      <w:r w:rsidR="00E4491B">
        <w:rPr>
          <w:b/>
          <w:i/>
        </w:rPr>
        <w:t>,</w:t>
      </w:r>
      <w:r w:rsidR="003D1D74" w:rsidRPr="003D1D74">
        <w:rPr>
          <w:i/>
        </w:rPr>
        <w:t xml:space="preserve"> v</w:t>
      </w:r>
      <w:r w:rsidR="00E4491B">
        <w:rPr>
          <w:i/>
        </w:rPr>
        <w:t>e znění pozdějších předpisů</w:t>
      </w:r>
      <w:r w:rsidR="003D1D74" w:rsidRPr="003D1D74">
        <w:rPr>
          <w:i/>
        </w:rPr>
        <w:t xml:space="preserve"> (dále též jen „</w:t>
      </w:r>
      <w:r w:rsidR="00E4491B">
        <w:rPr>
          <w:b/>
          <w:i/>
        </w:rPr>
        <w:t>ZOK</w:t>
      </w:r>
      <w:r w:rsidR="003D1D74" w:rsidRPr="003D1D74">
        <w:rPr>
          <w:i/>
        </w:rPr>
        <w:t>“)</w:t>
      </w:r>
    </w:p>
    <w:p w14:paraId="5E87CBFF" w14:textId="77777777" w:rsidR="00D22F93" w:rsidRDefault="00D22F93" w:rsidP="00A14D8F">
      <w:pPr>
        <w:pStyle w:val="Zkladntext"/>
        <w:tabs>
          <w:tab w:val="left" w:pos="357"/>
          <w:tab w:val="left" w:pos="720"/>
        </w:tabs>
        <w:jc w:val="both"/>
        <w:rPr>
          <w:b/>
          <w:bCs/>
          <w:i/>
          <w:iCs/>
        </w:rPr>
      </w:pPr>
    </w:p>
    <w:p w14:paraId="1AA9CC08" w14:textId="77777777" w:rsidR="009A2BD8" w:rsidRDefault="009A2BD8" w:rsidP="00A14D8F">
      <w:pPr>
        <w:pStyle w:val="Zkladntext"/>
        <w:tabs>
          <w:tab w:val="left" w:pos="357"/>
          <w:tab w:val="left" w:pos="720"/>
        </w:tabs>
        <w:jc w:val="both"/>
        <w:rPr>
          <w:b/>
          <w:bCs/>
          <w:i/>
          <w:iCs/>
        </w:rPr>
      </w:pPr>
    </w:p>
    <w:p w14:paraId="7F0512F0" w14:textId="77777777" w:rsidR="00D22F93" w:rsidRDefault="00D22F93" w:rsidP="00A14D8F">
      <w:pPr>
        <w:pStyle w:val="Zkladntext"/>
        <w:tabs>
          <w:tab w:val="left" w:pos="357"/>
          <w:tab w:val="left" w:pos="720"/>
        </w:tabs>
        <w:jc w:val="both"/>
      </w:pPr>
      <w:r>
        <w:rPr>
          <w:b/>
          <w:bCs/>
        </w:rPr>
        <w:t>Dnešního dne, měsíce a roku níže uvedení účastníci:</w:t>
      </w:r>
    </w:p>
    <w:p w14:paraId="00B47EB2" w14:textId="77777777" w:rsidR="00D22F93" w:rsidRPr="00F84050" w:rsidRDefault="00D22F93" w:rsidP="00A14D8F">
      <w:pPr>
        <w:pStyle w:val="Zkladntext"/>
        <w:tabs>
          <w:tab w:val="left" w:pos="357"/>
          <w:tab w:val="left" w:pos="720"/>
        </w:tabs>
        <w:jc w:val="both"/>
        <w:rPr>
          <w:i/>
          <w:iCs/>
          <w:sz w:val="18"/>
          <w:szCs w:val="14"/>
        </w:rPr>
      </w:pPr>
    </w:p>
    <w:p w14:paraId="34A320F4" w14:textId="614E144E" w:rsidR="00D22F93" w:rsidRPr="003904AE" w:rsidRDefault="00CD6432" w:rsidP="003904AE">
      <w:pPr>
        <w:pStyle w:val="Zkladntext"/>
        <w:numPr>
          <w:ilvl w:val="0"/>
          <w:numId w:val="1"/>
        </w:numPr>
        <w:shd w:val="clear" w:color="auto" w:fill="FFFFFF"/>
        <w:tabs>
          <w:tab w:val="left" w:pos="357"/>
        </w:tabs>
        <w:ind w:left="357" w:hanging="357"/>
        <w:jc w:val="both"/>
        <w:rPr>
          <w:b/>
          <w:color w:val="auto"/>
        </w:rPr>
      </w:pPr>
      <w:r w:rsidRPr="003904AE">
        <w:rPr>
          <w:bCs/>
          <w:color w:val="auto"/>
        </w:rPr>
        <w:t>společnost</w:t>
      </w:r>
      <w:r w:rsidRPr="003904AE">
        <w:rPr>
          <w:b/>
          <w:color w:val="auto"/>
        </w:rPr>
        <w:t xml:space="preserve"> </w:t>
      </w:r>
      <w:bookmarkStart w:id="0" w:name="_Hlk41546753"/>
      <w:r w:rsidR="008777D5" w:rsidRPr="003904AE">
        <w:rPr>
          <w:b/>
          <w:bCs/>
          <w:color w:val="auto"/>
          <w:bdr w:val="none" w:sz="0" w:space="0" w:color="auto" w:frame="1"/>
        </w:rPr>
        <w:t>HokejPce 2020 s.r.o.</w:t>
      </w:r>
      <w:r w:rsidR="008777D5" w:rsidRPr="003904AE">
        <w:rPr>
          <w:color w:val="auto"/>
          <w:bdr w:val="none" w:sz="0" w:space="0" w:color="auto" w:frame="1"/>
        </w:rPr>
        <w:t>, se sídlem Vančurova 407, 543 01 Vrchlabí, IČO 465</w:t>
      </w:r>
      <w:r w:rsidR="00005857" w:rsidRPr="003904AE">
        <w:rPr>
          <w:color w:val="auto"/>
          <w:bdr w:val="none" w:sz="0" w:space="0" w:color="auto" w:frame="1"/>
        </w:rPr>
        <w:t> </w:t>
      </w:r>
      <w:r w:rsidR="008777D5" w:rsidRPr="003904AE">
        <w:rPr>
          <w:color w:val="auto"/>
          <w:bdr w:val="none" w:sz="0" w:space="0" w:color="auto" w:frame="1"/>
        </w:rPr>
        <w:t>09 801, spisová značka C 2301 vedená u Krajského soudu v Hradci Králové</w:t>
      </w:r>
      <w:bookmarkEnd w:id="0"/>
      <w:r w:rsidR="008777D5" w:rsidRPr="003904AE">
        <w:rPr>
          <w:color w:val="auto"/>
          <w:bdr w:val="none" w:sz="0" w:space="0" w:color="auto" w:frame="1"/>
        </w:rPr>
        <w:t xml:space="preserve">, v jejímž zastoupení </w:t>
      </w:r>
      <w:r w:rsidR="00CF06E6" w:rsidRPr="003904AE">
        <w:rPr>
          <w:color w:val="auto"/>
          <w:bdr w:val="none" w:sz="0" w:space="0" w:color="auto" w:frame="1"/>
        </w:rPr>
        <w:t>právně jedná jednatel</w:t>
      </w:r>
      <w:r w:rsidR="003904AE" w:rsidRPr="003904AE">
        <w:rPr>
          <w:color w:val="auto"/>
          <w:bdr w:val="none" w:sz="0" w:space="0" w:color="auto" w:frame="1"/>
        </w:rPr>
        <w:t xml:space="preserve"> pan Petr Dědek, datum narození </w:t>
      </w:r>
      <w:r w:rsidR="00F0630F">
        <w:rPr>
          <w:color w:val="auto"/>
          <w:bdr w:val="none" w:sz="0" w:space="0" w:color="auto" w:frame="1"/>
        </w:rPr>
        <w:t>XXXXXX</w:t>
      </w:r>
      <w:r w:rsidR="003904AE" w:rsidRPr="003904AE">
        <w:rPr>
          <w:color w:val="auto"/>
          <w:bdr w:val="none" w:sz="0" w:space="0" w:color="auto" w:frame="1"/>
        </w:rPr>
        <w:t xml:space="preserve">, bydliště </w:t>
      </w:r>
      <w:r w:rsidR="00F0630F">
        <w:rPr>
          <w:color w:val="auto"/>
          <w:bdr w:val="none" w:sz="0" w:space="0" w:color="auto" w:frame="1"/>
        </w:rPr>
        <w:t>XXXXXX</w:t>
      </w:r>
      <w:r w:rsidR="003904AE" w:rsidRPr="003904AE">
        <w:rPr>
          <w:color w:val="auto"/>
          <w:bdr w:val="none" w:sz="0" w:space="0" w:color="auto" w:frame="1"/>
        </w:rPr>
        <w:t xml:space="preserve">, </w:t>
      </w:r>
      <w:r w:rsidR="00D22F93" w:rsidRPr="003904AE">
        <w:rPr>
          <w:color w:val="auto"/>
        </w:rPr>
        <w:t xml:space="preserve">a straně jedné jako </w:t>
      </w:r>
      <w:r w:rsidR="003D1D74" w:rsidRPr="003904AE">
        <w:rPr>
          <w:b/>
          <w:color w:val="auto"/>
        </w:rPr>
        <w:t xml:space="preserve">předem určený zájemce </w:t>
      </w:r>
      <w:r w:rsidR="00D22F93" w:rsidRPr="003904AE">
        <w:rPr>
          <w:bCs/>
        </w:rPr>
        <w:t>(dále</w:t>
      </w:r>
      <w:r w:rsidR="003D1D74" w:rsidRPr="003904AE">
        <w:rPr>
          <w:bCs/>
        </w:rPr>
        <w:t xml:space="preserve"> též </w:t>
      </w:r>
      <w:r w:rsidR="00D22F93" w:rsidRPr="003904AE">
        <w:rPr>
          <w:bCs/>
        </w:rPr>
        <w:t>jen</w:t>
      </w:r>
      <w:r w:rsidR="00D22F93" w:rsidRPr="003904AE">
        <w:rPr>
          <w:b/>
          <w:bCs/>
        </w:rPr>
        <w:t xml:space="preserve"> „</w:t>
      </w:r>
      <w:r w:rsidR="008777D5" w:rsidRPr="003904AE">
        <w:rPr>
          <w:b/>
          <w:bCs/>
        </w:rPr>
        <w:t>HokejPce 2020 s.r.o.</w:t>
      </w:r>
      <w:r w:rsidR="006159FD" w:rsidRPr="003904AE">
        <w:rPr>
          <w:b/>
          <w:bCs/>
        </w:rPr>
        <w:t xml:space="preserve">“ </w:t>
      </w:r>
      <w:r w:rsidR="00D22F93" w:rsidRPr="003904AE">
        <w:rPr>
          <w:bCs/>
          <w:color w:val="auto"/>
        </w:rPr>
        <w:t>nebo jen</w:t>
      </w:r>
      <w:r w:rsidR="00D22F93" w:rsidRPr="003904AE">
        <w:rPr>
          <w:b/>
          <w:bCs/>
          <w:color w:val="auto"/>
        </w:rPr>
        <w:t xml:space="preserve"> „</w:t>
      </w:r>
      <w:r w:rsidR="003D1D74" w:rsidRPr="003904AE">
        <w:rPr>
          <w:b/>
          <w:bCs/>
          <w:color w:val="auto"/>
        </w:rPr>
        <w:t>Zájemce</w:t>
      </w:r>
      <w:r w:rsidR="00D22F93" w:rsidRPr="003904AE">
        <w:rPr>
          <w:b/>
          <w:bCs/>
          <w:color w:val="auto"/>
        </w:rPr>
        <w:t>“</w:t>
      </w:r>
      <w:r w:rsidR="00D22F93" w:rsidRPr="003904AE">
        <w:rPr>
          <w:bCs/>
        </w:rPr>
        <w:t>)</w:t>
      </w:r>
      <w:r w:rsidR="003D1D74" w:rsidRPr="003904AE">
        <w:rPr>
          <w:bCs/>
        </w:rPr>
        <w:t>;</w:t>
      </w:r>
    </w:p>
    <w:p w14:paraId="713410FF" w14:textId="77777777" w:rsidR="00D22F93" w:rsidRPr="00F84050" w:rsidRDefault="00D22F93" w:rsidP="00CF06E6">
      <w:pPr>
        <w:pStyle w:val="Zkladntext"/>
        <w:tabs>
          <w:tab w:val="left" w:pos="357"/>
        </w:tabs>
        <w:jc w:val="both"/>
        <w:rPr>
          <w:b/>
          <w:color w:val="auto"/>
          <w:sz w:val="16"/>
          <w:szCs w:val="12"/>
        </w:rPr>
      </w:pPr>
    </w:p>
    <w:p w14:paraId="564D7344" w14:textId="5A1A0587" w:rsidR="003D1D74" w:rsidRPr="00A5186A" w:rsidRDefault="003D1D74" w:rsidP="008B1301">
      <w:pPr>
        <w:pStyle w:val="Zkladntext"/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bCs/>
          <w:color w:val="00B0F0"/>
          <w:szCs w:val="24"/>
        </w:rPr>
      </w:pPr>
      <w:r w:rsidRPr="00A5186A">
        <w:rPr>
          <w:color w:val="auto"/>
        </w:rPr>
        <w:t xml:space="preserve">společnost </w:t>
      </w:r>
      <w:r w:rsidR="008777D5" w:rsidRPr="00A5186A">
        <w:rPr>
          <w:rStyle w:val="preformatted"/>
          <w:b/>
          <w:bCs/>
          <w:szCs w:val="24"/>
          <w:bdr w:val="none" w:sz="0" w:space="0" w:color="auto" w:frame="1"/>
        </w:rPr>
        <w:t>HOCKEY CLUB DYNAMO PARDUBICE a.s.</w:t>
      </w:r>
      <w:r w:rsidR="008777D5" w:rsidRPr="00A5186A">
        <w:rPr>
          <w:szCs w:val="24"/>
        </w:rPr>
        <w:t xml:space="preserve">, se sídlem </w:t>
      </w:r>
      <w:r w:rsidR="008777D5" w:rsidRPr="00A5186A">
        <w:rPr>
          <w:szCs w:val="24"/>
          <w:bdr w:val="none" w:sz="0" w:space="0" w:color="auto" w:frame="1"/>
        </w:rPr>
        <w:t xml:space="preserve">Sukova třída 1735, Zelené Předměstí, 530 02 Pardubice, IČO </w:t>
      </w:r>
      <w:r w:rsidR="008777D5" w:rsidRPr="00A5186A">
        <w:rPr>
          <w:rStyle w:val="nowrap"/>
          <w:szCs w:val="24"/>
          <w:bdr w:val="none" w:sz="0" w:space="0" w:color="auto" w:frame="1"/>
        </w:rPr>
        <w:t xml:space="preserve">601 12 476, </w:t>
      </w:r>
      <w:r w:rsidR="008777D5" w:rsidRPr="00A5186A">
        <w:rPr>
          <w:szCs w:val="24"/>
          <w:bdr w:val="none" w:sz="0" w:space="0" w:color="auto" w:frame="1"/>
        </w:rPr>
        <w:t>spisová značka B 1078 vedená u Krajského soudu v Hradci Králové</w:t>
      </w:r>
      <w:r w:rsidR="00F75437" w:rsidRPr="00A5186A">
        <w:rPr>
          <w:color w:val="auto"/>
        </w:rPr>
        <w:t>,</w:t>
      </w:r>
      <w:r w:rsidR="00DE5A66" w:rsidRPr="00A5186A">
        <w:rPr>
          <w:color w:val="auto"/>
        </w:rPr>
        <w:t xml:space="preserve"> </w:t>
      </w:r>
      <w:r w:rsidR="008777D5" w:rsidRPr="008777D5">
        <w:t xml:space="preserve">v jejímž zastoupení právně jednají </w:t>
      </w:r>
      <w:r w:rsidR="008777D5" w:rsidRPr="00A5186A">
        <w:rPr>
          <w:bdr w:val="none" w:sz="0" w:space="0" w:color="auto" w:frame="1"/>
        </w:rPr>
        <w:t xml:space="preserve">předseda představenstva Mgr. Ivan Čonka, datum narození </w:t>
      </w:r>
      <w:r w:rsidR="001131D8">
        <w:rPr>
          <w:bdr w:val="none" w:sz="0" w:space="0" w:color="auto" w:frame="1"/>
        </w:rPr>
        <w:t>XXXXXX</w:t>
      </w:r>
      <w:r w:rsidR="008777D5" w:rsidRPr="00A5186A">
        <w:rPr>
          <w:bdr w:val="none" w:sz="0" w:space="0" w:color="auto" w:frame="1"/>
        </w:rPr>
        <w:t xml:space="preserve">, bydliště </w:t>
      </w:r>
      <w:r w:rsidR="001131D8">
        <w:rPr>
          <w:bdr w:val="none" w:sz="0" w:space="0" w:color="auto" w:frame="1"/>
        </w:rPr>
        <w:t>XXX</w:t>
      </w:r>
      <w:r w:rsidR="008777D5" w:rsidRPr="00A5186A">
        <w:rPr>
          <w:bdr w:val="none" w:sz="0" w:space="0" w:color="auto" w:frame="1"/>
        </w:rPr>
        <w:t xml:space="preserve">, </w:t>
      </w:r>
      <w:r w:rsidR="001131D8">
        <w:rPr>
          <w:bdr w:val="none" w:sz="0" w:space="0" w:color="auto" w:frame="1"/>
        </w:rPr>
        <w:t>XXX</w:t>
      </w:r>
      <w:r w:rsidR="008777D5" w:rsidRPr="00A5186A">
        <w:rPr>
          <w:bdr w:val="none" w:sz="0" w:space="0" w:color="auto" w:frame="1"/>
        </w:rPr>
        <w:t xml:space="preserve">, </w:t>
      </w:r>
      <w:r w:rsidR="001131D8">
        <w:rPr>
          <w:bdr w:val="none" w:sz="0" w:space="0" w:color="auto" w:frame="1"/>
        </w:rPr>
        <w:t>XXXXXX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místopředseda představenstva Mgr. Ondřej Heřman, datum narození </w:t>
      </w:r>
      <w:r w:rsidR="001131D8">
        <w:rPr>
          <w:color w:val="000000" w:themeColor="text1"/>
          <w:bdr w:val="none" w:sz="0" w:space="0" w:color="auto" w:frame="1"/>
        </w:rPr>
        <w:t>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bydliště </w:t>
      </w:r>
      <w:r w:rsidR="001131D8">
        <w:rPr>
          <w:color w:val="000000" w:themeColor="text1"/>
          <w:bdr w:val="none" w:sz="0" w:space="0" w:color="auto" w:frame="1"/>
        </w:rPr>
        <w:t>XXXXXX,</w:t>
      </w:r>
      <w:r w:rsidR="008777D5" w:rsidRPr="0094162C">
        <w:rPr>
          <w:color w:val="000000" w:themeColor="text1"/>
          <w:bdr w:val="none" w:sz="0" w:space="0" w:color="auto" w:frame="1"/>
        </w:rPr>
        <w:t xml:space="preserve"> </w:t>
      </w:r>
      <w:r w:rsidR="001131D8">
        <w:rPr>
          <w:color w:val="000000" w:themeColor="text1"/>
          <w:bdr w:val="none" w:sz="0" w:space="0" w:color="auto" w:frame="1"/>
        </w:rPr>
        <w:t>XXXXXX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</w:t>
      </w:r>
      <w:r w:rsidR="001131D8">
        <w:rPr>
          <w:color w:val="000000" w:themeColor="text1"/>
          <w:bdr w:val="none" w:sz="0" w:space="0" w:color="auto" w:frame="1"/>
        </w:rPr>
        <w:t>XXXXXX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člen představenstva Dušan Salfický, datum narození </w:t>
      </w:r>
      <w:r w:rsidR="001131D8">
        <w:rPr>
          <w:color w:val="000000" w:themeColor="text1"/>
          <w:bdr w:val="none" w:sz="0" w:space="0" w:color="auto" w:frame="1"/>
        </w:rPr>
        <w:t>XXXXXX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bydliště </w:t>
      </w:r>
      <w:r w:rsidR="001131D8">
        <w:rPr>
          <w:color w:val="000000" w:themeColor="text1"/>
          <w:bdr w:val="none" w:sz="0" w:space="0" w:color="auto" w:frame="1"/>
        </w:rPr>
        <w:t>XXXXXXX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</w:t>
      </w:r>
      <w:r w:rsidR="001131D8">
        <w:rPr>
          <w:color w:val="000000" w:themeColor="text1"/>
          <w:bdr w:val="none" w:sz="0" w:space="0" w:color="auto" w:frame="1"/>
        </w:rPr>
        <w:t>XXXXXX</w:t>
      </w:r>
      <w:r w:rsidR="008777D5" w:rsidRPr="0094162C">
        <w:rPr>
          <w:color w:val="000000" w:themeColor="text1"/>
          <w:bdr w:val="none" w:sz="0" w:space="0" w:color="auto" w:frame="1"/>
        </w:rPr>
        <w:t>,</w:t>
      </w:r>
      <w:r w:rsidR="001131D8">
        <w:rPr>
          <w:color w:val="000000" w:themeColor="text1"/>
          <w:bdr w:val="none" w:sz="0" w:space="0" w:color="auto" w:frame="1"/>
        </w:rPr>
        <w:t xml:space="preserve"> XXXXX</w:t>
      </w:r>
      <w:r w:rsidR="008777D5" w:rsidRPr="0094162C">
        <w:rPr>
          <w:color w:val="000000" w:themeColor="text1"/>
          <w:bdr w:val="none" w:sz="0" w:space="0" w:color="auto" w:frame="1"/>
        </w:rPr>
        <w:t xml:space="preserve">, </w:t>
      </w:r>
      <w:r w:rsidR="00D22F93" w:rsidRPr="0094162C">
        <w:rPr>
          <w:color w:val="000000" w:themeColor="text1"/>
        </w:rPr>
        <w:t xml:space="preserve">na straně druhé jako </w:t>
      </w:r>
      <w:r w:rsidR="00D22F93" w:rsidRPr="0094162C">
        <w:rPr>
          <w:b/>
          <w:color w:val="000000" w:themeColor="text1"/>
        </w:rPr>
        <w:t xml:space="preserve">společnost </w:t>
      </w:r>
      <w:r w:rsidR="00D22F93" w:rsidRPr="0094162C">
        <w:rPr>
          <w:color w:val="000000" w:themeColor="text1"/>
        </w:rPr>
        <w:t>(dále jen</w:t>
      </w:r>
      <w:r w:rsidR="00D22F93" w:rsidRPr="0094162C">
        <w:rPr>
          <w:b/>
          <w:color w:val="000000" w:themeColor="text1"/>
        </w:rPr>
        <w:t xml:space="preserve"> „</w:t>
      </w:r>
      <w:r w:rsidR="008777D5" w:rsidRPr="0094162C">
        <w:rPr>
          <w:b/>
          <w:color w:val="000000" w:themeColor="text1"/>
        </w:rPr>
        <w:t>HOCKEY CLUB DYNAMO PARDUBICE a.s.</w:t>
      </w:r>
      <w:r w:rsidR="001309A5" w:rsidRPr="0094162C">
        <w:rPr>
          <w:b/>
          <w:color w:val="000000" w:themeColor="text1"/>
        </w:rPr>
        <w:t xml:space="preserve">“ </w:t>
      </w:r>
      <w:r w:rsidR="00D22F93" w:rsidRPr="0094162C">
        <w:rPr>
          <w:color w:val="000000" w:themeColor="text1"/>
        </w:rPr>
        <w:t>nebo</w:t>
      </w:r>
      <w:r w:rsidR="00D22F93" w:rsidRPr="00A5186A">
        <w:rPr>
          <w:color w:val="auto"/>
        </w:rPr>
        <w:t xml:space="preserve"> jen</w:t>
      </w:r>
      <w:r w:rsidRPr="00A5186A">
        <w:rPr>
          <w:b/>
          <w:color w:val="auto"/>
        </w:rPr>
        <w:t xml:space="preserve"> „S</w:t>
      </w:r>
      <w:r w:rsidR="00D22F93" w:rsidRPr="00A5186A">
        <w:rPr>
          <w:b/>
          <w:color w:val="auto"/>
        </w:rPr>
        <w:t>polečnost“</w:t>
      </w:r>
      <w:r w:rsidR="00D22F93" w:rsidRPr="00A5186A">
        <w:rPr>
          <w:color w:val="auto"/>
        </w:rPr>
        <w:t>)</w:t>
      </w:r>
      <w:r w:rsidRPr="00A5186A">
        <w:rPr>
          <w:color w:val="auto"/>
        </w:rPr>
        <w:t>;</w:t>
      </w:r>
    </w:p>
    <w:p w14:paraId="744BDD14" w14:textId="77777777" w:rsidR="003D1D74" w:rsidRDefault="003D1D74" w:rsidP="00CF06E6">
      <w:pPr>
        <w:pStyle w:val="Zkladntext"/>
        <w:tabs>
          <w:tab w:val="left" w:pos="357"/>
        </w:tabs>
        <w:ind w:left="357"/>
        <w:jc w:val="both"/>
        <w:rPr>
          <w:bCs/>
          <w:color w:val="00B0F0"/>
          <w:szCs w:val="24"/>
        </w:rPr>
      </w:pPr>
    </w:p>
    <w:p w14:paraId="1D6D3F41" w14:textId="77777777" w:rsidR="00D22F93" w:rsidRPr="003D1D74" w:rsidRDefault="00D22F93" w:rsidP="00CF06E6">
      <w:pPr>
        <w:pStyle w:val="Zkladntext"/>
        <w:tabs>
          <w:tab w:val="left" w:pos="357"/>
        </w:tabs>
        <w:ind w:left="357"/>
        <w:jc w:val="both"/>
        <w:rPr>
          <w:bCs/>
          <w:color w:val="00B0F0"/>
          <w:szCs w:val="24"/>
        </w:rPr>
      </w:pPr>
      <w:r>
        <w:rPr>
          <w:color w:val="auto"/>
        </w:rPr>
        <w:t>uzavírají tuto:</w:t>
      </w:r>
    </w:p>
    <w:p w14:paraId="0320652D" w14:textId="77777777" w:rsidR="003D1D74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i/>
          <w:iCs/>
          <w:color w:val="auto"/>
          <w:sz w:val="36"/>
        </w:rPr>
      </w:pPr>
      <w:r>
        <w:rPr>
          <w:b/>
          <w:bCs/>
          <w:i/>
          <w:iCs/>
          <w:color w:val="auto"/>
          <w:sz w:val="36"/>
        </w:rPr>
        <w:t>s</w:t>
      </w:r>
      <w:r w:rsidR="003D1D74">
        <w:rPr>
          <w:b/>
          <w:bCs/>
          <w:i/>
          <w:iCs/>
          <w:color w:val="auto"/>
          <w:sz w:val="36"/>
        </w:rPr>
        <w:t>mlouvu o upsání akcií</w:t>
      </w:r>
    </w:p>
    <w:p w14:paraId="0CD62A8B" w14:textId="77777777" w:rsidR="00B8415E" w:rsidRPr="0045370F" w:rsidRDefault="00B8415E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iCs/>
          <w:color w:val="auto"/>
        </w:rPr>
      </w:pPr>
      <w:r w:rsidRPr="0045370F">
        <w:rPr>
          <w:bCs/>
          <w:iCs/>
          <w:color w:val="auto"/>
        </w:rPr>
        <w:t>(dále též jen</w:t>
      </w:r>
      <w:r w:rsidRPr="0045370F">
        <w:rPr>
          <w:b/>
          <w:bCs/>
          <w:iCs/>
          <w:color w:val="auto"/>
        </w:rPr>
        <w:t xml:space="preserve"> „Smlouva“</w:t>
      </w:r>
      <w:r w:rsidRPr="0045370F">
        <w:rPr>
          <w:bCs/>
          <w:iCs/>
          <w:color w:val="auto"/>
        </w:rPr>
        <w:t>)</w:t>
      </w:r>
    </w:p>
    <w:p w14:paraId="0F2ADD02" w14:textId="77777777" w:rsidR="00D22F93" w:rsidRPr="00F84050" w:rsidRDefault="00D22F93" w:rsidP="00A14D8F">
      <w:pPr>
        <w:pStyle w:val="Zkladntext"/>
        <w:tabs>
          <w:tab w:val="left" w:pos="357"/>
          <w:tab w:val="left" w:pos="720"/>
        </w:tabs>
        <w:jc w:val="both"/>
        <w:rPr>
          <w:b/>
          <w:bCs/>
          <w:sz w:val="12"/>
          <w:szCs w:val="8"/>
        </w:rPr>
      </w:pPr>
    </w:p>
    <w:p w14:paraId="7A6D5D45" w14:textId="77777777" w:rsidR="003D1D74" w:rsidRPr="003D1D74" w:rsidRDefault="003D1D74" w:rsidP="00A14D8F">
      <w:pPr>
        <w:pStyle w:val="Zkladntext"/>
        <w:tabs>
          <w:tab w:val="left" w:pos="357"/>
          <w:tab w:val="left" w:pos="720"/>
        </w:tabs>
        <w:jc w:val="both"/>
        <w:rPr>
          <w:b/>
          <w:bCs/>
        </w:rPr>
      </w:pPr>
    </w:p>
    <w:p w14:paraId="50A022EE" w14:textId="77777777" w:rsidR="00D22F93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2A68D443" w14:textId="77777777" w:rsidR="00D22F93" w:rsidRPr="00ED2857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>Rozhodnutí o zvýšení základního kapitálu</w:t>
      </w:r>
    </w:p>
    <w:p w14:paraId="12A3D2FA" w14:textId="77777777" w:rsidR="00ED2857" w:rsidRPr="00ED2857" w:rsidRDefault="00ED2857" w:rsidP="00A14D8F">
      <w:pPr>
        <w:pStyle w:val="Zkladntext"/>
        <w:tabs>
          <w:tab w:val="left" w:pos="357"/>
          <w:tab w:val="left" w:pos="720"/>
        </w:tabs>
        <w:jc w:val="center"/>
      </w:pPr>
    </w:p>
    <w:p w14:paraId="71D3B911" w14:textId="0A626810" w:rsidR="00D22F93" w:rsidRDefault="00D22F93" w:rsidP="00823D83">
      <w:pPr>
        <w:pStyle w:val="Zkladntext"/>
        <w:numPr>
          <w:ilvl w:val="0"/>
          <w:numId w:val="5"/>
        </w:numPr>
        <w:tabs>
          <w:tab w:val="left" w:pos="357"/>
          <w:tab w:val="left" w:pos="720"/>
        </w:tabs>
        <w:ind w:left="357" w:hanging="357"/>
        <w:jc w:val="both"/>
      </w:pPr>
      <w:r w:rsidRPr="00AF5F1B">
        <w:rPr>
          <w:b/>
          <w:bCs/>
        </w:rPr>
        <w:t xml:space="preserve">Valná hromada společnosti </w:t>
      </w:r>
      <w:r w:rsidR="008777D5" w:rsidRPr="00AF5F1B">
        <w:rPr>
          <w:b/>
          <w:color w:val="auto"/>
        </w:rPr>
        <w:t>HOCKEY CLUB DYNAMO PARDUBICE a.s.</w:t>
      </w:r>
      <w:r w:rsidR="00DE5A66" w:rsidRPr="00AF5F1B">
        <w:rPr>
          <w:b/>
          <w:color w:val="auto"/>
        </w:rPr>
        <w:t xml:space="preserve"> </w:t>
      </w:r>
      <w:r>
        <w:t xml:space="preserve">konaná dne </w:t>
      </w:r>
      <w:r w:rsidR="00FF724B" w:rsidRPr="00AF5F1B">
        <w:rPr>
          <w:color w:val="auto"/>
        </w:rPr>
        <w:t>17. června 2020</w:t>
      </w:r>
      <w:r w:rsidR="00DE5A66" w:rsidRPr="00AF5F1B">
        <w:rPr>
          <w:color w:val="auto"/>
        </w:rPr>
        <w:t xml:space="preserve"> </w:t>
      </w:r>
      <w:r w:rsidRPr="00AF5F1B">
        <w:rPr>
          <w:b/>
          <w:bCs/>
        </w:rPr>
        <w:t xml:space="preserve">schválila usnesení o zvýšení základního kapitálu </w:t>
      </w:r>
      <w:r w:rsidR="00ED2857" w:rsidRPr="00AF5F1B">
        <w:rPr>
          <w:b/>
          <w:bCs/>
        </w:rPr>
        <w:t>S</w:t>
      </w:r>
      <w:r w:rsidRPr="00AF5F1B">
        <w:rPr>
          <w:b/>
          <w:bCs/>
        </w:rPr>
        <w:t xml:space="preserve">polečnosti, </w:t>
      </w:r>
      <w:r>
        <w:t>které bylo osvědčeno f</w:t>
      </w:r>
      <w:r w:rsidRPr="00AF5F1B">
        <w:rPr>
          <w:color w:val="auto"/>
        </w:rPr>
        <w:t xml:space="preserve">ormou notářského zápisu </w:t>
      </w:r>
      <w:r w:rsidR="00974B7E" w:rsidRPr="00AF5F1B">
        <w:rPr>
          <w:color w:val="auto"/>
        </w:rPr>
        <w:t>JUDr. Heleny Divišové, notářky se</w:t>
      </w:r>
      <w:r w:rsidR="00BB676D">
        <w:rPr>
          <w:color w:val="auto"/>
        </w:rPr>
        <w:t> </w:t>
      </w:r>
      <w:r w:rsidR="00974B7E" w:rsidRPr="00AF5F1B">
        <w:rPr>
          <w:color w:val="auto"/>
        </w:rPr>
        <w:t>sídlem v Hradci Králové</w:t>
      </w:r>
      <w:r w:rsidR="00AF5F1B" w:rsidRPr="00AF5F1B">
        <w:rPr>
          <w:color w:val="auto"/>
        </w:rPr>
        <w:t xml:space="preserve"> </w:t>
      </w:r>
      <w:r>
        <w:t xml:space="preserve">pod č.j. </w:t>
      </w:r>
      <w:r w:rsidR="00D843BB" w:rsidRPr="00AF5F1B">
        <w:rPr>
          <w:color w:val="FF0000"/>
        </w:rPr>
        <w:t xml:space="preserve">NZ </w:t>
      </w:r>
      <w:r w:rsidR="003904AE">
        <w:rPr>
          <w:color w:val="FF0000"/>
        </w:rPr>
        <w:t>_______</w:t>
      </w:r>
      <w:r w:rsidR="00DE5A66" w:rsidRPr="00AF5F1B">
        <w:rPr>
          <w:color w:val="FF0000"/>
        </w:rPr>
        <w:t>/2020</w:t>
      </w:r>
      <w:r w:rsidR="007D2B3A" w:rsidRPr="00AF5F1B">
        <w:rPr>
          <w:color w:val="FF0000"/>
        </w:rPr>
        <w:t xml:space="preserve">, </w:t>
      </w:r>
      <w:r w:rsidR="00D843BB" w:rsidRPr="00AF5F1B">
        <w:rPr>
          <w:color w:val="FF0000"/>
        </w:rPr>
        <w:t xml:space="preserve">N </w:t>
      </w:r>
      <w:r w:rsidR="003904AE">
        <w:rPr>
          <w:color w:val="FF0000"/>
        </w:rPr>
        <w:t>_______</w:t>
      </w:r>
      <w:r w:rsidR="00DE5A66" w:rsidRPr="00AF5F1B">
        <w:rPr>
          <w:color w:val="FF0000"/>
        </w:rPr>
        <w:t>/2020</w:t>
      </w:r>
      <w:r w:rsidR="007D2B3A">
        <w:t>,</w:t>
      </w:r>
      <w:r w:rsidR="00DE5A66">
        <w:t xml:space="preserve"> </w:t>
      </w:r>
      <w:r>
        <w:t>tohoto znění:</w:t>
      </w:r>
    </w:p>
    <w:p w14:paraId="626FA906" w14:textId="77777777" w:rsidR="00D22F93" w:rsidRPr="00F84050" w:rsidRDefault="00D22F93" w:rsidP="00A14D8F">
      <w:pPr>
        <w:pStyle w:val="Zkladntext"/>
        <w:tabs>
          <w:tab w:val="left" w:pos="357"/>
          <w:tab w:val="left" w:pos="720"/>
        </w:tabs>
        <w:jc w:val="both"/>
        <w:rPr>
          <w:i/>
          <w:color w:val="auto"/>
          <w:sz w:val="12"/>
          <w:szCs w:val="8"/>
        </w:rPr>
      </w:pPr>
    </w:p>
    <w:p w14:paraId="48D24C65" w14:textId="77777777" w:rsidR="003F6E29" w:rsidRPr="00C776BB" w:rsidRDefault="003F6E29" w:rsidP="003F6E29">
      <w:pPr>
        <w:pStyle w:val="Zkladntext"/>
        <w:tabs>
          <w:tab w:val="right" w:leader="hyphen" w:pos="9072"/>
        </w:tabs>
        <w:jc w:val="both"/>
        <w:rPr>
          <w:i/>
          <w:iCs/>
          <w:color w:val="auto"/>
        </w:rPr>
      </w:pPr>
      <w:r w:rsidRPr="00163CDC">
        <w:rPr>
          <w:b/>
          <w:bCs/>
          <w:i/>
          <w:iCs/>
          <w:color w:val="auto"/>
        </w:rPr>
        <w:t xml:space="preserve">„Valná hromada </w:t>
      </w:r>
      <w:r>
        <w:rPr>
          <w:b/>
          <w:bCs/>
          <w:i/>
          <w:iCs/>
          <w:color w:val="auto"/>
        </w:rPr>
        <w:t xml:space="preserve">  </w:t>
      </w:r>
      <w:r w:rsidRPr="00163CDC">
        <w:rPr>
          <w:b/>
          <w:bCs/>
          <w:i/>
          <w:iCs/>
          <w:color w:val="auto"/>
        </w:rPr>
        <w:t xml:space="preserve">s c h v a l u j e  </w:t>
      </w:r>
      <w:r>
        <w:rPr>
          <w:b/>
          <w:bCs/>
          <w:i/>
          <w:iCs/>
          <w:color w:val="auto"/>
        </w:rPr>
        <w:t xml:space="preserve"> </w:t>
      </w:r>
      <w:r w:rsidRPr="00163CDC">
        <w:rPr>
          <w:b/>
          <w:bCs/>
          <w:i/>
          <w:iCs/>
          <w:color w:val="auto"/>
        </w:rPr>
        <w:t xml:space="preserve">zvýšení základního kapitálu společnosti </w:t>
      </w:r>
      <w:r>
        <w:rPr>
          <w:b/>
          <w:bCs/>
          <w:i/>
          <w:iCs/>
        </w:rPr>
        <w:t xml:space="preserve">HOCKEY CLUB DYNAMO PARDUBICE a.s. </w:t>
      </w:r>
      <w:r w:rsidRPr="00E00C2F">
        <w:rPr>
          <w:i/>
          <w:iCs/>
        </w:rPr>
        <w:t>(dále jen</w:t>
      </w:r>
      <w:r>
        <w:rPr>
          <w:b/>
          <w:bCs/>
          <w:i/>
          <w:iCs/>
        </w:rPr>
        <w:t xml:space="preserve"> </w:t>
      </w:r>
      <w:r w:rsidRPr="00E00C2F">
        <w:rPr>
          <w:i/>
          <w:iCs/>
        </w:rPr>
        <w:t>„</w:t>
      </w:r>
      <w:r>
        <w:rPr>
          <w:b/>
          <w:bCs/>
          <w:i/>
          <w:iCs/>
        </w:rPr>
        <w:t>Společnost</w:t>
      </w:r>
      <w:r w:rsidRPr="00E00C2F">
        <w:rPr>
          <w:i/>
          <w:iCs/>
        </w:rPr>
        <w:t>“)</w:t>
      </w:r>
      <w:r w:rsidRPr="00163CDC"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auto"/>
        </w:rPr>
        <w:t xml:space="preserve">a přijímá toto: </w:t>
      </w:r>
      <w:r>
        <w:rPr>
          <w:i/>
          <w:iCs/>
          <w:color w:val="auto"/>
        </w:rPr>
        <w:tab/>
      </w:r>
    </w:p>
    <w:p w14:paraId="46C996BB" w14:textId="77777777" w:rsidR="003F6E29" w:rsidRDefault="003F6E29" w:rsidP="003F6E29">
      <w:pPr>
        <w:pStyle w:val="Zkladntext"/>
        <w:tabs>
          <w:tab w:val="right" w:leader="hyphen" w:pos="9072"/>
        </w:tabs>
        <w:jc w:val="both"/>
        <w:rPr>
          <w:b/>
          <w:bCs/>
          <w:i/>
          <w:iCs/>
          <w:color w:val="auto"/>
        </w:rPr>
      </w:pPr>
    </w:p>
    <w:p w14:paraId="3EA86E2F" w14:textId="77777777" w:rsidR="003F6E29" w:rsidRPr="00D222D0" w:rsidRDefault="003F6E29" w:rsidP="003F6E29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„Usnesení</w:t>
      </w:r>
    </w:p>
    <w:p w14:paraId="5E97CA47" w14:textId="77777777" w:rsidR="003F6E29" w:rsidRPr="00163CDC" w:rsidRDefault="003F6E29" w:rsidP="003F6E29">
      <w:pPr>
        <w:pStyle w:val="Zkladntext"/>
        <w:tabs>
          <w:tab w:val="right" w:leader="hyphen" w:pos="9072"/>
        </w:tabs>
        <w:jc w:val="both"/>
        <w:rPr>
          <w:i/>
          <w:iCs/>
          <w:color w:val="auto"/>
        </w:rPr>
      </w:pPr>
    </w:p>
    <w:p w14:paraId="0037F165" w14:textId="77777777" w:rsidR="003F6E29" w:rsidRPr="0030278C" w:rsidRDefault="003F6E29" w:rsidP="003F6E29">
      <w:pPr>
        <w:pStyle w:val="Zkladntext"/>
        <w:numPr>
          <w:ilvl w:val="0"/>
          <w:numId w:val="6"/>
        </w:numPr>
        <w:tabs>
          <w:tab w:val="right" w:leader="hyphen" w:pos="9072"/>
        </w:tabs>
        <w:ind w:left="357" w:hanging="357"/>
        <w:jc w:val="both"/>
        <w:rPr>
          <w:i/>
          <w:iCs/>
          <w:color w:val="auto"/>
        </w:rPr>
      </w:pPr>
      <w:r w:rsidRPr="0030278C">
        <w:rPr>
          <w:b/>
          <w:bCs/>
          <w:i/>
          <w:iCs/>
          <w:color w:val="auto"/>
        </w:rPr>
        <w:t xml:space="preserve">Základní kapitál Společnosti se zvýší o částku </w:t>
      </w:r>
      <w:r w:rsidRPr="0030278C">
        <w:rPr>
          <w:b/>
          <w:bCs/>
          <w:i/>
          <w:iCs/>
        </w:rPr>
        <w:t xml:space="preserve">12.000.000,-- Kč </w:t>
      </w:r>
      <w:r w:rsidRPr="0030278C">
        <w:rPr>
          <w:i/>
          <w:iCs/>
        </w:rPr>
        <w:t>(slovy dvanáct milionů korun českých)</w:t>
      </w:r>
      <w:r w:rsidRPr="0030278C">
        <w:rPr>
          <w:i/>
          <w:iCs/>
          <w:color w:val="auto"/>
        </w:rPr>
        <w:t>.</w:t>
      </w:r>
      <w:r w:rsidRPr="0030278C">
        <w:rPr>
          <w:b/>
          <w:bCs/>
          <w:i/>
          <w:iCs/>
          <w:color w:val="auto"/>
        </w:rPr>
        <w:t xml:space="preserve"> </w:t>
      </w:r>
      <w:r w:rsidRPr="0030278C">
        <w:rPr>
          <w:b/>
          <w:i/>
          <w:iCs/>
        </w:rPr>
        <w:t>Upisování akcií nad nebo pod navrhovanou částku zvýšení základního kapitálu se nepřipouští</w:t>
      </w:r>
      <w:r w:rsidRPr="0030278C">
        <w:rPr>
          <w:i/>
        </w:rPr>
        <w:t xml:space="preserve">. </w:t>
      </w:r>
      <w:r w:rsidRPr="0030278C">
        <w:rPr>
          <w:i/>
        </w:rPr>
        <w:tab/>
      </w:r>
    </w:p>
    <w:p w14:paraId="7D345CDF" w14:textId="77777777" w:rsidR="003F6E29" w:rsidRPr="00163CDC" w:rsidRDefault="003F6E29" w:rsidP="003F6E29">
      <w:pPr>
        <w:pStyle w:val="Zkladntext"/>
        <w:jc w:val="both"/>
        <w:rPr>
          <w:i/>
          <w:color w:val="auto"/>
        </w:rPr>
      </w:pPr>
    </w:p>
    <w:p w14:paraId="5CDBC528" w14:textId="77777777" w:rsidR="003F6E29" w:rsidRPr="003924CF" w:rsidRDefault="003F6E29" w:rsidP="003F6E29">
      <w:pPr>
        <w:pStyle w:val="Zkladntext"/>
        <w:numPr>
          <w:ilvl w:val="0"/>
          <w:numId w:val="6"/>
        </w:numPr>
        <w:tabs>
          <w:tab w:val="left" w:pos="360"/>
          <w:tab w:val="right" w:leader="hyphen" w:pos="9072"/>
        </w:tabs>
        <w:overflowPunct/>
        <w:autoSpaceDE/>
        <w:autoSpaceDN/>
        <w:adjustRightInd/>
        <w:ind w:left="357" w:hanging="357"/>
        <w:jc w:val="both"/>
        <w:textAlignment w:val="auto"/>
        <w:rPr>
          <w:i/>
          <w:szCs w:val="24"/>
        </w:rPr>
      </w:pPr>
      <w:r w:rsidRPr="003924CF">
        <w:rPr>
          <w:b/>
          <w:bCs/>
          <w:i/>
          <w:color w:val="auto"/>
        </w:rPr>
        <w:t xml:space="preserve">Na zvýšení základního kapitálu bude </w:t>
      </w:r>
      <w:r w:rsidRPr="003924CF">
        <w:rPr>
          <w:i/>
        </w:rPr>
        <w:t>upsáno</w:t>
      </w:r>
      <w:r w:rsidRPr="003924CF">
        <w:rPr>
          <w:b/>
          <w:bCs/>
          <w:i/>
          <w:color w:val="auto"/>
        </w:rPr>
        <w:t xml:space="preserve"> 4.000 </w:t>
      </w:r>
      <w:r w:rsidRPr="003924CF">
        <w:rPr>
          <w:i/>
          <w:iCs/>
        </w:rPr>
        <w:t xml:space="preserve">(čtyři tisíce) </w:t>
      </w:r>
      <w:r w:rsidRPr="003924CF">
        <w:rPr>
          <w:bCs/>
          <w:i/>
          <w:iCs/>
          <w:szCs w:val="24"/>
        </w:rPr>
        <w:t>kusů kmenových akcií Společnosti o jmenovité hodnotě 3.000,</w:t>
      </w:r>
      <w:r>
        <w:rPr>
          <w:bCs/>
          <w:i/>
          <w:iCs/>
          <w:szCs w:val="24"/>
        </w:rPr>
        <w:t>-</w:t>
      </w:r>
      <w:r w:rsidRPr="003924CF">
        <w:rPr>
          <w:bCs/>
          <w:i/>
          <w:iCs/>
          <w:szCs w:val="24"/>
        </w:rPr>
        <w:t>- Kč (tři tisíce korun česk</w:t>
      </w:r>
      <w:r w:rsidRPr="003924CF">
        <w:rPr>
          <w:i/>
          <w:iCs/>
          <w:szCs w:val="24"/>
        </w:rPr>
        <w:t xml:space="preserve">ých) </w:t>
      </w:r>
      <w:r>
        <w:rPr>
          <w:i/>
          <w:iCs/>
          <w:szCs w:val="24"/>
        </w:rPr>
        <w:t xml:space="preserve">každá z nich </w:t>
      </w:r>
      <w:r w:rsidRPr="003924CF">
        <w:rPr>
          <w:i/>
          <w:iCs/>
          <w:szCs w:val="24"/>
        </w:rPr>
        <w:t>vydan</w:t>
      </w:r>
      <w:r>
        <w:rPr>
          <w:i/>
          <w:iCs/>
          <w:szCs w:val="24"/>
        </w:rPr>
        <w:t>á</w:t>
      </w:r>
      <w:r w:rsidRPr="003924CF">
        <w:rPr>
          <w:i/>
          <w:iCs/>
          <w:szCs w:val="24"/>
        </w:rPr>
        <w:t xml:space="preserve"> </w:t>
      </w:r>
      <w:r w:rsidRPr="003924CF">
        <w:rPr>
          <w:i/>
          <w:iCs/>
          <w:szCs w:val="24"/>
        </w:rPr>
        <w:lastRenderedPageBreak/>
        <w:t>jako cenn</w:t>
      </w:r>
      <w:r>
        <w:rPr>
          <w:i/>
          <w:iCs/>
          <w:szCs w:val="24"/>
        </w:rPr>
        <w:t>ý</w:t>
      </w:r>
      <w:r w:rsidRPr="003924CF">
        <w:rPr>
          <w:i/>
          <w:iCs/>
          <w:szCs w:val="24"/>
        </w:rPr>
        <w:t xml:space="preserve"> papír na jméno, jejichž převoditelnost </w:t>
      </w:r>
      <w:r>
        <w:rPr>
          <w:i/>
          <w:iCs/>
          <w:szCs w:val="24"/>
        </w:rPr>
        <w:t xml:space="preserve">bude </w:t>
      </w:r>
      <w:r w:rsidRPr="003924CF">
        <w:rPr>
          <w:i/>
          <w:iCs/>
          <w:szCs w:val="24"/>
        </w:rPr>
        <w:t xml:space="preserve">omezena předchozím souhlasem </w:t>
      </w:r>
      <w:r>
        <w:rPr>
          <w:i/>
          <w:iCs/>
          <w:szCs w:val="24"/>
        </w:rPr>
        <w:t xml:space="preserve">valné hromady </w:t>
      </w:r>
      <w:r w:rsidRPr="003924CF">
        <w:rPr>
          <w:i/>
          <w:iCs/>
          <w:szCs w:val="24"/>
        </w:rPr>
        <w:t>a předkupním právem zbývajících akcionářů dle stanov</w:t>
      </w:r>
      <w:r>
        <w:rPr>
          <w:i/>
          <w:iCs/>
          <w:szCs w:val="24"/>
        </w:rPr>
        <w:t xml:space="preserve"> Společnosti schválených dne 17. června 2020 </w:t>
      </w:r>
      <w:r w:rsidRPr="003924CF">
        <w:rPr>
          <w:i/>
        </w:rPr>
        <w:t>(dále společně též jen „</w:t>
      </w:r>
      <w:r w:rsidRPr="003924CF">
        <w:rPr>
          <w:b/>
          <w:i/>
        </w:rPr>
        <w:t>Akcie</w:t>
      </w:r>
      <w:r w:rsidRPr="003924CF">
        <w:rPr>
          <w:i/>
        </w:rPr>
        <w:t>“</w:t>
      </w:r>
      <w:r>
        <w:rPr>
          <w:i/>
        </w:rPr>
        <w:t xml:space="preserve"> nebo každá jednotlivě též jen „</w:t>
      </w:r>
      <w:r w:rsidRPr="00A7202E">
        <w:rPr>
          <w:b/>
          <w:bCs/>
          <w:i/>
        </w:rPr>
        <w:t>Akcie</w:t>
      </w:r>
      <w:r>
        <w:rPr>
          <w:i/>
        </w:rPr>
        <w:t>“</w:t>
      </w:r>
      <w:r w:rsidRPr="003924CF">
        <w:rPr>
          <w:i/>
        </w:rPr>
        <w:t>).</w:t>
      </w:r>
      <w:r w:rsidRPr="003924CF">
        <w:rPr>
          <w:i/>
          <w:szCs w:val="24"/>
        </w:rPr>
        <w:t xml:space="preserve"> </w:t>
      </w:r>
      <w:r w:rsidRPr="003924CF">
        <w:rPr>
          <w:i/>
          <w:szCs w:val="24"/>
        </w:rPr>
        <w:tab/>
      </w:r>
    </w:p>
    <w:p w14:paraId="76277834" w14:textId="77777777" w:rsidR="003F6E29" w:rsidRDefault="003F6E29" w:rsidP="003F6E29">
      <w:pPr>
        <w:pStyle w:val="Zkladntext"/>
        <w:jc w:val="both"/>
        <w:rPr>
          <w:b/>
          <w:bCs/>
          <w:i/>
          <w:color w:val="auto"/>
        </w:rPr>
      </w:pPr>
    </w:p>
    <w:p w14:paraId="633B5993" w14:textId="77777777" w:rsidR="003F6E29" w:rsidRPr="0030278C" w:rsidRDefault="003F6E29" w:rsidP="003F6E29">
      <w:pPr>
        <w:pStyle w:val="Zkladntext"/>
        <w:numPr>
          <w:ilvl w:val="0"/>
          <w:numId w:val="6"/>
        </w:numPr>
        <w:tabs>
          <w:tab w:val="right" w:leader="hyphen" w:pos="9072"/>
        </w:tabs>
        <w:ind w:left="357" w:hanging="357"/>
        <w:jc w:val="both"/>
        <w:rPr>
          <w:i/>
          <w:color w:val="auto"/>
        </w:rPr>
      </w:pPr>
      <w:r w:rsidRPr="0030278C">
        <w:rPr>
          <w:b/>
          <w:i/>
        </w:rPr>
        <w:t>Přednostní právo akcionářů</w:t>
      </w:r>
      <w:r w:rsidRPr="0030278C">
        <w:rPr>
          <w:i/>
        </w:rPr>
        <w:t xml:space="preserve">: </w:t>
      </w:r>
      <w:r w:rsidRPr="0030278C">
        <w:rPr>
          <w:bCs/>
          <w:i/>
          <w:color w:val="auto"/>
        </w:rPr>
        <w:t xml:space="preserve">Všichni akcionáři Společnosti se </w:t>
      </w:r>
      <w:r w:rsidRPr="0030278C">
        <w:rPr>
          <w:b/>
          <w:i/>
          <w:color w:val="auto"/>
        </w:rPr>
        <w:t xml:space="preserve">přednostního práva akcionářů na upsání nových akcií </w:t>
      </w:r>
      <w:r w:rsidRPr="0030278C">
        <w:rPr>
          <w:i/>
          <w:iCs/>
        </w:rPr>
        <w:t xml:space="preserve">dle ustanovení § </w:t>
      </w:r>
      <w:r w:rsidRPr="0030278C">
        <w:rPr>
          <w:i/>
          <w:iCs/>
          <w:szCs w:val="24"/>
        </w:rPr>
        <w:t xml:space="preserve">490 odst. 2 </w:t>
      </w:r>
      <w:r w:rsidRPr="0030278C">
        <w:rPr>
          <w:i/>
        </w:rPr>
        <w:t xml:space="preserve">zákona </w:t>
      </w:r>
      <w:r w:rsidRPr="0030278C">
        <w:rPr>
          <w:i/>
          <w:iCs/>
          <w:szCs w:val="24"/>
        </w:rPr>
        <w:t>č. 90/2012 Sb., o</w:t>
      </w:r>
      <w:r>
        <w:rPr>
          <w:i/>
          <w:iCs/>
          <w:szCs w:val="24"/>
        </w:rPr>
        <w:t> </w:t>
      </w:r>
      <w:r w:rsidRPr="0030278C">
        <w:rPr>
          <w:i/>
          <w:iCs/>
          <w:szCs w:val="24"/>
        </w:rPr>
        <w:t>obchodních společnostech a družstvech (</w:t>
      </w:r>
      <w:r w:rsidRPr="0030278C">
        <w:rPr>
          <w:i/>
          <w:szCs w:val="24"/>
        </w:rPr>
        <w:t>zákon</w:t>
      </w:r>
      <w:r w:rsidRPr="0030278C">
        <w:rPr>
          <w:i/>
          <w:iCs/>
          <w:szCs w:val="24"/>
        </w:rPr>
        <w:t xml:space="preserve"> o obchodních korporacích), ve znění pozdějších předpisů (dále též jen „</w:t>
      </w:r>
      <w:r w:rsidRPr="0030278C">
        <w:rPr>
          <w:b/>
          <w:bCs/>
          <w:i/>
          <w:iCs/>
          <w:szCs w:val="24"/>
        </w:rPr>
        <w:t>ZOK</w:t>
      </w:r>
      <w:r w:rsidRPr="0030278C">
        <w:rPr>
          <w:i/>
          <w:iCs/>
          <w:szCs w:val="24"/>
        </w:rPr>
        <w:t xml:space="preserve">“) </w:t>
      </w:r>
      <w:r w:rsidRPr="0030278C">
        <w:rPr>
          <w:i/>
          <w:iCs/>
        </w:rPr>
        <w:t xml:space="preserve">vzdali </w:t>
      </w:r>
      <w:r w:rsidRPr="0030278C">
        <w:rPr>
          <w:i/>
          <w:iCs/>
          <w:color w:val="auto"/>
        </w:rPr>
        <w:t xml:space="preserve">prohlášením učiněným na valné hromadě. </w:t>
      </w:r>
      <w:r w:rsidRPr="0030278C">
        <w:rPr>
          <w:i/>
          <w:iCs/>
          <w:color w:val="auto"/>
        </w:rPr>
        <w:tab/>
      </w:r>
    </w:p>
    <w:p w14:paraId="76E851D0" w14:textId="77777777" w:rsidR="003F6E29" w:rsidRPr="0030278C" w:rsidRDefault="003F6E29" w:rsidP="003F6E29">
      <w:pPr>
        <w:pStyle w:val="Zkladntext"/>
        <w:jc w:val="both"/>
        <w:rPr>
          <w:b/>
          <w:bCs/>
          <w:i/>
          <w:color w:val="auto"/>
        </w:rPr>
      </w:pPr>
    </w:p>
    <w:p w14:paraId="49978A9A" w14:textId="77777777" w:rsidR="003F6E29" w:rsidRPr="004D1819" w:rsidRDefault="003F6E29" w:rsidP="003F6E29">
      <w:pPr>
        <w:pStyle w:val="Zkladntext"/>
        <w:numPr>
          <w:ilvl w:val="0"/>
          <w:numId w:val="6"/>
        </w:numPr>
        <w:tabs>
          <w:tab w:val="right" w:leader="hyphen" w:pos="9072"/>
        </w:tabs>
        <w:ind w:left="357" w:hanging="357"/>
        <w:jc w:val="both"/>
        <w:rPr>
          <w:i/>
          <w:iCs/>
          <w:color w:val="auto"/>
        </w:rPr>
      </w:pPr>
      <w:r w:rsidRPr="004D1819">
        <w:rPr>
          <w:b/>
          <w:bCs/>
          <w:i/>
          <w:color w:val="auto"/>
        </w:rPr>
        <w:t xml:space="preserve">Upsání všech </w:t>
      </w:r>
      <w:r w:rsidRPr="004D1819">
        <w:rPr>
          <w:b/>
          <w:i/>
          <w:color w:val="auto"/>
        </w:rPr>
        <w:t>Akcií</w:t>
      </w:r>
      <w:r w:rsidRPr="004D1819">
        <w:rPr>
          <w:b/>
          <w:bCs/>
          <w:i/>
          <w:color w:val="auto"/>
        </w:rPr>
        <w:t xml:space="preserve"> </w:t>
      </w:r>
      <w:r w:rsidRPr="004D1819">
        <w:rPr>
          <w:b/>
          <w:i/>
          <w:color w:val="auto"/>
        </w:rPr>
        <w:t xml:space="preserve">bude nabídnuto určenému zájemci – </w:t>
      </w:r>
      <w:r w:rsidRPr="0084475F">
        <w:rPr>
          <w:bCs/>
          <w:i/>
          <w:color w:val="auto"/>
        </w:rPr>
        <w:t>společnosti</w:t>
      </w:r>
      <w:r w:rsidRPr="0084475F">
        <w:rPr>
          <w:b/>
          <w:i/>
          <w:color w:val="auto"/>
        </w:rPr>
        <w:t xml:space="preserve"> </w:t>
      </w:r>
      <w:r w:rsidRPr="0084475F">
        <w:rPr>
          <w:b/>
          <w:bCs/>
          <w:i/>
          <w:iCs/>
          <w:color w:val="auto"/>
          <w:bdr w:val="none" w:sz="0" w:space="0" w:color="auto" w:frame="1"/>
        </w:rPr>
        <w:t>HokejPce 2020 s.r.o.</w:t>
      </w:r>
      <w:r w:rsidRPr="0084475F">
        <w:rPr>
          <w:i/>
          <w:iCs/>
          <w:color w:val="auto"/>
          <w:bdr w:val="none" w:sz="0" w:space="0" w:color="auto" w:frame="1"/>
        </w:rPr>
        <w:t>, se sídlem Vančurova 407, 543 01 Vrchlabí, IČO 465 09 801, spis</w:t>
      </w:r>
      <w:r w:rsidRPr="004D1819">
        <w:rPr>
          <w:i/>
          <w:iCs/>
          <w:bdr w:val="none" w:sz="0" w:space="0" w:color="auto" w:frame="1"/>
        </w:rPr>
        <w:t>ová značka C 2301 vedená u Krajského soudu v Hradci Králové</w:t>
      </w:r>
      <w:r>
        <w:rPr>
          <w:i/>
          <w:iCs/>
          <w:bdr w:val="none" w:sz="0" w:space="0" w:color="auto" w:frame="1"/>
        </w:rPr>
        <w:t xml:space="preserve"> </w:t>
      </w:r>
      <w:r w:rsidRPr="004D1819">
        <w:rPr>
          <w:i/>
          <w:color w:val="auto"/>
        </w:rPr>
        <w:t>(dále též jen „</w:t>
      </w:r>
      <w:r w:rsidRPr="004D1819">
        <w:rPr>
          <w:b/>
          <w:i/>
          <w:color w:val="auto"/>
        </w:rPr>
        <w:t>Zájemce</w:t>
      </w:r>
      <w:r w:rsidRPr="004D1819">
        <w:rPr>
          <w:i/>
          <w:color w:val="auto"/>
        </w:rPr>
        <w:t xml:space="preserve">“). </w:t>
      </w:r>
      <w:r w:rsidRPr="004D1819">
        <w:rPr>
          <w:i/>
          <w:szCs w:val="24"/>
        </w:rPr>
        <w:tab/>
      </w:r>
    </w:p>
    <w:p w14:paraId="55AD2177" w14:textId="77777777" w:rsidR="003F6E29" w:rsidRPr="002B6D79" w:rsidRDefault="003F6E29" w:rsidP="003F6E29">
      <w:pPr>
        <w:pStyle w:val="Zkladntext"/>
        <w:ind w:left="360"/>
        <w:jc w:val="both"/>
        <w:rPr>
          <w:bCs/>
          <w:i/>
          <w:color w:val="auto"/>
        </w:rPr>
      </w:pPr>
    </w:p>
    <w:p w14:paraId="6DE9C52B" w14:textId="77777777" w:rsidR="003F6E29" w:rsidRPr="002B6D79" w:rsidRDefault="003F6E29" w:rsidP="003F6E29">
      <w:pPr>
        <w:pStyle w:val="Zkladntext"/>
        <w:numPr>
          <w:ilvl w:val="0"/>
          <w:numId w:val="6"/>
        </w:numPr>
        <w:tabs>
          <w:tab w:val="right" w:leader="hyphen" w:pos="9072"/>
        </w:tabs>
        <w:ind w:left="357" w:hanging="357"/>
        <w:jc w:val="both"/>
        <w:rPr>
          <w:i/>
          <w:color w:val="auto"/>
        </w:rPr>
      </w:pPr>
      <w:r w:rsidRPr="002B6D79">
        <w:rPr>
          <w:b/>
          <w:i/>
          <w:iCs/>
          <w:color w:val="auto"/>
        </w:rPr>
        <w:t>Akcie je možno upsat ve l</w:t>
      </w:r>
      <w:r w:rsidRPr="002B6D79">
        <w:rPr>
          <w:b/>
          <w:bCs/>
          <w:i/>
          <w:color w:val="auto"/>
        </w:rPr>
        <w:t xml:space="preserve">hůtě 30 </w:t>
      </w:r>
      <w:r w:rsidRPr="002B6D79">
        <w:rPr>
          <w:bCs/>
          <w:i/>
          <w:color w:val="auto"/>
        </w:rPr>
        <w:t>(</w:t>
      </w:r>
      <w:r w:rsidRPr="002B6D79">
        <w:rPr>
          <w:i/>
          <w:color w:val="auto"/>
        </w:rPr>
        <w:t xml:space="preserve">třiceti) </w:t>
      </w:r>
      <w:r w:rsidRPr="002B6D79">
        <w:rPr>
          <w:b/>
          <w:i/>
          <w:color w:val="auto"/>
        </w:rPr>
        <w:t>dnů</w:t>
      </w:r>
      <w:r w:rsidRPr="002B6D79">
        <w:rPr>
          <w:i/>
          <w:color w:val="auto"/>
        </w:rPr>
        <w:t xml:space="preserve">, která počíná běžet dnem doručení návrhu smlouvy o upsání akcií dle § 479 ZOK </w:t>
      </w:r>
      <w:r w:rsidRPr="002B6D79">
        <w:rPr>
          <w:i/>
          <w:iCs/>
          <w:color w:val="auto"/>
        </w:rPr>
        <w:t>Z</w:t>
      </w:r>
      <w:r w:rsidRPr="002B6D79">
        <w:rPr>
          <w:i/>
          <w:color w:val="auto"/>
        </w:rPr>
        <w:t xml:space="preserve">ájemci. Společnost je povinna </w:t>
      </w:r>
      <w:r w:rsidRPr="002B6D79">
        <w:rPr>
          <w:i/>
          <w:color w:val="auto"/>
          <w:szCs w:val="24"/>
        </w:rPr>
        <w:t>odeslat</w:t>
      </w:r>
      <w:r w:rsidRPr="002B6D79">
        <w:rPr>
          <w:i/>
          <w:color w:val="auto"/>
        </w:rPr>
        <w:t xml:space="preserve"> návrh smlouvy o upsání akcií nejpozději do 2 (dvou) dnů ode dne schválení tohoto usnesení o zvýšení základního kapitálu valnou hromadou Společnosti. </w:t>
      </w:r>
      <w:r w:rsidRPr="002B6D79">
        <w:rPr>
          <w:i/>
          <w:color w:val="auto"/>
        </w:rPr>
        <w:tab/>
      </w:r>
    </w:p>
    <w:p w14:paraId="3C3DF4E3" w14:textId="77777777" w:rsidR="003F6E29" w:rsidRPr="002B6D79" w:rsidRDefault="003F6E29" w:rsidP="003F6E29">
      <w:pPr>
        <w:pStyle w:val="Zkladntext"/>
        <w:jc w:val="both"/>
        <w:rPr>
          <w:bCs/>
          <w:i/>
          <w:color w:val="auto"/>
        </w:rPr>
      </w:pPr>
    </w:p>
    <w:p w14:paraId="2FE88274" w14:textId="77777777" w:rsidR="003F6E29" w:rsidRPr="003D2BD7" w:rsidRDefault="003F6E29" w:rsidP="003F6E29">
      <w:pPr>
        <w:pStyle w:val="Zkladntext"/>
        <w:numPr>
          <w:ilvl w:val="0"/>
          <w:numId w:val="6"/>
        </w:numPr>
        <w:tabs>
          <w:tab w:val="right" w:leader="hyphen" w:pos="9072"/>
        </w:tabs>
        <w:ind w:left="357" w:hanging="357"/>
        <w:jc w:val="both"/>
        <w:rPr>
          <w:i/>
          <w:iCs/>
          <w:color w:val="auto"/>
        </w:rPr>
      </w:pPr>
      <w:r w:rsidRPr="002B6D79">
        <w:rPr>
          <w:b/>
          <w:bCs/>
          <w:i/>
          <w:iCs/>
          <w:color w:val="auto"/>
        </w:rPr>
        <w:t>Emisní kurs a jeho zdůvodnění:</w:t>
      </w:r>
      <w:r w:rsidRPr="002B6D79">
        <w:rPr>
          <w:i/>
          <w:iCs/>
          <w:color w:val="auto"/>
        </w:rPr>
        <w:t xml:space="preserve"> </w:t>
      </w:r>
      <w:r w:rsidRPr="009A57EC">
        <w:rPr>
          <w:i/>
          <w:iCs/>
        </w:rPr>
        <w:t>Emisní kurs Akcií byl stanoven v nejnižší možné zákonné výši dle ustanovení § 247 odst. 1 ZOK, tj. emisní kurs upsaných Akcií je shodný s jejich jmenovitou hodnoto</w:t>
      </w:r>
      <w:r>
        <w:rPr>
          <w:i/>
          <w:iCs/>
        </w:rPr>
        <w:t>u.</w:t>
      </w:r>
      <w:r w:rsidRPr="009A57EC">
        <w:rPr>
          <w:i/>
          <w:iCs/>
        </w:rPr>
        <w:t xml:space="preserve"> Jedna Akcie o jmenovité hodnotě 3.000,-- Kč (tři tisíce korun českých) tak bude upsána emisním kursem 3.000,-- Kč (tři tisíce korun českých)</w:t>
      </w:r>
      <w:r w:rsidRPr="003D2BD7">
        <w:rPr>
          <w:i/>
          <w:color w:val="auto"/>
        </w:rPr>
        <w:t>.</w:t>
      </w:r>
      <w:r w:rsidRPr="0057152A">
        <w:rPr>
          <w:i/>
          <w:iCs/>
          <w:color w:val="auto"/>
          <w:sz w:val="20"/>
        </w:rPr>
        <w:t xml:space="preserve"> </w:t>
      </w:r>
      <w:r>
        <w:rPr>
          <w:i/>
          <w:iCs/>
          <w:color w:val="auto"/>
        </w:rPr>
        <w:t>Společnost neshledala</w:t>
      </w:r>
      <w:r w:rsidRPr="0057152A">
        <w:rPr>
          <w:i/>
          <w:iCs/>
          <w:color w:val="auto"/>
        </w:rPr>
        <w:t xml:space="preserve"> důvody pro vydání Akcií za </w:t>
      </w:r>
      <w:r>
        <w:rPr>
          <w:i/>
          <w:iCs/>
          <w:color w:val="auto"/>
        </w:rPr>
        <w:t>jiný emisní kurs, než je</w:t>
      </w:r>
      <w:r w:rsidRPr="0057152A">
        <w:rPr>
          <w:i/>
          <w:iCs/>
          <w:color w:val="auto"/>
        </w:rPr>
        <w:t xml:space="preserve"> jmenovit</w:t>
      </w:r>
      <w:r>
        <w:rPr>
          <w:i/>
          <w:iCs/>
          <w:color w:val="auto"/>
        </w:rPr>
        <w:t>á</w:t>
      </w:r>
      <w:r w:rsidRPr="0057152A">
        <w:rPr>
          <w:i/>
          <w:iCs/>
          <w:color w:val="auto"/>
        </w:rPr>
        <w:t xml:space="preserve"> hodnot</w:t>
      </w:r>
      <w:r>
        <w:rPr>
          <w:i/>
          <w:iCs/>
          <w:color w:val="auto"/>
        </w:rPr>
        <w:t xml:space="preserve">a Akcií. </w:t>
      </w:r>
      <w:r>
        <w:rPr>
          <w:i/>
          <w:color w:val="auto"/>
        </w:rPr>
        <w:tab/>
      </w:r>
      <w:r w:rsidRPr="003D2BD7">
        <w:rPr>
          <w:i/>
          <w:color w:val="auto"/>
        </w:rPr>
        <w:t xml:space="preserve"> </w:t>
      </w:r>
      <w:r w:rsidRPr="003D2BD7">
        <w:rPr>
          <w:i/>
          <w:color w:val="auto"/>
        </w:rPr>
        <w:tab/>
      </w:r>
    </w:p>
    <w:p w14:paraId="05E17BC1" w14:textId="77777777" w:rsidR="003F6E29" w:rsidRDefault="003F6E29" w:rsidP="003F6E29">
      <w:pPr>
        <w:pStyle w:val="Zkladntext"/>
        <w:jc w:val="both"/>
        <w:rPr>
          <w:b/>
          <w:i/>
          <w:color w:val="auto"/>
        </w:rPr>
      </w:pPr>
    </w:p>
    <w:p w14:paraId="365545E6" w14:textId="77777777" w:rsidR="003F6E29" w:rsidRPr="00163CDC" w:rsidRDefault="003F6E29" w:rsidP="003F6E29">
      <w:pPr>
        <w:pStyle w:val="Zkladntext"/>
        <w:numPr>
          <w:ilvl w:val="0"/>
          <w:numId w:val="6"/>
        </w:numPr>
        <w:tabs>
          <w:tab w:val="right" w:leader="hyphen" w:pos="9072"/>
        </w:tabs>
        <w:ind w:left="357" w:hanging="357"/>
        <w:jc w:val="both"/>
        <w:rPr>
          <w:i/>
          <w:color w:val="auto"/>
        </w:rPr>
      </w:pPr>
      <w:r w:rsidRPr="00163CDC">
        <w:rPr>
          <w:b/>
          <w:bCs/>
          <w:i/>
          <w:color w:val="auto"/>
        </w:rPr>
        <w:t xml:space="preserve">Emisní kurs </w:t>
      </w:r>
      <w:r w:rsidRPr="00163CDC">
        <w:rPr>
          <w:i/>
          <w:color w:val="auto"/>
        </w:rPr>
        <w:t xml:space="preserve">upsaných </w:t>
      </w:r>
      <w:r>
        <w:rPr>
          <w:i/>
          <w:color w:val="auto"/>
        </w:rPr>
        <w:t>A</w:t>
      </w:r>
      <w:r w:rsidRPr="00163CDC">
        <w:rPr>
          <w:i/>
          <w:color w:val="auto"/>
        </w:rPr>
        <w:t xml:space="preserve">kcií bude </w:t>
      </w:r>
      <w:r w:rsidRPr="00163CDC">
        <w:rPr>
          <w:b/>
          <w:i/>
          <w:color w:val="auto"/>
        </w:rPr>
        <w:t>splacen peněžitým vkladem</w:t>
      </w:r>
      <w:r>
        <w:rPr>
          <w:b/>
          <w:i/>
          <w:color w:val="auto"/>
        </w:rPr>
        <w:t xml:space="preserve"> takto:</w:t>
      </w:r>
      <w:r>
        <w:rPr>
          <w:i/>
          <w:color w:val="auto"/>
        </w:rPr>
        <w:tab/>
      </w:r>
    </w:p>
    <w:p w14:paraId="1092EF03" w14:textId="648983DB" w:rsidR="003904AE" w:rsidRPr="00077E50" w:rsidRDefault="003F6E29" w:rsidP="003904AE">
      <w:pPr>
        <w:pStyle w:val="Zkladntext"/>
        <w:ind w:left="709"/>
        <w:jc w:val="both"/>
        <w:rPr>
          <w:b/>
          <w:i/>
          <w:color w:val="auto"/>
          <w:sz w:val="10"/>
          <w:szCs w:val="6"/>
        </w:rPr>
      </w:pPr>
      <w:r w:rsidRPr="007507C3">
        <w:rPr>
          <w:bCs/>
          <w:i/>
          <w:color w:val="auto"/>
        </w:rPr>
        <w:t>Celý</w:t>
      </w:r>
      <w:r>
        <w:rPr>
          <w:i/>
          <w:color w:val="auto"/>
        </w:rPr>
        <w:t xml:space="preserve"> emisní kurs </w:t>
      </w:r>
      <w:r w:rsidRPr="0030278C">
        <w:rPr>
          <w:i/>
          <w:color w:val="auto"/>
        </w:rPr>
        <w:t xml:space="preserve">upsaných Akcií je </w:t>
      </w:r>
      <w:r>
        <w:rPr>
          <w:i/>
          <w:color w:val="auto"/>
        </w:rPr>
        <w:t xml:space="preserve">Zájemce </w:t>
      </w:r>
      <w:r w:rsidRPr="006A1082">
        <w:rPr>
          <w:i/>
          <w:color w:val="auto"/>
        </w:rPr>
        <w:t>povinen splatit peněžit</w:t>
      </w:r>
      <w:r>
        <w:rPr>
          <w:i/>
          <w:color w:val="auto"/>
        </w:rPr>
        <w:t>ým</w:t>
      </w:r>
      <w:r w:rsidRPr="006A1082">
        <w:rPr>
          <w:i/>
          <w:color w:val="auto"/>
        </w:rPr>
        <w:t xml:space="preserve"> vklad</w:t>
      </w:r>
      <w:r>
        <w:rPr>
          <w:i/>
          <w:color w:val="auto"/>
        </w:rPr>
        <w:t>em</w:t>
      </w:r>
      <w:r w:rsidRPr="006A1082">
        <w:rPr>
          <w:i/>
          <w:color w:val="auto"/>
        </w:rPr>
        <w:t xml:space="preserve"> nejpozději </w:t>
      </w:r>
      <w:r w:rsidRPr="002B6D79">
        <w:rPr>
          <w:i/>
          <w:color w:val="auto"/>
        </w:rPr>
        <w:t xml:space="preserve">ve lhůtě </w:t>
      </w:r>
      <w:r w:rsidRPr="002B6D79">
        <w:rPr>
          <w:b/>
          <w:bCs/>
          <w:i/>
          <w:color w:val="auto"/>
        </w:rPr>
        <w:t xml:space="preserve">30 </w:t>
      </w:r>
      <w:r w:rsidRPr="002B6D79">
        <w:rPr>
          <w:bCs/>
          <w:i/>
          <w:color w:val="auto"/>
        </w:rPr>
        <w:t>(</w:t>
      </w:r>
      <w:r w:rsidRPr="002B6D79">
        <w:rPr>
          <w:i/>
          <w:color w:val="auto"/>
        </w:rPr>
        <w:t xml:space="preserve">třiceti) </w:t>
      </w:r>
      <w:r w:rsidRPr="002B6D79">
        <w:rPr>
          <w:b/>
          <w:i/>
          <w:color w:val="auto"/>
        </w:rPr>
        <w:t>dnů</w:t>
      </w:r>
      <w:r w:rsidRPr="002B6D79">
        <w:rPr>
          <w:i/>
          <w:color w:val="auto"/>
        </w:rPr>
        <w:t xml:space="preserve"> ode dne upsání Akcií, a to složením na účet Společnosti číslo </w:t>
      </w:r>
      <w:r>
        <w:rPr>
          <w:i/>
          <w:color w:val="auto"/>
        </w:rPr>
        <w:t xml:space="preserve">                 </w:t>
      </w:r>
      <w:r w:rsidRPr="002B6D79">
        <w:rPr>
          <w:b/>
          <w:i/>
          <w:color w:val="auto"/>
          <w:szCs w:val="24"/>
        </w:rPr>
        <w:t>35-6939170237/0100 vedený u společnosti Komerční banka, a.s.“</w:t>
      </w:r>
      <w:r w:rsidR="003904AE" w:rsidRPr="002B6D79">
        <w:rPr>
          <w:i/>
          <w:color w:val="auto"/>
        </w:rPr>
        <w:tab/>
      </w:r>
    </w:p>
    <w:p w14:paraId="2D0DCC87" w14:textId="77777777" w:rsidR="00ED2857" w:rsidRPr="00ED2857" w:rsidRDefault="00ED2857" w:rsidP="00A14D8F">
      <w:pPr>
        <w:pStyle w:val="Zkladntext"/>
        <w:tabs>
          <w:tab w:val="left" w:pos="357"/>
          <w:tab w:val="left" w:pos="720"/>
        </w:tabs>
        <w:ind w:left="357"/>
        <w:jc w:val="both"/>
      </w:pPr>
      <w:r>
        <w:t>(dále též jen „</w:t>
      </w:r>
      <w:r w:rsidRPr="00ED2857">
        <w:rPr>
          <w:b/>
        </w:rPr>
        <w:t>Rozhodnutí o zvýšení základního kapitálu</w:t>
      </w:r>
      <w:r>
        <w:t>“)</w:t>
      </w:r>
      <w:r w:rsidR="00821056">
        <w:t>.</w:t>
      </w:r>
    </w:p>
    <w:p w14:paraId="056C2B1E" w14:textId="77777777" w:rsidR="00D22F93" w:rsidRPr="00077E50" w:rsidRDefault="00D22F93" w:rsidP="00A14D8F">
      <w:pPr>
        <w:pStyle w:val="Zkladntext"/>
        <w:tabs>
          <w:tab w:val="left" w:pos="357"/>
          <w:tab w:val="left" w:pos="720"/>
        </w:tabs>
        <w:jc w:val="both"/>
        <w:rPr>
          <w:b/>
          <w:sz w:val="16"/>
          <w:szCs w:val="12"/>
        </w:rPr>
      </w:pPr>
    </w:p>
    <w:p w14:paraId="7433B529" w14:textId="7DE47091" w:rsidR="00ED2857" w:rsidRPr="00AF5F1B" w:rsidRDefault="00ED2857" w:rsidP="00AF5F1B">
      <w:pPr>
        <w:pStyle w:val="Zkladntext"/>
        <w:numPr>
          <w:ilvl w:val="0"/>
          <w:numId w:val="5"/>
        </w:numPr>
        <w:tabs>
          <w:tab w:val="left" w:pos="357"/>
          <w:tab w:val="left" w:pos="720"/>
        </w:tabs>
        <w:ind w:left="357" w:hanging="357"/>
        <w:jc w:val="both"/>
        <w:rPr>
          <w:color w:val="auto"/>
        </w:rPr>
      </w:pPr>
      <w:r w:rsidRPr="00ED2857">
        <w:rPr>
          <w:bCs/>
          <w:color w:val="auto"/>
        </w:rPr>
        <w:t xml:space="preserve">Všichni akcionáři </w:t>
      </w:r>
      <w:r>
        <w:rPr>
          <w:bCs/>
          <w:color w:val="auto"/>
        </w:rPr>
        <w:t>S</w:t>
      </w:r>
      <w:r w:rsidRPr="00ED2857">
        <w:rPr>
          <w:bCs/>
          <w:color w:val="auto"/>
        </w:rPr>
        <w:t xml:space="preserve">polečnosti se </w:t>
      </w:r>
      <w:r w:rsidRPr="00ED2857">
        <w:rPr>
          <w:b/>
          <w:color w:val="auto"/>
        </w:rPr>
        <w:t xml:space="preserve">přednostního práva akcionářů na upsání nových akcií </w:t>
      </w:r>
      <w:r w:rsidRPr="00ED2857">
        <w:rPr>
          <w:iCs/>
        </w:rPr>
        <w:t xml:space="preserve">dle ustanovení § </w:t>
      </w:r>
      <w:r w:rsidRPr="00ED2857">
        <w:rPr>
          <w:iCs/>
          <w:szCs w:val="24"/>
        </w:rPr>
        <w:t>490 odst</w:t>
      </w:r>
      <w:r w:rsidR="00E4491B">
        <w:rPr>
          <w:iCs/>
          <w:szCs w:val="24"/>
        </w:rPr>
        <w:t xml:space="preserve">. </w:t>
      </w:r>
      <w:r w:rsidRPr="00ED2857">
        <w:rPr>
          <w:iCs/>
          <w:szCs w:val="24"/>
        </w:rPr>
        <w:t xml:space="preserve">2 </w:t>
      </w:r>
      <w:r w:rsidR="00E4491B">
        <w:rPr>
          <w:iCs/>
          <w:szCs w:val="24"/>
        </w:rPr>
        <w:t>ZOK</w:t>
      </w:r>
      <w:r w:rsidR="00DE5A66">
        <w:rPr>
          <w:iCs/>
          <w:szCs w:val="24"/>
        </w:rPr>
        <w:t xml:space="preserve"> </w:t>
      </w:r>
      <w:r w:rsidRPr="00ED2857">
        <w:rPr>
          <w:iCs/>
        </w:rPr>
        <w:t xml:space="preserve">vzdali </w:t>
      </w:r>
      <w:r w:rsidRPr="00AF5F1B">
        <w:rPr>
          <w:iCs/>
          <w:color w:val="auto"/>
        </w:rPr>
        <w:t>prohlášením učiněným na valné hromadě Společnosti.</w:t>
      </w:r>
    </w:p>
    <w:p w14:paraId="1C56448C" w14:textId="77777777" w:rsidR="00FA39C6" w:rsidRDefault="00FA39C6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</w:p>
    <w:p w14:paraId="219A0AC5" w14:textId="039ADABA" w:rsidR="00D22F93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II. </w:t>
      </w:r>
    </w:p>
    <w:p w14:paraId="2D9BFC63" w14:textId="77777777" w:rsidR="00D22F93" w:rsidRDefault="00D22F93" w:rsidP="00A14D8F">
      <w:pPr>
        <w:pStyle w:val="Nadpis4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Upsání akcií</w:t>
      </w:r>
    </w:p>
    <w:p w14:paraId="542E2D1E" w14:textId="77777777" w:rsidR="00D22F93" w:rsidRPr="00077E50" w:rsidRDefault="00D22F93" w:rsidP="00A14D8F">
      <w:pPr>
        <w:tabs>
          <w:tab w:val="left" w:pos="357"/>
          <w:tab w:val="left" w:pos="720"/>
        </w:tabs>
        <w:jc w:val="both"/>
        <w:rPr>
          <w:sz w:val="14"/>
          <w:szCs w:val="14"/>
        </w:rPr>
      </w:pPr>
    </w:p>
    <w:p w14:paraId="45CD610E" w14:textId="4696F023" w:rsidR="00D22F93" w:rsidRPr="003904AE" w:rsidRDefault="003D1D74" w:rsidP="00642A99">
      <w:pPr>
        <w:tabs>
          <w:tab w:val="left" w:pos="357"/>
          <w:tab w:val="left" w:pos="720"/>
        </w:tabs>
        <w:jc w:val="both"/>
      </w:pPr>
      <w:r w:rsidRPr="002F4DBE">
        <w:rPr>
          <w:b/>
        </w:rPr>
        <w:t>Zájem</w:t>
      </w:r>
      <w:r w:rsidRPr="003904AE">
        <w:rPr>
          <w:b/>
        </w:rPr>
        <w:t>ce</w:t>
      </w:r>
      <w:r w:rsidR="00D22F93" w:rsidRPr="003904AE">
        <w:t xml:space="preserve"> ve smyslu </w:t>
      </w:r>
      <w:r w:rsidR="00ED2857" w:rsidRPr="003904AE">
        <w:t xml:space="preserve">Rozhodnutí </w:t>
      </w:r>
      <w:r w:rsidR="00D22F93" w:rsidRPr="003904AE">
        <w:t xml:space="preserve">o zvýšení základního kapitálu </w:t>
      </w:r>
      <w:r w:rsidR="00D22F93" w:rsidRPr="003904AE">
        <w:rPr>
          <w:b/>
        </w:rPr>
        <w:t>upisuje</w:t>
      </w:r>
      <w:r w:rsidR="00642A99" w:rsidRPr="003904AE">
        <w:rPr>
          <w:b/>
        </w:rPr>
        <w:t xml:space="preserve"> </w:t>
      </w:r>
      <w:r w:rsidR="00642A99" w:rsidRPr="003904AE">
        <w:rPr>
          <w:b/>
          <w:bCs/>
          <w:iCs/>
        </w:rPr>
        <w:t xml:space="preserve">4.000 </w:t>
      </w:r>
      <w:r w:rsidR="00642A99" w:rsidRPr="003904AE">
        <w:rPr>
          <w:iCs/>
        </w:rPr>
        <w:t xml:space="preserve">(čtyři tisíce) </w:t>
      </w:r>
      <w:r w:rsidR="00642A99" w:rsidRPr="003904AE">
        <w:rPr>
          <w:bCs/>
          <w:iCs/>
        </w:rPr>
        <w:t>kusů kmenových akcií Společnosti o jmenovité hodnotě 3.000,-- Kč (tři tisíce korun česk</w:t>
      </w:r>
      <w:r w:rsidR="00642A99" w:rsidRPr="003904AE">
        <w:rPr>
          <w:iCs/>
        </w:rPr>
        <w:t xml:space="preserve">ých) každá </w:t>
      </w:r>
      <w:r w:rsidR="003C452A">
        <w:rPr>
          <w:iCs/>
        </w:rPr>
        <w:t xml:space="preserve">z nich </w:t>
      </w:r>
      <w:r w:rsidR="003C452A" w:rsidRPr="003904AE">
        <w:rPr>
          <w:iCs/>
        </w:rPr>
        <w:t>vydan</w:t>
      </w:r>
      <w:r w:rsidR="003C452A">
        <w:rPr>
          <w:iCs/>
        </w:rPr>
        <w:t>á</w:t>
      </w:r>
      <w:r w:rsidR="003C452A" w:rsidRPr="003904AE">
        <w:rPr>
          <w:iCs/>
        </w:rPr>
        <w:t xml:space="preserve"> </w:t>
      </w:r>
      <w:r w:rsidR="00642A99" w:rsidRPr="003904AE">
        <w:rPr>
          <w:iCs/>
        </w:rPr>
        <w:t xml:space="preserve">jako </w:t>
      </w:r>
      <w:r w:rsidR="003C452A" w:rsidRPr="003904AE">
        <w:rPr>
          <w:iCs/>
        </w:rPr>
        <w:t>cenn</w:t>
      </w:r>
      <w:r w:rsidR="003C452A">
        <w:rPr>
          <w:iCs/>
        </w:rPr>
        <w:t>ý</w:t>
      </w:r>
      <w:r w:rsidR="003C452A" w:rsidRPr="003904AE">
        <w:rPr>
          <w:iCs/>
        </w:rPr>
        <w:t xml:space="preserve"> </w:t>
      </w:r>
      <w:r w:rsidR="00642A99" w:rsidRPr="003904AE">
        <w:rPr>
          <w:iCs/>
        </w:rPr>
        <w:t xml:space="preserve">papír na jméno, jejichž převoditelnost bude omezena předchozím souhlasem </w:t>
      </w:r>
      <w:r w:rsidR="003904AE" w:rsidRPr="003904AE">
        <w:rPr>
          <w:iCs/>
        </w:rPr>
        <w:t xml:space="preserve">valné hromady </w:t>
      </w:r>
      <w:r w:rsidR="00642A99" w:rsidRPr="003904AE">
        <w:rPr>
          <w:iCs/>
        </w:rPr>
        <w:t xml:space="preserve">a předkupním právem zbývajících akcionářů dle stanov </w:t>
      </w:r>
      <w:r w:rsidR="003904AE" w:rsidRPr="003904AE">
        <w:t>Společnosti schválených dne 17. června 2020</w:t>
      </w:r>
      <w:r w:rsidR="003904AE" w:rsidRPr="003904AE">
        <w:rPr>
          <w:i/>
          <w:iCs/>
        </w:rPr>
        <w:t xml:space="preserve"> </w:t>
      </w:r>
      <w:r w:rsidR="00993983" w:rsidRPr="003904AE">
        <w:rPr>
          <w:iCs/>
        </w:rPr>
        <w:t>(dále též jen „</w:t>
      </w:r>
      <w:r w:rsidR="00993983" w:rsidRPr="003904AE">
        <w:rPr>
          <w:b/>
          <w:iCs/>
        </w:rPr>
        <w:t>Akcie</w:t>
      </w:r>
      <w:r w:rsidR="00993983" w:rsidRPr="003904AE">
        <w:rPr>
          <w:iCs/>
        </w:rPr>
        <w:t>“).</w:t>
      </w:r>
    </w:p>
    <w:p w14:paraId="73112116" w14:textId="7817F0CD" w:rsidR="00993983" w:rsidRDefault="00993983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497DED66" w14:textId="7F093572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1F545CFD" w14:textId="02801215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06425DA4" w14:textId="3B0EFDED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4930310C" w14:textId="58D6809C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3810C60D" w14:textId="768AB158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41C267E4" w14:textId="5A187775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77ABB757" w14:textId="11A57DC5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14D6971B" w14:textId="076FA48E" w:rsidR="008E2422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61088279" w14:textId="77777777" w:rsidR="008E2422" w:rsidRPr="00077E50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  <w:color w:val="auto"/>
          <w:sz w:val="16"/>
          <w:szCs w:val="12"/>
        </w:rPr>
      </w:pPr>
    </w:p>
    <w:p w14:paraId="732F4260" w14:textId="1E824037" w:rsidR="00993983" w:rsidRDefault="00993983" w:rsidP="00A14D8F">
      <w:pPr>
        <w:pStyle w:val="Zkladntext"/>
        <w:tabs>
          <w:tab w:val="left" w:pos="357"/>
          <w:tab w:val="left" w:pos="720"/>
        </w:tabs>
        <w:jc w:val="both"/>
        <w:rPr>
          <w:iCs/>
        </w:rPr>
      </w:pPr>
    </w:p>
    <w:p w14:paraId="05E632CF" w14:textId="77777777" w:rsidR="008E2422" w:rsidRPr="00993983" w:rsidRDefault="008E2422" w:rsidP="00A14D8F">
      <w:pPr>
        <w:pStyle w:val="Zkladntext"/>
        <w:tabs>
          <w:tab w:val="left" w:pos="357"/>
          <w:tab w:val="left" w:pos="720"/>
        </w:tabs>
        <w:jc w:val="both"/>
        <w:rPr>
          <w:iCs/>
        </w:rPr>
      </w:pPr>
    </w:p>
    <w:p w14:paraId="7712409A" w14:textId="77777777" w:rsidR="00D22F93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III. </w:t>
      </w:r>
    </w:p>
    <w:p w14:paraId="12454B29" w14:textId="77777777" w:rsidR="00D22F93" w:rsidRDefault="00D22F93" w:rsidP="00A14D8F">
      <w:pPr>
        <w:pStyle w:val="Nadpis4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Emisní kurs upsaných akcií a lhůta jeho splacení</w:t>
      </w:r>
    </w:p>
    <w:p w14:paraId="07611713" w14:textId="77777777" w:rsidR="00D22F93" w:rsidRPr="00077E50" w:rsidRDefault="00D22F93" w:rsidP="00A14D8F">
      <w:pPr>
        <w:tabs>
          <w:tab w:val="left" w:pos="357"/>
          <w:tab w:val="left" w:pos="720"/>
        </w:tabs>
        <w:jc w:val="both"/>
        <w:rPr>
          <w:sz w:val="18"/>
          <w:szCs w:val="18"/>
        </w:rPr>
      </w:pPr>
    </w:p>
    <w:p w14:paraId="7F70A7A4" w14:textId="3FDB1A05" w:rsidR="002F4DBE" w:rsidRPr="005B6F01" w:rsidRDefault="00D22F93" w:rsidP="00A14D8F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color w:val="auto"/>
        </w:rPr>
      </w:pPr>
      <w:r>
        <w:rPr>
          <w:b/>
        </w:rPr>
        <w:t xml:space="preserve">Emisní kurs </w:t>
      </w:r>
      <w:r>
        <w:t xml:space="preserve">upsaných </w:t>
      </w:r>
      <w:r w:rsidR="00993983">
        <w:t>A</w:t>
      </w:r>
      <w:r>
        <w:t>kcií</w:t>
      </w:r>
      <w:r w:rsidR="008209A2">
        <w:t xml:space="preserve"> </w:t>
      </w:r>
      <w:r w:rsidR="002F4DBE">
        <w:t xml:space="preserve">je </w:t>
      </w:r>
      <w:r w:rsidR="005B6F01" w:rsidRPr="005B6F01">
        <w:rPr>
          <w:iCs/>
          <w:color w:val="auto"/>
        </w:rPr>
        <w:t>shodný s jejich jmenovitou hodnotou, tzn. jedna Akcie o </w:t>
      </w:r>
      <w:r w:rsidR="005B6F01" w:rsidRPr="005B6F01">
        <w:rPr>
          <w:iCs/>
          <w:szCs w:val="24"/>
        </w:rPr>
        <w:t>jmenovité</w:t>
      </w:r>
      <w:r w:rsidR="005B6F01" w:rsidRPr="005B6F01">
        <w:rPr>
          <w:iCs/>
          <w:color w:val="auto"/>
        </w:rPr>
        <w:t xml:space="preserve"> hodnotě </w:t>
      </w:r>
      <w:r w:rsidR="005B6F01" w:rsidRPr="005B6F01">
        <w:rPr>
          <w:bCs/>
          <w:iCs/>
          <w:szCs w:val="24"/>
        </w:rPr>
        <w:t>3.000,-- Kč (tři tisíce korun česk</w:t>
      </w:r>
      <w:r w:rsidR="005B6F01" w:rsidRPr="005B6F01">
        <w:rPr>
          <w:iCs/>
          <w:szCs w:val="24"/>
        </w:rPr>
        <w:t>ých)</w:t>
      </w:r>
      <w:r w:rsidR="005B6F01" w:rsidRPr="005B6F01">
        <w:rPr>
          <w:iCs/>
          <w:color w:val="auto"/>
        </w:rPr>
        <w:t xml:space="preserve"> bude upsána emisním kursem </w:t>
      </w:r>
      <w:r w:rsidR="005B6F01" w:rsidRPr="005B6F01">
        <w:rPr>
          <w:bCs/>
          <w:iCs/>
          <w:szCs w:val="24"/>
        </w:rPr>
        <w:t>3.000,-- Kč (tři tisíce korun česk</w:t>
      </w:r>
      <w:r w:rsidR="005B6F01" w:rsidRPr="005B6F01">
        <w:rPr>
          <w:iCs/>
          <w:szCs w:val="24"/>
        </w:rPr>
        <w:t>ých)</w:t>
      </w:r>
      <w:r w:rsidR="005B6F01">
        <w:rPr>
          <w:iCs/>
          <w:szCs w:val="24"/>
        </w:rPr>
        <w:t xml:space="preserve">. </w:t>
      </w:r>
    </w:p>
    <w:p w14:paraId="538217A5" w14:textId="77777777" w:rsidR="005B6F01" w:rsidRPr="00077E50" w:rsidRDefault="005B6F01" w:rsidP="005B6F01">
      <w:pPr>
        <w:pStyle w:val="Zkladntext"/>
        <w:tabs>
          <w:tab w:val="left" w:pos="357"/>
          <w:tab w:val="left" w:pos="720"/>
        </w:tabs>
        <w:ind w:left="357"/>
        <w:jc w:val="both"/>
        <w:rPr>
          <w:color w:val="auto"/>
          <w:sz w:val="18"/>
          <w:szCs w:val="14"/>
        </w:rPr>
      </w:pPr>
    </w:p>
    <w:p w14:paraId="122AB05D" w14:textId="7C843B68" w:rsidR="005B6F01" w:rsidRPr="00CA2B86" w:rsidRDefault="003D1D74" w:rsidP="005B6F01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</w:rPr>
      </w:pPr>
      <w:r w:rsidRPr="00CA2B86">
        <w:rPr>
          <w:b/>
          <w:bCs/>
          <w:color w:val="auto"/>
        </w:rPr>
        <w:t>Zájemce</w:t>
      </w:r>
      <w:r w:rsidR="00D22F93" w:rsidRPr="00CA2B86">
        <w:rPr>
          <w:b/>
          <w:bCs/>
          <w:color w:val="auto"/>
        </w:rPr>
        <w:t xml:space="preserve"> se zavazuje </w:t>
      </w:r>
      <w:r w:rsidR="002F4DBE" w:rsidRPr="00CA2B86">
        <w:rPr>
          <w:b/>
          <w:bCs/>
          <w:color w:val="auto"/>
        </w:rPr>
        <w:t xml:space="preserve">ve lhůtě </w:t>
      </w:r>
      <w:r w:rsidR="00CA2B86" w:rsidRPr="00CA2B86">
        <w:rPr>
          <w:b/>
          <w:bCs/>
          <w:iCs/>
          <w:color w:val="auto"/>
        </w:rPr>
        <w:t xml:space="preserve">30 </w:t>
      </w:r>
      <w:r w:rsidR="00CA2B86" w:rsidRPr="00CA2B86">
        <w:rPr>
          <w:iCs/>
          <w:color w:val="auto"/>
        </w:rPr>
        <w:t>(třiceti)</w:t>
      </w:r>
      <w:r w:rsidR="00CA2B86" w:rsidRPr="00CA2B86">
        <w:rPr>
          <w:b/>
          <w:bCs/>
          <w:iCs/>
          <w:color w:val="auto"/>
        </w:rPr>
        <w:t xml:space="preserve"> </w:t>
      </w:r>
      <w:r w:rsidR="005B6F01" w:rsidRPr="00CA2B86">
        <w:rPr>
          <w:b/>
          <w:bCs/>
          <w:iCs/>
          <w:color w:val="auto"/>
        </w:rPr>
        <w:t>dnů</w:t>
      </w:r>
      <w:r w:rsidR="005B6F01" w:rsidRPr="00CA2B86">
        <w:rPr>
          <w:iCs/>
          <w:color w:val="auto"/>
        </w:rPr>
        <w:t xml:space="preserve"> ode dne upsání Akcií dle této Smlouvy</w:t>
      </w:r>
      <w:r w:rsidR="000E1D3F" w:rsidRPr="00CA2B86">
        <w:rPr>
          <w:b/>
          <w:bCs/>
          <w:color w:val="auto"/>
        </w:rPr>
        <w:t xml:space="preserve"> </w:t>
      </w:r>
      <w:r w:rsidR="00D22F93" w:rsidRPr="00CA2B86">
        <w:rPr>
          <w:b/>
          <w:bCs/>
          <w:color w:val="auto"/>
        </w:rPr>
        <w:t>spl</w:t>
      </w:r>
      <w:r w:rsidR="002F4DBE" w:rsidRPr="00CA2B86">
        <w:rPr>
          <w:b/>
          <w:bCs/>
          <w:color w:val="auto"/>
        </w:rPr>
        <w:t xml:space="preserve">nit svoji vkladovou povinnost </w:t>
      </w:r>
      <w:r w:rsidR="009C2C09" w:rsidRPr="00CA2B86">
        <w:rPr>
          <w:b/>
          <w:bCs/>
          <w:color w:val="auto"/>
        </w:rPr>
        <w:t xml:space="preserve">– splatit emisní kurs </w:t>
      </w:r>
      <w:r w:rsidR="00B002D2">
        <w:rPr>
          <w:b/>
          <w:bCs/>
          <w:color w:val="auto"/>
        </w:rPr>
        <w:t xml:space="preserve">všech upsaných </w:t>
      </w:r>
      <w:r w:rsidR="009C2C09" w:rsidRPr="00CA2B86">
        <w:rPr>
          <w:b/>
          <w:bCs/>
          <w:color w:val="auto"/>
        </w:rPr>
        <w:t xml:space="preserve">Akcií </w:t>
      </w:r>
      <w:r w:rsidR="002F4DBE" w:rsidRPr="00CA2B86">
        <w:rPr>
          <w:b/>
          <w:color w:val="auto"/>
        </w:rPr>
        <w:t>peněžitým vkladem ve</w:t>
      </w:r>
      <w:r w:rsidR="00933A58">
        <w:rPr>
          <w:b/>
          <w:color w:val="auto"/>
        </w:rPr>
        <w:t> </w:t>
      </w:r>
      <w:r w:rsidR="002F4DBE" w:rsidRPr="00CA2B86">
        <w:rPr>
          <w:b/>
          <w:color w:val="auto"/>
        </w:rPr>
        <w:t xml:space="preserve">výši </w:t>
      </w:r>
      <w:r w:rsidR="00642A99" w:rsidRPr="00CA2B86">
        <w:rPr>
          <w:b/>
          <w:bCs/>
          <w:color w:val="auto"/>
        </w:rPr>
        <w:t xml:space="preserve">12.000.000,-- Kč </w:t>
      </w:r>
      <w:r w:rsidR="00642A99" w:rsidRPr="00CA2B86">
        <w:rPr>
          <w:color w:val="auto"/>
        </w:rPr>
        <w:t>(slovy dvanáct milionů korun českých)</w:t>
      </w:r>
      <w:r w:rsidR="002F4DBE" w:rsidRPr="00CA2B86">
        <w:rPr>
          <w:color w:val="auto"/>
        </w:rPr>
        <w:t xml:space="preserve">, tj. složením na účet Společnosti č. </w:t>
      </w:r>
      <w:r w:rsidR="005B6F01" w:rsidRPr="00CA2B86">
        <w:rPr>
          <w:b/>
          <w:iCs/>
          <w:color w:val="auto"/>
          <w:szCs w:val="24"/>
        </w:rPr>
        <w:t>35-6939170237/0100 vedený u společnosti Komerční banka, a.s.</w:t>
      </w:r>
    </w:p>
    <w:p w14:paraId="5A5334C5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679AC6BA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6007BFA7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39260246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562391DC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5975F708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26B77183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69986D0A" w14:textId="77777777" w:rsidR="008E2422" w:rsidRDefault="008E2422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</w:p>
    <w:p w14:paraId="3E48EFC6" w14:textId="668A7ADD" w:rsidR="00D22F93" w:rsidRDefault="00D22F93" w:rsidP="00A14D8F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IV. </w:t>
      </w:r>
    </w:p>
    <w:p w14:paraId="0F236091" w14:textId="77777777" w:rsidR="00D22F93" w:rsidRDefault="00D22F93" w:rsidP="00A14D8F">
      <w:pPr>
        <w:pStyle w:val="Nadpis4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Závěrečná ustanovení</w:t>
      </w:r>
    </w:p>
    <w:p w14:paraId="5B3C41C9" w14:textId="77777777" w:rsidR="00D22F93" w:rsidRPr="00077E50" w:rsidRDefault="00D22F93" w:rsidP="00A14D8F">
      <w:pPr>
        <w:tabs>
          <w:tab w:val="left" w:pos="357"/>
          <w:tab w:val="left" w:pos="720"/>
        </w:tabs>
        <w:jc w:val="both"/>
        <w:rPr>
          <w:sz w:val="16"/>
          <w:szCs w:val="16"/>
        </w:rPr>
      </w:pPr>
    </w:p>
    <w:p w14:paraId="1F864ABF" w14:textId="1FBAD8F9" w:rsidR="00077E50" w:rsidRPr="00077E50" w:rsidRDefault="00077E50" w:rsidP="00077E50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</w:rPr>
      </w:pPr>
      <w:r w:rsidRPr="00077E50">
        <w:rPr>
          <w:b/>
          <w:iCs/>
          <w:color w:val="auto"/>
        </w:rPr>
        <w:t>Platnost a účinnost, registr smluv</w:t>
      </w:r>
    </w:p>
    <w:p w14:paraId="385A5DD8" w14:textId="77777777" w:rsidR="00077E50" w:rsidRPr="00077E50" w:rsidRDefault="00077E50" w:rsidP="00077E50">
      <w:pPr>
        <w:pStyle w:val="Nadpis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Smlouva nabývá platnosti dnem jejího podpisu oběma smluvními stranami a účinnosti dnem jejího uveřejnění v registru smluv </w:t>
      </w:r>
      <w:r w:rsidRPr="00077E50">
        <w:rPr>
          <w:rFonts w:ascii="Times New Roman" w:hAnsi="Times New Roman"/>
          <w:color w:val="auto"/>
          <w:sz w:val="24"/>
          <w:szCs w:val="24"/>
        </w:rPr>
        <w:t>vedeném Ministerstvem vnitra v souladu se zákonem č. 340/2015 Sb., o zvláštních podmínkách účinnosti některých smluv, uveřejňování těchto smluv a o registru smluv (zákon o registru smluv), ve znění pozdějších předpisů (dále též jen „</w:t>
      </w:r>
      <w:r w:rsidRPr="00077E50">
        <w:rPr>
          <w:rFonts w:ascii="Times New Roman" w:hAnsi="Times New Roman"/>
          <w:b/>
          <w:bCs/>
          <w:color w:val="auto"/>
          <w:sz w:val="24"/>
          <w:szCs w:val="24"/>
        </w:rPr>
        <w:t>Registr smluv</w:t>
      </w:r>
      <w:r w:rsidRPr="00077E50">
        <w:rPr>
          <w:rFonts w:ascii="Times New Roman" w:hAnsi="Times New Roman"/>
          <w:color w:val="auto"/>
          <w:sz w:val="24"/>
          <w:szCs w:val="24"/>
        </w:rPr>
        <w:t>“).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CEF2C5" w14:textId="435693F5" w:rsidR="00077E50" w:rsidRPr="00077E50" w:rsidRDefault="00077E50" w:rsidP="00077E50">
      <w:pPr>
        <w:pStyle w:val="Nadpis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Smluvní strany 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>se dohodl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, že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Společnost 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bez odkladu po uzavření této Smlouvy odešle Smlouvu k řádnému uveřejnění do Registru smluv. O uveřejnění Smlouvy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Společnost 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bez odkladu informuje </w:t>
      </w:r>
      <w:r>
        <w:rPr>
          <w:rFonts w:ascii="Times New Roman" w:hAnsi="Times New Roman" w:cs="Times New Roman"/>
          <w:color w:val="auto"/>
          <w:sz w:val="24"/>
          <w:szCs w:val="24"/>
        </w:rPr>
        <w:t>Zájemce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, nebyl-li kontaktní údaj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Zájemce 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uveden přímo do Registru smluv jako kontakt pro notifikaci uveřejnění. </w:t>
      </w:r>
    </w:p>
    <w:p w14:paraId="07445E77" w14:textId="297DFF08" w:rsidR="00077E50" w:rsidRPr="00077E50" w:rsidRDefault="00077E50" w:rsidP="00077E50">
      <w:pPr>
        <w:pStyle w:val="Nadpis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Smluvní strany </w:t>
      </w:r>
      <w:r w:rsidRPr="00077E50">
        <w:rPr>
          <w:rFonts w:ascii="Times New Roman" w:hAnsi="Times New Roman" w:cs="Times New Roman"/>
          <w:color w:val="auto"/>
          <w:sz w:val="24"/>
          <w:szCs w:val="24"/>
        </w:rPr>
        <w:t xml:space="preserve">berou na vědomí, že nebude-li Smlouva uveřejněna prostřednictvím Registru smluv ani do 3 (tří) měsíců ode dne, kdy byla uzavřena, platí, že je zrušena od počátku. </w:t>
      </w:r>
    </w:p>
    <w:p w14:paraId="6CA2F874" w14:textId="77777777" w:rsidR="00077E50" w:rsidRPr="00077E50" w:rsidRDefault="00077E50" w:rsidP="00077E50">
      <w:pPr>
        <w:pStyle w:val="Zkladntext"/>
        <w:tabs>
          <w:tab w:val="left" w:pos="720"/>
        </w:tabs>
        <w:ind w:left="357"/>
        <w:jc w:val="both"/>
        <w:rPr>
          <w:iCs/>
          <w:color w:val="auto"/>
          <w:sz w:val="18"/>
          <w:szCs w:val="14"/>
        </w:rPr>
      </w:pPr>
    </w:p>
    <w:p w14:paraId="31B4B52E" w14:textId="1ABA001C" w:rsidR="00D22F93" w:rsidRPr="004872F0" w:rsidRDefault="00D22F93" w:rsidP="00A14D8F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</w:rPr>
      </w:pPr>
      <w:r>
        <w:rPr>
          <w:color w:val="auto"/>
        </w:rPr>
        <w:t xml:space="preserve">Změny nebo doplňky této </w:t>
      </w:r>
      <w:r w:rsidR="00B8415E">
        <w:rPr>
          <w:color w:val="auto"/>
        </w:rPr>
        <w:t>S</w:t>
      </w:r>
      <w:r>
        <w:rPr>
          <w:color w:val="auto"/>
        </w:rPr>
        <w:t xml:space="preserve">mlouvy musí mít formu písemného dodatku odsouhlaseného </w:t>
      </w:r>
      <w:r w:rsidRPr="004872F0">
        <w:rPr>
          <w:color w:val="auto"/>
        </w:rPr>
        <w:t>oběma smluvními stranami.</w:t>
      </w:r>
    </w:p>
    <w:p w14:paraId="7C977488" w14:textId="77777777" w:rsidR="001309A5" w:rsidRPr="00077E50" w:rsidRDefault="001309A5" w:rsidP="00A14D8F">
      <w:pPr>
        <w:pStyle w:val="Zkladntext"/>
        <w:tabs>
          <w:tab w:val="left" w:pos="357"/>
          <w:tab w:val="left" w:pos="720"/>
        </w:tabs>
        <w:ind w:left="357"/>
        <w:jc w:val="both"/>
        <w:rPr>
          <w:iCs/>
          <w:color w:val="auto"/>
          <w:sz w:val="16"/>
          <w:szCs w:val="12"/>
        </w:rPr>
      </w:pPr>
    </w:p>
    <w:p w14:paraId="595E88E7" w14:textId="77777777" w:rsidR="00D22F93" w:rsidRDefault="00D22F93" w:rsidP="00A14D8F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  <w:rPr>
          <w:iCs/>
        </w:rPr>
      </w:pPr>
      <w:r w:rsidRPr="004872F0">
        <w:rPr>
          <w:color w:val="auto"/>
        </w:rPr>
        <w:t xml:space="preserve">Tato </w:t>
      </w:r>
      <w:r w:rsidR="00B8415E" w:rsidRPr="004872F0">
        <w:rPr>
          <w:color w:val="auto"/>
        </w:rPr>
        <w:t>S</w:t>
      </w:r>
      <w:r w:rsidRPr="004872F0">
        <w:rPr>
          <w:color w:val="auto"/>
        </w:rPr>
        <w:t>mlouva se vyhotovuje v</w:t>
      </w:r>
      <w:r w:rsidR="00993983" w:rsidRPr="004872F0">
        <w:rPr>
          <w:color w:val="auto"/>
        </w:rPr>
        <w:t xml:space="preserve">e třech </w:t>
      </w:r>
      <w:r w:rsidRPr="004872F0">
        <w:rPr>
          <w:color w:val="auto"/>
        </w:rPr>
        <w:t>stejnopisech s platností originálu. Každá ze</w:t>
      </w:r>
      <w:r w:rsidR="00941027" w:rsidRPr="004872F0">
        <w:rPr>
          <w:color w:val="auto"/>
        </w:rPr>
        <w:t> </w:t>
      </w:r>
      <w:r w:rsidR="001309A5" w:rsidRPr="004872F0">
        <w:rPr>
          <w:color w:val="auto"/>
        </w:rPr>
        <w:t xml:space="preserve">smluvních </w:t>
      </w:r>
      <w:r w:rsidRPr="004872F0">
        <w:rPr>
          <w:color w:val="auto"/>
        </w:rPr>
        <w:t xml:space="preserve">stran obdrží po </w:t>
      </w:r>
      <w:r w:rsidR="001309A5" w:rsidRPr="004872F0">
        <w:rPr>
          <w:color w:val="auto"/>
        </w:rPr>
        <w:t xml:space="preserve">jednom </w:t>
      </w:r>
      <w:r w:rsidRPr="004872F0">
        <w:rPr>
          <w:color w:val="auto"/>
        </w:rPr>
        <w:t>stejnopis</w:t>
      </w:r>
      <w:r w:rsidR="001309A5" w:rsidRPr="004872F0">
        <w:rPr>
          <w:color w:val="auto"/>
        </w:rPr>
        <w:t xml:space="preserve">u, </w:t>
      </w:r>
      <w:r w:rsidR="00D057BE" w:rsidRPr="004872F0">
        <w:rPr>
          <w:color w:val="auto"/>
        </w:rPr>
        <w:t xml:space="preserve">jedno vyhotovení je určeno pro účely </w:t>
      </w:r>
      <w:r w:rsidR="00D057BE">
        <w:rPr>
          <w:color w:val="auto"/>
        </w:rPr>
        <w:t>zápisu příslušných změn v obchodním rejstříku vedeném pro Společnost</w:t>
      </w:r>
      <w:r>
        <w:rPr>
          <w:color w:val="auto"/>
        </w:rPr>
        <w:t>.</w:t>
      </w:r>
    </w:p>
    <w:p w14:paraId="1AB6FDBB" w14:textId="77777777" w:rsidR="001309A5" w:rsidRPr="00077E50" w:rsidRDefault="001309A5" w:rsidP="00A14D8F">
      <w:pPr>
        <w:pStyle w:val="Zkladntext"/>
        <w:tabs>
          <w:tab w:val="left" w:pos="357"/>
          <w:tab w:val="left" w:pos="720"/>
        </w:tabs>
        <w:ind w:left="357"/>
        <w:jc w:val="both"/>
        <w:rPr>
          <w:sz w:val="14"/>
          <w:szCs w:val="10"/>
        </w:rPr>
      </w:pPr>
    </w:p>
    <w:p w14:paraId="7930B36A" w14:textId="77777777" w:rsidR="00993983" w:rsidRPr="0094162C" w:rsidRDefault="00D22F93" w:rsidP="00A14D8F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  <w:rPr>
          <w:color w:val="000000" w:themeColor="text1"/>
        </w:rPr>
      </w:pPr>
      <w:r w:rsidRPr="00993983">
        <w:rPr>
          <w:color w:val="auto"/>
        </w:rPr>
        <w:t xml:space="preserve">Smluvní strany prohlašují, že </w:t>
      </w:r>
    </w:p>
    <w:p w14:paraId="5C5FEA75" w14:textId="77777777" w:rsidR="00993983" w:rsidRPr="0094162C" w:rsidRDefault="00D22F93" w:rsidP="00A14D8F">
      <w:pPr>
        <w:pStyle w:val="Zkladntext"/>
        <w:numPr>
          <w:ilvl w:val="0"/>
          <w:numId w:val="7"/>
        </w:numPr>
        <w:tabs>
          <w:tab w:val="left" w:pos="357"/>
          <w:tab w:val="left" w:pos="720"/>
        </w:tabs>
        <w:jc w:val="both"/>
        <w:rPr>
          <w:color w:val="000000" w:themeColor="text1"/>
        </w:rPr>
      </w:pPr>
      <w:r w:rsidRPr="0094162C">
        <w:rPr>
          <w:color w:val="000000" w:themeColor="text1"/>
        </w:rPr>
        <w:t xml:space="preserve">jsou plně způsobilé </w:t>
      </w:r>
      <w:r w:rsidR="00993983" w:rsidRPr="0094162C">
        <w:rPr>
          <w:color w:val="000000" w:themeColor="text1"/>
          <w:szCs w:val="24"/>
        </w:rPr>
        <w:t xml:space="preserve">samostatně právně jednat v rozsahu právního jednání, o kterém je tato </w:t>
      </w:r>
      <w:r w:rsidR="00B8415E" w:rsidRPr="0094162C">
        <w:rPr>
          <w:color w:val="000000" w:themeColor="text1"/>
          <w:szCs w:val="24"/>
        </w:rPr>
        <w:t>S</w:t>
      </w:r>
      <w:r w:rsidR="00993983" w:rsidRPr="0094162C">
        <w:rPr>
          <w:color w:val="000000" w:themeColor="text1"/>
          <w:szCs w:val="24"/>
        </w:rPr>
        <w:t xml:space="preserve">mlouva, </w:t>
      </w:r>
    </w:p>
    <w:p w14:paraId="66B27B92" w14:textId="77777777" w:rsidR="00993983" w:rsidRPr="0094162C" w:rsidRDefault="00D22F93" w:rsidP="00A14D8F">
      <w:pPr>
        <w:pStyle w:val="Zkladntext"/>
        <w:numPr>
          <w:ilvl w:val="0"/>
          <w:numId w:val="7"/>
        </w:numPr>
        <w:tabs>
          <w:tab w:val="left" w:pos="357"/>
          <w:tab w:val="left" w:pos="720"/>
        </w:tabs>
        <w:jc w:val="both"/>
        <w:rPr>
          <w:color w:val="000000" w:themeColor="text1"/>
        </w:rPr>
      </w:pPr>
      <w:r w:rsidRPr="0094162C">
        <w:rPr>
          <w:color w:val="000000" w:themeColor="text1"/>
        </w:rPr>
        <w:t xml:space="preserve">po přečtení této </w:t>
      </w:r>
      <w:r w:rsidR="00B8415E" w:rsidRPr="0094162C">
        <w:rPr>
          <w:color w:val="000000" w:themeColor="text1"/>
        </w:rPr>
        <w:t>S</w:t>
      </w:r>
      <w:r w:rsidRPr="0094162C">
        <w:rPr>
          <w:color w:val="000000" w:themeColor="text1"/>
        </w:rPr>
        <w:t xml:space="preserve">mlouvy souhlasí s jejím obsahem, </w:t>
      </w:r>
    </w:p>
    <w:p w14:paraId="683B6D8C" w14:textId="77777777" w:rsidR="00993983" w:rsidRPr="0094162C" w:rsidRDefault="00B8415E" w:rsidP="00A14D8F">
      <w:pPr>
        <w:pStyle w:val="Zkladntext"/>
        <w:numPr>
          <w:ilvl w:val="0"/>
          <w:numId w:val="7"/>
        </w:numPr>
        <w:tabs>
          <w:tab w:val="left" w:pos="357"/>
          <w:tab w:val="left" w:pos="720"/>
        </w:tabs>
        <w:jc w:val="both"/>
        <w:rPr>
          <w:color w:val="000000" w:themeColor="text1"/>
        </w:rPr>
      </w:pPr>
      <w:r w:rsidRPr="0094162C">
        <w:rPr>
          <w:color w:val="000000" w:themeColor="text1"/>
        </w:rPr>
        <w:t>S</w:t>
      </w:r>
      <w:r w:rsidR="00993983" w:rsidRPr="0094162C">
        <w:rPr>
          <w:color w:val="000000" w:themeColor="text1"/>
        </w:rPr>
        <w:t xml:space="preserve">mlouva </w:t>
      </w:r>
      <w:r w:rsidR="00D22F93" w:rsidRPr="0094162C">
        <w:rPr>
          <w:color w:val="000000" w:themeColor="text1"/>
        </w:rPr>
        <w:t xml:space="preserve">byla sepsána dle pravdivých údajů, jejich pravé a svobodné vůle, nebyla sjednána v tísni či za jinak nápadně nevýhodných podmínek, </w:t>
      </w:r>
    </w:p>
    <w:p w14:paraId="4AE68813" w14:textId="77777777" w:rsidR="00D22F93" w:rsidRPr="0094162C" w:rsidRDefault="00D22F93" w:rsidP="00A14D8F">
      <w:pPr>
        <w:pStyle w:val="Zkladntext"/>
        <w:tabs>
          <w:tab w:val="left" w:pos="357"/>
          <w:tab w:val="left" w:pos="720"/>
        </w:tabs>
        <w:ind w:left="360"/>
        <w:jc w:val="both"/>
        <w:rPr>
          <w:color w:val="000000" w:themeColor="text1"/>
        </w:rPr>
      </w:pPr>
      <w:r w:rsidRPr="0094162C">
        <w:rPr>
          <w:color w:val="000000" w:themeColor="text1"/>
        </w:rPr>
        <w:t>což stvrzují svými podpisy.</w:t>
      </w:r>
    </w:p>
    <w:p w14:paraId="08FF102E" w14:textId="77777777" w:rsidR="00D22F93" w:rsidRPr="0094162C" w:rsidRDefault="00D22F93" w:rsidP="00A14D8F">
      <w:pPr>
        <w:pStyle w:val="Zkladntext"/>
        <w:tabs>
          <w:tab w:val="left" w:pos="357"/>
          <w:tab w:val="left" w:pos="720"/>
        </w:tabs>
        <w:jc w:val="both"/>
        <w:rPr>
          <w:color w:val="000000" w:themeColor="text1"/>
          <w:sz w:val="22"/>
          <w:szCs w:val="18"/>
        </w:rPr>
      </w:pPr>
    </w:p>
    <w:p w14:paraId="29D87F79" w14:textId="0A315F08" w:rsidR="00D22F93" w:rsidRPr="0094162C" w:rsidRDefault="00D22F93" w:rsidP="00A14D8F">
      <w:pPr>
        <w:tabs>
          <w:tab w:val="left" w:pos="357"/>
          <w:tab w:val="left" w:pos="720"/>
        </w:tabs>
        <w:jc w:val="both"/>
        <w:rPr>
          <w:color w:val="000000" w:themeColor="text1"/>
        </w:rPr>
      </w:pPr>
      <w:r w:rsidRPr="0094162C">
        <w:rPr>
          <w:color w:val="000000" w:themeColor="text1"/>
        </w:rPr>
        <w:lastRenderedPageBreak/>
        <w:t>V</w:t>
      </w:r>
      <w:r w:rsidR="008777D5" w:rsidRPr="0094162C">
        <w:rPr>
          <w:color w:val="000000" w:themeColor="text1"/>
        </w:rPr>
        <w:t xml:space="preserve"> Pardubicích </w:t>
      </w:r>
      <w:r w:rsidRPr="0094162C">
        <w:rPr>
          <w:color w:val="000000" w:themeColor="text1"/>
        </w:rPr>
        <w:t>dne</w:t>
      </w:r>
      <w:bookmarkStart w:id="1" w:name="_GoBack"/>
      <w:bookmarkEnd w:id="1"/>
    </w:p>
    <w:p w14:paraId="54C49740" w14:textId="77777777" w:rsidR="00372122" w:rsidRPr="0094162C" w:rsidRDefault="00372122" w:rsidP="00A14D8F">
      <w:pPr>
        <w:tabs>
          <w:tab w:val="left" w:pos="357"/>
          <w:tab w:val="left" w:pos="720"/>
        </w:tabs>
        <w:jc w:val="both"/>
        <w:rPr>
          <w:color w:val="000000" w:themeColor="text1"/>
        </w:rPr>
      </w:pPr>
    </w:p>
    <w:p w14:paraId="7C84F6C9" w14:textId="77777777" w:rsidR="00D22F93" w:rsidRPr="0094162C" w:rsidRDefault="00D22F93" w:rsidP="00A14D8F">
      <w:pPr>
        <w:tabs>
          <w:tab w:val="left" w:pos="357"/>
          <w:tab w:val="left" w:pos="720"/>
        </w:tabs>
        <w:jc w:val="both"/>
        <w:rPr>
          <w:color w:val="000000" w:themeColor="text1"/>
        </w:rPr>
      </w:pPr>
    </w:p>
    <w:p w14:paraId="3971CB6F" w14:textId="7E1FF26F" w:rsidR="008777D5" w:rsidRPr="0094162C" w:rsidRDefault="00077E50" w:rsidP="008777D5">
      <w:pPr>
        <w:tabs>
          <w:tab w:val="left" w:pos="357"/>
          <w:tab w:val="left" w:pos="720"/>
        </w:tabs>
        <w:jc w:val="center"/>
        <w:rPr>
          <w:b/>
          <w:bCs/>
          <w:color w:val="000000" w:themeColor="text1"/>
        </w:rPr>
      </w:pPr>
      <w:r w:rsidRPr="0094162C">
        <w:rPr>
          <w:b/>
          <w:bCs/>
          <w:color w:val="000000" w:themeColor="text1"/>
        </w:rPr>
        <w:t>________________________</w:t>
      </w:r>
    </w:p>
    <w:p w14:paraId="3D44C7B7" w14:textId="77777777" w:rsidR="00077E50" w:rsidRPr="0094162C" w:rsidRDefault="00077E50" w:rsidP="00077E50">
      <w:pPr>
        <w:tabs>
          <w:tab w:val="left" w:pos="357"/>
          <w:tab w:val="left" w:pos="720"/>
        </w:tabs>
        <w:jc w:val="center"/>
        <w:rPr>
          <w:b/>
          <w:bCs/>
          <w:color w:val="000000" w:themeColor="text1"/>
        </w:rPr>
      </w:pPr>
      <w:r w:rsidRPr="0094162C">
        <w:rPr>
          <w:b/>
          <w:bCs/>
          <w:color w:val="000000" w:themeColor="text1"/>
        </w:rPr>
        <w:t xml:space="preserve">za HokejPce 2020 s.r.o. </w:t>
      </w:r>
    </w:p>
    <w:p w14:paraId="0198C212" w14:textId="77777777" w:rsidR="00645F6E" w:rsidRPr="0094162C" w:rsidRDefault="00FF724B" w:rsidP="008777D5">
      <w:pPr>
        <w:tabs>
          <w:tab w:val="left" w:pos="357"/>
          <w:tab w:val="left" w:pos="720"/>
        </w:tabs>
        <w:jc w:val="center"/>
        <w:rPr>
          <w:b/>
          <w:bCs/>
          <w:color w:val="000000" w:themeColor="text1"/>
          <w:bdr w:val="none" w:sz="0" w:space="0" w:color="auto" w:frame="1"/>
        </w:rPr>
      </w:pPr>
      <w:r w:rsidRPr="0094162C">
        <w:rPr>
          <w:b/>
          <w:bCs/>
          <w:color w:val="000000" w:themeColor="text1"/>
          <w:bdr w:val="none" w:sz="0" w:space="0" w:color="auto" w:frame="1"/>
        </w:rPr>
        <w:t xml:space="preserve">jednatel </w:t>
      </w:r>
      <w:r w:rsidR="00645F6E" w:rsidRPr="0094162C">
        <w:rPr>
          <w:b/>
          <w:bCs/>
          <w:color w:val="000000" w:themeColor="text1"/>
          <w:bdr w:val="none" w:sz="0" w:space="0" w:color="auto" w:frame="1"/>
        </w:rPr>
        <w:t>Petr Dědek</w:t>
      </w:r>
    </w:p>
    <w:p w14:paraId="1659CDB2" w14:textId="54C14E53" w:rsidR="008777D5" w:rsidRPr="0094162C" w:rsidRDefault="008777D5" w:rsidP="0094162C">
      <w:pPr>
        <w:tabs>
          <w:tab w:val="left" w:pos="357"/>
          <w:tab w:val="left" w:pos="720"/>
        </w:tabs>
        <w:rPr>
          <w:b/>
          <w:color w:val="000000" w:themeColor="text1"/>
        </w:rPr>
      </w:pPr>
    </w:p>
    <w:p w14:paraId="0C5EE23E" w14:textId="2F1A1D8C" w:rsidR="008777D5" w:rsidRPr="0094162C" w:rsidRDefault="008777D5" w:rsidP="008777D5">
      <w:pPr>
        <w:jc w:val="center"/>
        <w:rPr>
          <w:b/>
          <w:bCs/>
          <w:color w:val="000000" w:themeColor="text1"/>
        </w:rPr>
      </w:pPr>
    </w:p>
    <w:p w14:paraId="27C8D0DD" w14:textId="397B67F6" w:rsidR="008777D5" w:rsidRPr="0094162C" w:rsidRDefault="00077E50" w:rsidP="008777D5">
      <w:pPr>
        <w:jc w:val="center"/>
        <w:rPr>
          <w:b/>
          <w:bCs/>
          <w:color w:val="000000" w:themeColor="text1"/>
        </w:rPr>
      </w:pPr>
      <w:r w:rsidRPr="0094162C">
        <w:rPr>
          <w:b/>
          <w:bCs/>
          <w:color w:val="000000" w:themeColor="text1"/>
        </w:rPr>
        <w:t>____________________________________________</w:t>
      </w:r>
    </w:p>
    <w:p w14:paraId="0FF2F33E" w14:textId="27349870" w:rsidR="008777D5" w:rsidRPr="0094162C" w:rsidRDefault="008777D5" w:rsidP="008777D5">
      <w:pPr>
        <w:jc w:val="center"/>
        <w:rPr>
          <w:b/>
          <w:bCs/>
          <w:color w:val="000000" w:themeColor="text1"/>
        </w:rPr>
      </w:pPr>
      <w:r w:rsidRPr="0094162C">
        <w:rPr>
          <w:b/>
          <w:bCs/>
          <w:color w:val="000000" w:themeColor="text1"/>
        </w:rPr>
        <w:t>za HOCKEY CLUB DYNAMO PARDUBICE a.s.</w:t>
      </w:r>
    </w:p>
    <w:p w14:paraId="683FD925" w14:textId="6A42A947" w:rsidR="008777D5" w:rsidRPr="0094162C" w:rsidRDefault="008777D5" w:rsidP="00077E50">
      <w:pPr>
        <w:ind w:left="709" w:firstLine="709"/>
        <w:jc w:val="both"/>
        <w:rPr>
          <w:b/>
          <w:bCs/>
          <w:color w:val="000000" w:themeColor="text1"/>
          <w:bdr w:val="none" w:sz="0" w:space="0" w:color="auto" w:frame="1"/>
        </w:rPr>
      </w:pPr>
      <w:r w:rsidRPr="0094162C">
        <w:rPr>
          <w:b/>
          <w:bCs/>
          <w:color w:val="000000" w:themeColor="text1"/>
          <w:bdr w:val="none" w:sz="0" w:space="0" w:color="auto" w:frame="1"/>
        </w:rPr>
        <w:t xml:space="preserve">    předseda představenstva </w:t>
      </w:r>
      <w:r w:rsidR="00077E50" w:rsidRPr="0094162C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Pr="0094162C">
        <w:rPr>
          <w:b/>
          <w:bCs/>
          <w:color w:val="000000" w:themeColor="text1"/>
          <w:bdr w:val="none" w:sz="0" w:space="0" w:color="auto" w:frame="1"/>
        </w:rPr>
        <w:t>místopředseda představenstva</w:t>
      </w:r>
    </w:p>
    <w:p w14:paraId="04D8F3E7" w14:textId="77777777" w:rsidR="00077E50" w:rsidRPr="0094162C" w:rsidRDefault="008777D5" w:rsidP="00077E50">
      <w:pPr>
        <w:jc w:val="both"/>
        <w:rPr>
          <w:b/>
          <w:bCs/>
          <w:color w:val="000000" w:themeColor="text1"/>
          <w:bdr w:val="none" w:sz="0" w:space="0" w:color="auto" w:frame="1"/>
        </w:rPr>
      </w:pPr>
      <w:r w:rsidRPr="0094162C">
        <w:rPr>
          <w:b/>
          <w:bCs/>
          <w:color w:val="000000" w:themeColor="text1"/>
          <w:bdr w:val="none" w:sz="0" w:space="0" w:color="auto" w:frame="1"/>
        </w:rPr>
        <w:t xml:space="preserve">                      </w:t>
      </w:r>
      <w:r w:rsidR="00077E50" w:rsidRPr="0094162C">
        <w:rPr>
          <w:b/>
          <w:bCs/>
          <w:color w:val="000000" w:themeColor="text1"/>
          <w:bdr w:val="none" w:sz="0" w:space="0" w:color="auto" w:frame="1"/>
        </w:rPr>
        <w:t xml:space="preserve">            </w:t>
      </w:r>
      <w:r w:rsidRPr="0094162C">
        <w:rPr>
          <w:b/>
          <w:bCs/>
          <w:color w:val="000000" w:themeColor="text1"/>
          <w:bdr w:val="none" w:sz="0" w:space="0" w:color="auto" w:frame="1"/>
        </w:rPr>
        <w:t xml:space="preserve">Mgr. Ivan Čonka          </w:t>
      </w:r>
      <w:r w:rsidRPr="0094162C">
        <w:rPr>
          <w:b/>
          <w:bCs/>
          <w:color w:val="000000" w:themeColor="text1"/>
          <w:szCs w:val="26"/>
          <w:bdr w:val="none" w:sz="0" w:space="0" w:color="auto" w:frame="1"/>
        </w:rPr>
        <w:t xml:space="preserve">     </w:t>
      </w:r>
      <w:r w:rsidRPr="0094162C">
        <w:rPr>
          <w:b/>
          <w:bCs/>
          <w:color w:val="000000" w:themeColor="text1"/>
          <w:bdr w:val="none" w:sz="0" w:space="0" w:color="auto" w:frame="1"/>
        </w:rPr>
        <w:t>Mgr. Ondřej Heřman</w:t>
      </w:r>
    </w:p>
    <w:p w14:paraId="4F642373" w14:textId="77777777" w:rsidR="00077E50" w:rsidRPr="0094162C" w:rsidRDefault="00077E50" w:rsidP="00077E50">
      <w:pPr>
        <w:ind w:left="3545" w:firstLine="709"/>
        <w:jc w:val="both"/>
        <w:rPr>
          <w:b/>
          <w:bCs/>
          <w:color w:val="000000" w:themeColor="text1"/>
          <w:bdr w:val="none" w:sz="0" w:space="0" w:color="auto" w:frame="1"/>
        </w:rPr>
      </w:pPr>
      <w:r w:rsidRPr="0094162C">
        <w:rPr>
          <w:b/>
          <w:bCs/>
          <w:color w:val="000000" w:themeColor="text1"/>
          <w:bdr w:val="none" w:sz="0" w:space="0" w:color="auto" w:frame="1"/>
        </w:rPr>
        <w:t xml:space="preserve">         člen představenstva</w:t>
      </w:r>
    </w:p>
    <w:p w14:paraId="27F17A49" w14:textId="4A733BF9" w:rsidR="004872F0" w:rsidRDefault="00077E50" w:rsidP="0094162C">
      <w:pPr>
        <w:ind w:left="4254" w:firstLine="709"/>
        <w:jc w:val="both"/>
        <w:rPr>
          <w:highlight w:val="cyan"/>
        </w:rPr>
      </w:pPr>
      <w:r w:rsidRPr="0094162C">
        <w:rPr>
          <w:b/>
          <w:bCs/>
          <w:color w:val="000000" w:themeColor="text1"/>
          <w:bdr w:val="none" w:sz="0" w:space="0" w:color="auto" w:frame="1"/>
        </w:rPr>
        <w:t xml:space="preserve">  </w:t>
      </w:r>
      <w:r w:rsidR="008777D5" w:rsidRPr="0094162C">
        <w:rPr>
          <w:b/>
          <w:bCs/>
          <w:color w:val="000000" w:themeColor="text1"/>
          <w:bdr w:val="none" w:sz="0" w:space="0" w:color="auto" w:frame="1"/>
        </w:rPr>
        <w:t>Dušan Salfický</w:t>
      </w:r>
    </w:p>
    <w:sectPr w:rsidR="004872F0" w:rsidSect="008E242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AA27" w14:textId="77777777" w:rsidR="00B97983" w:rsidRDefault="00B97983">
      <w:r>
        <w:separator/>
      </w:r>
    </w:p>
  </w:endnote>
  <w:endnote w:type="continuationSeparator" w:id="0">
    <w:p w14:paraId="09E04CF0" w14:textId="77777777" w:rsidR="00B97983" w:rsidRDefault="00B9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FED0" w14:textId="77777777" w:rsidR="00ED2857" w:rsidRDefault="0062679F">
    <w:pPr>
      <w:pStyle w:val="Zpat"/>
      <w:jc w:val="center"/>
    </w:pPr>
    <w:r>
      <w:rPr>
        <w:rStyle w:val="slostrnky"/>
      </w:rPr>
      <w:fldChar w:fldCharType="begin"/>
    </w:r>
    <w:r w:rsidR="00ED285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45F6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2418" w14:textId="77777777" w:rsidR="00B97983" w:rsidRDefault="00B97983">
      <w:r>
        <w:separator/>
      </w:r>
    </w:p>
  </w:footnote>
  <w:footnote w:type="continuationSeparator" w:id="0">
    <w:p w14:paraId="56AE28E5" w14:textId="77777777" w:rsidR="00B97983" w:rsidRDefault="00B9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DB3"/>
    <w:multiLevelType w:val="hybridMultilevel"/>
    <w:tmpl w:val="D54EBB08"/>
    <w:lvl w:ilvl="0" w:tplc="BC9A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AEF226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1F6058"/>
    <w:multiLevelType w:val="singleLevel"/>
    <w:tmpl w:val="62D02F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  <w:color w:val="000000"/>
      </w:rPr>
    </w:lvl>
  </w:abstractNum>
  <w:abstractNum w:abstractNumId="2" w15:restartNumberingAfterBreak="0">
    <w:nsid w:val="2634618C"/>
    <w:multiLevelType w:val="hybridMultilevel"/>
    <w:tmpl w:val="894C9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496B"/>
    <w:multiLevelType w:val="hybridMultilevel"/>
    <w:tmpl w:val="BC6A9E8C"/>
    <w:lvl w:ilvl="0" w:tplc="D2A0DF3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62341"/>
    <w:multiLevelType w:val="hybridMultilevel"/>
    <w:tmpl w:val="1A14C504"/>
    <w:lvl w:ilvl="0" w:tplc="E768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6749"/>
    <w:multiLevelType w:val="hybridMultilevel"/>
    <w:tmpl w:val="45962320"/>
    <w:lvl w:ilvl="0" w:tplc="EDD83A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B52B8"/>
    <w:multiLevelType w:val="hybridMultilevel"/>
    <w:tmpl w:val="559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4589"/>
    <w:multiLevelType w:val="hybridMultilevel"/>
    <w:tmpl w:val="65C25B8C"/>
    <w:lvl w:ilvl="0" w:tplc="8DBAAF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3EEAE3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2BB64148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revisionView w:inkAnnotation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88B"/>
    <w:rsid w:val="00005857"/>
    <w:rsid w:val="00015620"/>
    <w:rsid w:val="00031276"/>
    <w:rsid w:val="00053B3E"/>
    <w:rsid w:val="00054802"/>
    <w:rsid w:val="000731CD"/>
    <w:rsid w:val="00077E50"/>
    <w:rsid w:val="00083D0E"/>
    <w:rsid w:val="00090E62"/>
    <w:rsid w:val="000A3019"/>
    <w:rsid w:val="000A6B9F"/>
    <w:rsid w:val="000A7883"/>
    <w:rsid w:val="000B0C27"/>
    <w:rsid w:val="000D4638"/>
    <w:rsid w:val="000D73E8"/>
    <w:rsid w:val="000E1D3F"/>
    <w:rsid w:val="000E2275"/>
    <w:rsid w:val="000E7BF4"/>
    <w:rsid w:val="000F1975"/>
    <w:rsid w:val="001001E6"/>
    <w:rsid w:val="00102091"/>
    <w:rsid w:val="001131D8"/>
    <w:rsid w:val="00120198"/>
    <w:rsid w:val="001218B1"/>
    <w:rsid w:val="001309A5"/>
    <w:rsid w:val="00164DBE"/>
    <w:rsid w:val="00172FC6"/>
    <w:rsid w:val="001C4B92"/>
    <w:rsid w:val="00200E45"/>
    <w:rsid w:val="00223290"/>
    <w:rsid w:val="00234094"/>
    <w:rsid w:val="00235E90"/>
    <w:rsid w:val="00240E88"/>
    <w:rsid w:val="00247383"/>
    <w:rsid w:val="00251AE0"/>
    <w:rsid w:val="00255C14"/>
    <w:rsid w:val="00255DF7"/>
    <w:rsid w:val="00286639"/>
    <w:rsid w:val="002922A0"/>
    <w:rsid w:val="002A56C5"/>
    <w:rsid w:val="002A6E27"/>
    <w:rsid w:val="002E7D48"/>
    <w:rsid w:val="002F4DBE"/>
    <w:rsid w:val="003034BC"/>
    <w:rsid w:val="0031723E"/>
    <w:rsid w:val="0032052F"/>
    <w:rsid w:val="0033054A"/>
    <w:rsid w:val="0033359E"/>
    <w:rsid w:val="00345193"/>
    <w:rsid w:val="003469F9"/>
    <w:rsid w:val="00357085"/>
    <w:rsid w:val="0036411F"/>
    <w:rsid w:val="00372122"/>
    <w:rsid w:val="00383AF8"/>
    <w:rsid w:val="003904AE"/>
    <w:rsid w:val="0039188B"/>
    <w:rsid w:val="003A423D"/>
    <w:rsid w:val="003A5045"/>
    <w:rsid w:val="003B767E"/>
    <w:rsid w:val="003C452A"/>
    <w:rsid w:val="003D1D74"/>
    <w:rsid w:val="003E50D2"/>
    <w:rsid w:val="003F6E29"/>
    <w:rsid w:val="00412C0B"/>
    <w:rsid w:val="00420B0D"/>
    <w:rsid w:val="0042675E"/>
    <w:rsid w:val="00440921"/>
    <w:rsid w:val="00444C78"/>
    <w:rsid w:val="0046151C"/>
    <w:rsid w:val="004872F0"/>
    <w:rsid w:val="00493BB2"/>
    <w:rsid w:val="004C2960"/>
    <w:rsid w:val="004C5906"/>
    <w:rsid w:val="004E01F0"/>
    <w:rsid w:val="005012EE"/>
    <w:rsid w:val="0053791B"/>
    <w:rsid w:val="005619BD"/>
    <w:rsid w:val="0057770D"/>
    <w:rsid w:val="005836BA"/>
    <w:rsid w:val="005A7096"/>
    <w:rsid w:val="005B6F01"/>
    <w:rsid w:val="005D1BEB"/>
    <w:rsid w:val="005D4D11"/>
    <w:rsid w:val="005F585C"/>
    <w:rsid w:val="00613A96"/>
    <w:rsid w:val="006159FD"/>
    <w:rsid w:val="0061726F"/>
    <w:rsid w:val="0062679F"/>
    <w:rsid w:val="00642A99"/>
    <w:rsid w:val="00645F6E"/>
    <w:rsid w:val="00661686"/>
    <w:rsid w:val="006663D5"/>
    <w:rsid w:val="006B00CF"/>
    <w:rsid w:val="006B508D"/>
    <w:rsid w:val="00714473"/>
    <w:rsid w:val="007374F9"/>
    <w:rsid w:val="00740D10"/>
    <w:rsid w:val="00766432"/>
    <w:rsid w:val="007844E0"/>
    <w:rsid w:val="00795138"/>
    <w:rsid w:val="007C39D9"/>
    <w:rsid w:val="007D2B3A"/>
    <w:rsid w:val="007E61D3"/>
    <w:rsid w:val="008209A2"/>
    <w:rsid w:val="00821056"/>
    <w:rsid w:val="00831BAC"/>
    <w:rsid w:val="00844EA0"/>
    <w:rsid w:val="008777D5"/>
    <w:rsid w:val="00893731"/>
    <w:rsid w:val="008A3CE4"/>
    <w:rsid w:val="008A7841"/>
    <w:rsid w:val="008C1805"/>
    <w:rsid w:val="008E2422"/>
    <w:rsid w:val="00920877"/>
    <w:rsid w:val="00924D95"/>
    <w:rsid w:val="00933A58"/>
    <w:rsid w:val="00936CC2"/>
    <w:rsid w:val="00941027"/>
    <w:rsid w:val="0094162C"/>
    <w:rsid w:val="009560AE"/>
    <w:rsid w:val="0096240D"/>
    <w:rsid w:val="009724F8"/>
    <w:rsid w:val="00974B7E"/>
    <w:rsid w:val="009813AB"/>
    <w:rsid w:val="00982542"/>
    <w:rsid w:val="00986E85"/>
    <w:rsid w:val="00993983"/>
    <w:rsid w:val="00997AEC"/>
    <w:rsid w:val="009A2BD8"/>
    <w:rsid w:val="009A70B0"/>
    <w:rsid w:val="009C2C09"/>
    <w:rsid w:val="009C30ED"/>
    <w:rsid w:val="009D3EA7"/>
    <w:rsid w:val="009E0AD0"/>
    <w:rsid w:val="009E2D8B"/>
    <w:rsid w:val="00A02BEA"/>
    <w:rsid w:val="00A14D8F"/>
    <w:rsid w:val="00A5186A"/>
    <w:rsid w:val="00A606A0"/>
    <w:rsid w:val="00A74F9F"/>
    <w:rsid w:val="00A801D5"/>
    <w:rsid w:val="00A85FD0"/>
    <w:rsid w:val="00AA0B29"/>
    <w:rsid w:val="00AC76AE"/>
    <w:rsid w:val="00AF00EC"/>
    <w:rsid w:val="00AF5F1B"/>
    <w:rsid w:val="00B002D2"/>
    <w:rsid w:val="00B032C4"/>
    <w:rsid w:val="00B1482A"/>
    <w:rsid w:val="00B16A56"/>
    <w:rsid w:val="00B2168D"/>
    <w:rsid w:val="00B21D38"/>
    <w:rsid w:val="00B4696C"/>
    <w:rsid w:val="00B60506"/>
    <w:rsid w:val="00B81360"/>
    <w:rsid w:val="00B8415E"/>
    <w:rsid w:val="00B97983"/>
    <w:rsid w:val="00BB676D"/>
    <w:rsid w:val="00BC0DBF"/>
    <w:rsid w:val="00BC77CE"/>
    <w:rsid w:val="00BD7B8C"/>
    <w:rsid w:val="00C06492"/>
    <w:rsid w:val="00C21BC2"/>
    <w:rsid w:val="00C34233"/>
    <w:rsid w:val="00C557F7"/>
    <w:rsid w:val="00C621A7"/>
    <w:rsid w:val="00C67E6A"/>
    <w:rsid w:val="00C77C20"/>
    <w:rsid w:val="00CA2B86"/>
    <w:rsid w:val="00CC2D6E"/>
    <w:rsid w:val="00CD115D"/>
    <w:rsid w:val="00CD6432"/>
    <w:rsid w:val="00CF06E6"/>
    <w:rsid w:val="00D057BE"/>
    <w:rsid w:val="00D20935"/>
    <w:rsid w:val="00D22F93"/>
    <w:rsid w:val="00D427C2"/>
    <w:rsid w:val="00D5604E"/>
    <w:rsid w:val="00D843BB"/>
    <w:rsid w:val="00DA036A"/>
    <w:rsid w:val="00DC1DC6"/>
    <w:rsid w:val="00DD180C"/>
    <w:rsid w:val="00DE5A66"/>
    <w:rsid w:val="00DE67C6"/>
    <w:rsid w:val="00E07E4A"/>
    <w:rsid w:val="00E15DBD"/>
    <w:rsid w:val="00E27B65"/>
    <w:rsid w:val="00E4491B"/>
    <w:rsid w:val="00E5651D"/>
    <w:rsid w:val="00E6197E"/>
    <w:rsid w:val="00E6793A"/>
    <w:rsid w:val="00E85980"/>
    <w:rsid w:val="00EB13AD"/>
    <w:rsid w:val="00EB1FAD"/>
    <w:rsid w:val="00ED2857"/>
    <w:rsid w:val="00EE0DF4"/>
    <w:rsid w:val="00F0630F"/>
    <w:rsid w:val="00F0728F"/>
    <w:rsid w:val="00F73784"/>
    <w:rsid w:val="00F75437"/>
    <w:rsid w:val="00F80087"/>
    <w:rsid w:val="00F84050"/>
    <w:rsid w:val="00F96E3E"/>
    <w:rsid w:val="00FA39C6"/>
    <w:rsid w:val="00FB665E"/>
    <w:rsid w:val="00FE47C2"/>
    <w:rsid w:val="00FF2FBB"/>
    <w:rsid w:val="00FF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A5DD8"/>
  <w15:docId w15:val="{5297F0AE-0342-4FBC-9C41-AD3781E2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2679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7E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rsid w:val="0062679F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,bt,bt wide,body tex"/>
    <w:basedOn w:val="Normln"/>
    <w:link w:val="ZkladntextChar"/>
    <w:qFormat/>
    <w:rsid w:val="0062679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semiHidden/>
    <w:rsid w:val="0062679F"/>
    <w:pPr>
      <w:jc w:val="both"/>
    </w:pPr>
  </w:style>
  <w:style w:type="paragraph" w:styleId="Zhlav">
    <w:name w:val="header"/>
    <w:basedOn w:val="Normln"/>
    <w:semiHidden/>
    <w:rsid w:val="006267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267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2679F"/>
  </w:style>
  <w:style w:type="character" w:customStyle="1" w:styleId="ZkladntextChar">
    <w:name w:val="Základní text Char"/>
    <w:aliases w:val="b Char,bt Char,bt wide Char,body tex Char"/>
    <w:link w:val="Zkladntext"/>
    <w:rsid w:val="00286639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1D74"/>
    <w:pPr>
      <w:ind w:left="708"/>
    </w:pPr>
  </w:style>
  <w:style w:type="character" w:styleId="Odkaznakoment">
    <w:name w:val="annotation reference"/>
    <w:uiPriority w:val="99"/>
    <w:semiHidden/>
    <w:unhideWhenUsed/>
    <w:rsid w:val="009939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8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83"/>
  </w:style>
  <w:style w:type="paragraph" w:styleId="Textbubliny">
    <w:name w:val="Balloon Text"/>
    <w:basedOn w:val="Normln"/>
    <w:link w:val="TextbublinyChar"/>
    <w:uiPriority w:val="99"/>
    <w:semiHidden/>
    <w:unhideWhenUsed/>
    <w:rsid w:val="009939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398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83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3983"/>
    <w:rPr>
      <w:b/>
      <w:bCs/>
    </w:rPr>
  </w:style>
  <w:style w:type="character" w:customStyle="1" w:styleId="preformatted">
    <w:name w:val="preformatted"/>
    <w:rsid w:val="008777D5"/>
  </w:style>
  <w:style w:type="character" w:customStyle="1" w:styleId="nowrap">
    <w:name w:val="nowrap"/>
    <w:rsid w:val="008777D5"/>
  </w:style>
  <w:style w:type="character" w:customStyle="1" w:styleId="h1a">
    <w:name w:val="h1a"/>
    <w:rsid w:val="003904AE"/>
  </w:style>
  <w:style w:type="character" w:customStyle="1" w:styleId="Nadpis2Char">
    <w:name w:val="Nadpis 2 Char"/>
    <w:basedOn w:val="Standardnpsmoodstavce"/>
    <w:link w:val="Nadpis2"/>
    <w:uiPriority w:val="9"/>
    <w:semiHidden/>
    <w:rsid w:val="00077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ZAPIS\NZ%20-%20VZORY%202020\A.S.%20+\smlouva%20o%20ups&#225;n&#237;%20akci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AFC2-2DDC-4917-8526-2EEA5F97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upsání akcií</Template>
  <TotalTime>28</TotalTime>
  <Pages>4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upsání akcií</vt:lpstr>
    </vt:vector>
  </TitlesOfParts>
  <Company>Notarska kancelar HK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upsání akcií</dc:title>
  <dc:creator>User</dc:creator>
  <cp:lastModifiedBy>Holeková Michaela</cp:lastModifiedBy>
  <cp:revision>20</cp:revision>
  <dcterms:created xsi:type="dcterms:W3CDTF">2020-06-04T09:27:00Z</dcterms:created>
  <dcterms:modified xsi:type="dcterms:W3CDTF">2020-06-12T10:30:00Z</dcterms:modified>
</cp:coreProperties>
</file>