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55856" w14:textId="77777777" w:rsidR="00D8139B" w:rsidRPr="005E2101" w:rsidRDefault="00D8139B" w:rsidP="00D8139B">
      <w:pPr>
        <w:jc w:val="center"/>
        <w:rPr>
          <w:rFonts w:asciiTheme="minorHAnsi" w:hAnsiTheme="minorHAnsi" w:cs="Calibri"/>
          <w:color w:val="0D0D0D"/>
          <w:sz w:val="32"/>
          <w:szCs w:val="32"/>
        </w:rPr>
      </w:pPr>
    </w:p>
    <w:p w14:paraId="213ABB3A" w14:textId="77777777" w:rsidR="00D8139B" w:rsidRPr="005E2101" w:rsidRDefault="00D8139B" w:rsidP="00D8139B">
      <w:pPr>
        <w:jc w:val="center"/>
        <w:rPr>
          <w:rFonts w:asciiTheme="minorHAnsi" w:hAnsiTheme="minorHAnsi" w:cs="Calibri"/>
          <w:color w:val="0D0D0D"/>
          <w:sz w:val="32"/>
          <w:szCs w:val="32"/>
        </w:rPr>
      </w:pPr>
    </w:p>
    <w:p w14:paraId="652D6DB2" w14:textId="77777777" w:rsidR="00D8139B" w:rsidRPr="005E2101" w:rsidRDefault="00D8139B" w:rsidP="00D8139B">
      <w:pPr>
        <w:jc w:val="center"/>
        <w:rPr>
          <w:rFonts w:asciiTheme="minorHAnsi" w:hAnsiTheme="minorHAnsi" w:cs="Calibri"/>
          <w:color w:val="0D0D0D"/>
          <w:sz w:val="32"/>
          <w:szCs w:val="32"/>
        </w:rPr>
      </w:pPr>
    </w:p>
    <w:p w14:paraId="1AD62666" w14:textId="77777777" w:rsidR="00D8139B" w:rsidRPr="005E2101" w:rsidRDefault="00D8139B" w:rsidP="00D8139B">
      <w:pPr>
        <w:jc w:val="center"/>
        <w:rPr>
          <w:rFonts w:asciiTheme="minorHAnsi" w:hAnsiTheme="minorHAnsi" w:cs="Calibri"/>
          <w:color w:val="0D0D0D"/>
          <w:sz w:val="32"/>
          <w:szCs w:val="32"/>
        </w:rPr>
      </w:pPr>
    </w:p>
    <w:tbl>
      <w:tblPr>
        <w:tblStyle w:val="Mkatabulky"/>
        <w:tblpPr w:leftFromText="142" w:rightFromText="142" w:vertAnchor="text" w:horzAnchor="margin"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8139B" w:rsidRPr="005E2101" w14:paraId="57B873C6" w14:textId="77777777" w:rsidTr="00520112">
        <w:trPr>
          <w:trHeight w:val="889"/>
        </w:trPr>
        <w:tc>
          <w:tcPr>
            <w:tcW w:w="9212" w:type="dxa"/>
            <w:tcBorders>
              <w:top w:val="single" w:sz="4" w:space="0" w:color="auto"/>
              <w:bottom w:val="single" w:sz="4" w:space="0" w:color="auto"/>
            </w:tcBorders>
          </w:tcPr>
          <w:p w14:paraId="248BDDA4" w14:textId="77777777" w:rsidR="00D8139B" w:rsidRPr="005E2101" w:rsidRDefault="00D8139B" w:rsidP="00520112">
            <w:pPr>
              <w:jc w:val="center"/>
              <w:rPr>
                <w:rFonts w:asciiTheme="minorHAnsi" w:hAnsiTheme="minorHAnsi" w:cs="Calibri"/>
                <w:color w:val="0D0D0D"/>
                <w:sz w:val="19"/>
                <w:szCs w:val="19"/>
              </w:rPr>
            </w:pPr>
          </w:p>
          <w:p w14:paraId="24C2941A" w14:textId="20200245" w:rsidR="00D8139B" w:rsidRPr="005E2101" w:rsidRDefault="00624C9F" w:rsidP="002049E1">
            <w:pPr>
              <w:spacing w:after="120"/>
              <w:ind w:left="-142" w:right="-74"/>
              <w:jc w:val="center"/>
              <w:rPr>
                <w:rFonts w:asciiTheme="minorHAnsi" w:hAnsiTheme="minorHAnsi" w:cstheme="minorHAnsi"/>
                <w:b/>
                <w:sz w:val="44"/>
                <w:szCs w:val="44"/>
              </w:rPr>
            </w:pPr>
            <w:r>
              <w:rPr>
                <w:rFonts w:asciiTheme="minorHAnsi" w:hAnsiTheme="minorHAnsi" w:cstheme="minorHAnsi"/>
                <w:b/>
                <w:sz w:val="44"/>
                <w:szCs w:val="44"/>
              </w:rPr>
              <w:t>Akcionářská dohoda</w:t>
            </w:r>
          </w:p>
        </w:tc>
      </w:tr>
      <w:tr w:rsidR="00D8139B" w:rsidRPr="005E2101" w14:paraId="2427E6D3" w14:textId="77777777" w:rsidTr="00520112">
        <w:trPr>
          <w:trHeight w:val="7480"/>
        </w:trPr>
        <w:tc>
          <w:tcPr>
            <w:tcW w:w="9212" w:type="dxa"/>
            <w:tcBorders>
              <w:top w:val="single" w:sz="4" w:space="0" w:color="auto"/>
            </w:tcBorders>
          </w:tcPr>
          <w:p w14:paraId="548AF576" w14:textId="77777777" w:rsidR="00624C9F" w:rsidRDefault="00624C9F" w:rsidP="00624C9F">
            <w:pPr>
              <w:spacing w:before="240" w:after="60"/>
              <w:jc w:val="center"/>
              <w:rPr>
                <w:rFonts w:asciiTheme="minorHAnsi" w:hAnsiTheme="minorHAnsi"/>
                <w:color w:val="0D0D0D"/>
              </w:rPr>
            </w:pPr>
            <w:r>
              <w:rPr>
                <w:rFonts w:asciiTheme="minorHAnsi" w:hAnsiTheme="minorHAnsi"/>
                <w:color w:val="0D0D0D"/>
              </w:rPr>
              <w:t>mezi:</w:t>
            </w:r>
          </w:p>
          <w:p w14:paraId="312A0401" w14:textId="44241874" w:rsidR="00624C9F" w:rsidRPr="00FB634F" w:rsidRDefault="00FB634F" w:rsidP="00624C9F">
            <w:pPr>
              <w:spacing w:before="240" w:after="60"/>
              <w:jc w:val="center"/>
              <w:rPr>
                <w:rFonts w:asciiTheme="minorHAnsi" w:hAnsiTheme="minorHAnsi"/>
                <w:b/>
                <w:bCs/>
                <w:sz w:val="44"/>
                <w:szCs w:val="44"/>
              </w:rPr>
            </w:pPr>
            <w:r w:rsidRPr="00FB634F">
              <w:rPr>
                <w:rFonts w:asciiTheme="minorHAnsi" w:hAnsiTheme="minorHAnsi"/>
                <w:b/>
                <w:bCs/>
                <w:sz w:val="44"/>
                <w:szCs w:val="44"/>
              </w:rPr>
              <w:t>STATUTÁRNÍ MĚST</w:t>
            </w:r>
            <w:r w:rsidR="001D5F06">
              <w:rPr>
                <w:rFonts w:asciiTheme="minorHAnsi" w:hAnsiTheme="minorHAnsi"/>
                <w:b/>
                <w:bCs/>
                <w:sz w:val="44"/>
                <w:szCs w:val="44"/>
              </w:rPr>
              <w:t>O</w:t>
            </w:r>
            <w:r w:rsidRPr="00FB634F">
              <w:rPr>
                <w:rFonts w:asciiTheme="minorHAnsi" w:hAnsiTheme="minorHAnsi"/>
                <w:b/>
                <w:bCs/>
                <w:sz w:val="44"/>
                <w:szCs w:val="44"/>
              </w:rPr>
              <w:t xml:space="preserve"> PARDUBICE</w:t>
            </w:r>
            <w:r w:rsidR="00624C9F" w:rsidRPr="00FB634F">
              <w:rPr>
                <w:rFonts w:asciiTheme="minorHAnsi" w:hAnsiTheme="minorHAnsi"/>
                <w:b/>
                <w:bCs/>
                <w:sz w:val="44"/>
                <w:szCs w:val="44"/>
              </w:rPr>
              <w:t xml:space="preserve"> </w:t>
            </w:r>
          </w:p>
          <w:p w14:paraId="406D964C" w14:textId="5A19F71D" w:rsidR="00624C9F" w:rsidRDefault="00624C9F" w:rsidP="00624C9F">
            <w:pPr>
              <w:spacing w:before="240" w:after="60"/>
              <w:jc w:val="center"/>
              <w:rPr>
                <w:rFonts w:asciiTheme="minorHAnsi" w:hAnsiTheme="minorHAnsi"/>
                <w:color w:val="0D0D0D"/>
              </w:rPr>
            </w:pPr>
            <w:r>
              <w:rPr>
                <w:rFonts w:asciiTheme="minorHAnsi" w:hAnsiTheme="minorHAnsi"/>
                <w:color w:val="0D0D0D"/>
              </w:rPr>
              <w:t>a</w:t>
            </w:r>
          </w:p>
          <w:p w14:paraId="1ED106A7" w14:textId="77777777" w:rsidR="0072666F" w:rsidRPr="00AC0A23" w:rsidRDefault="0072666F" w:rsidP="0072666F">
            <w:pPr>
              <w:spacing w:before="240" w:after="60"/>
              <w:jc w:val="center"/>
              <w:rPr>
                <w:rFonts w:asciiTheme="minorHAnsi" w:hAnsiTheme="minorHAnsi"/>
                <w:b/>
                <w:sz w:val="44"/>
                <w:szCs w:val="44"/>
              </w:rPr>
            </w:pPr>
            <w:r w:rsidRPr="00AC0A23">
              <w:rPr>
                <w:rFonts w:asciiTheme="minorHAnsi" w:hAnsiTheme="minorHAnsi"/>
                <w:b/>
                <w:sz w:val="44"/>
                <w:szCs w:val="44"/>
              </w:rPr>
              <w:t>HokejPce 2020 s.r.o.</w:t>
            </w:r>
          </w:p>
          <w:p w14:paraId="5A3E53F6" w14:textId="534D38DA" w:rsidR="00D8139B" w:rsidRPr="005E2101" w:rsidRDefault="00D8139B" w:rsidP="00520112">
            <w:pPr>
              <w:spacing w:before="240" w:after="60"/>
              <w:jc w:val="center"/>
              <w:rPr>
                <w:rFonts w:asciiTheme="minorHAnsi" w:hAnsiTheme="minorHAnsi" w:cs="Calibri"/>
                <w:sz w:val="44"/>
                <w:szCs w:val="44"/>
              </w:rPr>
            </w:pPr>
          </w:p>
        </w:tc>
      </w:tr>
    </w:tbl>
    <w:p w14:paraId="29CEFA0E" w14:textId="77777777" w:rsidR="00D8139B" w:rsidRPr="005E2101" w:rsidRDefault="00D8139B" w:rsidP="00FF2D66">
      <w:pPr>
        <w:spacing w:before="240" w:after="60" w:line="276" w:lineRule="auto"/>
        <w:jc w:val="both"/>
        <w:rPr>
          <w:rFonts w:asciiTheme="minorHAnsi" w:hAnsiTheme="minorHAnsi" w:cs="Calibri"/>
          <w:b/>
        </w:rPr>
      </w:pPr>
    </w:p>
    <w:p w14:paraId="045BB6EB" w14:textId="5BF6F3B0" w:rsidR="00970D17" w:rsidRDefault="00D8139B">
      <w:pPr>
        <w:rPr>
          <w:rFonts w:asciiTheme="minorHAnsi" w:hAnsiTheme="minorHAnsi" w:cs="Calibri"/>
          <w:b/>
        </w:rPr>
      </w:pPr>
      <w:r w:rsidRPr="005E2101">
        <w:rPr>
          <w:rFonts w:asciiTheme="minorHAnsi" w:hAnsiTheme="minorHAnsi" w:cs="Calibri"/>
          <w:b/>
        </w:rPr>
        <w:br w:type="page"/>
      </w:r>
    </w:p>
    <w:p w14:paraId="4D8501F4" w14:textId="5C3578AB" w:rsidR="005A48F4" w:rsidRDefault="005A48F4" w:rsidP="001E01FD">
      <w:pPr>
        <w:spacing w:after="60"/>
        <w:jc w:val="both"/>
        <w:rPr>
          <w:rFonts w:asciiTheme="minorHAnsi" w:hAnsiTheme="minorHAnsi" w:cs="Calibri"/>
          <w:b/>
        </w:rPr>
      </w:pPr>
      <w:r>
        <w:rPr>
          <w:rFonts w:asciiTheme="minorHAnsi" w:hAnsiTheme="minorHAnsi" w:cs="Calibri"/>
          <w:b/>
        </w:rPr>
        <w:lastRenderedPageBreak/>
        <w:t xml:space="preserve">Tuto </w:t>
      </w:r>
      <w:r w:rsidR="00624C9F">
        <w:rPr>
          <w:rFonts w:asciiTheme="minorHAnsi" w:hAnsiTheme="minorHAnsi" w:cs="Calibri"/>
          <w:b/>
        </w:rPr>
        <w:t>akcionářskou dohodu</w:t>
      </w:r>
      <w:r w:rsidR="000D37D5" w:rsidRPr="000D37D5">
        <w:rPr>
          <w:rFonts w:asciiTheme="minorHAnsi" w:hAnsiTheme="minorHAnsi" w:cs="Calibri"/>
          <w:b/>
        </w:rPr>
        <w:t xml:space="preserve"> </w:t>
      </w:r>
      <w:r>
        <w:rPr>
          <w:rFonts w:asciiTheme="minorHAnsi" w:hAnsiTheme="minorHAnsi" w:cs="Calibri"/>
          <w:b/>
        </w:rPr>
        <w:t>uzav</w:t>
      </w:r>
      <w:r w:rsidR="00303CAF">
        <w:rPr>
          <w:rFonts w:asciiTheme="minorHAnsi" w:hAnsiTheme="minorHAnsi" w:cs="Calibri"/>
          <w:b/>
        </w:rPr>
        <w:t>írají</w:t>
      </w:r>
      <w:r>
        <w:rPr>
          <w:rFonts w:asciiTheme="minorHAnsi" w:hAnsiTheme="minorHAnsi" w:cs="Calibri"/>
          <w:b/>
        </w:rPr>
        <w:t xml:space="preserve"> v souladu s </w:t>
      </w:r>
      <w:r w:rsidR="00303CAF">
        <w:rPr>
          <w:rFonts w:asciiTheme="minorHAnsi" w:hAnsiTheme="minorHAnsi" w:cs="Calibri"/>
          <w:b/>
        </w:rPr>
        <w:t>§ 1746 odst. 2</w:t>
      </w:r>
      <w:r w:rsidR="00CA72EC">
        <w:rPr>
          <w:rFonts w:asciiTheme="minorHAnsi" w:hAnsiTheme="minorHAnsi" w:cs="Calibri"/>
          <w:b/>
        </w:rPr>
        <w:t xml:space="preserve"> </w:t>
      </w:r>
      <w:r>
        <w:rPr>
          <w:rFonts w:asciiTheme="minorHAnsi" w:hAnsiTheme="minorHAnsi" w:cs="Calibri"/>
          <w:b/>
        </w:rPr>
        <w:t>zákona č. 89/2012 Sb., občanský zákoník, v</w:t>
      </w:r>
      <w:r w:rsidR="00624B7F">
        <w:rPr>
          <w:rFonts w:asciiTheme="minorHAnsi" w:hAnsiTheme="minorHAnsi" w:cs="Calibri"/>
          <w:b/>
        </w:rPr>
        <w:t>e znění pozdějších předpisů</w:t>
      </w:r>
      <w:r w:rsidR="001E01FD">
        <w:rPr>
          <w:rFonts w:asciiTheme="minorHAnsi" w:hAnsiTheme="minorHAnsi" w:cs="Calibri"/>
          <w:b/>
        </w:rPr>
        <w:t>,</w:t>
      </w:r>
      <w:r>
        <w:rPr>
          <w:rFonts w:asciiTheme="minorHAnsi" w:hAnsiTheme="minorHAnsi" w:cs="Calibri"/>
          <w:b/>
        </w:rPr>
        <w:t xml:space="preserve"> níže uvedeného dne následující smluvní strany (dále jen „</w:t>
      </w:r>
      <w:r w:rsidR="00303CAF">
        <w:rPr>
          <w:rFonts w:asciiTheme="minorHAnsi" w:hAnsiTheme="minorHAnsi" w:cs="Calibri"/>
          <w:b/>
        </w:rPr>
        <w:t>Dohoda</w:t>
      </w:r>
      <w:r>
        <w:rPr>
          <w:rFonts w:asciiTheme="minorHAnsi" w:hAnsiTheme="minorHAnsi" w:cs="Calibri"/>
          <w:b/>
        </w:rPr>
        <w:t>“):</w:t>
      </w:r>
    </w:p>
    <w:p w14:paraId="02A8CA68" w14:textId="6A9BD88A" w:rsidR="00630111" w:rsidRPr="0072666F" w:rsidRDefault="0072666F" w:rsidP="0072666F">
      <w:pPr>
        <w:pStyle w:val="Odstavecseseznamem"/>
        <w:numPr>
          <w:ilvl w:val="0"/>
          <w:numId w:val="18"/>
        </w:numPr>
        <w:spacing w:before="240" w:after="60"/>
        <w:ind w:left="567" w:hanging="567"/>
        <w:contextualSpacing w:val="0"/>
        <w:jc w:val="both"/>
        <w:rPr>
          <w:rFonts w:asciiTheme="minorHAnsi" w:hAnsiTheme="minorHAnsi" w:cstheme="minorHAnsi"/>
        </w:rPr>
      </w:pPr>
      <w:r>
        <w:rPr>
          <w:rFonts w:asciiTheme="minorHAnsi" w:hAnsiTheme="minorHAnsi" w:cstheme="minorHAnsi"/>
          <w:b/>
          <w:snapToGrid w:val="0"/>
        </w:rPr>
        <w:t>Statutární město Pardubice</w:t>
      </w:r>
      <w:r w:rsidRPr="00033588">
        <w:rPr>
          <w:rFonts w:asciiTheme="minorHAnsi" w:hAnsiTheme="minorHAnsi" w:cstheme="minorHAnsi"/>
          <w:color w:val="000000"/>
        </w:rPr>
        <w:t xml:space="preserve">, </w:t>
      </w:r>
      <w:r w:rsidRPr="00033588">
        <w:rPr>
          <w:rFonts w:asciiTheme="minorHAnsi" w:hAnsiTheme="minorHAnsi" w:cstheme="minorHAnsi"/>
        </w:rPr>
        <w:t>IČ:</w:t>
      </w:r>
      <w:r w:rsidRPr="00033588">
        <w:rPr>
          <w:rFonts w:asciiTheme="minorHAnsi" w:hAnsiTheme="minorHAnsi" w:cs="Arial"/>
          <w:bCs/>
        </w:rPr>
        <w:t xml:space="preserve"> </w:t>
      </w:r>
      <w:r>
        <w:rPr>
          <w:rFonts w:asciiTheme="minorHAnsi" w:hAnsiTheme="minorHAnsi" w:cs="Arial"/>
          <w:bCs/>
        </w:rPr>
        <w:t>002 74 046</w:t>
      </w:r>
      <w:r w:rsidRPr="00033588">
        <w:rPr>
          <w:rFonts w:asciiTheme="minorHAnsi" w:hAnsiTheme="minorHAnsi" w:cstheme="minorHAnsi"/>
        </w:rPr>
        <w:t xml:space="preserve">, se sídlem </w:t>
      </w:r>
      <w:r>
        <w:rPr>
          <w:rFonts w:asciiTheme="minorHAnsi" w:hAnsiTheme="minorHAnsi" w:cstheme="minorHAnsi"/>
        </w:rPr>
        <w:t>Pernštýnské náměstí č.p. 1, 530 21 Pardubice</w:t>
      </w:r>
      <w:r w:rsidRPr="00033588">
        <w:rPr>
          <w:rFonts w:asciiTheme="minorHAnsi" w:hAnsiTheme="minorHAnsi" w:cstheme="minorHAnsi"/>
        </w:rPr>
        <w:t>, zastoupen</w:t>
      </w:r>
      <w:r>
        <w:rPr>
          <w:rFonts w:asciiTheme="minorHAnsi" w:hAnsiTheme="minorHAnsi" w:cstheme="minorHAnsi"/>
        </w:rPr>
        <w:t>a Ing. Martinem Charvátem, primátorem</w:t>
      </w:r>
    </w:p>
    <w:p w14:paraId="2069A650" w14:textId="17D7310E" w:rsidR="00630111" w:rsidRDefault="00630111" w:rsidP="00630111">
      <w:pPr>
        <w:spacing w:before="240" w:after="60" w:line="276" w:lineRule="auto"/>
        <w:ind w:left="567"/>
        <w:jc w:val="both"/>
        <w:rPr>
          <w:rFonts w:asciiTheme="minorHAnsi" w:hAnsiTheme="minorHAnsi" w:cstheme="minorHAnsi"/>
        </w:rPr>
      </w:pPr>
      <w:r w:rsidRPr="00C52F53">
        <w:rPr>
          <w:rFonts w:asciiTheme="minorHAnsi" w:hAnsiTheme="minorHAnsi" w:cstheme="minorHAnsi"/>
        </w:rPr>
        <w:t>(dále jen „</w:t>
      </w:r>
      <w:r w:rsidR="009557AD">
        <w:rPr>
          <w:rFonts w:asciiTheme="minorHAnsi" w:hAnsiTheme="minorHAnsi" w:cstheme="minorHAnsi"/>
          <w:b/>
        </w:rPr>
        <w:t>SMP</w:t>
      </w:r>
      <w:r w:rsidRPr="00C52F53">
        <w:rPr>
          <w:rFonts w:asciiTheme="minorHAnsi" w:hAnsiTheme="minorHAnsi" w:cstheme="minorHAnsi"/>
        </w:rPr>
        <w:t>“)</w:t>
      </w:r>
    </w:p>
    <w:p w14:paraId="101E1D31" w14:textId="77777777" w:rsidR="00630111" w:rsidRPr="00C52F53" w:rsidRDefault="00630111" w:rsidP="00630111">
      <w:pPr>
        <w:spacing w:before="240" w:after="60" w:line="276" w:lineRule="auto"/>
        <w:ind w:left="567"/>
        <w:jc w:val="both"/>
        <w:rPr>
          <w:rFonts w:asciiTheme="minorHAnsi" w:hAnsiTheme="minorHAnsi" w:cstheme="minorHAnsi"/>
        </w:rPr>
      </w:pPr>
      <w:r>
        <w:rPr>
          <w:rFonts w:asciiTheme="minorHAnsi" w:hAnsiTheme="minorHAnsi" w:cstheme="minorHAnsi"/>
        </w:rPr>
        <w:t>a</w:t>
      </w:r>
    </w:p>
    <w:p w14:paraId="1FF3DF22" w14:textId="7C56F030" w:rsidR="00630111" w:rsidRPr="0072666F" w:rsidRDefault="0072666F" w:rsidP="0072666F">
      <w:pPr>
        <w:pStyle w:val="Odstavecseseznamem"/>
        <w:numPr>
          <w:ilvl w:val="0"/>
          <w:numId w:val="18"/>
        </w:numPr>
        <w:spacing w:before="240" w:after="60"/>
        <w:ind w:left="567" w:hanging="567"/>
        <w:contextualSpacing w:val="0"/>
        <w:jc w:val="both"/>
        <w:rPr>
          <w:rFonts w:asciiTheme="minorHAnsi" w:hAnsiTheme="minorHAnsi" w:cstheme="minorHAnsi"/>
        </w:rPr>
      </w:pPr>
      <w:bookmarkStart w:id="0" w:name="_Hlk39660344"/>
      <w:r w:rsidRPr="00AC0A23">
        <w:rPr>
          <w:rFonts w:asciiTheme="minorHAnsi" w:hAnsiTheme="minorHAnsi" w:cstheme="minorHAnsi"/>
          <w:b/>
          <w:bCs/>
          <w:color w:val="000000"/>
          <w:lang w:bidi="cs-CZ"/>
        </w:rPr>
        <w:t>HokejPce 2020 s.r.o.</w:t>
      </w:r>
      <w:r w:rsidRPr="00AC0A23">
        <w:rPr>
          <w:rFonts w:asciiTheme="minorHAnsi" w:hAnsiTheme="minorHAnsi" w:cstheme="minorHAnsi"/>
          <w:color w:val="000000"/>
          <w:lang w:bidi="cs-CZ"/>
        </w:rPr>
        <w:t xml:space="preserve">, IČ: 465 09 801, se sídlem </w:t>
      </w:r>
      <w:bookmarkStart w:id="1" w:name="_Hlk42245143"/>
      <w:r w:rsidRPr="00AC0A23">
        <w:rPr>
          <w:rFonts w:asciiTheme="minorHAnsi" w:hAnsiTheme="minorHAnsi" w:cstheme="minorHAnsi"/>
          <w:color w:val="000000"/>
          <w:lang w:bidi="cs-CZ"/>
        </w:rPr>
        <w:t>Vančurova 407, 543 01 Vrchlabí</w:t>
      </w:r>
      <w:bookmarkEnd w:id="1"/>
      <w:r w:rsidRPr="00AC0A23">
        <w:rPr>
          <w:rFonts w:asciiTheme="minorHAnsi" w:hAnsiTheme="minorHAnsi" w:cstheme="minorHAnsi"/>
          <w:color w:val="000000"/>
          <w:lang w:bidi="cs-CZ"/>
        </w:rPr>
        <w:t>,</w:t>
      </w:r>
      <w:r w:rsidRPr="00AC0A23">
        <w:rPr>
          <w:rFonts w:asciiTheme="minorHAnsi" w:hAnsiTheme="minorHAnsi" w:cstheme="minorHAnsi"/>
          <w:bCs/>
        </w:rPr>
        <w:t xml:space="preserve"> zapsaná v obchodním rejstříku vedeném Krajským soudem v Hradci Králové pod sp. zn. C 2301, zastoupena</w:t>
      </w:r>
      <w:r>
        <w:rPr>
          <w:rFonts w:asciiTheme="minorHAnsi" w:hAnsiTheme="minorHAnsi" w:cstheme="minorHAnsi"/>
          <w:bCs/>
        </w:rPr>
        <w:t xml:space="preserve"> </w:t>
      </w:r>
      <w:r w:rsidR="004433B8" w:rsidRPr="005E3FE2">
        <w:rPr>
          <w:rFonts w:asciiTheme="minorHAnsi" w:hAnsiTheme="minorHAnsi" w:cstheme="minorHAnsi"/>
          <w:bCs/>
        </w:rPr>
        <w:t xml:space="preserve">panem </w:t>
      </w:r>
      <w:r w:rsidRPr="005E3FE2">
        <w:rPr>
          <w:rFonts w:asciiTheme="minorHAnsi" w:hAnsiTheme="minorHAnsi" w:cstheme="minorHAnsi"/>
          <w:bCs/>
        </w:rPr>
        <w:t>Petrem Dědkem,</w:t>
      </w:r>
      <w:r>
        <w:rPr>
          <w:rFonts w:asciiTheme="minorHAnsi" w:hAnsiTheme="minorHAnsi" w:cstheme="minorHAnsi"/>
          <w:bCs/>
        </w:rPr>
        <w:t xml:space="preserve"> jednatelem</w:t>
      </w:r>
    </w:p>
    <w:bookmarkEnd w:id="0"/>
    <w:p w14:paraId="1960D27E" w14:textId="61A7E628" w:rsidR="00630111" w:rsidRPr="003C44B6" w:rsidRDefault="00630111" w:rsidP="00624C9F">
      <w:pPr>
        <w:spacing w:before="240" w:after="60" w:line="276" w:lineRule="auto"/>
        <w:ind w:left="567"/>
        <w:jc w:val="both"/>
        <w:rPr>
          <w:rFonts w:asciiTheme="minorHAnsi" w:hAnsiTheme="minorHAnsi" w:cstheme="minorHAnsi"/>
        </w:rPr>
      </w:pPr>
      <w:r w:rsidRPr="00C52F53">
        <w:rPr>
          <w:rFonts w:asciiTheme="minorHAnsi" w:hAnsiTheme="minorHAnsi" w:cstheme="minorHAnsi"/>
        </w:rPr>
        <w:t>(dále jen „</w:t>
      </w:r>
      <w:r w:rsidR="009557AD">
        <w:rPr>
          <w:rFonts w:asciiTheme="minorHAnsi" w:hAnsiTheme="minorHAnsi" w:cstheme="minorHAnsi"/>
          <w:b/>
        </w:rPr>
        <w:t>Investor</w:t>
      </w:r>
      <w:r w:rsidRPr="00C52F53">
        <w:rPr>
          <w:rFonts w:asciiTheme="minorHAnsi" w:hAnsiTheme="minorHAnsi" w:cstheme="minorHAnsi"/>
        </w:rPr>
        <w:t>“)</w:t>
      </w:r>
    </w:p>
    <w:p w14:paraId="4BFB881A" w14:textId="0D20ABD7" w:rsidR="00630111" w:rsidRPr="00C52F53" w:rsidRDefault="00624C9F" w:rsidP="00624C9F">
      <w:pPr>
        <w:pStyle w:val="Odstavecseseznamem"/>
        <w:spacing w:before="240" w:after="60"/>
        <w:ind w:left="567"/>
        <w:contextualSpacing w:val="0"/>
        <w:jc w:val="both"/>
        <w:rPr>
          <w:rFonts w:asciiTheme="minorHAnsi" w:hAnsiTheme="minorHAnsi" w:cstheme="minorHAnsi"/>
        </w:rPr>
      </w:pPr>
      <w:r>
        <w:rPr>
          <w:rFonts w:asciiTheme="minorHAnsi" w:hAnsiTheme="minorHAnsi" w:cstheme="minorHAnsi"/>
        </w:rPr>
        <w:t>(</w:t>
      </w:r>
      <w:r w:rsidR="009557AD">
        <w:rPr>
          <w:rFonts w:asciiTheme="minorHAnsi" w:hAnsiTheme="minorHAnsi" w:cstheme="minorHAnsi"/>
        </w:rPr>
        <w:t>SMP a Investor dále</w:t>
      </w:r>
      <w:r w:rsidR="00630111">
        <w:rPr>
          <w:rFonts w:asciiTheme="minorHAnsi" w:hAnsiTheme="minorHAnsi" w:cstheme="minorHAnsi"/>
        </w:rPr>
        <w:t xml:space="preserve"> </w:t>
      </w:r>
      <w:r w:rsidR="00630111" w:rsidRPr="00C52F53">
        <w:rPr>
          <w:rFonts w:asciiTheme="minorHAnsi" w:hAnsiTheme="minorHAnsi" w:cstheme="minorHAnsi"/>
        </w:rPr>
        <w:t xml:space="preserve">společně </w:t>
      </w:r>
      <w:r w:rsidR="00630111">
        <w:rPr>
          <w:rFonts w:asciiTheme="minorHAnsi" w:hAnsiTheme="minorHAnsi" w:cstheme="minorHAnsi"/>
        </w:rPr>
        <w:t xml:space="preserve">jako </w:t>
      </w:r>
      <w:r w:rsidR="00630111" w:rsidRPr="00C52F53">
        <w:rPr>
          <w:rFonts w:asciiTheme="minorHAnsi" w:hAnsiTheme="minorHAnsi" w:cstheme="minorHAnsi"/>
        </w:rPr>
        <w:t>„</w:t>
      </w:r>
      <w:r w:rsidR="00630111" w:rsidRPr="00C52F53">
        <w:rPr>
          <w:rFonts w:asciiTheme="minorHAnsi" w:hAnsiTheme="minorHAnsi" w:cstheme="minorHAnsi"/>
          <w:b/>
        </w:rPr>
        <w:t>Smluvní strany</w:t>
      </w:r>
      <w:r w:rsidR="00630111" w:rsidRPr="00C52F53">
        <w:rPr>
          <w:rFonts w:asciiTheme="minorHAnsi" w:hAnsiTheme="minorHAnsi" w:cstheme="minorHAnsi"/>
        </w:rPr>
        <w:t>“ a jednotlivě „</w:t>
      </w:r>
      <w:r w:rsidR="00630111" w:rsidRPr="00C52F53">
        <w:rPr>
          <w:rFonts w:asciiTheme="minorHAnsi" w:hAnsiTheme="minorHAnsi" w:cstheme="minorHAnsi"/>
          <w:b/>
        </w:rPr>
        <w:t>Smluvní strana</w:t>
      </w:r>
      <w:r w:rsidR="00630111" w:rsidRPr="00C52F53">
        <w:rPr>
          <w:rFonts w:asciiTheme="minorHAnsi" w:hAnsiTheme="minorHAnsi" w:cstheme="minorHAnsi"/>
        </w:rPr>
        <w:t>“)</w:t>
      </w:r>
      <w:r w:rsidR="0081294A">
        <w:rPr>
          <w:rFonts w:asciiTheme="minorHAnsi" w:hAnsiTheme="minorHAnsi" w:cstheme="minorHAnsi"/>
        </w:rPr>
        <w:t>.</w:t>
      </w:r>
    </w:p>
    <w:p w14:paraId="01267461" w14:textId="77777777" w:rsidR="00FC709E" w:rsidRPr="00C52F53" w:rsidRDefault="00FC709E" w:rsidP="00FC709E">
      <w:pPr>
        <w:spacing w:before="240" w:after="60"/>
        <w:jc w:val="both"/>
        <w:rPr>
          <w:rFonts w:asciiTheme="minorHAnsi" w:hAnsiTheme="minorHAnsi" w:cstheme="minorHAnsi"/>
          <w:b/>
        </w:rPr>
      </w:pPr>
      <w:r w:rsidRPr="00C52F53">
        <w:rPr>
          <w:rFonts w:asciiTheme="minorHAnsi" w:hAnsiTheme="minorHAnsi" w:cstheme="minorHAnsi"/>
          <w:b/>
        </w:rPr>
        <w:t>VZHLEDEM K TOMU, ŽE:</w:t>
      </w:r>
      <w:r>
        <w:rPr>
          <w:rFonts w:asciiTheme="minorHAnsi" w:hAnsiTheme="minorHAnsi" w:cstheme="minorHAnsi"/>
          <w:b/>
        </w:rPr>
        <w:t xml:space="preserve"> </w:t>
      </w:r>
    </w:p>
    <w:p w14:paraId="1DF4ED93" w14:textId="6EDBABFA" w:rsidR="00217E7B" w:rsidRDefault="009557AD" w:rsidP="009557AD">
      <w:pPr>
        <w:numPr>
          <w:ilvl w:val="0"/>
          <w:numId w:val="15"/>
        </w:numPr>
        <w:tabs>
          <w:tab w:val="left" w:pos="567"/>
          <w:tab w:val="left" w:pos="5103"/>
        </w:tabs>
        <w:spacing w:before="240" w:after="60"/>
        <w:ind w:left="567" w:hanging="567"/>
        <w:jc w:val="both"/>
        <w:rPr>
          <w:rFonts w:asciiTheme="minorHAnsi" w:hAnsiTheme="minorHAnsi" w:cstheme="minorHAnsi"/>
        </w:rPr>
      </w:pPr>
      <w:r>
        <w:rPr>
          <w:rFonts w:asciiTheme="minorHAnsi" w:hAnsiTheme="minorHAnsi" w:cstheme="minorHAnsi"/>
        </w:rPr>
        <w:t>Investor má v úmyslu získat majoritní podíl ve společnosti</w:t>
      </w:r>
      <w:r w:rsidR="00FC709E" w:rsidRPr="00D61DC4">
        <w:rPr>
          <w:rFonts w:asciiTheme="minorHAnsi" w:hAnsiTheme="minorHAnsi" w:cstheme="minorHAnsi"/>
        </w:rPr>
        <w:t xml:space="preserve"> </w:t>
      </w:r>
      <w:r w:rsidRPr="00531464">
        <w:rPr>
          <w:rFonts w:asciiTheme="minorHAnsi" w:hAnsiTheme="minorHAnsi" w:cstheme="minorHAnsi"/>
          <w:b/>
          <w:bCs/>
        </w:rPr>
        <w:t>HOCKEY CLUB DYNAMO PARDUBICE a.s.</w:t>
      </w:r>
      <w:r>
        <w:rPr>
          <w:rFonts w:asciiTheme="minorHAnsi" w:hAnsiTheme="minorHAnsi" w:cstheme="minorHAnsi"/>
        </w:rPr>
        <w:t xml:space="preserve">, IČ: </w:t>
      </w:r>
      <w:r w:rsidRPr="009557AD">
        <w:rPr>
          <w:rFonts w:asciiTheme="minorHAnsi" w:hAnsiTheme="minorHAnsi" w:cstheme="minorHAnsi"/>
        </w:rPr>
        <w:t>601</w:t>
      </w:r>
      <w:r>
        <w:rPr>
          <w:rFonts w:asciiTheme="minorHAnsi" w:hAnsiTheme="minorHAnsi" w:cstheme="minorHAnsi"/>
        </w:rPr>
        <w:t xml:space="preserve"> </w:t>
      </w:r>
      <w:r w:rsidRPr="009557AD">
        <w:rPr>
          <w:rFonts w:asciiTheme="minorHAnsi" w:hAnsiTheme="minorHAnsi" w:cstheme="minorHAnsi"/>
        </w:rPr>
        <w:t>12</w:t>
      </w:r>
      <w:r>
        <w:rPr>
          <w:rFonts w:asciiTheme="minorHAnsi" w:hAnsiTheme="minorHAnsi" w:cstheme="minorHAnsi"/>
        </w:rPr>
        <w:t> </w:t>
      </w:r>
      <w:r w:rsidRPr="009557AD">
        <w:rPr>
          <w:rFonts w:asciiTheme="minorHAnsi" w:hAnsiTheme="minorHAnsi" w:cstheme="minorHAnsi"/>
        </w:rPr>
        <w:t>476</w:t>
      </w:r>
      <w:r>
        <w:rPr>
          <w:rFonts w:asciiTheme="minorHAnsi" w:hAnsiTheme="minorHAnsi" w:cstheme="minorHAnsi"/>
        </w:rPr>
        <w:t xml:space="preserve">, se sídlem: </w:t>
      </w:r>
      <w:r w:rsidRPr="009557AD">
        <w:rPr>
          <w:rFonts w:asciiTheme="minorHAnsi" w:hAnsiTheme="minorHAnsi" w:cstheme="minorHAnsi"/>
        </w:rPr>
        <w:t>Sukova třída 1735, Zelené Předměstí, 530 02 Pardubice</w:t>
      </w:r>
      <w:r>
        <w:rPr>
          <w:rFonts w:asciiTheme="minorHAnsi" w:hAnsiTheme="minorHAnsi" w:cstheme="minorHAnsi"/>
        </w:rPr>
        <w:t xml:space="preserve">, zapsané </w:t>
      </w:r>
      <w:r w:rsidR="0081294A">
        <w:rPr>
          <w:rFonts w:asciiTheme="minorHAnsi" w:hAnsiTheme="minorHAnsi" w:cstheme="minorHAnsi"/>
        </w:rPr>
        <w:t>v obchodním rejstříku vedeném</w:t>
      </w:r>
      <w:r w:rsidR="00217E7B">
        <w:rPr>
          <w:rFonts w:asciiTheme="minorHAnsi" w:hAnsiTheme="minorHAnsi" w:cstheme="minorHAnsi"/>
        </w:rPr>
        <w:t xml:space="preserve"> </w:t>
      </w:r>
      <w:r w:rsidR="0081294A">
        <w:rPr>
          <w:rFonts w:asciiTheme="minorHAnsi" w:hAnsiTheme="minorHAnsi" w:cstheme="minorHAnsi"/>
        </w:rPr>
        <w:t xml:space="preserve">Krajským </w:t>
      </w:r>
      <w:r w:rsidR="00217E7B">
        <w:rPr>
          <w:rFonts w:asciiTheme="minorHAnsi" w:hAnsiTheme="minorHAnsi" w:cstheme="minorHAnsi"/>
        </w:rPr>
        <w:t>soud</w:t>
      </w:r>
      <w:r w:rsidR="0081294A">
        <w:rPr>
          <w:rFonts w:asciiTheme="minorHAnsi" w:hAnsiTheme="minorHAnsi" w:cstheme="minorHAnsi"/>
        </w:rPr>
        <w:t>em</w:t>
      </w:r>
      <w:r w:rsidR="00217E7B">
        <w:rPr>
          <w:rFonts w:asciiTheme="minorHAnsi" w:hAnsiTheme="minorHAnsi" w:cstheme="minorHAnsi"/>
        </w:rPr>
        <w:t xml:space="preserve"> v Hradci Králové pod sp.</w:t>
      </w:r>
      <w:r w:rsidR="0081294A">
        <w:rPr>
          <w:rFonts w:asciiTheme="minorHAnsi" w:hAnsiTheme="minorHAnsi" w:cstheme="minorHAnsi"/>
        </w:rPr>
        <w:t xml:space="preserve"> </w:t>
      </w:r>
      <w:r w:rsidR="00217E7B">
        <w:rPr>
          <w:rFonts w:asciiTheme="minorHAnsi" w:hAnsiTheme="minorHAnsi" w:cstheme="minorHAnsi"/>
        </w:rPr>
        <w:t xml:space="preserve">zn. </w:t>
      </w:r>
      <w:r w:rsidR="00217E7B" w:rsidRPr="00217E7B">
        <w:rPr>
          <w:rFonts w:asciiTheme="minorHAnsi" w:hAnsiTheme="minorHAnsi" w:cstheme="minorHAnsi"/>
        </w:rPr>
        <w:t>B 1078</w:t>
      </w:r>
      <w:r w:rsidR="00217E7B">
        <w:rPr>
          <w:rFonts w:asciiTheme="minorHAnsi" w:hAnsiTheme="minorHAnsi" w:cstheme="minorHAnsi"/>
        </w:rPr>
        <w:t xml:space="preserve"> (dále jen „</w:t>
      </w:r>
      <w:r w:rsidR="00217E7B" w:rsidRPr="00217E7B">
        <w:rPr>
          <w:rFonts w:asciiTheme="minorHAnsi" w:hAnsiTheme="minorHAnsi" w:cstheme="minorHAnsi"/>
          <w:b/>
          <w:bCs/>
        </w:rPr>
        <w:t>Společnost</w:t>
      </w:r>
      <w:r w:rsidR="00217E7B">
        <w:rPr>
          <w:rFonts w:asciiTheme="minorHAnsi" w:hAnsiTheme="minorHAnsi" w:cstheme="minorHAnsi"/>
        </w:rPr>
        <w:t>“), a to postupem uvedeným dále v této Dohodě;</w:t>
      </w:r>
    </w:p>
    <w:p w14:paraId="0C4479B1" w14:textId="2B309E40" w:rsidR="00371899" w:rsidRDefault="00371899" w:rsidP="009557AD">
      <w:pPr>
        <w:numPr>
          <w:ilvl w:val="0"/>
          <w:numId w:val="15"/>
        </w:numPr>
        <w:tabs>
          <w:tab w:val="left" w:pos="567"/>
          <w:tab w:val="left" w:pos="5103"/>
        </w:tabs>
        <w:spacing w:before="240" w:after="60"/>
        <w:ind w:left="567" w:hanging="567"/>
        <w:jc w:val="both"/>
        <w:rPr>
          <w:rFonts w:asciiTheme="minorHAnsi" w:hAnsiTheme="minorHAnsi" w:cstheme="minorHAnsi"/>
        </w:rPr>
      </w:pPr>
      <w:r w:rsidRPr="00371899">
        <w:rPr>
          <w:rFonts w:asciiTheme="minorHAnsi" w:hAnsiTheme="minorHAnsi" w:cstheme="minorHAnsi"/>
        </w:rPr>
        <w:t xml:space="preserve">SMP je majoritním akcionářem Společnosti vlastnícím Akcie SMP </w:t>
      </w:r>
      <w:r w:rsidRPr="00523FE1">
        <w:rPr>
          <w:rFonts w:asciiTheme="minorHAnsi" w:hAnsiTheme="minorHAnsi" w:cstheme="minorHAnsi"/>
          <w:i/>
          <w:iCs/>
        </w:rPr>
        <w:t>(jak je tento pojem definován v čl. 2.1.1 níže)</w:t>
      </w:r>
      <w:r w:rsidRPr="00371899">
        <w:rPr>
          <w:rFonts w:asciiTheme="minorHAnsi" w:hAnsiTheme="minorHAnsi" w:cstheme="minorHAnsi"/>
        </w:rPr>
        <w:t xml:space="preserve">, </w:t>
      </w:r>
      <w:r w:rsidR="001D1DC5">
        <w:rPr>
          <w:rFonts w:asciiTheme="minorHAnsi" w:hAnsiTheme="minorHAnsi" w:cstheme="minorHAnsi"/>
        </w:rPr>
        <w:t>které ve svém souhrnu představují</w:t>
      </w:r>
      <w:r w:rsidR="001D1DC5" w:rsidRPr="00371899">
        <w:rPr>
          <w:rFonts w:asciiTheme="minorHAnsi" w:hAnsiTheme="minorHAnsi" w:cstheme="minorHAnsi"/>
        </w:rPr>
        <w:t xml:space="preserve"> </w:t>
      </w:r>
      <w:r w:rsidR="00BD2C08" w:rsidRPr="00BD2C08">
        <w:rPr>
          <w:rFonts w:asciiTheme="minorHAnsi" w:hAnsiTheme="minorHAnsi" w:cstheme="minorHAnsi"/>
        </w:rPr>
        <w:t xml:space="preserve">(zaokrouhleně na dvě desetinná místa) </w:t>
      </w:r>
      <w:r w:rsidR="001D1DC5" w:rsidRPr="00371899">
        <w:rPr>
          <w:rFonts w:asciiTheme="minorHAnsi" w:hAnsiTheme="minorHAnsi" w:cstheme="minorHAnsi"/>
        </w:rPr>
        <w:t xml:space="preserve">96,21 % </w:t>
      </w:r>
      <w:r w:rsidR="001D1DC5">
        <w:rPr>
          <w:rFonts w:asciiTheme="minorHAnsi" w:hAnsiTheme="minorHAnsi" w:cstheme="minorHAnsi"/>
        </w:rPr>
        <w:t xml:space="preserve">(slovy: </w:t>
      </w:r>
      <w:r w:rsidRPr="00371899">
        <w:rPr>
          <w:rFonts w:asciiTheme="minorHAnsi" w:hAnsiTheme="minorHAnsi" w:cstheme="minorHAnsi"/>
        </w:rPr>
        <w:t>devadesát šest celých dvacet jedna setin procenta</w:t>
      </w:r>
      <w:r w:rsidR="001D1DC5">
        <w:rPr>
          <w:rFonts w:asciiTheme="minorHAnsi" w:hAnsiTheme="minorHAnsi" w:cstheme="minorHAnsi"/>
        </w:rPr>
        <w:t>)</w:t>
      </w:r>
      <w:r w:rsidRPr="00371899">
        <w:rPr>
          <w:rFonts w:asciiTheme="minorHAnsi" w:hAnsiTheme="minorHAnsi" w:cstheme="minorHAnsi"/>
        </w:rPr>
        <w:t xml:space="preserve"> </w:t>
      </w:r>
      <w:r w:rsidR="001D1DC5">
        <w:rPr>
          <w:rFonts w:asciiTheme="minorHAnsi" w:hAnsiTheme="minorHAnsi" w:cstheme="minorHAnsi"/>
        </w:rPr>
        <w:t xml:space="preserve">podílu na základním kapitálu Společnosti, </w:t>
      </w:r>
      <w:r w:rsidRPr="00371899">
        <w:rPr>
          <w:rFonts w:asciiTheme="minorHAnsi" w:hAnsiTheme="minorHAnsi" w:cstheme="minorHAnsi"/>
        </w:rPr>
        <w:t>hlasovacích práv</w:t>
      </w:r>
      <w:r w:rsidR="00022798">
        <w:rPr>
          <w:rFonts w:asciiTheme="minorHAnsi" w:hAnsiTheme="minorHAnsi" w:cstheme="minorHAnsi"/>
        </w:rPr>
        <w:t>ech ve Společnosti, jakož i</w:t>
      </w:r>
      <w:r w:rsidRPr="00371899">
        <w:rPr>
          <w:rFonts w:asciiTheme="minorHAnsi" w:hAnsiTheme="minorHAnsi" w:cstheme="minorHAnsi"/>
        </w:rPr>
        <w:t xml:space="preserve"> podílu na zisku Společnosti</w:t>
      </w:r>
      <w:r w:rsidR="00022798">
        <w:rPr>
          <w:rFonts w:asciiTheme="minorHAnsi" w:hAnsiTheme="minorHAnsi" w:cstheme="minorHAnsi"/>
        </w:rPr>
        <w:t xml:space="preserve"> a dalších akcionářských právech s těmito Akciemi SMP spojenými;</w:t>
      </w:r>
      <w:r w:rsidR="00BD2C08">
        <w:rPr>
          <w:rFonts w:asciiTheme="minorHAnsi" w:hAnsiTheme="minorHAnsi" w:cstheme="minorHAnsi"/>
        </w:rPr>
        <w:t xml:space="preserve"> </w:t>
      </w:r>
    </w:p>
    <w:p w14:paraId="6D3DA382" w14:textId="26DFA1C9" w:rsidR="00371899" w:rsidRDefault="00371899" w:rsidP="009557AD">
      <w:pPr>
        <w:numPr>
          <w:ilvl w:val="0"/>
          <w:numId w:val="15"/>
        </w:numPr>
        <w:tabs>
          <w:tab w:val="left" w:pos="567"/>
          <w:tab w:val="left" w:pos="5103"/>
        </w:tabs>
        <w:spacing w:before="240" w:after="60"/>
        <w:ind w:left="567" w:hanging="567"/>
        <w:jc w:val="both"/>
        <w:rPr>
          <w:rFonts w:asciiTheme="minorHAnsi" w:hAnsiTheme="minorHAnsi" w:cstheme="minorHAnsi"/>
        </w:rPr>
      </w:pPr>
      <w:r w:rsidRPr="00371899">
        <w:rPr>
          <w:rFonts w:asciiTheme="minorHAnsi" w:hAnsiTheme="minorHAnsi" w:cstheme="minorHAnsi"/>
        </w:rPr>
        <w:t>Společnost dlouhodobě zajišťuje provoz pardubického hokeje zahrnující i obstarání fungování hokejového klubu, jež je tradičním účastníkem nejvyšší české hokejové soutěže, a který úspěšně působí po dobu sedmdesáti (70ti) let na pardubické, republikové, evropské i světové hokejové scéně;</w:t>
      </w:r>
    </w:p>
    <w:p w14:paraId="7569E622" w14:textId="59F5E378" w:rsidR="00371899" w:rsidRDefault="00371899" w:rsidP="00371899">
      <w:pPr>
        <w:numPr>
          <w:ilvl w:val="0"/>
          <w:numId w:val="15"/>
        </w:numPr>
        <w:tabs>
          <w:tab w:val="left" w:pos="567"/>
          <w:tab w:val="left" w:pos="5103"/>
        </w:tabs>
        <w:spacing w:before="240" w:after="60"/>
        <w:ind w:left="567" w:hanging="567"/>
        <w:jc w:val="both"/>
        <w:rPr>
          <w:rFonts w:asciiTheme="minorHAnsi" w:hAnsiTheme="minorHAnsi" w:cstheme="minorHAnsi"/>
        </w:rPr>
      </w:pPr>
      <w:r w:rsidRPr="00371899">
        <w:rPr>
          <w:rFonts w:asciiTheme="minorHAnsi" w:hAnsiTheme="minorHAnsi" w:cstheme="minorHAnsi"/>
        </w:rPr>
        <w:t xml:space="preserve">Společnost v posledních letech vykazovala každoročně vysoké </w:t>
      </w:r>
      <w:r w:rsidR="00022798">
        <w:rPr>
          <w:rFonts w:asciiTheme="minorHAnsi" w:hAnsiTheme="minorHAnsi" w:cstheme="minorHAnsi"/>
        </w:rPr>
        <w:t xml:space="preserve">hospodářské </w:t>
      </w:r>
      <w:r w:rsidRPr="00371899">
        <w:rPr>
          <w:rFonts w:asciiTheme="minorHAnsi" w:hAnsiTheme="minorHAnsi" w:cstheme="minorHAnsi"/>
        </w:rPr>
        <w:t>ztráty;</w:t>
      </w:r>
    </w:p>
    <w:p w14:paraId="22B9F7D9" w14:textId="29D985A9" w:rsidR="00371899" w:rsidRDefault="00371899" w:rsidP="00371899">
      <w:pPr>
        <w:numPr>
          <w:ilvl w:val="0"/>
          <w:numId w:val="15"/>
        </w:numPr>
        <w:tabs>
          <w:tab w:val="left" w:pos="567"/>
          <w:tab w:val="left" w:pos="5103"/>
        </w:tabs>
        <w:spacing w:before="240" w:after="60"/>
        <w:ind w:left="567" w:hanging="567"/>
        <w:jc w:val="both"/>
        <w:rPr>
          <w:rFonts w:asciiTheme="minorHAnsi" w:hAnsiTheme="minorHAnsi" w:cstheme="minorHAnsi"/>
        </w:rPr>
      </w:pPr>
      <w:r w:rsidRPr="00371899">
        <w:rPr>
          <w:rFonts w:asciiTheme="minorHAnsi" w:hAnsiTheme="minorHAnsi" w:cstheme="minorHAnsi"/>
        </w:rPr>
        <w:t>SMP hledalo silného strategického partnera, který by převzal vedení Společnosti a zajistil především vyrovnanou bilanci jejího hospodaření;</w:t>
      </w:r>
    </w:p>
    <w:p w14:paraId="18E965CF" w14:textId="73813502" w:rsidR="00371899" w:rsidRDefault="00371899" w:rsidP="00371899">
      <w:pPr>
        <w:numPr>
          <w:ilvl w:val="0"/>
          <w:numId w:val="15"/>
        </w:numPr>
        <w:tabs>
          <w:tab w:val="left" w:pos="567"/>
          <w:tab w:val="left" w:pos="5103"/>
        </w:tabs>
        <w:spacing w:before="240" w:after="60"/>
        <w:ind w:left="567" w:hanging="567"/>
        <w:jc w:val="both"/>
        <w:rPr>
          <w:rFonts w:asciiTheme="minorHAnsi" w:hAnsiTheme="minorHAnsi" w:cstheme="minorHAnsi"/>
        </w:rPr>
      </w:pPr>
      <w:r w:rsidRPr="00371899">
        <w:rPr>
          <w:rFonts w:asciiTheme="minorHAnsi" w:hAnsiTheme="minorHAnsi" w:cstheme="minorHAnsi"/>
        </w:rPr>
        <w:t xml:space="preserve">Investor projevil zájem o nabytí majoritního podílu ve Společnosti a ochotu převzít vedení Společnosti spolu se závazkem zajistit vyrovnanou bilanci jejího hospodaření za předpokladu, že SMP zůstane významným a spolehlivým </w:t>
      </w:r>
      <w:r w:rsidR="00531464">
        <w:rPr>
          <w:rFonts w:asciiTheme="minorHAnsi" w:hAnsiTheme="minorHAnsi" w:cstheme="minorHAnsi"/>
        </w:rPr>
        <w:t>partnerem Společnosti a bude</w:t>
      </w:r>
      <w:r w:rsidRPr="00371899">
        <w:rPr>
          <w:rFonts w:asciiTheme="minorHAnsi" w:hAnsiTheme="minorHAnsi" w:cstheme="minorHAnsi"/>
        </w:rPr>
        <w:t xml:space="preserve"> i nadále participovat na </w:t>
      </w:r>
      <w:r w:rsidR="00531464">
        <w:rPr>
          <w:rFonts w:asciiTheme="minorHAnsi" w:hAnsiTheme="minorHAnsi" w:cstheme="minorHAnsi"/>
        </w:rPr>
        <w:t xml:space="preserve">fungování a rozvoji </w:t>
      </w:r>
      <w:r w:rsidRPr="00371899">
        <w:rPr>
          <w:rFonts w:asciiTheme="minorHAnsi" w:hAnsiTheme="minorHAnsi" w:cstheme="minorHAnsi"/>
        </w:rPr>
        <w:t>Společnosti;</w:t>
      </w:r>
    </w:p>
    <w:p w14:paraId="1A0F44EC" w14:textId="7994335B" w:rsidR="00371899" w:rsidRPr="00523FE1" w:rsidRDefault="00371899" w:rsidP="00371899">
      <w:pPr>
        <w:numPr>
          <w:ilvl w:val="0"/>
          <w:numId w:val="15"/>
        </w:numPr>
        <w:tabs>
          <w:tab w:val="left" w:pos="567"/>
          <w:tab w:val="left" w:pos="5103"/>
        </w:tabs>
        <w:spacing w:before="240" w:after="60"/>
        <w:ind w:left="567" w:hanging="567"/>
        <w:jc w:val="both"/>
        <w:rPr>
          <w:rFonts w:asciiTheme="minorHAnsi" w:hAnsiTheme="minorHAnsi" w:cstheme="minorHAnsi"/>
        </w:rPr>
      </w:pPr>
      <w:r w:rsidRPr="00523FE1">
        <w:rPr>
          <w:rFonts w:asciiTheme="minorHAnsi" w:hAnsiTheme="minorHAnsi" w:cstheme="minorHAnsi"/>
        </w:rPr>
        <w:t>Investor je</w:t>
      </w:r>
      <w:r w:rsidR="00324EC5" w:rsidRPr="00523FE1">
        <w:rPr>
          <w:rFonts w:asciiTheme="minorHAnsi" w:hAnsiTheme="minorHAnsi" w:cstheme="minorHAnsi"/>
        </w:rPr>
        <w:t xml:space="preserve"> obchodní</w:t>
      </w:r>
      <w:r w:rsidRPr="00523FE1">
        <w:rPr>
          <w:rFonts w:asciiTheme="minorHAnsi" w:hAnsiTheme="minorHAnsi" w:cstheme="minorHAnsi"/>
        </w:rPr>
        <w:t xml:space="preserve"> společností ovládanou panem Petrem Dědkem </w:t>
      </w:r>
      <w:r w:rsidRPr="00523FE1">
        <w:rPr>
          <w:rFonts w:asciiTheme="minorHAnsi" w:hAnsiTheme="minorHAnsi" w:cstheme="minorHAnsi"/>
          <w:i/>
          <w:iCs/>
        </w:rPr>
        <w:t xml:space="preserve">(jak je definován </w:t>
      </w:r>
      <w:r w:rsidR="00022798">
        <w:rPr>
          <w:rFonts w:asciiTheme="minorHAnsi" w:hAnsiTheme="minorHAnsi" w:cstheme="minorHAnsi"/>
          <w:i/>
          <w:iCs/>
        </w:rPr>
        <w:t>níže</w:t>
      </w:r>
      <w:r w:rsidR="00022798" w:rsidRPr="00523FE1">
        <w:rPr>
          <w:rFonts w:asciiTheme="minorHAnsi" w:hAnsiTheme="minorHAnsi" w:cstheme="minorHAnsi"/>
          <w:i/>
          <w:iCs/>
        </w:rPr>
        <w:t xml:space="preserve"> </w:t>
      </w:r>
      <w:r w:rsidRPr="00523FE1">
        <w:rPr>
          <w:rFonts w:asciiTheme="minorHAnsi" w:hAnsiTheme="minorHAnsi" w:cstheme="minorHAnsi"/>
          <w:i/>
          <w:iCs/>
        </w:rPr>
        <w:t>v této Dohodě)</w:t>
      </w:r>
      <w:r w:rsidR="00324EC5">
        <w:rPr>
          <w:rFonts w:asciiTheme="minorHAnsi" w:hAnsiTheme="minorHAnsi" w:cstheme="minorHAnsi"/>
        </w:rPr>
        <w:t xml:space="preserve">, </w:t>
      </w:r>
      <w:r w:rsidR="00BF3FB9">
        <w:rPr>
          <w:rFonts w:asciiTheme="minorHAnsi" w:hAnsiTheme="minorHAnsi" w:cstheme="minorHAnsi"/>
        </w:rPr>
        <w:t xml:space="preserve">jehož renomé a zkušenosti </w:t>
      </w:r>
      <w:r w:rsidR="00022798">
        <w:rPr>
          <w:rFonts w:asciiTheme="minorHAnsi" w:hAnsiTheme="minorHAnsi" w:cstheme="minorHAnsi"/>
        </w:rPr>
        <w:t>v oblasti podnikání i sportovních aktivit představují základní přínos</w:t>
      </w:r>
      <w:r w:rsidR="00BF3FB9">
        <w:rPr>
          <w:rFonts w:asciiTheme="minorHAnsi" w:hAnsiTheme="minorHAnsi" w:cstheme="minorHAnsi"/>
        </w:rPr>
        <w:t xml:space="preserve"> pro navázání spolupráce Smluvních stran dle této Smlouvy;</w:t>
      </w:r>
      <w:r w:rsidR="00324EC5">
        <w:rPr>
          <w:rFonts w:asciiTheme="minorHAnsi" w:hAnsiTheme="minorHAnsi" w:cstheme="minorHAnsi"/>
        </w:rPr>
        <w:t xml:space="preserve"> </w:t>
      </w:r>
    </w:p>
    <w:p w14:paraId="23ED7BC1" w14:textId="77777777" w:rsidR="00371899" w:rsidRPr="00371899" w:rsidRDefault="00371899" w:rsidP="00371899">
      <w:pPr>
        <w:pStyle w:val="Preambule"/>
        <w:ind w:left="567" w:hanging="567"/>
        <w:rPr>
          <w:rFonts w:asciiTheme="minorHAnsi" w:hAnsiTheme="minorHAnsi" w:cstheme="minorHAnsi"/>
        </w:rPr>
      </w:pPr>
      <w:r w:rsidRPr="00BF3FB9">
        <w:rPr>
          <w:rFonts w:asciiTheme="minorHAnsi" w:hAnsiTheme="minorHAnsi" w:cstheme="minorHAnsi"/>
        </w:rPr>
        <w:lastRenderedPageBreak/>
        <w:t>Smluvní strany</w:t>
      </w:r>
      <w:r w:rsidRPr="00371899">
        <w:rPr>
          <w:rFonts w:asciiTheme="minorHAnsi" w:hAnsiTheme="minorHAnsi" w:cstheme="minorHAnsi"/>
        </w:rPr>
        <w:t xml:space="preserve"> se dále shodly na tom, že cílem jejich spolupráce je Společnost dlouhodobě stabilizovat, a to v rovině ekonomické (zejména pokud jde o zajištění jejího financování), materiální (zejména pokud jde o zajištění funkčního zázemí pro její plnohodnotný provoz), sportovní (zejména pokud jde o zajištění podmínek pro dosažení úspěchů jednotlivých hokejových mužstev) a jejího vedení (zejména pokud jde o správné nastavení veškerých interních a organizačních procesů fungování Společnosti);</w:t>
      </w:r>
    </w:p>
    <w:p w14:paraId="68B16A9C" w14:textId="77777777" w:rsidR="00371899" w:rsidRPr="00371899" w:rsidRDefault="00371899" w:rsidP="00371899">
      <w:pPr>
        <w:pStyle w:val="Preambule"/>
        <w:ind w:left="567" w:hanging="567"/>
        <w:rPr>
          <w:rFonts w:asciiTheme="minorHAnsi" w:hAnsiTheme="minorHAnsi" w:cstheme="minorHAnsi"/>
        </w:rPr>
      </w:pPr>
      <w:r w:rsidRPr="00371899">
        <w:rPr>
          <w:rFonts w:asciiTheme="minorHAnsi" w:hAnsiTheme="minorHAnsi" w:cstheme="minorHAnsi"/>
        </w:rPr>
        <w:t>Smluvní strany jsou si vědomy a shodují se na tom, že pro stabilní provoz Společnosti, její dobré sportovní výsledky a udržování jejího dobrého jména je nezbytné, aby obě Smluvní strany, každá v předem jasně definovaném rozsahu, rozumným a vyváženým způsobem, Společnost podporovaly, a současně je nanejvýš žádoucí, aby jejich spolupráce a společná podpora Společnosti byly dlouhodobého charakteru, neboť právě dlouhodobost jejich spolupráce je jedním ze základních předpokladů pro stabilitu Společnosti ve všech rovinách včetně dosažení četných úspěchu na poli sportovním;</w:t>
      </w:r>
    </w:p>
    <w:p w14:paraId="7953D828" w14:textId="77777777" w:rsidR="00371899" w:rsidRPr="00371899" w:rsidRDefault="00371899" w:rsidP="00371899">
      <w:pPr>
        <w:pStyle w:val="Preambule"/>
        <w:ind w:left="567" w:hanging="567"/>
        <w:rPr>
          <w:rFonts w:asciiTheme="minorHAnsi" w:hAnsiTheme="minorHAnsi" w:cstheme="minorHAnsi"/>
        </w:rPr>
      </w:pPr>
      <w:r w:rsidRPr="00371899">
        <w:rPr>
          <w:rFonts w:asciiTheme="minorHAnsi" w:hAnsiTheme="minorHAnsi" w:cstheme="minorHAnsi"/>
        </w:rPr>
        <w:t>Smluvní strany mají zájem na úpravě svých vzájemných vztahů při podpoře a řízení Společnosti, jakož i při výkonu svých akcionářských práv ve vztahu ke Společnosti;</w:t>
      </w:r>
    </w:p>
    <w:p w14:paraId="20986F8B" w14:textId="5A1CC780" w:rsidR="00371899" w:rsidRPr="00371899" w:rsidRDefault="00371899" w:rsidP="00371899">
      <w:pPr>
        <w:pStyle w:val="Preambule"/>
        <w:ind w:left="567" w:hanging="567"/>
        <w:rPr>
          <w:rFonts w:asciiTheme="minorHAnsi" w:hAnsiTheme="minorHAnsi" w:cstheme="minorHAnsi"/>
        </w:rPr>
      </w:pPr>
      <w:r w:rsidRPr="00371899">
        <w:rPr>
          <w:rFonts w:asciiTheme="minorHAnsi" w:hAnsiTheme="minorHAnsi" w:cstheme="minorHAnsi"/>
        </w:rPr>
        <w:t xml:space="preserve">Smluvní strany shodně prohlašují, že k uzavření této Dohody přistupují s úmyslem vytvořit co nejstabilnější, koncepční a současně rozumně vyvážené uspořádání svých vzájemných vztahů, a považují za esenciálně důležité (i) založit stabilní a platné právní tituly pro zajištění podpory Společnosti, (ii) přehledným a spolehlivým způsobem nastavit jednotlivá práva a povinnosti, které mezi sebou na základě této Dohody Smluvní strany zakládají, a (iii) nastavit vhodné a funkční mechanismy </w:t>
      </w:r>
      <w:r w:rsidR="00022798">
        <w:rPr>
          <w:rFonts w:asciiTheme="minorHAnsi" w:hAnsiTheme="minorHAnsi" w:cstheme="minorHAnsi"/>
        </w:rPr>
        <w:t xml:space="preserve">pro řešení </w:t>
      </w:r>
      <w:r w:rsidRPr="00371899">
        <w:rPr>
          <w:rFonts w:asciiTheme="minorHAnsi" w:hAnsiTheme="minorHAnsi" w:cstheme="minorHAnsi"/>
        </w:rPr>
        <w:t>důsledků spojených s eventuálním porušením těchto jednotlivých práv a povinností z této Dohody pro jednotlivé Smluvní strany vyplývajících;</w:t>
      </w:r>
    </w:p>
    <w:p w14:paraId="3B4B60B7" w14:textId="796EF93D" w:rsidR="00FC709E" w:rsidRPr="00371899" w:rsidRDefault="00371899" w:rsidP="00371899">
      <w:pPr>
        <w:pStyle w:val="Preambule"/>
        <w:ind w:left="567" w:hanging="567"/>
        <w:rPr>
          <w:rFonts w:asciiTheme="minorHAnsi" w:hAnsiTheme="minorHAnsi" w:cstheme="minorHAnsi"/>
        </w:rPr>
      </w:pPr>
      <w:r w:rsidRPr="00371899">
        <w:rPr>
          <w:rFonts w:asciiTheme="minorHAnsi" w:hAnsiTheme="minorHAnsi" w:cstheme="minorHAnsi"/>
        </w:rPr>
        <w:t xml:space="preserve">Smluvní strany jsou si vědomy, že za účelem </w:t>
      </w:r>
      <w:r w:rsidR="00022798">
        <w:rPr>
          <w:rFonts w:asciiTheme="minorHAnsi" w:hAnsiTheme="minorHAnsi" w:cstheme="minorHAnsi"/>
        </w:rPr>
        <w:t>zajištění</w:t>
      </w:r>
      <w:r w:rsidRPr="00371899">
        <w:rPr>
          <w:rFonts w:asciiTheme="minorHAnsi" w:hAnsiTheme="minorHAnsi" w:cstheme="minorHAnsi"/>
        </w:rPr>
        <w:t xml:space="preserve"> dlouhodobosti jejich spolupráce vedoucího ke společnému dosažení </w:t>
      </w:r>
      <w:r w:rsidR="00022798">
        <w:rPr>
          <w:rFonts w:asciiTheme="minorHAnsi" w:hAnsiTheme="minorHAnsi" w:cstheme="minorHAnsi"/>
        </w:rPr>
        <w:t>deklarovaných cílů, včetně</w:t>
      </w:r>
      <w:r w:rsidR="00022798" w:rsidRPr="00371899">
        <w:rPr>
          <w:rFonts w:asciiTheme="minorHAnsi" w:hAnsiTheme="minorHAnsi" w:cstheme="minorHAnsi"/>
        </w:rPr>
        <w:t xml:space="preserve"> </w:t>
      </w:r>
      <w:r w:rsidRPr="00371899">
        <w:rPr>
          <w:rFonts w:asciiTheme="minorHAnsi" w:hAnsiTheme="minorHAnsi" w:cstheme="minorHAnsi"/>
        </w:rPr>
        <w:t>sportovních úspěch</w:t>
      </w:r>
      <w:r w:rsidR="00022798">
        <w:rPr>
          <w:rFonts w:asciiTheme="minorHAnsi" w:hAnsiTheme="minorHAnsi" w:cstheme="minorHAnsi"/>
        </w:rPr>
        <w:t>ů</w:t>
      </w:r>
      <w:r w:rsidRPr="00371899">
        <w:rPr>
          <w:rFonts w:asciiTheme="minorHAnsi" w:hAnsiTheme="minorHAnsi" w:cstheme="minorHAnsi"/>
        </w:rPr>
        <w:t xml:space="preserve"> pardubického hokeje, může být nezbytné v čase reagovat na aktuální vývoj okolností, zejména stran </w:t>
      </w:r>
      <w:r w:rsidR="00022798">
        <w:rPr>
          <w:rFonts w:asciiTheme="minorHAnsi" w:hAnsiTheme="minorHAnsi" w:cstheme="minorHAnsi"/>
        </w:rPr>
        <w:t xml:space="preserve">jakýchkoli </w:t>
      </w:r>
      <w:r w:rsidRPr="00371899">
        <w:rPr>
          <w:rFonts w:asciiTheme="minorHAnsi" w:hAnsiTheme="minorHAnsi" w:cstheme="minorHAnsi"/>
        </w:rPr>
        <w:t xml:space="preserve">případných </w:t>
      </w:r>
      <w:r w:rsidR="00022798">
        <w:rPr>
          <w:rFonts w:asciiTheme="minorHAnsi" w:hAnsiTheme="minorHAnsi" w:cstheme="minorHAnsi"/>
        </w:rPr>
        <w:t xml:space="preserve">legislativních změn, ať na úrovni českých právních norem či na úrovni celoevropské, a to včetně </w:t>
      </w:r>
      <w:r w:rsidRPr="00371899">
        <w:rPr>
          <w:rFonts w:asciiTheme="minorHAnsi" w:hAnsiTheme="minorHAnsi" w:cstheme="minorHAnsi"/>
        </w:rPr>
        <w:t xml:space="preserve">úprav v závazných pravidlech </w:t>
      </w:r>
      <w:r w:rsidR="00022798">
        <w:rPr>
          <w:rFonts w:asciiTheme="minorHAnsi" w:hAnsiTheme="minorHAnsi" w:cstheme="minorHAnsi"/>
        </w:rPr>
        <w:t xml:space="preserve">hokejových soutěží vydaných ze strany </w:t>
      </w:r>
      <w:r w:rsidRPr="00371899">
        <w:rPr>
          <w:rFonts w:asciiTheme="minorHAnsi" w:hAnsiTheme="minorHAnsi" w:cstheme="minorHAnsi"/>
        </w:rPr>
        <w:t>Českého svazu ledního hokeje</w:t>
      </w:r>
      <w:r w:rsidR="00022798">
        <w:rPr>
          <w:rFonts w:asciiTheme="minorHAnsi" w:hAnsiTheme="minorHAnsi" w:cstheme="minorHAnsi"/>
        </w:rPr>
        <w:t xml:space="preserve">, APK </w:t>
      </w:r>
      <w:r w:rsidRPr="00371899">
        <w:rPr>
          <w:rFonts w:asciiTheme="minorHAnsi" w:hAnsiTheme="minorHAnsi" w:cstheme="minorHAnsi"/>
        </w:rPr>
        <w:t>LH</w:t>
      </w:r>
      <w:r w:rsidR="00531464">
        <w:rPr>
          <w:rFonts w:asciiTheme="minorHAnsi" w:hAnsiTheme="minorHAnsi" w:cstheme="minorHAnsi"/>
        </w:rPr>
        <w:t xml:space="preserve"> </w:t>
      </w:r>
      <w:r w:rsidR="00531464" w:rsidRPr="00531464">
        <w:rPr>
          <w:rFonts w:asciiTheme="minorHAnsi" w:hAnsiTheme="minorHAnsi" w:cstheme="minorHAnsi"/>
          <w:i/>
          <w:iCs/>
        </w:rPr>
        <w:t>(jak jsou tyto pojmy definovány dále v této Dohodě)</w:t>
      </w:r>
      <w:r w:rsidRPr="00371899">
        <w:rPr>
          <w:rFonts w:asciiTheme="minorHAnsi" w:hAnsiTheme="minorHAnsi" w:cstheme="minorHAnsi"/>
        </w:rPr>
        <w:t>, přičemž Smluvní strany mají zájem se vždy těmto změnám přizpůsobit s tím, že vynaloží maximální úsilí k zachování základních principů a závazků obsažených v této Dohodě.</w:t>
      </w:r>
    </w:p>
    <w:p w14:paraId="0B92D9F8" w14:textId="77777777" w:rsidR="00D32560" w:rsidRPr="005E2101" w:rsidRDefault="00FF2D66" w:rsidP="002F261E">
      <w:pPr>
        <w:pStyle w:val="Preambule"/>
        <w:numPr>
          <w:ilvl w:val="0"/>
          <w:numId w:val="0"/>
        </w:numPr>
        <w:rPr>
          <w:rFonts w:asciiTheme="minorHAnsi" w:hAnsiTheme="minorHAnsi" w:cstheme="minorHAnsi"/>
          <w:b/>
        </w:rPr>
      </w:pPr>
      <w:r w:rsidRPr="005E2101">
        <w:rPr>
          <w:rFonts w:asciiTheme="minorHAnsi" w:hAnsiTheme="minorHAnsi" w:cstheme="minorHAnsi"/>
          <w:b/>
        </w:rPr>
        <w:t>DOHODLY SE SMLUVNÍ STRANY NA NÁSLEDUJÍCÍM</w:t>
      </w:r>
      <w:r w:rsidR="00C53F7F" w:rsidRPr="005E2101">
        <w:rPr>
          <w:rFonts w:asciiTheme="minorHAnsi" w:hAnsiTheme="minorHAnsi" w:cstheme="minorHAnsi"/>
          <w:b/>
        </w:rPr>
        <w:t>:</w:t>
      </w:r>
    </w:p>
    <w:p w14:paraId="11A2A038" w14:textId="100DF15D" w:rsidR="006071F9" w:rsidRDefault="006071F9" w:rsidP="006071F9">
      <w:pPr>
        <w:pStyle w:val="Nadpis1-BS"/>
        <w:rPr>
          <w:rFonts w:asciiTheme="minorHAnsi" w:hAnsiTheme="minorHAnsi" w:cstheme="minorHAnsi"/>
        </w:rPr>
      </w:pPr>
      <w:bookmarkStart w:id="2" w:name="_Ref500119874"/>
      <w:bookmarkStart w:id="3" w:name="_Toc42099889"/>
      <w:bookmarkStart w:id="4" w:name="_Hlk499757861"/>
      <w:bookmarkStart w:id="5" w:name="_Toc355041374"/>
      <w:r>
        <w:rPr>
          <w:rFonts w:asciiTheme="minorHAnsi" w:hAnsiTheme="minorHAnsi" w:cstheme="minorHAnsi"/>
        </w:rPr>
        <w:t>Účel Dohody</w:t>
      </w:r>
      <w:bookmarkEnd w:id="2"/>
      <w:bookmarkEnd w:id="3"/>
    </w:p>
    <w:bookmarkEnd w:id="4"/>
    <w:p w14:paraId="3EEAEA47" w14:textId="4C178BFA" w:rsidR="00531464" w:rsidRPr="00531464" w:rsidRDefault="00531464" w:rsidP="00531464">
      <w:pPr>
        <w:pStyle w:val="Nadpis2-BS"/>
      </w:pPr>
      <w:r w:rsidRPr="00531464">
        <w:t>Účelem této Dohody je stanovit práva a povinnosti Smluvních stran takovým způsobem, aby na základě jejich důsledného plnění mohly být naplněny a naplňovány jednotlivé cíle popsané v rámci preambule a jiných ustanovení této Dohody, tj. zejména, nikoli však výlučně, aby se Investor stal majoritním akcionářem Společnosti vlastnící</w:t>
      </w:r>
      <w:r w:rsidRPr="00CD358A">
        <w:t xml:space="preserve">m podíl na Společnosti o velikosti </w:t>
      </w:r>
      <w:bookmarkStart w:id="6" w:name="_Hlk42126109"/>
      <w:bookmarkStart w:id="7" w:name="_Hlk42157174"/>
      <w:r w:rsidR="00CD358A">
        <w:t xml:space="preserve">(zaokrouhleně na dvě desetinná místa) </w:t>
      </w:r>
      <w:r w:rsidR="00703BB4" w:rsidRPr="00CD358A">
        <w:t>52,3</w:t>
      </w:r>
      <w:r w:rsidR="00CD358A" w:rsidRPr="003824C7">
        <w:t>2</w:t>
      </w:r>
      <w:r w:rsidR="00703BB4" w:rsidRPr="00CD358A">
        <w:t xml:space="preserve"> </w:t>
      </w:r>
      <w:r w:rsidR="00D418E8" w:rsidRPr="00CD358A">
        <w:t xml:space="preserve">% (slovy: </w:t>
      </w:r>
      <w:r w:rsidRPr="00CD358A">
        <w:t xml:space="preserve">padesát dva </w:t>
      </w:r>
      <w:r w:rsidRPr="00535D02">
        <w:t>celých tři</w:t>
      </w:r>
      <w:r w:rsidR="00CD358A" w:rsidRPr="003824C7">
        <w:t xml:space="preserve">cet dva setin </w:t>
      </w:r>
      <w:r w:rsidRPr="00CD358A">
        <w:t>procenta</w:t>
      </w:r>
      <w:r w:rsidR="00D418E8" w:rsidRPr="00CD358A">
        <w:t>)</w:t>
      </w:r>
      <w:r w:rsidRPr="00CD358A">
        <w:t xml:space="preserve"> </w:t>
      </w:r>
      <w:bookmarkEnd w:id="6"/>
      <w:r w:rsidRPr="00CD358A">
        <w:t>a dále</w:t>
      </w:r>
      <w:r w:rsidRPr="00531464">
        <w:t>, aby Společnost měla garantované dostatečné finanční příjmy dlouhodobého charakteru</w:t>
      </w:r>
      <w:bookmarkEnd w:id="7"/>
      <w:r w:rsidRPr="00531464">
        <w:t>, které přispějí k její trvalé ekonomické stabilitě a vytvoří ideální předpoklady i zázemí pro dosažení četných úspěšných výsledků na poli sportovním.</w:t>
      </w:r>
    </w:p>
    <w:p w14:paraId="552A6BA0" w14:textId="77777777" w:rsidR="00531464" w:rsidRPr="00531464" w:rsidRDefault="00531464" w:rsidP="00531464">
      <w:pPr>
        <w:pStyle w:val="Nadpis2-BS"/>
      </w:pPr>
      <w:r w:rsidRPr="00531464">
        <w:t>Smluvní strany se výslovně dohodly, že s ohledem na složitost právních vztahů zakládaných touto Dohodou, povahu, množství, rozsah a význam jednotlivých práv a povinností jednotlivých Smluvních stran z této Dohody vyplývajících, okolnosti předcházející uzavření této Dohody, jakož i na touto Dohodou sjednané konkrétní mechanizmy či důsledky vyplývající z porušení jednotlivých práv a povinností jednotlivých Smluvních stran z této Dohody vyplývajících, je pro ně zcela esenciální, aby vždy nalezly společná řešení vedoucí k realizaci základních cílů a principů obsažených v této Dohodě.</w:t>
      </w:r>
    </w:p>
    <w:p w14:paraId="46A84600" w14:textId="28B416E6" w:rsidR="00597E0D" w:rsidRPr="00597E0D" w:rsidRDefault="00531464" w:rsidP="00531464">
      <w:pPr>
        <w:pStyle w:val="Nadpis2-BS"/>
      </w:pPr>
      <w:r w:rsidRPr="00531464">
        <w:t>Smluvní strany se výslovně dohodly, že vždy vynaloží maximální úsilí a poskytnou si maximální vzájemnou součinnost k nalezení shody nad dalším směřováním pardubického hokeje, přičemž vždy zohlední i aktuální vývoj okolností, zejména stran případných českých i evropských legislativních změn či úprav v závazných pravidlech Českého svazu ledního hokeje či AP</w:t>
      </w:r>
      <w:r w:rsidR="00CD358A">
        <w:t>K</w:t>
      </w:r>
      <w:r w:rsidRPr="00531464">
        <w:t xml:space="preserve"> LH, přičemž Smluvní strany mají zájem se vždy těmto změnám adekvátně přizpůsobit s tím, že vždy budou dbát nad zachováním základních principů a závazků v této Dohodě obsažených.</w:t>
      </w:r>
    </w:p>
    <w:p w14:paraId="5BC6B7E0" w14:textId="2DCAEC32" w:rsidR="000766CE" w:rsidRDefault="000766CE" w:rsidP="00531464">
      <w:pPr>
        <w:pStyle w:val="Nadpis1-BS"/>
      </w:pPr>
      <w:bookmarkStart w:id="8" w:name="_Toc42099890"/>
      <w:r>
        <w:t>Definice pojmů a úvodní ustanovení</w:t>
      </w:r>
      <w:bookmarkEnd w:id="8"/>
    </w:p>
    <w:p w14:paraId="3C2CE880" w14:textId="77777777" w:rsidR="004D5B31" w:rsidRDefault="004D5B31" w:rsidP="004D5B31">
      <w:pPr>
        <w:pStyle w:val="Nadpis2-BS"/>
      </w:pPr>
      <w:bookmarkStart w:id="9" w:name="_Hlk41912491"/>
      <w:r>
        <w:t>Pro účely této Dohody se rozumí:</w:t>
      </w:r>
    </w:p>
    <w:p w14:paraId="21E0488C" w14:textId="77777777" w:rsidR="004D5B31" w:rsidRPr="001B414E" w:rsidRDefault="004D5B31" w:rsidP="004D5B31">
      <w:pPr>
        <w:pStyle w:val="Nadpis3-BS"/>
        <w:rPr>
          <w:rFonts w:asciiTheme="minorHAnsi" w:hAnsiTheme="minorHAnsi" w:cstheme="minorHAnsi"/>
        </w:rPr>
      </w:pPr>
      <w:r w:rsidRPr="001B414E">
        <w:rPr>
          <w:rFonts w:asciiTheme="minorHAnsi" w:hAnsiTheme="minorHAnsi" w:cstheme="minorHAnsi"/>
        </w:rPr>
        <w:t>„</w:t>
      </w:r>
      <w:r w:rsidRPr="001B414E">
        <w:rPr>
          <w:rFonts w:asciiTheme="minorHAnsi" w:hAnsiTheme="minorHAnsi" w:cstheme="minorHAnsi"/>
          <w:b/>
          <w:bCs/>
        </w:rPr>
        <w:t>Akciemi SMP</w:t>
      </w:r>
      <w:r w:rsidRPr="001B414E">
        <w:rPr>
          <w:rFonts w:asciiTheme="minorHAnsi" w:hAnsiTheme="minorHAnsi" w:cstheme="minorHAnsi"/>
        </w:rPr>
        <w:t xml:space="preserve">“ </w:t>
      </w:r>
      <w:r w:rsidRPr="00732165">
        <w:rPr>
          <w:rFonts w:asciiTheme="minorHAnsi" w:hAnsiTheme="minorHAnsi" w:cstheme="minorHAnsi"/>
        </w:rPr>
        <w:t>dvě stě šedesát dva (262) kusů kmenových akcií Společnosti na jméno, s pořadovým čísl</w:t>
      </w:r>
      <w:r>
        <w:rPr>
          <w:rFonts w:asciiTheme="minorHAnsi" w:hAnsiTheme="minorHAnsi" w:cstheme="minorHAnsi"/>
        </w:rPr>
        <w:t>em</w:t>
      </w:r>
      <w:r w:rsidRPr="00732165">
        <w:rPr>
          <w:rFonts w:asciiTheme="minorHAnsi" w:hAnsiTheme="minorHAnsi" w:cstheme="minorHAnsi"/>
        </w:rPr>
        <w:t xml:space="preserve"> 002159-002291 a 002079-002158 a 001910-001957, každá o</w:t>
      </w:r>
      <w:r>
        <w:rPr>
          <w:rFonts w:asciiTheme="minorHAnsi" w:hAnsiTheme="minorHAnsi" w:cstheme="minorHAnsi"/>
        </w:rPr>
        <w:t> </w:t>
      </w:r>
      <w:r w:rsidRPr="00732165">
        <w:rPr>
          <w:rFonts w:asciiTheme="minorHAnsi" w:hAnsiTheme="minorHAnsi" w:cstheme="minorHAnsi"/>
        </w:rPr>
        <w:t>jmenovité hodnotě tři tisíce korun českých (3.000,- Kč), a osm set šedesát sedm (867) kusů kmenových akcií Společnosti na jméno, s pořadovým číslem 000200-00332 a 004078-004251 a 000015-000199 a 000381-000382 a</w:t>
      </w:r>
      <w:r>
        <w:rPr>
          <w:rFonts w:asciiTheme="minorHAnsi" w:hAnsiTheme="minorHAnsi" w:cstheme="minorHAnsi"/>
        </w:rPr>
        <w:t> </w:t>
      </w:r>
      <w:r w:rsidRPr="00732165">
        <w:rPr>
          <w:rFonts w:asciiTheme="minorHAnsi" w:hAnsiTheme="minorHAnsi" w:cstheme="minorHAnsi"/>
        </w:rPr>
        <w:t>003819-004077 a</w:t>
      </w:r>
      <w:r>
        <w:rPr>
          <w:rFonts w:asciiTheme="minorHAnsi" w:hAnsiTheme="minorHAnsi" w:cstheme="minorHAnsi"/>
        </w:rPr>
        <w:t> </w:t>
      </w:r>
      <w:r w:rsidRPr="00732165">
        <w:rPr>
          <w:rFonts w:asciiTheme="minorHAnsi" w:hAnsiTheme="minorHAnsi" w:cstheme="minorHAnsi"/>
        </w:rPr>
        <w:t xml:space="preserve">000333-000380 a 004252-004317, každá o jmenovité hodnotě </w:t>
      </w:r>
      <w:r>
        <w:rPr>
          <w:rFonts w:asciiTheme="minorHAnsi" w:hAnsiTheme="minorHAnsi" w:cstheme="minorHAnsi"/>
        </w:rPr>
        <w:t>dva</w:t>
      </w:r>
      <w:r w:rsidRPr="00732165">
        <w:rPr>
          <w:rFonts w:asciiTheme="minorHAnsi" w:hAnsiTheme="minorHAnsi" w:cstheme="minorHAnsi"/>
        </w:rPr>
        <w:t xml:space="preserve"> tisíce korun českých (</w:t>
      </w:r>
      <w:r>
        <w:rPr>
          <w:rFonts w:asciiTheme="minorHAnsi" w:hAnsiTheme="minorHAnsi" w:cstheme="minorHAnsi"/>
        </w:rPr>
        <w:t>2</w:t>
      </w:r>
      <w:r w:rsidRPr="00732165">
        <w:rPr>
          <w:rFonts w:asciiTheme="minorHAnsi" w:hAnsiTheme="minorHAnsi" w:cstheme="minorHAnsi"/>
        </w:rPr>
        <w:t>.000,-</w:t>
      </w:r>
      <w:r>
        <w:rPr>
          <w:rFonts w:asciiTheme="minorHAnsi" w:hAnsiTheme="minorHAnsi" w:cstheme="minorHAnsi"/>
        </w:rPr>
        <w:t> </w:t>
      </w:r>
      <w:r w:rsidRPr="00732165">
        <w:rPr>
          <w:rFonts w:asciiTheme="minorHAnsi" w:hAnsiTheme="minorHAnsi" w:cstheme="minorHAnsi"/>
        </w:rPr>
        <w:t>Kč), a</w:t>
      </w:r>
      <w:r>
        <w:rPr>
          <w:rFonts w:asciiTheme="minorHAnsi" w:hAnsiTheme="minorHAnsi" w:cstheme="minorHAnsi"/>
        </w:rPr>
        <w:t> jeden tisíc pět set devět</w:t>
      </w:r>
      <w:r w:rsidRPr="00732165">
        <w:rPr>
          <w:rFonts w:asciiTheme="minorHAnsi" w:hAnsiTheme="minorHAnsi" w:cstheme="minorHAnsi"/>
        </w:rPr>
        <w:t xml:space="preserve"> (</w:t>
      </w:r>
      <w:r>
        <w:rPr>
          <w:rFonts w:asciiTheme="minorHAnsi" w:hAnsiTheme="minorHAnsi" w:cstheme="minorHAnsi"/>
        </w:rPr>
        <w:t>1.509</w:t>
      </w:r>
      <w:r w:rsidRPr="00732165">
        <w:rPr>
          <w:rFonts w:asciiTheme="minorHAnsi" w:hAnsiTheme="minorHAnsi" w:cstheme="minorHAnsi"/>
        </w:rPr>
        <w:t>) kusů kmenových akcií Společnosti na jméno, s</w:t>
      </w:r>
      <w:r>
        <w:rPr>
          <w:rFonts w:asciiTheme="minorHAnsi" w:hAnsiTheme="minorHAnsi" w:cstheme="minorHAnsi"/>
        </w:rPr>
        <w:t> </w:t>
      </w:r>
      <w:r w:rsidRPr="00732165">
        <w:rPr>
          <w:rFonts w:asciiTheme="minorHAnsi" w:hAnsiTheme="minorHAnsi" w:cstheme="minorHAnsi"/>
        </w:rPr>
        <w:t xml:space="preserve">pořadovým číslem </w:t>
      </w:r>
      <w:r>
        <w:rPr>
          <w:rFonts w:asciiTheme="minorHAnsi" w:hAnsiTheme="minorHAnsi" w:cstheme="minorHAnsi"/>
        </w:rPr>
        <w:t>003081-003818 a 002310-003080</w:t>
      </w:r>
      <w:r w:rsidRPr="00732165">
        <w:rPr>
          <w:rFonts w:asciiTheme="minorHAnsi" w:hAnsiTheme="minorHAnsi" w:cstheme="minorHAnsi"/>
        </w:rPr>
        <w:t>, každá o jmenovité hodnotě třicet korun českých (30,- Kč),</w:t>
      </w:r>
      <w:r>
        <w:rPr>
          <w:rFonts w:asciiTheme="minorHAnsi" w:hAnsiTheme="minorHAnsi" w:cstheme="minorHAnsi"/>
        </w:rPr>
        <w:t xml:space="preserve"> </w:t>
      </w:r>
      <w:r w:rsidRPr="00732165">
        <w:rPr>
          <w:rFonts w:asciiTheme="minorHAnsi" w:hAnsiTheme="minorHAnsi" w:cstheme="minorHAnsi"/>
        </w:rPr>
        <w:t xml:space="preserve">a </w:t>
      </w:r>
      <w:r>
        <w:rPr>
          <w:rFonts w:asciiTheme="minorHAnsi" w:hAnsiTheme="minorHAnsi" w:cstheme="minorHAnsi"/>
        </w:rPr>
        <w:t>tři sta šestnáct</w:t>
      </w:r>
      <w:r w:rsidRPr="00732165">
        <w:rPr>
          <w:rFonts w:asciiTheme="minorHAnsi" w:hAnsiTheme="minorHAnsi" w:cstheme="minorHAnsi"/>
        </w:rPr>
        <w:t xml:space="preserve"> (</w:t>
      </w:r>
      <w:r>
        <w:rPr>
          <w:rFonts w:asciiTheme="minorHAnsi" w:hAnsiTheme="minorHAnsi" w:cstheme="minorHAnsi"/>
        </w:rPr>
        <w:t>316</w:t>
      </w:r>
      <w:r w:rsidRPr="00732165">
        <w:rPr>
          <w:rFonts w:asciiTheme="minorHAnsi" w:hAnsiTheme="minorHAnsi" w:cstheme="minorHAnsi"/>
        </w:rPr>
        <w:t xml:space="preserve">) kusů kmenových akcií Společnosti na jméno, s pořadovým číslem </w:t>
      </w:r>
      <w:r>
        <w:rPr>
          <w:rFonts w:asciiTheme="minorHAnsi" w:hAnsiTheme="minorHAnsi" w:cstheme="minorHAnsi"/>
        </w:rPr>
        <w:t>000391-000598 a 000383-000390 a 004318-004417</w:t>
      </w:r>
      <w:r w:rsidRPr="00732165">
        <w:rPr>
          <w:rFonts w:asciiTheme="minorHAnsi" w:hAnsiTheme="minorHAnsi" w:cstheme="minorHAnsi"/>
        </w:rPr>
        <w:t xml:space="preserve">, každá o jmenovité hodnotě </w:t>
      </w:r>
      <w:r>
        <w:rPr>
          <w:rFonts w:asciiTheme="minorHAnsi" w:hAnsiTheme="minorHAnsi" w:cstheme="minorHAnsi"/>
        </w:rPr>
        <w:t>dvacet</w:t>
      </w:r>
      <w:r w:rsidRPr="00732165">
        <w:rPr>
          <w:rFonts w:asciiTheme="minorHAnsi" w:hAnsiTheme="minorHAnsi" w:cstheme="minorHAnsi"/>
        </w:rPr>
        <w:t xml:space="preserve"> korun českých (</w:t>
      </w:r>
      <w:r>
        <w:rPr>
          <w:rFonts w:asciiTheme="minorHAnsi" w:hAnsiTheme="minorHAnsi" w:cstheme="minorHAnsi"/>
        </w:rPr>
        <w:t>2</w:t>
      </w:r>
      <w:r w:rsidRPr="00732165">
        <w:rPr>
          <w:rFonts w:asciiTheme="minorHAnsi" w:hAnsiTheme="minorHAnsi" w:cstheme="minorHAnsi"/>
        </w:rPr>
        <w:t>0,- Kč),</w:t>
      </w:r>
      <w:r>
        <w:rPr>
          <w:rFonts w:asciiTheme="minorHAnsi" w:hAnsiTheme="minorHAnsi" w:cstheme="minorHAnsi"/>
        </w:rPr>
        <w:t xml:space="preserve"> a sedm set devadesát čtyři tisíc devět set padesát dva</w:t>
      </w:r>
      <w:r w:rsidRPr="00732165">
        <w:rPr>
          <w:rFonts w:asciiTheme="minorHAnsi" w:hAnsiTheme="minorHAnsi" w:cstheme="minorHAnsi"/>
        </w:rPr>
        <w:t xml:space="preserve"> (</w:t>
      </w:r>
      <w:r>
        <w:rPr>
          <w:rFonts w:asciiTheme="minorHAnsi" w:hAnsiTheme="minorHAnsi" w:cstheme="minorHAnsi"/>
        </w:rPr>
        <w:t>794.952</w:t>
      </w:r>
      <w:r w:rsidRPr="00732165">
        <w:rPr>
          <w:rFonts w:asciiTheme="minorHAnsi" w:hAnsiTheme="minorHAnsi" w:cstheme="minorHAnsi"/>
        </w:rPr>
        <w:t>) kusů kmenových akcií Společnosti na jméno, s</w:t>
      </w:r>
      <w:r>
        <w:rPr>
          <w:rFonts w:asciiTheme="minorHAnsi" w:hAnsiTheme="minorHAnsi" w:cstheme="minorHAnsi"/>
        </w:rPr>
        <w:t> </w:t>
      </w:r>
      <w:r w:rsidRPr="00732165">
        <w:rPr>
          <w:rFonts w:asciiTheme="minorHAnsi" w:hAnsiTheme="minorHAnsi" w:cstheme="minorHAnsi"/>
        </w:rPr>
        <w:t xml:space="preserve">pořadovým číslem </w:t>
      </w:r>
      <w:r>
        <w:rPr>
          <w:rFonts w:asciiTheme="minorHAnsi" w:hAnsiTheme="minorHAnsi" w:cstheme="minorHAnsi"/>
        </w:rPr>
        <w:t>004418-066418</w:t>
      </w:r>
      <w:r w:rsidRPr="00732165">
        <w:rPr>
          <w:rFonts w:asciiTheme="minorHAnsi" w:hAnsiTheme="minorHAnsi" w:cstheme="minorHAnsi"/>
        </w:rPr>
        <w:t xml:space="preserve">, každá o jmenovité hodnotě </w:t>
      </w:r>
      <w:r>
        <w:rPr>
          <w:rFonts w:asciiTheme="minorHAnsi" w:hAnsiTheme="minorHAnsi" w:cstheme="minorHAnsi"/>
        </w:rPr>
        <w:t>deset</w:t>
      </w:r>
      <w:r w:rsidRPr="00732165">
        <w:rPr>
          <w:rFonts w:asciiTheme="minorHAnsi" w:hAnsiTheme="minorHAnsi" w:cstheme="minorHAnsi"/>
        </w:rPr>
        <w:t xml:space="preserve"> korun českých (</w:t>
      </w:r>
      <w:r>
        <w:rPr>
          <w:rFonts w:asciiTheme="minorHAnsi" w:hAnsiTheme="minorHAnsi" w:cstheme="minorHAnsi"/>
        </w:rPr>
        <w:t>1</w:t>
      </w:r>
      <w:r w:rsidRPr="00732165">
        <w:rPr>
          <w:rFonts w:asciiTheme="minorHAnsi" w:hAnsiTheme="minorHAnsi" w:cstheme="minorHAnsi"/>
        </w:rPr>
        <w:t>0,- Kč),</w:t>
      </w:r>
      <w:r>
        <w:rPr>
          <w:rFonts w:asciiTheme="minorHAnsi" w:hAnsiTheme="minorHAnsi" w:cstheme="minorHAnsi"/>
        </w:rPr>
        <w:t xml:space="preserve"> </w:t>
      </w:r>
      <w:r w:rsidRPr="00732165">
        <w:rPr>
          <w:rFonts w:asciiTheme="minorHAnsi" w:hAnsiTheme="minorHAnsi" w:cstheme="minorHAnsi"/>
        </w:rPr>
        <w:t>v souhrnu představující podíl na</w:t>
      </w:r>
      <w:r>
        <w:rPr>
          <w:rFonts w:asciiTheme="minorHAnsi" w:hAnsiTheme="minorHAnsi" w:cstheme="minorHAnsi"/>
        </w:rPr>
        <w:t> </w:t>
      </w:r>
      <w:r w:rsidRPr="00732165">
        <w:rPr>
          <w:rFonts w:asciiTheme="minorHAnsi" w:hAnsiTheme="minorHAnsi" w:cstheme="minorHAnsi"/>
        </w:rPr>
        <w:t xml:space="preserve">základním kapitálu Společnosti o velikosti </w:t>
      </w:r>
      <w:r>
        <w:rPr>
          <w:rFonts w:asciiTheme="minorHAnsi" w:hAnsiTheme="minorHAnsi" w:cstheme="minorHAnsi"/>
        </w:rPr>
        <w:t>devadesát šest celých dvacet jedna</w:t>
      </w:r>
      <w:r w:rsidRPr="00732165">
        <w:rPr>
          <w:rFonts w:asciiTheme="minorHAnsi" w:hAnsiTheme="minorHAnsi" w:cstheme="minorHAnsi"/>
        </w:rPr>
        <w:t xml:space="preserve"> (</w:t>
      </w:r>
      <w:r>
        <w:rPr>
          <w:rFonts w:asciiTheme="minorHAnsi" w:hAnsiTheme="minorHAnsi" w:cstheme="minorHAnsi"/>
        </w:rPr>
        <w:t>96</w:t>
      </w:r>
      <w:r w:rsidRPr="00732165">
        <w:rPr>
          <w:rFonts w:asciiTheme="minorHAnsi" w:hAnsiTheme="minorHAnsi" w:cstheme="minorHAnsi"/>
        </w:rPr>
        <w:t>,</w:t>
      </w:r>
      <w:r>
        <w:rPr>
          <w:rFonts w:asciiTheme="minorHAnsi" w:hAnsiTheme="minorHAnsi" w:cstheme="minorHAnsi"/>
        </w:rPr>
        <w:t>21</w:t>
      </w:r>
      <w:r w:rsidRPr="00732165">
        <w:rPr>
          <w:rFonts w:asciiTheme="minorHAnsi" w:hAnsiTheme="minorHAnsi" w:cstheme="minorHAnsi"/>
        </w:rPr>
        <w:t>%)</w:t>
      </w:r>
      <w:r>
        <w:rPr>
          <w:rFonts w:asciiTheme="minorHAnsi" w:hAnsiTheme="minorHAnsi" w:cstheme="minorHAnsi"/>
        </w:rPr>
        <w:t>;</w:t>
      </w:r>
    </w:p>
    <w:p w14:paraId="344BF8BA" w14:textId="77777777" w:rsidR="004D5B31" w:rsidRPr="00A31CB1" w:rsidRDefault="004D5B31" w:rsidP="004D5B31">
      <w:pPr>
        <w:pStyle w:val="Nadpis3-BS"/>
        <w:rPr>
          <w:rFonts w:asciiTheme="minorHAnsi" w:hAnsiTheme="minorHAnsi" w:cstheme="minorHAnsi"/>
          <w:bCs/>
        </w:rPr>
      </w:pPr>
      <w:r w:rsidRPr="001B414E">
        <w:rPr>
          <w:rFonts w:asciiTheme="minorHAnsi" w:hAnsiTheme="minorHAnsi" w:cstheme="minorHAnsi"/>
          <w:bCs/>
        </w:rPr>
        <w:t>„</w:t>
      </w:r>
      <w:r w:rsidRPr="001B414E">
        <w:rPr>
          <w:rFonts w:asciiTheme="minorHAnsi" w:hAnsiTheme="minorHAnsi" w:cstheme="minorHAnsi"/>
          <w:b/>
        </w:rPr>
        <w:t>AP</w:t>
      </w:r>
      <w:r>
        <w:rPr>
          <w:rFonts w:asciiTheme="minorHAnsi" w:hAnsiTheme="minorHAnsi" w:cstheme="minorHAnsi"/>
          <w:b/>
        </w:rPr>
        <w:t>K</w:t>
      </w:r>
      <w:r w:rsidRPr="001B414E">
        <w:rPr>
          <w:rFonts w:asciiTheme="minorHAnsi" w:hAnsiTheme="minorHAnsi" w:cstheme="minorHAnsi"/>
          <w:b/>
        </w:rPr>
        <w:t xml:space="preserve"> LH</w:t>
      </w:r>
      <w:r w:rsidRPr="001B414E">
        <w:rPr>
          <w:rFonts w:asciiTheme="minorHAnsi" w:hAnsiTheme="minorHAnsi" w:cstheme="minorHAnsi"/>
          <w:bCs/>
        </w:rPr>
        <w:t xml:space="preserve">“ Asociace </w:t>
      </w:r>
      <w:r w:rsidRPr="00853014">
        <w:rPr>
          <w:rFonts w:asciiTheme="minorHAnsi" w:hAnsiTheme="minorHAnsi" w:cstheme="minorHAnsi"/>
          <w:bCs/>
        </w:rPr>
        <w:t xml:space="preserve">profesionálních klubů ledního hokeje </w:t>
      </w:r>
      <w:r w:rsidRPr="00E260A2">
        <w:rPr>
          <w:rFonts w:asciiTheme="minorHAnsi" w:hAnsiTheme="minorHAnsi" w:cstheme="minorHAnsi"/>
          <w:bCs/>
        </w:rPr>
        <w:t>(právní formou zájmové sdružení právnických osob),</w:t>
      </w:r>
      <w:r w:rsidRPr="00853014">
        <w:rPr>
          <w:rFonts w:asciiTheme="minorHAnsi" w:hAnsiTheme="minorHAnsi" w:cstheme="minorHAnsi"/>
          <w:bCs/>
        </w:rPr>
        <w:t xml:space="preserve"> IČ: 604</w:t>
      </w:r>
      <w:r w:rsidRPr="001B414E">
        <w:rPr>
          <w:rFonts w:asciiTheme="minorHAnsi" w:hAnsiTheme="minorHAnsi" w:cstheme="minorHAnsi"/>
          <w:bCs/>
        </w:rPr>
        <w:t xml:space="preserve"> 56 892, se sídlem Českomoravská 2420/15, Libeň, 190 00 Praha 9</w:t>
      </w:r>
      <w:r>
        <w:rPr>
          <w:rFonts w:asciiTheme="minorHAnsi" w:hAnsiTheme="minorHAnsi" w:cstheme="minorHAnsi"/>
          <w:bCs/>
        </w:rPr>
        <w:t xml:space="preserve">, zapsaná ve spolkovém rejstříku </w:t>
      </w:r>
      <w:r w:rsidRPr="001B414E">
        <w:rPr>
          <w:rFonts w:asciiTheme="minorHAnsi" w:hAnsiTheme="minorHAnsi" w:cstheme="minorHAnsi"/>
          <w:bCs/>
        </w:rPr>
        <w:t>veden</w:t>
      </w:r>
      <w:r>
        <w:rPr>
          <w:rFonts w:asciiTheme="minorHAnsi" w:hAnsiTheme="minorHAnsi" w:cstheme="minorHAnsi"/>
          <w:bCs/>
        </w:rPr>
        <w:t>ém</w:t>
      </w:r>
      <w:r w:rsidRPr="001B414E">
        <w:rPr>
          <w:rFonts w:asciiTheme="minorHAnsi" w:hAnsiTheme="minorHAnsi" w:cstheme="minorHAnsi"/>
          <w:bCs/>
        </w:rPr>
        <w:t xml:space="preserve"> Městsk</w:t>
      </w:r>
      <w:r>
        <w:rPr>
          <w:rFonts w:asciiTheme="minorHAnsi" w:hAnsiTheme="minorHAnsi" w:cstheme="minorHAnsi"/>
          <w:bCs/>
        </w:rPr>
        <w:t>ým</w:t>
      </w:r>
      <w:r w:rsidRPr="001B414E">
        <w:rPr>
          <w:rFonts w:asciiTheme="minorHAnsi" w:hAnsiTheme="minorHAnsi" w:cstheme="minorHAnsi"/>
          <w:bCs/>
        </w:rPr>
        <w:t xml:space="preserve"> soud</w:t>
      </w:r>
      <w:r>
        <w:rPr>
          <w:rFonts w:asciiTheme="minorHAnsi" w:hAnsiTheme="minorHAnsi" w:cstheme="minorHAnsi"/>
          <w:bCs/>
        </w:rPr>
        <w:t xml:space="preserve">em </w:t>
      </w:r>
      <w:r w:rsidRPr="001B414E">
        <w:rPr>
          <w:rFonts w:asciiTheme="minorHAnsi" w:hAnsiTheme="minorHAnsi" w:cstheme="minorHAnsi"/>
          <w:bCs/>
        </w:rPr>
        <w:t xml:space="preserve">v Praze </w:t>
      </w:r>
      <w:r>
        <w:rPr>
          <w:rFonts w:asciiTheme="minorHAnsi" w:hAnsiTheme="minorHAnsi" w:cstheme="minorHAnsi"/>
          <w:bCs/>
        </w:rPr>
        <w:t xml:space="preserve">pod sp.zn. </w:t>
      </w:r>
      <w:r w:rsidRPr="001B414E">
        <w:rPr>
          <w:rFonts w:asciiTheme="minorHAnsi" w:hAnsiTheme="minorHAnsi" w:cstheme="minorHAnsi"/>
          <w:bCs/>
        </w:rPr>
        <w:t>L 58791</w:t>
      </w:r>
      <w:r>
        <w:rPr>
          <w:rFonts w:asciiTheme="minorHAnsi" w:hAnsiTheme="minorHAnsi" w:cstheme="minorHAnsi"/>
          <w:bCs/>
        </w:rPr>
        <w:t>;</w:t>
      </w:r>
    </w:p>
    <w:p w14:paraId="6191D78D" w14:textId="48A87C06" w:rsidR="004D5B31" w:rsidRPr="001B414E" w:rsidRDefault="004D5B31" w:rsidP="004D5B31">
      <w:pPr>
        <w:pStyle w:val="Nadpis3-BS"/>
        <w:rPr>
          <w:rFonts w:asciiTheme="minorHAnsi" w:hAnsiTheme="minorHAnsi" w:cstheme="minorHAnsi"/>
          <w:bCs/>
        </w:rPr>
      </w:pPr>
      <w:r w:rsidRPr="001B414E">
        <w:rPr>
          <w:rFonts w:asciiTheme="minorHAnsi" w:hAnsiTheme="minorHAnsi" w:cstheme="minorHAnsi"/>
          <w:bCs/>
        </w:rPr>
        <w:t>„</w:t>
      </w:r>
      <w:r w:rsidRPr="001B414E">
        <w:rPr>
          <w:rFonts w:asciiTheme="minorHAnsi" w:hAnsiTheme="minorHAnsi" w:cstheme="minorHAnsi"/>
          <w:b/>
        </w:rPr>
        <w:t>Českým svazem ledního hokeje</w:t>
      </w:r>
      <w:r w:rsidRPr="001B414E">
        <w:rPr>
          <w:rFonts w:asciiTheme="minorHAnsi" w:hAnsiTheme="minorHAnsi" w:cstheme="minorHAnsi"/>
          <w:bCs/>
        </w:rPr>
        <w:t>“ Český svaz ledního hokeje z.s.</w:t>
      </w:r>
      <w:r>
        <w:rPr>
          <w:rFonts w:asciiTheme="minorHAnsi" w:hAnsiTheme="minorHAnsi" w:cstheme="minorHAnsi"/>
          <w:bCs/>
        </w:rPr>
        <w:t xml:space="preserve">, IČ: </w:t>
      </w:r>
      <w:r w:rsidRPr="00CF77D5">
        <w:rPr>
          <w:rFonts w:asciiTheme="minorHAnsi" w:hAnsiTheme="minorHAnsi" w:cstheme="minorHAnsi"/>
          <w:bCs/>
        </w:rPr>
        <w:t>005</w:t>
      </w:r>
      <w:r>
        <w:rPr>
          <w:rFonts w:asciiTheme="minorHAnsi" w:hAnsiTheme="minorHAnsi" w:cstheme="minorHAnsi"/>
          <w:bCs/>
        </w:rPr>
        <w:t xml:space="preserve"> </w:t>
      </w:r>
      <w:r w:rsidRPr="00CF77D5">
        <w:rPr>
          <w:rFonts w:asciiTheme="minorHAnsi" w:hAnsiTheme="minorHAnsi" w:cstheme="minorHAnsi"/>
          <w:bCs/>
        </w:rPr>
        <w:t>36</w:t>
      </w:r>
      <w:r>
        <w:rPr>
          <w:rFonts w:asciiTheme="minorHAnsi" w:hAnsiTheme="minorHAnsi" w:cstheme="minorHAnsi"/>
          <w:bCs/>
        </w:rPr>
        <w:t> </w:t>
      </w:r>
      <w:r w:rsidRPr="00CF77D5">
        <w:rPr>
          <w:rFonts w:asciiTheme="minorHAnsi" w:hAnsiTheme="minorHAnsi" w:cstheme="minorHAnsi"/>
          <w:bCs/>
        </w:rPr>
        <w:t>440</w:t>
      </w:r>
      <w:r>
        <w:rPr>
          <w:rFonts w:asciiTheme="minorHAnsi" w:hAnsiTheme="minorHAnsi" w:cstheme="minorHAnsi"/>
          <w:bCs/>
        </w:rPr>
        <w:t>, s</w:t>
      </w:r>
      <w:r w:rsidRPr="001B414E">
        <w:rPr>
          <w:rFonts w:asciiTheme="minorHAnsi" w:hAnsiTheme="minorHAnsi" w:cstheme="minorHAnsi"/>
          <w:bCs/>
        </w:rPr>
        <w:t>e</w:t>
      </w:r>
      <w:r>
        <w:rPr>
          <w:rFonts w:asciiTheme="minorHAnsi" w:hAnsiTheme="minorHAnsi" w:cstheme="minorHAnsi"/>
          <w:bCs/>
        </w:rPr>
        <w:t> </w:t>
      </w:r>
      <w:r w:rsidRPr="001B414E">
        <w:rPr>
          <w:rFonts w:asciiTheme="minorHAnsi" w:hAnsiTheme="minorHAnsi" w:cstheme="minorHAnsi"/>
          <w:bCs/>
        </w:rPr>
        <w:t xml:space="preserve">sídlem </w:t>
      </w:r>
      <w:r>
        <w:t>Českomoravská 2420/15, Libeň, 190 00 Praha 9</w:t>
      </w:r>
      <w:r w:rsidRPr="001B414E">
        <w:rPr>
          <w:rFonts w:asciiTheme="minorHAnsi" w:hAnsiTheme="minorHAnsi" w:cstheme="minorHAnsi"/>
          <w:bCs/>
        </w:rPr>
        <w:t>, zapsan</w:t>
      </w:r>
      <w:r w:rsidR="007D4A59">
        <w:rPr>
          <w:rFonts w:asciiTheme="minorHAnsi" w:hAnsiTheme="minorHAnsi" w:cstheme="minorHAnsi"/>
          <w:bCs/>
        </w:rPr>
        <w:t>ý</w:t>
      </w:r>
      <w:r w:rsidRPr="001B414E">
        <w:rPr>
          <w:rFonts w:asciiTheme="minorHAnsi" w:hAnsiTheme="minorHAnsi" w:cstheme="minorHAnsi"/>
          <w:bCs/>
        </w:rPr>
        <w:t xml:space="preserve"> v</w:t>
      </w:r>
      <w:r>
        <w:rPr>
          <w:rFonts w:asciiTheme="minorHAnsi" w:hAnsiTheme="minorHAnsi" w:cstheme="minorHAnsi"/>
          <w:bCs/>
        </w:rPr>
        <w:t>e</w:t>
      </w:r>
      <w:r w:rsidRPr="001B414E">
        <w:rPr>
          <w:rFonts w:asciiTheme="minorHAnsi" w:hAnsiTheme="minorHAnsi" w:cstheme="minorHAnsi"/>
          <w:bCs/>
        </w:rPr>
        <w:t> </w:t>
      </w:r>
      <w:r>
        <w:rPr>
          <w:rFonts w:asciiTheme="minorHAnsi" w:hAnsiTheme="minorHAnsi" w:cstheme="minorHAnsi"/>
          <w:bCs/>
        </w:rPr>
        <w:t xml:space="preserve">spolkovém </w:t>
      </w:r>
      <w:r w:rsidRPr="001B414E">
        <w:rPr>
          <w:rFonts w:asciiTheme="minorHAnsi" w:hAnsiTheme="minorHAnsi" w:cstheme="minorHAnsi"/>
          <w:bCs/>
        </w:rPr>
        <w:t xml:space="preserve">rejstříku vedeném </w:t>
      </w:r>
      <w:r>
        <w:rPr>
          <w:rFonts w:asciiTheme="minorHAnsi" w:hAnsiTheme="minorHAnsi" w:cstheme="minorHAnsi"/>
          <w:bCs/>
        </w:rPr>
        <w:t>Městským</w:t>
      </w:r>
      <w:r w:rsidRPr="001B414E">
        <w:rPr>
          <w:rFonts w:asciiTheme="minorHAnsi" w:hAnsiTheme="minorHAnsi" w:cstheme="minorHAnsi"/>
          <w:bCs/>
        </w:rPr>
        <w:t xml:space="preserve"> soudem v </w:t>
      </w:r>
      <w:r>
        <w:rPr>
          <w:rFonts w:asciiTheme="minorHAnsi" w:hAnsiTheme="minorHAnsi" w:cstheme="minorHAnsi"/>
          <w:bCs/>
        </w:rPr>
        <w:t>Praze</w:t>
      </w:r>
      <w:r w:rsidRPr="001B414E">
        <w:rPr>
          <w:rFonts w:asciiTheme="minorHAnsi" w:hAnsiTheme="minorHAnsi" w:cstheme="minorHAnsi"/>
          <w:bCs/>
        </w:rPr>
        <w:t xml:space="preserve"> pod sp.zn. </w:t>
      </w:r>
      <w:r>
        <w:rPr>
          <w:rFonts w:asciiTheme="minorHAnsi" w:hAnsiTheme="minorHAnsi" w:cstheme="minorHAnsi"/>
          <w:bCs/>
        </w:rPr>
        <w:t>L 852;</w:t>
      </w:r>
    </w:p>
    <w:p w14:paraId="33073036" w14:textId="77777777" w:rsidR="004D5B31" w:rsidRPr="000C5087" w:rsidRDefault="004D5B31" w:rsidP="004D5B31">
      <w:pPr>
        <w:pStyle w:val="Nadpis3-BS"/>
        <w:rPr>
          <w:rFonts w:asciiTheme="minorHAnsi" w:hAnsiTheme="minorHAnsi" w:cstheme="minorHAnsi"/>
        </w:rPr>
      </w:pPr>
      <w:r w:rsidRPr="001B414E">
        <w:rPr>
          <w:rFonts w:asciiTheme="minorHAnsi" w:hAnsiTheme="minorHAnsi" w:cstheme="minorHAnsi"/>
          <w:b/>
        </w:rPr>
        <w:t xml:space="preserve">„ELH“ </w:t>
      </w:r>
      <w:r w:rsidRPr="001B414E">
        <w:rPr>
          <w:rFonts w:asciiTheme="minorHAnsi" w:hAnsiTheme="minorHAnsi" w:cstheme="minorHAnsi"/>
          <w:bCs/>
        </w:rPr>
        <w:t xml:space="preserve">znamená extraliga ledního hokeje, nebo jiná </w:t>
      </w:r>
      <w:r>
        <w:rPr>
          <w:rFonts w:asciiTheme="minorHAnsi" w:hAnsiTheme="minorHAnsi" w:cstheme="minorHAnsi"/>
          <w:bCs/>
        </w:rPr>
        <w:t xml:space="preserve">česká </w:t>
      </w:r>
      <w:r w:rsidRPr="001B414E">
        <w:rPr>
          <w:rFonts w:asciiTheme="minorHAnsi" w:hAnsiTheme="minorHAnsi" w:cstheme="minorHAnsi"/>
          <w:bCs/>
        </w:rPr>
        <w:t>nejvyšší soutěž v oblasti ledního hokeje, která ji v budoucnu nahradí;</w:t>
      </w:r>
    </w:p>
    <w:p w14:paraId="35D1685A" w14:textId="77777777" w:rsidR="004D5B31" w:rsidRPr="001B414E" w:rsidRDefault="004D5B31" w:rsidP="004D5B31">
      <w:pPr>
        <w:pStyle w:val="Nadpis3-BS"/>
        <w:rPr>
          <w:rFonts w:asciiTheme="minorHAnsi" w:hAnsiTheme="minorHAnsi" w:cstheme="minorHAnsi"/>
        </w:rPr>
      </w:pPr>
      <w:r w:rsidRPr="001B414E">
        <w:rPr>
          <w:rFonts w:asciiTheme="minorHAnsi" w:hAnsiTheme="minorHAnsi" w:cstheme="minorHAnsi"/>
          <w:bCs/>
        </w:rPr>
        <w:t>„</w:t>
      </w:r>
      <w:r w:rsidRPr="001B414E">
        <w:rPr>
          <w:rFonts w:asciiTheme="minorHAnsi" w:hAnsiTheme="minorHAnsi" w:cstheme="minorHAnsi"/>
          <w:b/>
        </w:rPr>
        <w:t>Licenčním řádem</w:t>
      </w:r>
      <w:r w:rsidRPr="001B414E">
        <w:rPr>
          <w:rFonts w:asciiTheme="minorHAnsi" w:hAnsiTheme="minorHAnsi" w:cstheme="minorHAnsi"/>
          <w:bCs/>
        </w:rPr>
        <w:t>“ licenční řád pro účast v Extralize ledního hokeje vydaný Českým svazem ledního hokeje nebo jiný obdobný řád, který jej v budoucnu nahradí;</w:t>
      </w:r>
    </w:p>
    <w:p w14:paraId="3D9D0B47" w14:textId="77777777" w:rsidR="004D5B31" w:rsidRPr="001B414E" w:rsidRDefault="004D5B31" w:rsidP="004D5B31">
      <w:pPr>
        <w:pStyle w:val="Nadpis3-BS"/>
        <w:rPr>
          <w:rFonts w:asciiTheme="minorHAnsi" w:hAnsiTheme="minorHAnsi" w:cstheme="minorHAnsi"/>
        </w:rPr>
      </w:pPr>
      <w:r w:rsidRPr="001B414E">
        <w:rPr>
          <w:rFonts w:asciiTheme="minorHAnsi" w:hAnsiTheme="minorHAnsi" w:cstheme="minorHAnsi"/>
          <w:b/>
        </w:rPr>
        <w:t xml:space="preserve">„Minoritními akcionáři“ </w:t>
      </w:r>
      <w:r w:rsidRPr="001B414E">
        <w:rPr>
          <w:rFonts w:asciiTheme="minorHAnsi" w:hAnsiTheme="minorHAnsi" w:cstheme="minorHAnsi"/>
          <w:bCs/>
        </w:rPr>
        <w:t>akcionáři Společnosti ke dni uzavření této Dohody, vyjma SMP, a to</w:t>
      </w:r>
      <w:r w:rsidRPr="001B414E">
        <w:rPr>
          <w:rFonts w:asciiTheme="minorHAnsi" w:hAnsiTheme="minorHAnsi" w:cstheme="minorHAnsi"/>
        </w:rPr>
        <w:t>:</w:t>
      </w:r>
    </w:p>
    <w:p w14:paraId="4CC680AD" w14:textId="1361B55F" w:rsidR="004D5B31" w:rsidRPr="001B414E" w:rsidRDefault="004D5B31" w:rsidP="00861BF3">
      <w:pPr>
        <w:pStyle w:val="Nadpis4-BS"/>
        <w:ind w:left="1843" w:hanging="567"/>
        <w:rPr>
          <w:rFonts w:asciiTheme="minorHAnsi" w:hAnsiTheme="minorHAnsi" w:cstheme="minorHAnsi"/>
        </w:rPr>
      </w:pPr>
      <w:r w:rsidRPr="001B414E">
        <w:rPr>
          <w:rFonts w:asciiTheme="minorHAnsi" w:hAnsiTheme="minorHAnsi" w:cstheme="minorHAnsi"/>
        </w:rPr>
        <w:t xml:space="preserve">pan </w:t>
      </w:r>
      <w:r w:rsidRPr="005E3FE2">
        <w:rPr>
          <w:rFonts w:asciiTheme="minorHAnsi" w:hAnsiTheme="minorHAnsi" w:cstheme="minorHAnsi"/>
          <w:b/>
          <w:sz w:val="21"/>
          <w:szCs w:val="21"/>
        </w:rPr>
        <w:t>Dušan Salfický</w:t>
      </w:r>
      <w:r w:rsidRPr="005E3FE2">
        <w:rPr>
          <w:rFonts w:asciiTheme="minorHAnsi" w:hAnsiTheme="minorHAnsi" w:cstheme="minorHAnsi"/>
          <w:bCs/>
          <w:sz w:val="21"/>
          <w:szCs w:val="21"/>
        </w:rPr>
        <w:t xml:space="preserve">, </w:t>
      </w:r>
      <w:r w:rsidRPr="00D15F4E">
        <w:rPr>
          <w:rFonts w:asciiTheme="minorHAnsi" w:hAnsiTheme="minorHAnsi" w:cstheme="minorHAnsi"/>
          <w:sz w:val="21"/>
          <w:szCs w:val="21"/>
        </w:rPr>
        <w:t>nar</w:t>
      </w:r>
      <w:r w:rsidRPr="00AC61FE">
        <w:rPr>
          <w:rFonts w:asciiTheme="minorHAnsi" w:hAnsiTheme="minorHAnsi" w:cstheme="minorHAnsi"/>
          <w:sz w:val="21"/>
          <w:szCs w:val="21"/>
        </w:rPr>
        <w:t xml:space="preserve">. </w:t>
      </w:r>
      <w:r w:rsidR="00AC61FE">
        <w:rPr>
          <w:rFonts w:asciiTheme="minorHAnsi" w:hAnsiTheme="minorHAnsi" w:cstheme="minorHAnsi"/>
          <w:sz w:val="21"/>
          <w:szCs w:val="21"/>
        </w:rPr>
        <w:t>XXXXXX</w:t>
      </w:r>
      <w:r w:rsidRPr="00AC61FE">
        <w:rPr>
          <w:rFonts w:asciiTheme="minorHAnsi" w:hAnsiTheme="minorHAnsi" w:cstheme="minorHAnsi"/>
          <w:sz w:val="21"/>
          <w:szCs w:val="21"/>
        </w:rPr>
        <w:t xml:space="preserve">, bytem </w:t>
      </w:r>
      <w:r w:rsidR="00AC61FE">
        <w:rPr>
          <w:rFonts w:asciiTheme="minorHAnsi" w:hAnsiTheme="minorHAnsi" w:cstheme="minorHAnsi"/>
          <w:sz w:val="21"/>
          <w:szCs w:val="21"/>
        </w:rPr>
        <w:t>XXXXXXX</w:t>
      </w:r>
      <w:r w:rsidRPr="00AC61FE">
        <w:rPr>
          <w:rFonts w:asciiTheme="minorHAnsi" w:hAnsiTheme="minorHAnsi" w:cstheme="minorHAnsi"/>
          <w:sz w:val="21"/>
          <w:szCs w:val="21"/>
        </w:rPr>
        <w:t xml:space="preserve">, </w:t>
      </w:r>
      <w:r w:rsidR="00AC61FE">
        <w:rPr>
          <w:rFonts w:asciiTheme="minorHAnsi" w:hAnsiTheme="minorHAnsi" w:cstheme="minorHAnsi"/>
          <w:sz w:val="21"/>
          <w:szCs w:val="21"/>
        </w:rPr>
        <w:t>XXXXXX</w:t>
      </w:r>
      <w:r w:rsidRPr="00AC61FE">
        <w:rPr>
          <w:rFonts w:asciiTheme="minorHAnsi" w:hAnsiTheme="minorHAnsi" w:cstheme="minorHAnsi"/>
          <w:sz w:val="21"/>
          <w:szCs w:val="21"/>
        </w:rPr>
        <w:t xml:space="preserve">, </w:t>
      </w:r>
      <w:r w:rsidR="00AC61FE">
        <w:rPr>
          <w:rFonts w:asciiTheme="minorHAnsi" w:hAnsiTheme="minorHAnsi" w:cstheme="minorHAnsi"/>
          <w:sz w:val="21"/>
          <w:szCs w:val="21"/>
        </w:rPr>
        <w:t>XXXXXX</w:t>
      </w:r>
      <w:r w:rsidRPr="00AC61FE">
        <w:rPr>
          <w:rFonts w:asciiTheme="minorHAnsi" w:hAnsiTheme="minorHAnsi" w:cstheme="minorHAnsi"/>
        </w:rPr>
        <w:t xml:space="preserve">, který vlastní ke dni uzavření Dohody </w:t>
      </w:r>
      <w:r w:rsidRPr="00AC61FE">
        <w:rPr>
          <w:rFonts w:asciiTheme="minorHAnsi" w:hAnsiTheme="minorHAnsi" w:cstheme="minorHAnsi"/>
          <w:sz w:val="21"/>
          <w:szCs w:val="21"/>
        </w:rPr>
        <w:t>šedesát (60) kusů kmenových akcií Společnosti na jméno, s pořadovým číslem 001958-002018, každá o jmenovité</w:t>
      </w:r>
      <w:r w:rsidRPr="006605DF">
        <w:rPr>
          <w:rFonts w:asciiTheme="minorHAnsi" w:hAnsiTheme="minorHAnsi" w:cstheme="minorHAnsi"/>
          <w:sz w:val="21"/>
          <w:szCs w:val="21"/>
        </w:rPr>
        <w:t xml:space="preserve"> hodnotě</w:t>
      </w:r>
      <w:r>
        <w:rPr>
          <w:rFonts w:asciiTheme="minorHAnsi" w:hAnsiTheme="minorHAnsi" w:cstheme="minorHAnsi"/>
          <w:sz w:val="21"/>
          <w:szCs w:val="21"/>
        </w:rPr>
        <w:t xml:space="preserve"> tři tisíce korun českých</w:t>
      </w:r>
      <w:r w:rsidRPr="006605DF">
        <w:rPr>
          <w:rFonts w:asciiTheme="minorHAnsi" w:hAnsiTheme="minorHAnsi" w:cstheme="minorHAnsi"/>
          <w:sz w:val="21"/>
          <w:szCs w:val="21"/>
        </w:rPr>
        <w:t xml:space="preserve"> </w:t>
      </w:r>
      <w:r>
        <w:rPr>
          <w:rFonts w:asciiTheme="minorHAnsi" w:hAnsiTheme="minorHAnsi" w:cstheme="minorHAnsi"/>
          <w:sz w:val="21"/>
          <w:szCs w:val="21"/>
        </w:rPr>
        <w:t>(</w:t>
      </w:r>
      <w:r w:rsidRPr="006605DF">
        <w:rPr>
          <w:rFonts w:asciiTheme="minorHAnsi" w:hAnsiTheme="minorHAnsi" w:cstheme="minorHAnsi"/>
          <w:sz w:val="21"/>
          <w:szCs w:val="21"/>
        </w:rPr>
        <w:t>3.000,- Kč</w:t>
      </w:r>
      <w:r>
        <w:rPr>
          <w:rFonts w:asciiTheme="minorHAnsi" w:hAnsiTheme="minorHAnsi" w:cstheme="minorHAnsi"/>
          <w:sz w:val="21"/>
          <w:szCs w:val="21"/>
        </w:rPr>
        <w:t>)</w:t>
      </w:r>
      <w:r w:rsidRPr="006605DF">
        <w:rPr>
          <w:rFonts w:asciiTheme="minorHAnsi" w:hAnsiTheme="minorHAnsi" w:cstheme="minorHAnsi"/>
          <w:sz w:val="21"/>
          <w:szCs w:val="21"/>
        </w:rPr>
        <w:t xml:space="preserve">, a </w:t>
      </w:r>
      <w:r>
        <w:rPr>
          <w:rFonts w:asciiTheme="minorHAnsi" w:hAnsiTheme="minorHAnsi" w:cstheme="minorHAnsi"/>
          <w:sz w:val="21"/>
          <w:szCs w:val="21"/>
        </w:rPr>
        <w:t>sedm (</w:t>
      </w:r>
      <w:r w:rsidRPr="006605DF">
        <w:rPr>
          <w:rFonts w:asciiTheme="minorHAnsi" w:hAnsiTheme="minorHAnsi" w:cstheme="minorHAnsi"/>
          <w:sz w:val="21"/>
          <w:szCs w:val="21"/>
        </w:rPr>
        <w:t>7</w:t>
      </w:r>
      <w:r>
        <w:rPr>
          <w:rFonts w:asciiTheme="minorHAnsi" w:hAnsiTheme="minorHAnsi" w:cstheme="minorHAnsi"/>
          <w:sz w:val="21"/>
          <w:szCs w:val="21"/>
        </w:rPr>
        <w:t>)</w:t>
      </w:r>
      <w:r w:rsidRPr="006605DF">
        <w:rPr>
          <w:rFonts w:asciiTheme="minorHAnsi" w:hAnsiTheme="minorHAnsi" w:cstheme="minorHAnsi"/>
          <w:sz w:val="21"/>
          <w:szCs w:val="21"/>
        </w:rPr>
        <w:t xml:space="preserve"> kusů kmenových akcií Společnosti na jméno, s pořadovým číslem 000001-000007, každá o jmenovité hodnotě </w:t>
      </w:r>
      <w:r>
        <w:rPr>
          <w:rFonts w:asciiTheme="minorHAnsi" w:hAnsiTheme="minorHAnsi" w:cstheme="minorHAnsi"/>
          <w:sz w:val="21"/>
          <w:szCs w:val="21"/>
        </w:rPr>
        <w:t>dva tisíce korun českých</w:t>
      </w:r>
      <w:r w:rsidRPr="006605DF">
        <w:rPr>
          <w:rFonts w:asciiTheme="minorHAnsi" w:hAnsiTheme="minorHAnsi" w:cstheme="minorHAnsi"/>
          <w:sz w:val="21"/>
          <w:szCs w:val="21"/>
        </w:rPr>
        <w:t xml:space="preserve"> </w:t>
      </w:r>
      <w:r>
        <w:rPr>
          <w:rFonts w:asciiTheme="minorHAnsi" w:hAnsiTheme="minorHAnsi" w:cstheme="minorHAnsi"/>
          <w:sz w:val="21"/>
          <w:szCs w:val="21"/>
        </w:rPr>
        <w:t>(</w:t>
      </w:r>
      <w:r w:rsidRPr="006605DF">
        <w:rPr>
          <w:rFonts w:asciiTheme="minorHAnsi" w:hAnsiTheme="minorHAnsi" w:cstheme="minorHAnsi"/>
          <w:sz w:val="21"/>
          <w:szCs w:val="21"/>
        </w:rPr>
        <w:t>2.000,- Kč</w:t>
      </w:r>
      <w:r>
        <w:rPr>
          <w:rFonts w:asciiTheme="minorHAnsi" w:hAnsiTheme="minorHAnsi" w:cstheme="minorHAnsi"/>
          <w:sz w:val="21"/>
          <w:szCs w:val="21"/>
        </w:rPr>
        <w:t>)</w:t>
      </w:r>
      <w:r w:rsidRPr="006605DF">
        <w:rPr>
          <w:rFonts w:asciiTheme="minorHAnsi" w:hAnsiTheme="minorHAnsi" w:cstheme="minorHAnsi"/>
          <w:sz w:val="21"/>
          <w:szCs w:val="21"/>
        </w:rPr>
        <w:t xml:space="preserve">, a </w:t>
      </w:r>
      <w:r>
        <w:rPr>
          <w:rFonts w:asciiTheme="minorHAnsi" w:hAnsiTheme="minorHAnsi" w:cstheme="minorHAnsi"/>
          <w:sz w:val="21"/>
          <w:szCs w:val="21"/>
        </w:rPr>
        <w:t>devět (</w:t>
      </w:r>
      <w:r w:rsidRPr="006605DF">
        <w:rPr>
          <w:rFonts w:asciiTheme="minorHAnsi" w:hAnsiTheme="minorHAnsi" w:cstheme="minorHAnsi"/>
          <w:sz w:val="21"/>
          <w:szCs w:val="21"/>
        </w:rPr>
        <w:t>9</w:t>
      </w:r>
      <w:r>
        <w:rPr>
          <w:rFonts w:asciiTheme="minorHAnsi" w:hAnsiTheme="minorHAnsi" w:cstheme="minorHAnsi"/>
          <w:sz w:val="21"/>
          <w:szCs w:val="21"/>
        </w:rPr>
        <w:t>)</w:t>
      </w:r>
      <w:r w:rsidRPr="006605DF">
        <w:rPr>
          <w:rFonts w:asciiTheme="minorHAnsi" w:hAnsiTheme="minorHAnsi" w:cstheme="minorHAnsi"/>
          <w:sz w:val="21"/>
          <w:szCs w:val="21"/>
        </w:rPr>
        <w:t xml:space="preserve"> kusů kmenových akcií Společnosti na jméno, s pořadovým číslem 002292-002300, každá o jmenovité hodnotě</w:t>
      </w:r>
      <w:r>
        <w:rPr>
          <w:rFonts w:asciiTheme="minorHAnsi" w:hAnsiTheme="minorHAnsi" w:cstheme="minorHAnsi"/>
          <w:sz w:val="21"/>
          <w:szCs w:val="21"/>
        </w:rPr>
        <w:t xml:space="preserve"> třicet korun českých</w:t>
      </w:r>
      <w:r w:rsidRPr="006605DF">
        <w:rPr>
          <w:rFonts w:asciiTheme="minorHAnsi" w:hAnsiTheme="minorHAnsi" w:cstheme="minorHAnsi"/>
          <w:sz w:val="21"/>
          <w:szCs w:val="21"/>
        </w:rPr>
        <w:t xml:space="preserve"> </w:t>
      </w:r>
      <w:r>
        <w:rPr>
          <w:rFonts w:asciiTheme="minorHAnsi" w:hAnsiTheme="minorHAnsi" w:cstheme="minorHAnsi"/>
          <w:sz w:val="21"/>
          <w:szCs w:val="21"/>
        </w:rPr>
        <w:t>(</w:t>
      </w:r>
      <w:r w:rsidRPr="006605DF">
        <w:rPr>
          <w:rFonts w:asciiTheme="minorHAnsi" w:hAnsiTheme="minorHAnsi" w:cstheme="minorHAnsi"/>
          <w:sz w:val="21"/>
          <w:szCs w:val="21"/>
        </w:rPr>
        <w:t>30,- Kč</w:t>
      </w:r>
      <w:r>
        <w:rPr>
          <w:rFonts w:asciiTheme="minorHAnsi" w:hAnsiTheme="minorHAnsi" w:cstheme="minorHAnsi"/>
          <w:sz w:val="21"/>
          <w:szCs w:val="21"/>
        </w:rPr>
        <w:t>)</w:t>
      </w:r>
      <w:r w:rsidRPr="006605DF">
        <w:rPr>
          <w:rFonts w:asciiTheme="minorHAnsi" w:hAnsiTheme="minorHAnsi" w:cstheme="minorHAnsi"/>
          <w:sz w:val="21"/>
          <w:szCs w:val="21"/>
        </w:rPr>
        <w:t>, v souhrnu představující podíl na základním kapitálu Společnosti o velikosti</w:t>
      </w:r>
      <w:r>
        <w:rPr>
          <w:rFonts w:asciiTheme="minorHAnsi" w:hAnsiTheme="minorHAnsi" w:cstheme="minorHAnsi"/>
          <w:sz w:val="21"/>
          <w:szCs w:val="21"/>
        </w:rPr>
        <w:t xml:space="preserve"> jedna celá sedmdesát osm procenta (</w:t>
      </w:r>
      <w:r w:rsidRPr="006605DF">
        <w:rPr>
          <w:rFonts w:asciiTheme="minorHAnsi" w:hAnsiTheme="minorHAnsi" w:cstheme="minorHAnsi"/>
          <w:sz w:val="21"/>
          <w:szCs w:val="21"/>
        </w:rPr>
        <w:t>1,78%</w:t>
      </w:r>
      <w:r>
        <w:rPr>
          <w:rFonts w:asciiTheme="minorHAnsi" w:hAnsiTheme="minorHAnsi" w:cstheme="minorHAnsi"/>
          <w:sz w:val="21"/>
          <w:szCs w:val="21"/>
        </w:rPr>
        <w:t>)</w:t>
      </w:r>
      <w:r>
        <w:rPr>
          <w:rFonts w:asciiTheme="minorHAnsi" w:hAnsiTheme="minorHAnsi" w:cstheme="minorHAnsi"/>
        </w:rPr>
        <w:t>;</w:t>
      </w:r>
    </w:p>
    <w:p w14:paraId="76435D89" w14:textId="60726702" w:rsidR="004D5B31" w:rsidRPr="001B414E" w:rsidRDefault="004D5B31" w:rsidP="00861BF3">
      <w:pPr>
        <w:pStyle w:val="Nadpis4-BS"/>
        <w:ind w:left="1843" w:hanging="567"/>
        <w:rPr>
          <w:rFonts w:asciiTheme="minorHAnsi" w:hAnsiTheme="minorHAnsi" w:cstheme="minorHAnsi"/>
        </w:rPr>
      </w:pPr>
      <w:r w:rsidRPr="001B414E">
        <w:rPr>
          <w:rFonts w:asciiTheme="minorHAnsi" w:hAnsiTheme="minorHAnsi" w:cstheme="minorHAnsi"/>
        </w:rPr>
        <w:t xml:space="preserve">pan </w:t>
      </w:r>
      <w:r w:rsidRPr="005E3FE2">
        <w:rPr>
          <w:rFonts w:asciiTheme="minorHAnsi" w:hAnsiTheme="minorHAnsi" w:cstheme="minorHAnsi"/>
          <w:b/>
          <w:sz w:val="21"/>
          <w:szCs w:val="21"/>
        </w:rPr>
        <w:t>Petr Čáslava</w:t>
      </w:r>
      <w:r w:rsidRPr="005E3FE2">
        <w:rPr>
          <w:rFonts w:asciiTheme="minorHAnsi" w:hAnsiTheme="minorHAnsi" w:cstheme="minorHAnsi"/>
          <w:bCs/>
          <w:sz w:val="21"/>
          <w:szCs w:val="21"/>
        </w:rPr>
        <w:t xml:space="preserve">, </w:t>
      </w:r>
      <w:r w:rsidRPr="00ED0F1E">
        <w:rPr>
          <w:rFonts w:asciiTheme="minorHAnsi" w:hAnsiTheme="minorHAnsi" w:cstheme="minorHAnsi"/>
          <w:sz w:val="21"/>
          <w:szCs w:val="21"/>
        </w:rPr>
        <w:t>nar</w:t>
      </w:r>
      <w:r w:rsidRPr="00CA1D0C">
        <w:rPr>
          <w:rFonts w:asciiTheme="minorHAnsi" w:hAnsiTheme="minorHAnsi" w:cstheme="minorHAnsi"/>
          <w:sz w:val="21"/>
          <w:szCs w:val="21"/>
        </w:rPr>
        <w:t xml:space="preserve">. </w:t>
      </w:r>
      <w:r w:rsidR="00CA1D0C">
        <w:rPr>
          <w:rFonts w:asciiTheme="minorHAnsi" w:hAnsiTheme="minorHAnsi" w:cstheme="minorHAnsi"/>
          <w:sz w:val="21"/>
          <w:szCs w:val="21"/>
        </w:rPr>
        <w:t>XXXXXX</w:t>
      </w:r>
      <w:r w:rsidRPr="00CA1D0C">
        <w:rPr>
          <w:rFonts w:asciiTheme="minorHAnsi" w:hAnsiTheme="minorHAnsi" w:cstheme="minorHAnsi"/>
          <w:sz w:val="21"/>
          <w:szCs w:val="21"/>
        </w:rPr>
        <w:t xml:space="preserve">, bytem </w:t>
      </w:r>
      <w:r w:rsidR="00CA1D0C">
        <w:rPr>
          <w:rFonts w:asciiTheme="minorHAnsi" w:hAnsiTheme="minorHAnsi" w:cstheme="minorHAnsi"/>
          <w:sz w:val="21"/>
          <w:szCs w:val="21"/>
        </w:rPr>
        <w:t>XXXXXX</w:t>
      </w:r>
      <w:r w:rsidRPr="00CA1D0C">
        <w:rPr>
          <w:rFonts w:asciiTheme="minorHAnsi" w:hAnsiTheme="minorHAnsi" w:cstheme="minorHAnsi"/>
          <w:sz w:val="21"/>
          <w:szCs w:val="21"/>
        </w:rPr>
        <w:t xml:space="preserve"> </w:t>
      </w:r>
      <w:r w:rsidR="00CA1D0C">
        <w:rPr>
          <w:rFonts w:asciiTheme="minorHAnsi" w:hAnsiTheme="minorHAnsi" w:cstheme="minorHAnsi"/>
          <w:sz w:val="21"/>
          <w:szCs w:val="21"/>
        </w:rPr>
        <w:t>XXX</w:t>
      </w:r>
      <w:r w:rsidRPr="00CA1D0C">
        <w:rPr>
          <w:rFonts w:asciiTheme="minorHAnsi" w:hAnsiTheme="minorHAnsi" w:cstheme="minorHAnsi"/>
          <w:sz w:val="21"/>
          <w:szCs w:val="21"/>
        </w:rPr>
        <w:t xml:space="preserve">, </w:t>
      </w:r>
      <w:r w:rsidR="00CA1D0C">
        <w:rPr>
          <w:rFonts w:asciiTheme="minorHAnsi" w:hAnsiTheme="minorHAnsi" w:cstheme="minorHAnsi"/>
          <w:sz w:val="21"/>
          <w:szCs w:val="21"/>
        </w:rPr>
        <w:t>XXXXXX</w:t>
      </w:r>
      <w:r w:rsidRPr="00CA1D0C">
        <w:rPr>
          <w:rFonts w:asciiTheme="minorHAnsi" w:hAnsiTheme="minorHAnsi" w:cstheme="minorHAnsi"/>
          <w:sz w:val="21"/>
          <w:szCs w:val="21"/>
        </w:rPr>
        <w:t xml:space="preserve">, </w:t>
      </w:r>
      <w:r w:rsidR="00CA1D0C">
        <w:rPr>
          <w:rFonts w:asciiTheme="minorHAnsi" w:hAnsiTheme="minorHAnsi" w:cstheme="minorHAnsi"/>
          <w:sz w:val="21"/>
          <w:szCs w:val="21"/>
        </w:rPr>
        <w:t>XXXXXX</w:t>
      </w:r>
      <w:r w:rsidRPr="00CA1D0C">
        <w:rPr>
          <w:rFonts w:asciiTheme="minorHAnsi" w:hAnsiTheme="minorHAnsi" w:cstheme="minorHAnsi"/>
        </w:rPr>
        <w:t xml:space="preserve">, který vlastní ke dni uzavření Dohody </w:t>
      </w:r>
      <w:r w:rsidRPr="00CA1D0C">
        <w:rPr>
          <w:rFonts w:asciiTheme="minorHAnsi" w:hAnsiTheme="minorHAnsi" w:cstheme="minorHAnsi"/>
          <w:sz w:val="21"/>
          <w:szCs w:val="21"/>
        </w:rPr>
        <w:t>šedesát (60) kusů kmenových akcií Společnosti</w:t>
      </w:r>
      <w:r w:rsidRPr="006605DF">
        <w:rPr>
          <w:rFonts w:asciiTheme="minorHAnsi" w:hAnsiTheme="minorHAnsi" w:cstheme="minorHAnsi"/>
          <w:sz w:val="21"/>
          <w:szCs w:val="21"/>
        </w:rPr>
        <w:t xml:space="preserve"> na jméno, s pořadovým číslem </w:t>
      </w:r>
      <w:r>
        <w:rPr>
          <w:rFonts w:asciiTheme="minorHAnsi" w:hAnsiTheme="minorHAnsi" w:cstheme="minorHAnsi"/>
          <w:sz w:val="21"/>
          <w:szCs w:val="21"/>
        </w:rPr>
        <w:t>002019-002078</w:t>
      </w:r>
      <w:r w:rsidRPr="006605DF">
        <w:rPr>
          <w:rFonts w:asciiTheme="minorHAnsi" w:hAnsiTheme="minorHAnsi" w:cstheme="minorHAnsi"/>
          <w:sz w:val="21"/>
          <w:szCs w:val="21"/>
        </w:rPr>
        <w:t>, každá o jmenovité hodnotě</w:t>
      </w:r>
      <w:r>
        <w:rPr>
          <w:rFonts w:asciiTheme="minorHAnsi" w:hAnsiTheme="minorHAnsi" w:cstheme="minorHAnsi"/>
          <w:sz w:val="21"/>
          <w:szCs w:val="21"/>
        </w:rPr>
        <w:t xml:space="preserve"> tři tisíce korun českých</w:t>
      </w:r>
      <w:r w:rsidRPr="006605DF">
        <w:rPr>
          <w:rFonts w:asciiTheme="minorHAnsi" w:hAnsiTheme="minorHAnsi" w:cstheme="minorHAnsi"/>
          <w:sz w:val="21"/>
          <w:szCs w:val="21"/>
        </w:rPr>
        <w:t xml:space="preserve"> </w:t>
      </w:r>
      <w:r>
        <w:rPr>
          <w:rFonts w:asciiTheme="minorHAnsi" w:hAnsiTheme="minorHAnsi" w:cstheme="minorHAnsi"/>
          <w:sz w:val="21"/>
          <w:szCs w:val="21"/>
        </w:rPr>
        <w:t>(</w:t>
      </w:r>
      <w:r w:rsidRPr="006605DF">
        <w:rPr>
          <w:rFonts w:asciiTheme="minorHAnsi" w:hAnsiTheme="minorHAnsi" w:cstheme="minorHAnsi"/>
          <w:sz w:val="21"/>
          <w:szCs w:val="21"/>
        </w:rPr>
        <w:t>3.000,- Kč</w:t>
      </w:r>
      <w:r>
        <w:rPr>
          <w:rFonts w:asciiTheme="minorHAnsi" w:hAnsiTheme="minorHAnsi" w:cstheme="minorHAnsi"/>
          <w:sz w:val="21"/>
          <w:szCs w:val="21"/>
        </w:rPr>
        <w:t>)</w:t>
      </w:r>
      <w:r w:rsidRPr="006605DF">
        <w:rPr>
          <w:rFonts w:asciiTheme="minorHAnsi" w:hAnsiTheme="minorHAnsi" w:cstheme="minorHAnsi"/>
          <w:sz w:val="21"/>
          <w:szCs w:val="21"/>
        </w:rPr>
        <w:t xml:space="preserve">, a </w:t>
      </w:r>
      <w:r>
        <w:rPr>
          <w:rFonts w:asciiTheme="minorHAnsi" w:hAnsiTheme="minorHAnsi" w:cstheme="minorHAnsi"/>
          <w:sz w:val="21"/>
          <w:szCs w:val="21"/>
        </w:rPr>
        <w:t>sedm (</w:t>
      </w:r>
      <w:r w:rsidRPr="006605DF">
        <w:rPr>
          <w:rFonts w:asciiTheme="minorHAnsi" w:hAnsiTheme="minorHAnsi" w:cstheme="minorHAnsi"/>
          <w:sz w:val="21"/>
          <w:szCs w:val="21"/>
        </w:rPr>
        <w:t>7</w:t>
      </w:r>
      <w:r>
        <w:rPr>
          <w:rFonts w:asciiTheme="minorHAnsi" w:hAnsiTheme="minorHAnsi" w:cstheme="minorHAnsi"/>
          <w:sz w:val="21"/>
          <w:szCs w:val="21"/>
        </w:rPr>
        <w:t>)</w:t>
      </w:r>
      <w:r w:rsidRPr="006605DF">
        <w:rPr>
          <w:rFonts w:asciiTheme="minorHAnsi" w:hAnsiTheme="minorHAnsi" w:cstheme="minorHAnsi"/>
          <w:sz w:val="21"/>
          <w:szCs w:val="21"/>
        </w:rPr>
        <w:t xml:space="preserve"> kusů kmenových akcií Společnosti na jméno, s pořadovým číslem 00000</w:t>
      </w:r>
      <w:r>
        <w:rPr>
          <w:rFonts w:asciiTheme="minorHAnsi" w:hAnsiTheme="minorHAnsi" w:cstheme="minorHAnsi"/>
          <w:sz w:val="21"/>
          <w:szCs w:val="21"/>
        </w:rPr>
        <w:t>8</w:t>
      </w:r>
      <w:r w:rsidRPr="006605DF">
        <w:rPr>
          <w:rFonts w:asciiTheme="minorHAnsi" w:hAnsiTheme="minorHAnsi" w:cstheme="minorHAnsi"/>
          <w:sz w:val="21"/>
          <w:szCs w:val="21"/>
        </w:rPr>
        <w:t>-0000</w:t>
      </w:r>
      <w:r>
        <w:rPr>
          <w:rFonts w:asciiTheme="minorHAnsi" w:hAnsiTheme="minorHAnsi" w:cstheme="minorHAnsi"/>
          <w:sz w:val="21"/>
          <w:szCs w:val="21"/>
        </w:rPr>
        <w:t>14</w:t>
      </w:r>
      <w:r w:rsidRPr="006605DF">
        <w:rPr>
          <w:rFonts w:asciiTheme="minorHAnsi" w:hAnsiTheme="minorHAnsi" w:cstheme="minorHAnsi"/>
          <w:sz w:val="21"/>
          <w:szCs w:val="21"/>
        </w:rPr>
        <w:t xml:space="preserve">, každá o jmenovité hodnotě </w:t>
      </w:r>
      <w:r>
        <w:rPr>
          <w:rFonts w:asciiTheme="minorHAnsi" w:hAnsiTheme="minorHAnsi" w:cstheme="minorHAnsi"/>
          <w:sz w:val="21"/>
          <w:szCs w:val="21"/>
        </w:rPr>
        <w:t>dva tisíce korun českých</w:t>
      </w:r>
      <w:r w:rsidRPr="006605DF">
        <w:rPr>
          <w:rFonts w:asciiTheme="minorHAnsi" w:hAnsiTheme="minorHAnsi" w:cstheme="minorHAnsi"/>
          <w:sz w:val="21"/>
          <w:szCs w:val="21"/>
        </w:rPr>
        <w:t xml:space="preserve"> </w:t>
      </w:r>
      <w:r>
        <w:rPr>
          <w:rFonts w:asciiTheme="minorHAnsi" w:hAnsiTheme="minorHAnsi" w:cstheme="minorHAnsi"/>
          <w:sz w:val="21"/>
          <w:szCs w:val="21"/>
        </w:rPr>
        <w:t>(</w:t>
      </w:r>
      <w:r w:rsidRPr="006605DF">
        <w:rPr>
          <w:rFonts w:asciiTheme="minorHAnsi" w:hAnsiTheme="minorHAnsi" w:cstheme="minorHAnsi"/>
          <w:sz w:val="21"/>
          <w:szCs w:val="21"/>
        </w:rPr>
        <w:t>2.000,- Kč</w:t>
      </w:r>
      <w:r>
        <w:rPr>
          <w:rFonts w:asciiTheme="minorHAnsi" w:hAnsiTheme="minorHAnsi" w:cstheme="minorHAnsi"/>
          <w:sz w:val="21"/>
          <w:szCs w:val="21"/>
        </w:rPr>
        <w:t>)</w:t>
      </w:r>
      <w:r w:rsidRPr="006605DF">
        <w:rPr>
          <w:rFonts w:asciiTheme="minorHAnsi" w:hAnsiTheme="minorHAnsi" w:cstheme="minorHAnsi"/>
          <w:sz w:val="21"/>
          <w:szCs w:val="21"/>
        </w:rPr>
        <w:t xml:space="preserve">, a </w:t>
      </w:r>
      <w:r>
        <w:rPr>
          <w:rFonts w:asciiTheme="minorHAnsi" w:hAnsiTheme="minorHAnsi" w:cstheme="minorHAnsi"/>
          <w:sz w:val="21"/>
          <w:szCs w:val="21"/>
        </w:rPr>
        <w:t>devět (</w:t>
      </w:r>
      <w:r w:rsidRPr="006605DF">
        <w:rPr>
          <w:rFonts w:asciiTheme="minorHAnsi" w:hAnsiTheme="minorHAnsi" w:cstheme="minorHAnsi"/>
          <w:sz w:val="21"/>
          <w:szCs w:val="21"/>
        </w:rPr>
        <w:t>9</w:t>
      </w:r>
      <w:r>
        <w:rPr>
          <w:rFonts w:asciiTheme="minorHAnsi" w:hAnsiTheme="minorHAnsi" w:cstheme="minorHAnsi"/>
          <w:sz w:val="21"/>
          <w:szCs w:val="21"/>
        </w:rPr>
        <w:t>)</w:t>
      </w:r>
      <w:r w:rsidRPr="006605DF">
        <w:rPr>
          <w:rFonts w:asciiTheme="minorHAnsi" w:hAnsiTheme="minorHAnsi" w:cstheme="minorHAnsi"/>
          <w:sz w:val="21"/>
          <w:szCs w:val="21"/>
        </w:rPr>
        <w:t xml:space="preserve"> kusů kmenových akcií Společnosti na jméno, s pořadovým číslem </w:t>
      </w:r>
      <w:r>
        <w:rPr>
          <w:rFonts w:asciiTheme="minorHAnsi" w:hAnsiTheme="minorHAnsi" w:cstheme="minorHAnsi"/>
          <w:sz w:val="21"/>
          <w:szCs w:val="21"/>
        </w:rPr>
        <w:t>002301-002309,</w:t>
      </w:r>
      <w:r w:rsidRPr="006605DF">
        <w:rPr>
          <w:rFonts w:asciiTheme="minorHAnsi" w:hAnsiTheme="minorHAnsi" w:cstheme="minorHAnsi"/>
          <w:sz w:val="21"/>
          <w:szCs w:val="21"/>
        </w:rPr>
        <w:t xml:space="preserve"> každá o jmenovité hodnotě</w:t>
      </w:r>
      <w:r>
        <w:rPr>
          <w:rFonts w:asciiTheme="minorHAnsi" w:hAnsiTheme="minorHAnsi" w:cstheme="minorHAnsi"/>
          <w:sz w:val="21"/>
          <w:szCs w:val="21"/>
        </w:rPr>
        <w:t xml:space="preserve"> třicet korun českých</w:t>
      </w:r>
      <w:r w:rsidRPr="006605DF">
        <w:rPr>
          <w:rFonts w:asciiTheme="minorHAnsi" w:hAnsiTheme="minorHAnsi" w:cstheme="minorHAnsi"/>
          <w:sz w:val="21"/>
          <w:szCs w:val="21"/>
        </w:rPr>
        <w:t xml:space="preserve"> </w:t>
      </w:r>
      <w:r>
        <w:rPr>
          <w:rFonts w:asciiTheme="minorHAnsi" w:hAnsiTheme="minorHAnsi" w:cstheme="minorHAnsi"/>
          <w:sz w:val="21"/>
          <w:szCs w:val="21"/>
        </w:rPr>
        <w:t>(</w:t>
      </w:r>
      <w:r w:rsidRPr="006605DF">
        <w:rPr>
          <w:rFonts w:asciiTheme="minorHAnsi" w:hAnsiTheme="minorHAnsi" w:cstheme="minorHAnsi"/>
          <w:sz w:val="21"/>
          <w:szCs w:val="21"/>
        </w:rPr>
        <w:t>30,- Kč</w:t>
      </w:r>
      <w:r>
        <w:rPr>
          <w:rFonts w:asciiTheme="minorHAnsi" w:hAnsiTheme="minorHAnsi" w:cstheme="minorHAnsi"/>
          <w:sz w:val="21"/>
          <w:szCs w:val="21"/>
        </w:rPr>
        <w:t>)</w:t>
      </w:r>
      <w:r w:rsidRPr="006605DF">
        <w:rPr>
          <w:rFonts w:asciiTheme="minorHAnsi" w:hAnsiTheme="minorHAnsi" w:cstheme="minorHAnsi"/>
          <w:sz w:val="21"/>
          <w:szCs w:val="21"/>
        </w:rPr>
        <w:t>, v souhrnu představující podíl na základním kapitálu Společnosti o velikosti</w:t>
      </w:r>
      <w:r>
        <w:rPr>
          <w:rFonts w:asciiTheme="minorHAnsi" w:hAnsiTheme="minorHAnsi" w:cstheme="minorHAnsi"/>
          <w:sz w:val="21"/>
          <w:szCs w:val="21"/>
        </w:rPr>
        <w:t xml:space="preserve"> jedna celá sedmdesát osm procenta (</w:t>
      </w:r>
      <w:r w:rsidRPr="006605DF">
        <w:rPr>
          <w:rFonts w:asciiTheme="minorHAnsi" w:hAnsiTheme="minorHAnsi" w:cstheme="minorHAnsi"/>
          <w:sz w:val="21"/>
          <w:szCs w:val="21"/>
        </w:rPr>
        <w:t>1,78%</w:t>
      </w:r>
      <w:r>
        <w:rPr>
          <w:rFonts w:asciiTheme="minorHAnsi" w:hAnsiTheme="minorHAnsi" w:cstheme="minorHAnsi"/>
          <w:sz w:val="21"/>
          <w:szCs w:val="21"/>
        </w:rPr>
        <w:t>)</w:t>
      </w:r>
      <w:r w:rsidRPr="00E260A2">
        <w:rPr>
          <w:rFonts w:asciiTheme="minorHAnsi" w:hAnsiTheme="minorHAnsi" w:cstheme="minorHAnsi"/>
        </w:rPr>
        <w:t>;</w:t>
      </w:r>
    </w:p>
    <w:p w14:paraId="1168582B" w14:textId="77777777" w:rsidR="004D5B31" w:rsidRPr="001B414E" w:rsidRDefault="004D5B31" w:rsidP="00861BF3">
      <w:pPr>
        <w:pStyle w:val="Nadpis4-BS"/>
        <w:ind w:left="1843" w:hanging="567"/>
        <w:rPr>
          <w:rFonts w:asciiTheme="minorHAnsi" w:hAnsiTheme="minorHAnsi" w:cstheme="minorHAnsi"/>
        </w:rPr>
      </w:pPr>
      <w:r w:rsidRPr="001B414E">
        <w:rPr>
          <w:rFonts w:asciiTheme="minorHAnsi" w:hAnsiTheme="minorHAnsi" w:cstheme="minorHAnsi"/>
        </w:rPr>
        <w:t xml:space="preserve">spolek </w:t>
      </w:r>
      <w:r w:rsidRPr="00CC1658">
        <w:rPr>
          <w:rStyle w:val="preformatted"/>
          <w:b/>
          <w:bCs/>
        </w:rPr>
        <w:t>HC Pardubice</w:t>
      </w:r>
      <w:r w:rsidRPr="006605DF">
        <w:rPr>
          <w:rFonts w:asciiTheme="minorHAnsi" w:hAnsiTheme="minorHAnsi" w:cstheme="minorHAnsi"/>
          <w:bCs/>
          <w:sz w:val="21"/>
          <w:szCs w:val="21"/>
        </w:rPr>
        <w:t xml:space="preserve">, </w:t>
      </w:r>
      <w:r>
        <w:rPr>
          <w:rFonts w:asciiTheme="minorHAnsi" w:hAnsiTheme="minorHAnsi" w:cstheme="minorHAnsi"/>
          <w:sz w:val="21"/>
          <w:szCs w:val="21"/>
        </w:rPr>
        <w:t>IČO: 016 58 077</w:t>
      </w:r>
      <w:r w:rsidRPr="006605DF">
        <w:rPr>
          <w:rFonts w:asciiTheme="minorHAnsi" w:hAnsiTheme="minorHAnsi" w:cstheme="minorHAnsi"/>
          <w:sz w:val="21"/>
          <w:szCs w:val="21"/>
        </w:rPr>
        <w:t xml:space="preserve">, </w:t>
      </w:r>
      <w:r>
        <w:rPr>
          <w:rFonts w:asciiTheme="minorHAnsi" w:hAnsiTheme="minorHAnsi" w:cstheme="minorHAnsi"/>
          <w:sz w:val="21"/>
          <w:szCs w:val="21"/>
        </w:rPr>
        <w:t xml:space="preserve">se sídlem </w:t>
      </w:r>
      <w:r w:rsidRPr="006605DF">
        <w:rPr>
          <w:rFonts w:asciiTheme="minorHAnsi" w:hAnsiTheme="minorHAnsi" w:cstheme="minorHAnsi"/>
          <w:sz w:val="21"/>
          <w:szCs w:val="21"/>
        </w:rPr>
        <w:t>Sukova třída 1735, Zelené Předměstí, 530 02 Pardubice, zapsan</w:t>
      </w:r>
      <w:r>
        <w:rPr>
          <w:rFonts w:asciiTheme="minorHAnsi" w:hAnsiTheme="minorHAnsi" w:cstheme="minorHAnsi"/>
          <w:sz w:val="21"/>
          <w:szCs w:val="21"/>
        </w:rPr>
        <w:t>á</w:t>
      </w:r>
      <w:r w:rsidRPr="006605DF">
        <w:rPr>
          <w:rFonts w:asciiTheme="minorHAnsi" w:hAnsiTheme="minorHAnsi" w:cstheme="minorHAnsi"/>
          <w:sz w:val="21"/>
          <w:szCs w:val="21"/>
        </w:rPr>
        <w:t xml:space="preserve"> v</w:t>
      </w:r>
      <w:r>
        <w:rPr>
          <w:rFonts w:asciiTheme="minorHAnsi" w:hAnsiTheme="minorHAnsi" w:cstheme="minorHAnsi"/>
          <w:sz w:val="21"/>
          <w:szCs w:val="21"/>
        </w:rPr>
        <w:t>e spolkovém</w:t>
      </w:r>
      <w:r w:rsidRPr="006605DF">
        <w:rPr>
          <w:rFonts w:asciiTheme="minorHAnsi" w:hAnsiTheme="minorHAnsi" w:cstheme="minorHAnsi"/>
          <w:sz w:val="21"/>
          <w:szCs w:val="21"/>
        </w:rPr>
        <w:t xml:space="preserve"> rejstříku vedeném Krajským soudem v Hradci Králové pod sp. zn. </w:t>
      </w:r>
      <w:r>
        <w:rPr>
          <w:rFonts w:asciiTheme="minorHAnsi" w:hAnsiTheme="minorHAnsi" w:cstheme="minorHAnsi"/>
          <w:sz w:val="21"/>
          <w:szCs w:val="21"/>
        </w:rPr>
        <w:t>L</w:t>
      </w:r>
      <w:r w:rsidRPr="006605DF">
        <w:rPr>
          <w:rFonts w:asciiTheme="minorHAnsi" w:hAnsiTheme="minorHAnsi" w:cstheme="minorHAnsi"/>
          <w:sz w:val="21"/>
          <w:szCs w:val="21"/>
        </w:rPr>
        <w:t xml:space="preserve"> </w:t>
      </w:r>
      <w:r>
        <w:rPr>
          <w:rFonts w:asciiTheme="minorHAnsi" w:hAnsiTheme="minorHAnsi" w:cstheme="minorHAnsi"/>
          <w:sz w:val="21"/>
          <w:szCs w:val="21"/>
        </w:rPr>
        <w:t xml:space="preserve">174, </w:t>
      </w:r>
      <w:r w:rsidRPr="001B414E">
        <w:rPr>
          <w:rFonts w:asciiTheme="minorHAnsi" w:hAnsiTheme="minorHAnsi" w:cstheme="minorHAnsi"/>
        </w:rPr>
        <w:t>který vlastní ke dni uzavření Dohody</w:t>
      </w:r>
      <w:r w:rsidRPr="00FC39DF">
        <w:rPr>
          <w:rFonts w:asciiTheme="minorHAnsi" w:hAnsiTheme="minorHAnsi" w:cstheme="minorHAnsi"/>
          <w:sz w:val="21"/>
          <w:szCs w:val="21"/>
        </w:rPr>
        <w:t xml:space="preserve"> </w:t>
      </w:r>
      <w:r>
        <w:rPr>
          <w:rFonts w:asciiTheme="minorHAnsi" w:hAnsiTheme="minorHAnsi" w:cstheme="minorHAnsi"/>
          <w:sz w:val="21"/>
          <w:szCs w:val="21"/>
        </w:rPr>
        <w:t>tisíc tři sta jedenáct (1.311)</w:t>
      </w:r>
      <w:r w:rsidRPr="006605DF">
        <w:rPr>
          <w:rFonts w:asciiTheme="minorHAnsi" w:hAnsiTheme="minorHAnsi" w:cstheme="minorHAnsi"/>
          <w:sz w:val="21"/>
          <w:szCs w:val="21"/>
        </w:rPr>
        <w:t xml:space="preserve"> kusů kmenových akcií Společnosti na jméno, s pořadovým číslem 00</w:t>
      </w:r>
      <w:r>
        <w:rPr>
          <w:rFonts w:asciiTheme="minorHAnsi" w:hAnsiTheme="minorHAnsi" w:cstheme="minorHAnsi"/>
          <w:sz w:val="21"/>
          <w:szCs w:val="21"/>
        </w:rPr>
        <w:t>0599</w:t>
      </w:r>
      <w:r w:rsidRPr="006605DF">
        <w:rPr>
          <w:rFonts w:asciiTheme="minorHAnsi" w:hAnsiTheme="minorHAnsi" w:cstheme="minorHAnsi"/>
          <w:sz w:val="21"/>
          <w:szCs w:val="21"/>
        </w:rPr>
        <w:t>-00</w:t>
      </w:r>
      <w:r>
        <w:rPr>
          <w:rFonts w:asciiTheme="minorHAnsi" w:hAnsiTheme="minorHAnsi" w:cstheme="minorHAnsi"/>
          <w:sz w:val="21"/>
          <w:szCs w:val="21"/>
        </w:rPr>
        <w:t>1909</w:t>
      </w:r>
      <w:r w:rsidRPr="006605DF">
        <w:rPr>
          <w:rFonts w:asciiTheme="minorHAnsi" w:hAnsiTheme="minorHAnsi" w:cstheme="minorHAnsi"/>
          <w:sz w:val="21"/>
          <w:szCs w:val="21"/>
        </w:rPr>
        <w:t>, každá o jmenovité hodnotě</w:t>
      </w:r>
      <w:r>
        <w:rPr>
          <w:rFonts w:asciiTheme="minorHAnsi" w:hAnsiTheme="minorHAnsi" w:cstheme="minorHAnsi"/>
          <w:sz w:val="21"/>
          <w:szCs w:val="21"/>
        </w:rPr>
        <w:t xml:space="preserve"> dvacet korun českých</w:t>
      </w:r>
      <w:r w:rsidRPr="006605DF">
        <w:rPr>
          <w:rFonts w:asciiTheme="minorHAnsi" w:hAnsiTheme="minorHAnsi" w:cstheme="minorHAnsi"/>
          <w:sz w:val="21"/>
          <w:szCs w:val="21"/>
        </w:rPr>
        <w:t xml:space="preserve"> </w:t>
      </w:r>
      <w:r>
        <w:rPr>
          <w:rFonts w:asciiTheme="minorHAnsi" w:hAnsiTheme="minorHAnsi" w:cstheme="minorHAnsi"/>
          <w:sz w:val="21"/>
          <w:szCs w:val="21"/>
        </w:rPr>
        <w:t>(2</w:t>
      </w:r>
      <w:r w:rsidRPr="006605DF">
        <w:rPr>
          <w:rFonts w:asciiTheme="minorHAnsi" w:hAnsiTheme="minorHAnsi" w:cstheme="minorHAnsi"/>
          <w:sz w:val="21"/>
          <w:szCs w:val="21"/>
        </w:rPr>
        <w:t>0,- Kč</w:t>
      </w:r>
      <w:r>
        <w:rPr>
          <w:rFonts w:asciiTheme="minorHAnsi" w:hAnsiTheme="minorHAnsi" w:cstheme="minorHAnsi"/>
          <w:sz w:val="21"/>
          <w:szCs w:val="21"/>
        </w:rPr>
        <w:t>)</w:t>
      </w:r>
      <w:r w:rsidRPr="006605DF">
        <w:rPr>
          <w:rFonts w:asciiTheme="minorHAnsi" w:hAnsiTheme="minorHAnsi" w:cstheme="minorHAnsi"/>
          <w:sz w:val="21"/>
          <w:szCs w:val="21"/>
        </w:rPr>
        <w:t>, v souhrnu představující podíl na základním kapitálu Společnosti o velikosti</w:t>
      </w:r>
      <w:r>
        <w:rPr>
          <w:rFonts w:asciiTheme="minorHAnsi" w:hAnsiTheme="minorHAnsi" w:cstheme="minorHAnsi"/>
          <w:sz w:val="21"/>
          <w:szCs w:val="21"/>
        </w:rPr>
        <w:t xml:space="preserve"> nula celá jedenáct procenta (0,1</w:t>
      </w:r>
      <w:r w:rsidRPr="006605DF">
        <w:rPr>
          <w:rFonts w:asciiTheme="minorHAnsi" w:hAnsiTheme="minorHAnsi" w:cstheme="minorHAnsi"/>
          <w:sz w:val="21"/>
          <w:szCs w:val="21"/>
        </w:rPr>
        <w:t>1%</w:t>
      </w:r>
      <w:r>
        <w:rPr>
          <w:rFonts w:asciiTheme="minorHAnsi" w:hAnsiTheme="minorHAnsi" w:cstheme="minorHAnsi"/>
          <w:sz w:val="21"/>
          <w:szCs w:val="21"/>
        </w:rPr>
        <w:t>);</w:t>
      </w:r>
    </w:p>
    <w:p w14:paraId="6B0B25C9" w14:textId="171C402D" w:rsidR="004D5B31" w:rsidRPr="001B414E" w:rsidRDefault="004D5B31" w:rsidP="004D5B31">
      <w:pPr>
        <w:pStyle w:val="Nadpis3-BS"/>
        <w:rPr>
          <w:rFonts w:asciiTheme="minorHAnsi" w:hAnsiTheme="minorHAnsi" w:cstheme="minorHAnsi"/>
        </w:rPr>
      </w:pPr>
      <w:r w:rsidRPr="001B414E">
        <w:rPr>
          <w:rFonts w:asciiTheme="minorHAnsi" w:hAnsiTheme="minorHAnsi" w:cstheme="minorHAnsi"/>
          <w:bCs/>
        </w:rPr>
        <w:t>„</w:t>
      </w:r>
      <w:r w:rsidRPr="001B414E">
        <w:rPr>
          <w:rFonts w:asciiTheme="minorHAnsi" w:hAnsiTheme="minorHAnsi" w:cstheme="minorHAnsi"/>
          <w:b/>
        </w:rPr>
        <w:t>Multifunkční arénou</w:t>
      </w:r>
      <w:r w:rsidRPr="001B414E">
        <w:rPr>
          <w:rFonts w:asciiTheme="minorHAnsi" w:hAnsiTheme="minorHAnsi" w:cstheme="minorHAnsi"/>
          <w:bCs/>
        </w:rPr>
        <w:t>“</w:t>
      </w:r>
      <w:r w:rsidRPr="001B414E" w:rsidDel="00EE560D">
        <w:rPr>
          <w:rFonts w:asciiTheme="minorHAnsi" w:hAnsiTheme="minorHAnsi" w:cstheme="minorHAnsi"/>
          <w:bCs/>
        </w:rPr>
        <w:t xml:space="preserve"> </w:t>
      </w:r>
      <w:r w:rsidRPr="00034BF8">
        <w:t>budov</w:t>
      </w:r>
      <w:r>
        <w:t>a</w:t>
      </w:r>
      <w:r w:rsidRPr="00034BF8">
        <w:t xml:space="preserve"> č.p. 1735, objekt občanské vybavenosti, která je součástí pozemku parc. č. </w:t>
      </w:r>
      <w:r w:rsidR="004A373F">
        <w:t xml:space="preserve">st. </w:t>
      </w:r>
      <w:r w:rsidRPr="00034BF8">
        <w:t xml:space="preserve">5623/1, zastavěná plocha a nádvoří, </w:t>
      </w:r>
      <w:r>
        <w:t xml:space="preserve">a </w:t>
      </w:r>
      <w:r w:rsidRPr="00034BF8">
        <w:t>budov</w:t>
      </w:r>
      <w:r>
        <w:t>a</w:t>
      </w:r>
      <w:r w:rsidRPr="00034BF8">
        <w:t xml:space="preserve"> bez č.p./č.o., stavba občanského vybavení, která je součástí pozemku parc. č.</w:t>
      </w:r>
      <w:r w:rsidR="004A373F">
        <w:t xml:space="preserve"> st.</w:t>
      </w:r>
      <w:r w:rsidRPr="00034BF8">
        <w:t> 5623/2, zastavěná plocha a</w:t>
      </w:r>
      <w:r>
        <w:t> </w:t>
      </w:r>
      <w:r w:rsidRPr="00034BF8">
        <w:t>nádvoří</w:t>
      </w:r>
      <w:r>
        <w:t>; to vše z</w:t>
      </w:r>
      <w:r w:rsidRPr="00034BF8">
        <w:t>aps</w:t>
      </w:r>
      <w:r>
        <w:t>á</w:t>
      </w:r>
      <w:r w:rsidRPr="00034BF8">
        <w:t>no na listu vlastnictví č.</w:t>
      </w:r>
      <w:r>
        <w:t> </w:t>
      </w:r>
      <w:r w:rsidRPr="00034BF8">
        <w:t>12883 pro k.ú. Pardubice, vedeném Katastrálním úřadem pro Pardubický kraj, katastrální pracoviště Pardubice</w:t>
      </w:r>
      <w:r>
        <w:t>, nacházející se na adrese Sukova třída 1735, Zelené Předměstí, 530 02 Pardubice</w:t>
      </w:r>
      <w:r w:rsidR="004A373F">
        <w:t>, spolu s jejími součástmi a příslušenstvím</w:t>
      </w:r>
      <w:r>
        <w:t>;</w:t>
      </w:r>
    </w:p>
    <w:p w14:paraId="25B58AC1" w14:textId="77777777" w:rsidR="004D5B31" w:rsidRPr="001B414E" w:rsidRDefault="004D5B31" w:rsidP="004D5B31">
      <w:pPr>
        <w:pStyle w:val="Nadpis3-BS"/>
        <w:rPr>
          <w:rFonts w:asciiTheme="minorHAnsi" w:hAnsiTheme="minorHAnsi" w:cstheme="minorHAnsi"/>
        </w:rPr>
      </w:pPr>
      <w:r>
        <w:rPr>
          <w:rFonts w:asciiTheme="minorHAnsi" w:hAnsiTheme="minorHAnsi" w:cstheme="minorHAnsi"/>
          <w:b/>
        </w:rPr>
        <w:t>„Občanským zákoníkem“</w:t>
      </w:r>
      <w:r w:rsidRPr="00E260A2">
        <w:rPr>
          <w:rFonts w:asciiTheme="minorHAnsi" w:hAnsiTheme="minorHAnsi" w:cstheme="minorHAnsi"/>
          <w:bCs/>
        </w:rPr>
        <w:t xml:space="preserve"> zákon č. 89/2012 Sb., občanský zákoník, ve znění pozdějších předpisů</w:t>
      </w:r>
      <w:r>
        <w:rPr>
          <w:rFonts w:asciiTheme="minorHAnsi" w:hAnsiTheme="minorHAnsi" w:cstheme="minorHAnsi"/>
          <w:bCs/>
        </w:rPr>
        <w:t>;</w:t>
      </w:r>
    </w:p>
    <w:p w14:paraId="4098D5F8" w14:textId="77777777" w:rsidR="004D5B31" w:rsidRPr="001B414E" w:rsidRDefault="004D5B31" w:rsidP="004D5B31">
      <w:pPr>
        <w:pStyle w:val="Nadpis3-BS"/>
        <w:rPr>
          <w:rFonts w:asciiTheme="minorHAnsi" w:hAnsiTheme="minorHAnsi" w:cstheme="minorHAnsi"/>
        </w:rPr>
      </w:pPr>
      <w:r w:rsidRPr="001B414E">
        <w:rPr>
          <w:rFonts w:asciiTheme="minorHAnsi" w:hAnsiTheme="minorHAnsi" w:cstheme="minorHAnsi"/>
          <w:bCs/>
        </w:rPr>
        <w:t>„</w:t>
      </w:r>
      <w:r w:rsidRPr="001B414E">
        <w:rPr>
          <w:rFonts w:asciiTheme="minorHAnsi" w:hAnsiTheme="minorHAnsi" w:cstheme="minorHAnsi"/>
          <w:b/>
        </w:rPr>
        <w:t>Obdobím</w:t>
      </w:r>
      <w:r w:rsidRPr="001B414E">
        <w:rPr>
          <w:rFonts w:asciiTheme="minorHAnsi" w:hAnsiTheme="minorHAnsi" w:cstheme="minorHAnsi"/>
          <w:bCs/>
        </w:rPr>
        <w:t xml:space="preserve">“ </w:t>
      </w:r>
      <w:r w:rsidRPr="001B414E">
        <w:rPr>
          <w:rFonts w:asciiTheme="minorHAnsi" w:hAnsiTheme="minorHAnsi" w:cstheme="minorHAnsi"/>
        </w:rPr>
        <w:t xml:space="preserve">období od uzavření této Dohody do </w:t>
      </w:r>
      <w:r>
        <w:rPr>
          <w:rFonts w:asciiTheme="minorHAnsi" w:hAnsiTheme="minorHAnsi" w:cstheme="minorHAnsi"/>
        </w:rPr>
        <w:t>30.4.2035;</w:t>
      </w:r>
    </w:p>
    <w:p w14:paraId="42556C5A" w14:textId="2CC5EED9" w:rsidR="004D5B31" w:rsidRPr="00C9081D" w:rsidRDefault="004D5B31" w:rsidP="004D5B31">
      <w:pPr>
        <w:pStyle w:val="Nadpis3-BS"/>
      </w:pPr>
      <w:r>
        <w:t>„</w:t>
      </w:r>
      <w:r w:rsidRPr="000766CE">
        <w:rPr>
          <w:b/>
          <w:bCs/>
        </w:rPr>
        <w:t xml:space="preserve">panem </w:t>
      </w:r>
      <w:r w:rsidRPr="00E77348">
        <w:rPr>
          <w:b/>
          <w:bCs/>
        </w:rPr>
        <w:t>Petrem Dědkem</w:t>
      </w:r>
      <w:r w:rsidRPr="00E77348">
        <w:rPr>
          <w:bCs/>
        </w:rPr>
        <w:t xml:space="preserve">“ </w:t>
      </w:r>
      <w:r w:rsidRPr="00C9081D">
        <w:rPr>
          <w:bCs/>
        </w:rPr>
        <w:t>pan Petr Dědek</w:t>
      </w:r>
      <w:r w:rsidRPr="00C9081D">
        <w:t xml:space="preserve">, nar. </w:t>
      </w:r>
      <w:r w:rsidR="00C9081D">
        <w:t>XXXXXX</w:t>
      </w:r>
      <w:r w:rsidRPr="00C9081D">
        <w:t xml:space="preserve">, bytem </w:t>
      </w:r>
      <w:r w:rsidR="00C9081D">
        <w:t>XXXXXX</w:t>
      </w:r>
      <w:r w:rsidRPr="00C9081D">
        <w:t xml:space="preserve">, </w:t>
      </w:r>
      <w:r w:rsidR="00C9081D">
        <w:t>XXXXXXXXXXX</w:t>
      </w:r>
      <w:r w:rsidRPr="00C9081D">
        <w:t>;</w:t>
      </w:r>
    </w:p>
    <w:p w14:paraId="622A89B1" w14:textId="77777777" w:rsidR="004D5B31" w:rsidRDefault="004D5B31" w:rsidP="004D5B31">
      <w:pPr>
        <w:pStyle w:val="Nadpis3-BS"/>
      </w:pPr>
      <w:r w:rsidRPr="005D500C">
        <w:t>„</w:t>
      </w:r>
      <w:r w:rsidRPr="005D500C">
        <w:rPr>
          <w:b/>
          <w:bCs/>
        </w:rPr>
        <w:t>Případy vyšší moci</w:t>
      </w:r>
      <w:r w:rsidRPr="005D500C">
        <w:t>" (a jednotlivě „</w:t>
      </w:r>
      <w:r w:rsidRPr="005D500C">
        <w:rPr>
          <w:b/>
          <w:bCs/>
        </w:rPr>
        <w:t>Případem vyšší moci</w:t>
      </w:r>
      <w:r w:rsidRPr="005D500C">
        <w:t xml:space="preserve">") takové překážky, kdy je, nikoli pouze na krátkou dobu, zcela či z podstatné části znemožněna běžná provozní činnost Společnosti, a to působením objektivních příčin nezávisejících na jednání Společnosti, a to zejména epidemie, pandemie, vyhlášené epidemiologické (pandemické) situace, válečný stav, nouzový stav, </w:t>
      </w:r>
      <w:r>
        <w:t xml:space="preserve">embargo, blokáda, přírodní katastrofa, vzpoury, stávky, výluky, </w:t>
      </w:r>
      <w:r w:rsidRPr="005D500C">
        <w:t>zrušení ELH (dané sezóny či její části), přerušení ELH na dobu delší než dva (2) měsíce atd., s tím, že Případ vyšší moci trvá po dobu trvání takové překážky, která Případ vyšší moci vyvolala</w:t>
      </w:r>
      <w:r>
        <w:t>,</w:t>
      </w:r>
      <w:r w:rsidRPr="005D500C">
        <w:t xml:space="preserve"> a dále po dobu negativních následků</w:t>
      </w:r>
      <w:r>
        <w:t xml:space="preserve"> a dopadů</w:t>
      </w:r>
      <w:r w:rsidRPr="005D500C">
        <w:t>, které tato překážka vyvolala (které jsou jejím důsledkem)</w:t>
      </w:r>
      <w:r>
        <w:t>. Pro odstranění jakýchkoli pochybností Smluvní strany uvádí, že mezi Případy vyšší moci nepatří (a nebude patřit) změna v ekonomické situaci Investora a/nebo ovládající osoby;</w:t>
      </w:r>
    </w:p>
    <w:p w14:paraId="14F132B4" w14:textId="77777777" w:rsidR="004D5B31" w:rsidRPr="001B414E" w:rsidRDefault="004D5B31" w:rsidP="004D5B31">
      <w:pPr>
        <w:pStyle w:val="Nadpis3-BS"/>
        <w:rPr>
          <w:rFonts w:asciiTheme="minorHAnsi" w:hAnsiTheme="minorHAnsi" w:cstheme="minorHAnsi"/>
          <w:bCs/>
        </w:rPr>
      </w:pPr>
      <w:r w:rsidRPr="001B414E">
        <w:rPr>
          <w:rFonts w:asciiTheme="minorHAnsi" w:hAnsiTheme="minorHAnsi" w:cstheme="minorHAnsi"/>
          <w:bCs/>
        </w:rPr>
        <w:t>„</w:t>
      </w:r>
      <w:r w:rsidRPr="001B414E">
        <w:rPr>
          <w:rFonts w:asciiTheme="minorHAnsi" w:hAnsiTheme="minorHAnsi" w:cstheme="minorHAnsi"/>
          <w:b/>
        </w:rPr>
        <w:t>RFP</w:t>
      </w:r>
      <w:r w:rsidRPr="001B414E">
        <w:rPr>
          <w:rFonts w:asciiTheme="minorHAnsi" w:hAnsiTheme="minorHAnsi" w:cstheme="minorHAnsi"/>
          <w:bCs/>
        </w:rPr>
        <w:t>“ společnost Rozvojový fond Pardubice a.s., IČ: 252 91 408, se sídlem třída Míru 90, Zelené Předměstí, 530 02 Pardubice, zapsaná v obchodním rejstříku vedeném Krajským soudem v Hradci Králové pod sp.zn. B 1822;</w:t>
      </w:r>
    </w:p>
    <w:p w14:paraId="0432F059" w14:textId="0711C762" w:rsidR="004D5B31" w:rsidRDefault="004D5B31" w:rsidP="004D5B31">
      <w:pPr>
        <w:pStyle w:val="Nadpis3-BS"/>
        <w:rPr>
          <w:rFonts w:asciiTheme="minorHAnsi" w:hAnsiTheme="minorHAnsi" w:cstheme="minorHAnsi"/>
        </w:rPr>
      </w:pPr>
      <w:r>
        <w:rPr>
          <w:rFonts w:asciiTheme="minorHAnsi" w:hAnsiTheme="minorHAnsi" w:cstheme="minorHAnsi"/>
        </w:rPr>
        <w:t>„</w:t>
      </w:r>
      <w:r w:rsidRPr="00A304B6">
        <w:rPr>
          <w:rFonts w:asciiTheme="minorHAnsi" w:hAnsiTheme="minorHAnsi" w:cstheme="minorHAnsi"/>
          <w:b/>
          <w:bCs/>
        </w:rPr>
        <w:t>Stávající</w:t>
      </w:r>
      <w:r w:rsidR="00A70B5F">
        <w:rPr>
          <w:rFonts w:asciiTheme="minorHAnsi" w:hAnsiTheme="minorHAnsi" w:cstheme="minorHAnsi"/>
          <w:b/>
          <w:bCs/>
        </w:rPr>
        <w:t>mi</w:t>
      </w:r>
      <w:r w:rsidRPr="00A304B6">
        <w:rPr>
          <w:rFonts w:asciiTheme="minorHAnsi" w:hAnsiTheme="minorHAnsi" w:cstheme="minorHAnsi"/>
          <w:b/>
          <w:bCs/>
        </w:rPr>
        <w:t xml:space="preserve"> nájemní</w:t>
      </w:r>
      <w:r w:rsidR="00A70B5F">
        <w:rPr>
          <w:rFonts w:asciiTheme="minorHAnsi" w:hAnsiTheme="minorHAnsi" w:cstheme="minorHAnsi"/>
          <w:b/>
          <w:bCs/>
        </w:rPr>
        <w:t>mi</w:t>
      </w:r>
      <w:r w:rsidRPr="00A304B6">
        <w:rPr>
          <w:rFonts w:asciiTheme="minorHAnsi" w:hAnsiTheme="minorHAnsi" w:cstheme="minorHAnsi"/>
          <w:b/>
          <w:bCs/>
        </w:rPr>
        <w:t xml:space="preserve"> smlouv</w:t>
      </w:r>
      <w:r w:rsidR="00A70B5F">
        <w:rPr>
          <w:rFonts w:asciiTheme="minorHAnsi" w:hAnsiTheme="minorHAnsi" w:cstheme="minorHAnsi"/>
          <w:b/>
          <w:bCs/>
        </w:rPr>
        <w:t>ami</w:t>
      </w:r>
      <w:r>
        <w:rPr>
          <w:rFonts w:asciiTheme="minorHAnsi" w:hAnsiTheme="minorHAnsi" w:cstheme="minorHAnsi"/>
        </w:rPr>
        <w:t xml:space="preserve">“ </w:t>
      </w:r>
      <w:r w:rsidR="00071CF0">
        <w:rPr>
          <w:rFonts w:asciiTheme="minorHAnsi" w:hAnsiTheme="minorHAnsi" w:cstheme="minorHAnsi"/>
        </w:rPr>
        <w:t xml:space="preserve">(i) </w:t>
      </w:r>
      <w:r>
        <w:rPr>
          <w:rFonts w:asciiTheme="minorHAnsi" w:hAnsiTheme="minorHAnsi" w:cstheme="minorHAnsi"/>
        </w:rPr>
        <w:t xml:space="preserve">nájemní smlouva (nebytové prostory) uzavřena dne 1.1.2008 mezi RFP (t.č. s názvem Městský rozvojový fond Pardubice a.s.) a Společností (t.č. s názvem HC MOELLER PARDUBICE a.s.), ve znění všech jejich dodatků, </w:t>
      </w:r>
      <w:r w:rsidR="00071CF0">
        <w:rPr>
          <w:rFonts w:asciiTheme="minorHAnsi" w:hAnsiTheme="minorHAnsi" w:cstheme="minorHAnsi"/>
        </w:rPr>
        <w:t>(ii)</w:t>
      </w:r>
      <w:r>
        <w:rPr>
          <w:rFonts w:asciiTheme="minorHAnsi" w:hAnsiTheme="minorHAnsi" w:cstheme="minorHAnsi"/>
        </w:rPr>
        <w:t xml:space="preserve"> nájemní smlouva (nebytové prostory-malá hala) uzavřena dne 1.1.2008 mezi RFP (t.č. s názvem Městský rozvojový fond Pardubice a.s.) a Společností (t.č. s názvem HC MOELLER PARDUBICE a.s.), ve znění všech jejich dodatků, </w:t>
      </w:r>
      <w:r w:rsidR="00071CF0">
        <w:rPr>
          <w:rFonts w:asciiTheme="minorHAnsi" w:hAnsiTheme="minorHAnsi" w:cstheme="minorHAnsi"/>
        </w:rPr>
        <w:t>(iii)</w:t>
      </w:r>
      <w:r>
        <w:rPr>
          <w:rFonts w:asciiTheme="minorHAnsi" w:hAnsiTheme="minorHAnsi" w:cstheme="minorHAnsi"/>
        </w:rPr>
        <w:t xml:space="preserve"> nájemní smlouva (parkování) uzavřena dne 1.1.2008 mezi RFP (t.č. s názvem Městský rozvojový fond Pardubice a.s.) a Společností (t.č. s názvem HC MOELLER PARDUBICE a.s.), ve znění všech jejich dodatků,</w:t>
      </w:r>
      <w:r w:rsidRPr="00B00373">
        <w:rPr>
          <w:rFonts w:asciiTheme="minorHAnsi" w:hAnsiTheme="minorHAnsi" w:cstheme="minorHAnsi"/>
        </w:rPr>
        <w:t xml:space="preserve"> </w:t>
      </w:r>
      <w:r w:rsidR="00071CF0">
        <w:rPr>
          <w:rFonts w:asciiTheme="minorHAnsi" w:hAnsiTheme="minorHAnsi" w:cstheme="minorHAnsi"/>
        </w:rPr>
        <w:t>(iv)</w:t>
      </w:r>
      <w:r>
        <w:rPr>
          <w:rFonts w:asciiTheme="minorHAnsi" w:hAnsiTheme="minorHAnsi" w:cstheme="minorHAnsi"/>
        </w:rPr>
        <w:t xml:space="preserve"> nájemní smlouva (reklamní plochy) uzavřena dne 1.1.2008 mezi RFP (t.č. s názvem Městský rozvojový fond Pardubice a.s.) a Společností (t.č. s názvem HC MOELLER </w:t>
      </w:r>
      <w:r w:rsidRPr="008468A0">
        <w:rPr>
          <w:rFonts w:asciiTheme="minorHAnsi" w:hAnsiTheme="minorHAnsi" w:cstheme="minorHAnsi"/>
        </w:rPr>
        <w:t xml:space="preserve">PARDUBICE a.s.), ve znění všech jejich dodatků, </w:t>
      </w:r>
      <w:r w:rsidR="00071CF0">
        <w:rPr>
          <w:rFonts w:asciiTheme="minorHAnsi" w:hAnsiTheme="minorHAnsi" w:cstheme="minorHAnsi"/>
        </w:rPr>
        <w:t>(v)</w:t>
      </w:r>
      <w:r w:rsidRPr="008468A0">
        <w:rPr>
          <w:rFonts w:asciiTheme="minorHAnsi" w:hAnsiTheme="minorHAnsi" w:cstheme="minorHAnsi"/>
        </w:rPr>
        <w:t xml:space="preserve"> nájemní smlouva (</w:t>
      </w:r>
      <w:r w:rsidRPr="008468A0">
        <w:t>ledové plochy se službami zajišťujícími utkání hokejových mužstev a sportovních tříd</w:t>
      </w:r>
      <w:r w:rsidRPr="008468A0">
        <w:rPr>
          <w:rFonts w:asciiTheme="minorHAnsi" w:hAnsiTheme="minorHAnsi" w:cstheme="minorHAnsi"/>
        </w:rPr>
        <w:t xml:space="preserve">) uzavřena dne 1.5.2008 mezi RFP (t.č. s názvem Městský rozvojový fond Pardubice a.s.) a Společností </w:t>
      </w:r>
      <w:r w:rsidRPr="00861BF3">
        <w:rPr>
          <w:rFonts w:asciiTheme="minorHAnsi" w:hAnsiTheme="minorHAnsi" w:cstheme="minorHAnsi"/>
        </w:rPr>
        <w:t xml:space="preserve">(t.č. s názvem HC MOELLER PARDUBICE a.s.), ve znění všech jejich dodatků, </w:t>
      </w:r>
      <w:r w:rsidR="00071CF0">
        <w:rPr>
          <w:rFonts w:asciiTheme="minorHAnsi" w:hAnsiTheme="minorHAnsi" w:cstheme="minorHAnsi"/>
        </w:rPr>
        <w:t>(vi)</w:t>
      </w:r>
      <w:r w:rsidRPr="00861BF3">
        <w:rPr>
          <w:rFonts w:asciiTheme="minorHAnsi" w:hAnsiTheme="minorHAnsi" w:cstheme="minorHAnsi"/>
        </w:rPr>
        <w:t xml:space="preserve"> nájemní smlouva </w:t>
      </w:r>
      <w:r w:rsidRPr="002630FD">
        <w:rPr>
          <w:rFonts w:asciiTheme="minorHAnsi" w:hAnsiTheme="minorHAnsi" w:cstheme="minorHAnsi"/>
        </w:rPr>
        <w:t>se smlouvou o plnění ve prospěch třetí osoby</w:t>
      </w:r>
      <w:r w:rsidRPr="00861BF3">
        <w:rPr>
          <w:rFonts w:asciiTheme="minorHAnsi" w:hAnsiTheme="minorHAnsi" w:cstheme="minorHAnsi"/>
        </w:rPr>
        <w:t xml:space="preserve"> uzavřena dne</w:t>
      </w:r>
      <w:r>
        <w:rPr>
          <w:rFonts w:asciiTheme="minorHAnsi" w:hAnsiTheme="minorHAnsi" w:cstheme="minorHAnsi"/>
        </w:rPr>
        <w:t xml:space="preserve"> 18.12.2018 mezi RFP a Společností, ve znění všech jejich dodatků,</w:t>
      </w:r>
      <w:r w:rsidRPr="00D3749A">
        <w:rPr>
          <w:rFonts w:asciiTheme="minorHAnsi" w:hAnsiTheme="minorHAnsi" w:cstheme="minorHAnsi"/>
        </w:rPr>
        <w:t xml:space="preserve"> </w:t>
      </w:r>
      <w:r>
        <w:rPr>
          <w:rFonts w:asciiTheme="minorHAnsi" w:hAnsiTheme="minorHAnsi" w:cstheme="minorHAnsi"/>
        </w:rPr>
        <w:t xml:space="preserve">a </w:t>
      </w:r>
      <w:r w:rsidR="00071CF0">
        <w:rPr>
          <w:rFonts w:asciiTheme="minorHAnsi" w:hAnsiTheme="minorHAnsi" w:cstheme="minorHAnsi"/>
        </w:rPr>
        <w:t xml:space="preserve">(vii) </w:t>
      </w:r>
      <w:r>
        <w:rPr>
          <w:rFonts w:asciiTheme="minorHAnsi" w:hAnsiTheme="minorHAnsi" w:cstheme="minorHAnsi"/>
        </w:rPr>
        <w:t>smlouva o nájmu prostoru sloužícího k podnikání uzavřena dne 27.3.2019 mezi RFP a Společností, ve znění všech jejich dodatků;</w:t>
      </w:r>
      <w:r w:rsidR="00861BF3">
        <w:rPr>
          <w:rFonts w:asciiTheme="minorHAnsi" w:hAnsiTheme="minorHAnsi" w:cstheme="minorHAnsi"/>
        </w:rPr>
        <w:t xml:space="preserve"> a</w:t>
      </w:r>
    </w:p>
    <w:p w14:paraId="4587CA01" w14:textId="7D2D14AE" w:rsidR="004D5B31" w:rsidRDefault="004D5B31" w:rsidP="002630FD">
      <w:pPr>
        <w:pStyle w:val="Nadpis3-BS"/>
      </w:pPr>
      <w:r>
        <w:rPr>
          <w:rFonts w:asciiTheme="minorHAnsi" w:hAnsiTheme="minorHAnsi" w:cstheme="minorHAnsi"/>
          <w:b/>
        </w:rPr>
        <w:t xml:space="preserve">„ZOK“ </w:t>
      </w:r>
      <w:r w:rsidRPr="00E260A2">
        <w:rPr>
          <w:rFonts w:asciiTheme="minorHAnsi" w:hAnsiTheme="minorHAnsi" w:cstheme="minorHAnsi"/>
          <w:bCs/>
        </w:rPr>
        <w:t>zákon č. 9</w:t>
      </w:r>
      <w:r>
        <w:rPr>
          <w:rFonts w:asciiTheme="minorHAnsi" w:hAnsiTheme="minorHAnsi" w:cstheme="minorHAnsi"/>
          <w:bCs/>
        </w:rPr>
        <w:t>0</w:t>
      </w:r>
      <w:r w:rsidRPr="00E260A2">
        <w:rPr>
          <w:rFonts w:asciiTheme="minorHAnsi" w:hAnsiTheme="minorHAnsi" w:cstheme="minorHAnsi"/>
          <w:bCs/>
        </w:rPr>
        <w:t xml:space="preserve">/2012 Sb., </w:t>
      </w:r>
      <w:r w:rsidRPr="00684515">
        <w:rPr>
          <w:rFonts w:asciiTheme="minorHAnsi" w:hAnsiTheme="minorHAnsi" w:cstheme="minorHAnsi"/>
          <w:bCs/>
        </w:rPr>
        <w:t>obchodních společnostech a družstvech (zákon o</w:t>
      </w:r>
      <w:r>
        <w:rPr>
          <w:rFonts w:asciiTheme="minorHAnsi" w:hAnsiTheme="minorHAnsi" w:cstheme="minorHAnsi"/>
          <w:bCs/>
        </w:rPr>
        <w:t> </w:t>
      </w:r>
      <w:r w:rsidRPr="00684515">
        <w:rPr>
          <w:rFonts w:asciiTheme="minorHAnsi" w:hAnsiTheme="minorHAnsi" w:cstheme="minorHAnsi"/>
          <w:bCs/>
        </w:rPr>
        <w:t>obchodních korporacích)</w:t>
      </w:r>
      <w:r w:rsidRPr="00E260A2">
        <w:rPr>
          <w:rFonts w:asciiTheme="minorHAnsi" w:hAnsiTheme="minorHAnsi" w:cstheme="minorHAnsi"/>
          <w:bCs/>
        </w:rPr>
        <w:t>, ve znění pozdějších předpisů</w:t>
      </w:r>
      <w:r>
        <w:rPr>
          <w:rFonts w:asciiTheme="minorHAnsi" w:hAnsiTheme="minorHAnsi" w:cstheme="minorHAnsi"/>
          <w:bCs/>
        </w:rPr>
        <w:t>.</w:t>
      </w:r>
    </w:p>
    <w:bookmarkEnd w:id="9"/>
    <w:p w14:paraId="19E0267A" w14:textId="77777777" w:rsidR="00835017" w:rsidRDefault="00835017" w:rsidP="00835017">
      <w:pPr>
        <w:pStyle w:val="Nadpis2-BS"/>
        <w:rPr>
          <w:rFonts w:asciiTheme="minorHAnsi" w:hAnsiTheme="minorHAnsi"/>
        </w:rPr>
      </w:pPr>
      <w:r>
        <w:rPr>
          <w:rFonts w:asciiTheme="minorHAnsi" w:hAnsiTheme="minorHAnsi"/>
        </w:rPr>
        <w:t xml:space="preserve">Preambule a </w:t>
      </w:r>
      <w:r w:rsidR="00733C95">
        <w:rPr>
          <w:rFonts w:asciiTheme="minorHAnsi" w:hAnsiTheme="minorHAnsi"/>
        </w:rPr>
        <w:t>p</w:t>
      </w:r>
      <w:r>
        <w:rPr>
          <w:rFonts w:asciiTheme="minorHAnsi" w:hAnsiTheme="minorHAnsi"/>
        </w:rPr>
        <w:t>řílohy tvoří nedílnou součást této Dohody.</w:t>
      </w:r>
    </w:p>
    <w:p w14:paraId="4730E2E6" w14:textId="7DF62B50" w:rsidR="00835017" w:rsidRDefault="00835017" w:rsidP="00835017">
      <w:pPr>
        <w:pStyle w:val="Nadpis2-BS"/>
        <w:rPr>
          <w:rFonts w:asciiTheme="minorHAnsi" w:hAnsiTheme="minorHAnsi"/>
        </w:rPr>
      </w:pPr>
      <w:r>
        <w:rPr>
          <w:rFonts w:asciiTheme="minorHAnsi" w:hAnsiTheme="minorHAnsi"/>
        </w:rPr>
        <w:t xml:space="preserve">Odkazuje-li tato Dohoda na určitý právní předpis, nebo určité ustanovení v právním předpisu, zahrnuje takový odkaz i </w:t>
      </w:r>
      <w:r w:rsidR="00BE1554">
        <w:rPr>
          <w:rFonts w:asciiTheme="minorHAnsi" w:hAnsiTheme="minorHAnsi"/>
        </w:rPr>
        <w:t xml:space="preserve">odkaz na </w:t>
      </w:r>
      <w:r>
        <w:rPr>
          <w:rFonts w:asciiTheme="minorHAnsi" w:hAnsiTheme="minorHAnsi"/>
        </w:rPr>
        <w:t xml:space="preserve">právní předpis, popřípadě ustanovení právního předpisu, který jej </w:t>
      </w:r>
      <w:r w:rsidR="00F95FCE">
        <w:rPr>
          <w:rFonts w:asciiTheme="minorHAnsi" w:hAnsiTheme="minorHAnsi"/>
        </w:rPr>
        <w:t xml:space="preserve">kdykoli v budoucnu </w:t>
      </w:r>
      <w:r>
        <w:rPr>
          <w:rFonts w:asciiTheme="minorHAnsi" w:hAnsiTheme="minorHAnsi"/>
        </w:rPr>
        <w:t>nahradí.</w:t>
      </w:r>
      <w:r w:rsidR="00F95FCE">
        <w:rPr>
          <w:rFonts w:asciiTheme="minorHAnsi" w:hAnsiTheme="minorHAnsi"/>
        </w:rPr>
        <w:t xml:space="preserve"> To platí stejně i pro ustanovení Licenčního řádu</w:t>
      </w:r>
      <w:r w:rsidR="009A43D8">
        <w:rPr>
          <w:rFonts w:asciiTheme="minorHAnsi" w:hAnsiTheme="minorHAnsi"/>
        </w:rPr>
        <w:t>, soutěžního a disciplinárního řádu</w:t>
      </w:r>
      <w:r w:rsidR="00F95FCE">
        <w:rPr>
          <w:rFonts w:asciiTheme="minorHAnsi" w:hAnsiTheme="minorHAnsi"/>
        </w:rPr>
        <w:t xml:space="preserve"> </w:t>
      </w:r>
      <w:r w:rsidR="00B07C93">
        <w:rPr>
          <w:rFonts w:asciiTheme="minorHAnsi" w:hAnsiTheme="minorHAnsi"/>
        </w:rPr>
        <w:t xml:space="preserve">vydaného Českým svazem ledního hokeje </w:t>
      </w:r>
      <w:r w:rsidR="00F95FCE">
        <w:rPr>
          <w:rFonts w:asciiTheme="minorHAnsi" w:hAnsiTheme="minorHAnsi"/>
        </w:rPr>
        <w:t>a</w:t>
      </w:r>
      <w:r w:rsidR="00B07C93">
        <w:rPr>
          <w:rFonts w:asciiTheme="minorHAnsi" w:hAnsiTheme="minorHAnsi"/>
        </w:rPr>
        <w:t xml:space="preserve"> ustanovení</w:t>
      </w:r>
      <w:r w:rsidR="00F95FCE">
        <w:rPr>
          <w:rFonts w:asciiTheme="minorHAnsi" w:hAnsiTheme="minorHAnsi"/>
        </w:rPr>
        <w:t xml:space="preserve"> dalších </w:t>
      </w:r>
      <w:r w:rsidR="009A43D8">
        <w:rPr>
          <w:rFonts w:asciiTheme="minorHAnsi" w:hAnsiTheme="minorHAnsi"/>
        </w:rPr>
        <w:t>předpis</w:t>
      </w:r>
      <w:r w:rsidR="00B278BD">
        <w:rPr>
          <w:rFonts w:asciiTheme="minorHAnsi" w:hAnsiTheme="minorHAnsi"/>
        </w:rPr>
        <w:t>ů</w:t>
      </w:r>
      <w:r w:rsidR="00B07C93">
        <w:rPr>
          <w:rFonts w:asciiTheme="minorHAnsi" w:hAnsiTheme="minorHAnsi"/>
        </w:rPr>
        <w:t>, jimiž se řídí</w:t>
      </w:r>
      <w:r w:rsidR="00071CF0">
        <w:rPr>
          <w:rFonts w:asciiTheme="minorHAnsi" w:hAnsiTheme="minorHAnsi"/>
        </w:rPr>
        <w:t xml:space="preserve"> fungování</w:t>
      </w:r>
      <w:r w:rsidR="00B07C93">
        <w:rPr>
          <w:rFonts w:asciiTheme="minorHAnsi" w:hAnsiTheme="minorHAnsi"/>
        </w:rPr>
        <w:t xml:space="preserve"> </w:t>
      </w:r>
      <w:r w:rsidR="00B278BD">
        <w:rPr>
          <w:rFonts w:asciiTheme="minorHAnsi" w:hAnsiTheme="minorHAnsi"/>
        </w:rPr>
        <w:t xml:space="preserve">příslušné </w:t>
      </w:r>
      <w:r w:rsidR="00B07C93">
        <w:rPr>
          <w:rFonts w:asciiTheme="minorHAnsi" w:hAnsiTheme="minorHAnsi"/>
        </w:rPr>
        <w:t>hokejové soutěže</w:t>
      </w:r>
      <w:r w:rsidR="009A43D8">
        <w:rPr>
          <w:rFonts w:asciiTheme="minorHAnsi" w:hAnsiTheme="minorHAnsi"/>
        </w:rPr>
        <w:t>.</w:t>
      </w:r>
    </w:p>
    <w:p w14:paraId="19772B6C" w14:textId="578FCF4E" w:rsidR="00135513" w:rsidRDefault="00835017" w:rsidP="00C63A27">
      <w:pPr>
        <w:pStyle w:val="Nadpis2-BS"/>
        <w:rPr>
          <w:rFonts w:asciiTheme="minorHAnsi" w:hAnsiTheme="minorHAnsi" w:cstheme="minorHAnsi"/>
        </w:rPr>
      </w:pPr>
      <w:r w:rsidRPr="00733C95">
        <w:rPr>
          <w:rFonts w:asciiTheme="minorHAnsi" w:hAnsiTheme="minorHAnsi" w:cstheme="minorHAnsi"/>
        </w:rPr>
        <w:t xml:space="preserve">Strany prohlašují, že </w:t>
      </w:r>
      <w:r w:rsidR="00BE1554">
        <w:rPr>
          <w:rFonts w:asciiTheme="minorHAnsi" w:hAnsiTheme="minorHAnsi" w:cstheme="minorHAnsi"/>
        </w:rPr>
        <w:t xml:space="preserve">si v rámci </w:t>
      </w:r>
      <w:r w:rsidR="00ED5925">
        <w:rPr>
          <w:rFonts w:asciiTheme="minorHAnsi" w:hAnsiTheme="minorHAnsi" w:cstheme="minorHAnsi"/>
        </w:rPr>
        <w:t>probíhajících jednání o této Dohodě v maximální možné míře vyjasnily obsah a význam</w:t>
      </w:r>
      <w:r w:rsidRPr="00733C95">
        <w:rPr>
          <w:rFonts w:asciiTheme="minorHAnsi" w:hAnsiTheme="minorHAnsi" w:cstheme="minorHAnsi"/>
        </w:rPr>
        <w:t xml:space="preserve"> výrazů</w:t>
      </w:r>
      <w:r w:rsidR="00ED5925">
        <w:rPr>
          <w:rFonts w:asciiTheme="minorHAnsi" w:hAnsiTheme="minorHAnsi" w:cstheme="minorHAnsi"/>
        </w:rPr>
        <w:t xml:space="preserve"> a pojmů</w:t>
      </w:r>
      <w:r w:rsidRPr="00733C95">
        <w:rPr>
          <w:rFonts w:asciiTheme="minorHAnsi" w:hAnsiTheme="minorHAnsi" w:cstheme="minorHAnsi"/>
        </w:rPr>
        <w:t xml:space="preserve"> použitých v této Dohodě, a že v případě jakýchkoli pochybností </w:t>
      </w:r>
      <w:r w:rsidR="00ED5925">
        <w:rPr>
          <w:rFonts w:asciiTheme="minorHAnsi" w:hAnsiTheme="minorHAnsi" w:cstheme="minorHAnsi"/>
        </w:rPr>
        <w:t xml:space="preserve">o přesném významu takového výrazu </w:t>
      </w:r>
      <w:r w:rsidRPr="00733C95">
        <w:rPr>
          <w:rFonts w:asciiTheme="minorHAnsi" w:hAnsiTheme="minorHAnsi" w:cstheme="minorHAnsi"/>
        </w:rPr>
        <w:t xml:space="preserve">si Smluvní strany </w:t>
      </w:r>
      <w:r w:rsidR="00ED5925">
        <w:rPr>
          <w:rFonts w:asciiTheme="minorHAnsi" w:hAnsiTheme="minorHAnsi" w:cstheme="minorHAnsi"/>
        </w:rPr>
        <w:t xml:space="preserve">tento </w:t>
      </w:r>
      <w:r w:rsidRPr="00733C95">
        <w:rPr>
          <w:rFonts w:asciiTheme="minorHAnsi" w:hAnsiTheme="minorHAnsi" w:cstheme="minorHAnsi"/>
        </w:rPr>
        <w:t>nejasný či nepřesný význam výrazu použitého v této Dohodě nechaly náležitým způsobem vysvětlit</w:t>
      </w:r>
      <w:bookmarkStart w:id="10" w:name="_Ref337651167"/>
      <w:bookmarkStart w:id="11" w:name="_Toc355041375"/>
      <w:bookmarkEnd w:id="5"/>
      <w:r w:rsidR="00ED5925">
        <w:rPr>
          <w:rFonts w:asciiTheme="minorHAnsi" w:hAnsiTheme="minorHAnsi" w:cstheme="minorHAnsi"/>
        </w:rPr>
        <w:t xml:space="preserve">. </w:t>
      </w:r>
    </w:p>
    <w:p w14:paraId="4310C352" w14:textId="47A894EC" w:rsidR="008F5F62" w:rsidRDefault="008F5F62" w:rsidP="00C63A27">
      <w:pPr>
        <w:pStyle w:val="Nadpis2-BS"/>
        <w:rPr>
          <w:rFonts w:asciiTheme="minorHAnsi" w:hAnsiTheme="minorHAnsi" w:cstheme="minorHAnsi"/>
        </w:rPr>
      </w:pPr>
      <w:r>
        <w:rPr>
          <w:rFonts w:asciiTheme="minorHAnsi" w:hAnsiTheme="minorHAnsi" w:cstheme="minorHAnsi"/>
        </w:rPr>
        <w:t xml:space="preserve">Kdekoli se v této Dohodě hovoří o „sezóně“, mají tím Smluvní strany na mysli období počínající prvním dnem měsíce května každého kalendářního roku a končící posledním dnem měsíce dubna následujícího kalendářního roku. </w:t>
      </w:r>
    </w:p>
    <w:p w14:paraId="2275A6BB" w14:textId="77777777" w:rsidR="003B29B5" w:rsidRDefault="003B29B5" w:rsidP="003B29B5">
      <w:pPr>
        <w:pStyle w:val="Nadpis1-BS"/>
      </w:pPr>
      <w:bookmarkStart w:id="12" w:name="_Ref39874782"/>
      <w:bookmarkStart w:id="13" w:name="_Toc42099891"/>
      <w:bookmarkStart w:id="14" w:name="_Ref500110574"/>
      <w:bookmarkStart w:id="15" w:name="_Hlk497238283"/>
      <w:bookmarkStart w:id="16" w:name="_Hlk39668854"/>
      <w:bookmarkStart w:id="17" w:name="_Ref40619745"/>
      <w:r>
        <w:t>Akcionářský vstup Investora do Společnosti</w:t>
      </w:r>
      <w:bookmarkEnd w:id="12"/>
      <w:bookmarkEnd w:id="13"/>
      <w:r>
        <w:t xml:space="preserve"> </w:t>
      </w:r>
    </w:p>
    <w:bookmarkEnd w:id="14"/>
    <w:bookmarkEnd w:id="15"/>
    <w:p w14:paraId="168A2B74" w14:textId="77777777" w:rsidR="003B29B5" w:rsidRDefault="003B29B5" w:rsidP="003B29B5">
      <w:pPr>
        <w:pStyle w:val="Nadpis2-BS"/>
      </w:pPr>
      <w:r>
        <w:t xml:space="preserve">Smluvní strany se dohodly, že akcionářský vstup Investora do Společnosti se uskuteční prostřednictvím úpisu nových akcií Společnosti za současného zvýšení základního kapitálu Společnosti ve smyslu ustanovení § 475 písm. d) ZOK, jak jsou tyto kroky dále specifikovány v této Dohodě. </w:t>
      </w:r>
    </w:p>
    <w:p w14:paraId="4DB1BA9C" w14:textId="77777777" w:rsidR="003B29B5" w:rsidRDefault="003B29B5" w:rsidP="003B29B5">
      <w:pPr>
        <w:pStyle w:val="Nadpis2-BS"/>
      </w:pPr>
      <w:r>
        <w:t xml:space="preserve">Úpis nových akcií Investorem se uskuteční po přijetí příslušného usnesení valné hromady Společnosti, jímž bude rozhodnuto o: </w:t>
      </w:r>
    </w:p>
    <w:p w14:paraId="3650D8BA" w14:textId="77777777" w:rsidR="003B29B5" w:rsidRDefault="003B29B5" w:rsidP="003B29B5">
      <w:pPr>
        <w:pStyle w:val="Nadpis3-BS"/>
      </w:pPr>
      <w:r>
        <w:t>zvýšení základního kapitálu Společnosti o částku 12.000.000,- Kč (slovy: dvanáct milionů korun českých), a to z částky 10.935.870,- Kč (slovy: deset milionů devět set třicet pět tisíc osm set sedmdesát korun českých) na částku 22.935.870,- Kč (slovy: dvacet dva milionů devět set třicet pět tisíc osm set sedmdesát korun českých), přičemž se nebude připouštět upisování akcií nad nebo pod navrhovanou částku odpovídající zvýšení základního kapitálu (dále jen „</w:t>
      </w:r>
      <w:r>
        <w:rPr>
          <w:b/>
          <w:bCs/>
        </w:rPr>
        <w:t>Zvýšení základního kapitálu</w:t>
      </w:r>
      <w:r>
        <w:t>“);</w:t>
      </w:r>
    </w:p>
    <w:p w14:paraId="56971A2E" w14:textId="77777777" w:rsidR="003B29B5" w:rsidRDefault="003B29B5" w:rsidP="003B29B5">
      <w:pPr>
        <w:pStyle w:val="Nadpis3-BS"/>
      </w:pPr>
      <w:r>
        <w:t>tom, že na Zvýšení základního kapitálu bude upsáno celkem 4.000 ks (slovy: čtyři tisíce kusů) kmenových listinných akcií Společnosti, každá o jmenovité hodnotě 3.000,- Kč (slovy: tři tisíce korun českých), přičemž všechny tyto akcie budou cennými papíry na jméno (dále jen „</w:t>
      </w:r>
      <w:r>
        <w:rPr>
          <w:b/>
          <w:bCs/>
        </w:rPr>
        <w:t>Nové akcie Společnosti</w:t>
      </w:r>
      <w:r>
        <w:t>“);</w:t>
      </w:r>
    </w:p>
    <w:p w14:paraId="7DD442E7" w14:textId="10DB70B9" w:rsidR="003B29B5" w:rsidRDefault="003B29B5" w:rsidP="003B29B5">
      <w:pPr>
        <w:pStyle w:val="Nadpis3-BS"/>
      </w:pPr>
      <w:r>
        <w:t xml:space="preserve">tom, že emisní kurs Nových akcií Společnosti bude shodný s jejich jmenovitou hodnotou, tzn. každá jednotlivá Nová akcie Společnosti bude upsána emisním kursem </w:t>
      </w:r>
      <w:r w:rsidR="00D8056E">
        <w:t>3</w:t>
      </w:r>
      <w:r>
        <w:t xml:space="preserve">.000,- Kč (slovy: </w:t>
      </w:r>
      <w:r w:rsidR="00D8056E">
        <w:t xml:space="preserve">tři </w:t>
      </w:r>
      <w:r>
        <w:t xml:space="preserve">tisíce korun českých), tedy celkový emisní kurs Nových akcií Společnosti bude souhrnně činit 12.000.000,- Kč (slovy: dvanáct milionů korun českých); </w:t>
      </w:r>
    </w:p>
    <w:p w14:paraId="5317A335" w14:textId="77777777" w:rsidR="003B29B5" w:rsidRDefault="003B29B5" w:rsidP="003B29B5">
      <w:pPr>
        <w:pStyle w:val="Nadpis3-BS"/>
      </w:pPr>
      <w:r>
        <w:t>tom, že vzhledem ke vzdání se přednostního práva na úpis Nových akcií Společnosti ze strany všech akcionářů Společnosti (tj. SMP i Minoritních akcionářů), bude úpis všech Nových akcií Společnosti nabídnut výhradně Investorovi jako předem určenému (výhradnímu) zájemci o úpis;</w:t>
      </w:r>
    </w:p>
    <w:p w14:paraId="4CDD1BDE" w14:textId="2C5E9C46" w:rsidR="003B29B5" w:rsidRDefault="003B29B5" w:rsidP="003B29B5">
      <w:pPr>
        <w:pStyle w:val="Nadpis3-BS"/>
      </w:pPr>
      <w:r>
        <w:t xml:space="preserve">tom, že úpis Nových akcií Společnosti se realizuje prostřednictvím smlouvy o úpisu akcií, jejíž návrh odpovídající čl. </w:t>
      </w:r>
      <w:r>
        <w:fldChar w:fldCharType="begin"/>
      </w:r>
      <w:r>
        <w:instrText xml:space="preserve"> REF _Ref41384504 \r \h </w:instrText>
      </w:r>
      <w:r>
        <w:fldChar w:fldCharType="separate"/>
      </w:r>
      <w:r w:rsidR="00FA6FCE">
        <w:t>3.6</w:t>
      </w:r>
      <w:r>
        <w:fldChar w:fldCharType="end"/>
      </w:r>
      <w:r>
        <w:t xml:space="preserve"> této Dohody je Společnost povinna zaslat Investorovi neprodleně, nejpozději do dvou (2) dnů po přijetí tohoto usnesení valné hromady Společnosti;</w:t>
      </w:r>
    </w:p>
    <w:p w14:paraId="5982F7E7" w14:textId="77777777" w:rsidR="003B29B5" w:rsidRDefault="003B29B5" w:rsidP="003B29B5">
      <w:pPr>
        <w:pStyle w:val="Nadpis3-BS"/>
      </w:pPr>
      <w:r>
        <w:t>tom, že lhůta k úpisu Nových akcií Společnosti činí třicet (30) dnů a počíná běžet dnem doručení návrhu smlouvy o úpisu Nových akcií Společnosti Investorovi jako předem určenému zájemci o úpis;</w:t>
      </w:r>
    </w:p>
    <w:p w14:paraId="106D341C" w14:textId="77777777" w:rsidR="003B29B5" w:rsidRDefault="003B29B5" w:rsidP="003B29B5">
      <w:pPr>
        <w:pStyle w:val="Nadpis3-BS"/>
      </w:pPr>
      <w:r>
        <w:t>tom, že emisní kurs Nových akcií Společnosti bude splatný na bankovní účet Společnosti uvedený v tomto usnesení, a to do třiceti (30) dnů od uzavření smlouvy o úpisu Nových akcií mezi Investorem a Společností,</w:t>
      </w:r>
    </w:p>
    <w:p w14:paraId="4874CBD2" w14:textId="262F87B4" w:rsidR="003B29B5" w:rsidRDefault="003B29B5" w:rsidP="003B29B5">
      <w:pPr>
        <w:pStyle w:val="Nadpis3-BS"/>
        <w:numPr>
          <w:ilvl w:val="0"/>
          <w:numId w:val="0"/>
        </w:numPr>
        <w:tabs>
          <w:tab w:val="left" w:pos="708"/>
        </w:tabs>
        <w:ind w:left="567"/>
      </w:pPr>
      <w:r>
        <w:t xml:space="preserve">s tím, že toto usnesení valné hromady Společnosti bude odpovídat </w:t>
      </w:r>
      <w:r w:rsidR="004F6B52">
        <w:t xml:space="preserve">ve všech podstatných ohledech </w:t>
      </w:r>
      <w:r>
        <w:t>znění usnesení valné hromady Společnosti, jehož vzor je uveden v </w:t>
      </w:r>
      <w:r>
        <w:rPr>
          <w:u w:val="single"/>
        </w:rPr>
        <w:t xml:space="preserve">příloze č. </w:t>
      </w:r>
      <w:r w:rsidR="00FB7D01">
        <w:rPr>
          <w:u w:val="single"/>
        </w:rPr>
        <w:t>1</w:t>
      </w:r>
      <w:r w:rsidR="00FB7D01">
        <w:t xml:space="preserve"> </w:t>
      </w:r>
      <w:r>
        <w:t>této Dohody (dále jen „</w:t>
      </w:r>
      <w:r>
        <w:rPr>
          <w:b/>
          <w:bCs/>
        </w:rPr>
        <w:t>Usnesení o zvýšení základního kapitálu a úpisu akcií</w:t>
      </w:r>
      <w:r>
        <w:t>“).</w:t>
      </w:r>
    </w:p>
    <w:p w14:paraId="43BC133A" w14:textId="77777777" w:rsidR="003B29B5" w:rsidRDefault="003B29B5" w:rsidP="003B29B5">
      <w:pPr>
        <w:pStyle w:val="Nadpis2-BS"/>
      </w:pPr>
      <w:r>
        <w:t xml:space="preserve">SMP se na příslušné valné hromadě Společnosti, na které bude rozhodováno o přijetí Usnesení o zvýšení základního kapitálu a úpisu akcií, vzdá v souladu s § 490 odst. 2 ZOK přednostního práva na úpis Nových akcií Společnosti, a to prohlášením učiněným na této valné hromadě Společnosti, přičemž tak učiní ještě před zahájením hlasování o přijetí Usnesení o zvýšení základního kapitálu a úpisu akcií. </w:t>
      </w:r>
    </w:p>
    <w:p w14:paraId="213A6D0B" w14:textId="2BB8FC2B" w:rsidR="003B29B5" w:rsidRDefault="003B29B5" w:rsidP="003B29B5">
      <w:pPr>
        <w:pStyle w:val="Nadpis2-BS"/>
      </w:pPr>
      <w:bookmarkStart w:id="18" w:name="_Ref42003099"/>
      <w:r>
        <w:t>SMP zajistí, aby se Minoritní akcionáři (každý jednotlivý Minoritní akcionář) vzdali v souladu s § 490 odst. 2 ZOK přednostního práva na úpis Nových akcií Společnosti (dále jen „</w:t>
      </w:r>
      <w:r>
        <w:rPr>
          <w:b/>
          <w:bCs/>
        </w:rPr>
        <w:t>Vzdání se přednostního práva Minoritními akcionáři</w:t>
      </w:r>
      <w:r>
        <w:t xml:space="preserve">“), přičemž Smluvní strany berou na vědomí, že Minoritní akcionáři se tohoto přednostního práva na úpis Nových akcií Společnosti (každý v rozsahu svého práva na úpis těchto Nových akcií Společnosti) vzdali před uzavřením této Dohody písemným prohlášením s úředně ověřenými podpisy (každého z Minoritních akcionářů, respektive osob oprávněných za ně jednat), přičemž kopie těchto písemných prohlášení tvoří </w:t>
      </w:r>
      <w:r>
        <w:rPr>
          <w:u w:val="single"/>
        </w:rPr>
        <w:t xml:space="preserve">přílohu č. </w:t>
      </w:r>
      <w:r w:rsidR="00FB7D01">
        <w:rPr>
          <w:u w:val="single"/>
        </w:rPr>
        <w:t>2</w:t>
      </w:r>
      <w:r w:rsidR="00FB7D01">
        <w:t xml:space="preserve"> </w:t>
      </w:r>
      <w:r>
        <w:t>této Dohody.</w:t>
      </w:r>
      <w:bookmarkEnd w:id="18"/>
      <w:r>
        <w:t xml:space="preserve"> </w:t>
      </w:r>
    </w:p>
    <w:p w14:paraId="5975F1B9" w14:textId="4DC4CFC5" w:rsidR="003B29B5" w:rsidRDefault="003B29B5" w:rsidP="003B29B5">
      <w:pPr>
        <w:pStyle w:val="Nadpis2-BS"/>
      </w:pPr>
      <w:r>
        <w:t xml:space="preserve">Smluvní strany se dohodly, že Investor má za podmínek uvedených v této Dohodě výhradní právo na úpis Nových akcií Společnosti, tedy má výhradní právo upsat všechny Nové akcie Společnosti a získat tak kmenové listinné akcie Společnosti vydané jako cenný papír na jméno, které budou ve svém souhrnu představovat podíl na základním kapitálu Společnosti a podíl na hlasovacích právech, jakož i dalších právech akcionáře Společnosti, o velikosti </w:t>
      </w:r>
      <w:r w:rsidR="00BD2C08" w:rsidRPr="00BD2C08">
        <w:t xml:space="preserve">(zaokrouhleně na dvě desetinná místa) </w:t>
      </w:r>
      <w:r>
        <w:t xml:space="preserve">52,32 % (slovy: padesát dva </w:t>
      </w:r>
      <w:r w:rsidR="00535D02" w:rsidRPr="00535D02">
        <w:t>celých třicet dva setin procenta</w:t>
      </w:r>
      <w:r>
        <w:t>).</w:t>
      </w:r>
      <w:r w:rsidR="00535D02">
        <w:t xml:space="preserve"> </w:t>
      </w:r>
    </w:p>
    <w:p w14:paraId="1CC71EED" w14:textId="446381AC" w:rsidR="003B29B5" w:rsidRDefault="003B29B5" w:rsidP="003B29B5">
      <w:pPr>
        <w:pStyle w:val="Nadpis2-BS"/>
      </w:pPr>
      <w:bookmarkStart w:id="19" w:name="_Ref41384504"/>
      <w:r>
        <w:t xml:space="preserve">Po přijetí Usnesení o zvýšení základního kapitálu a úpisu akcií uzavře Společnost a Investor smlouvu o úpisu akcií ve znění, jenž </w:t>
      </w:r>
      <w:r w:rsidR="003C42A9">
        <w:t xml:space="preserve">ve všech podstatných ohledech </w:t>
      </w:r>
      <w:r>
        <w:t xml:space="preserve">odpovídá vzoru této smlouvy o úpisu akcií uvedenému v </w:t>
      </w:r>
      <w:r>
        <w:rPr>
          <w:u w:val="single"/>
        </w:rPr>
        <w:t xml:space="preserve">příloze č. </w:t>
      </w:r>
      <w:r w:rsidR="00FB7D01">
        <w:rPr>
          <w:u w:val="single"/>
        </w:rPr>
        <w:t>3</w:t>
      </w:r>
      <w:r w:rsidR="00FB7D01">
        <w:t xml:space="preserve"> </w:t>
      </w:r>
      <w:r>
        <w:t>této Dohody (dále jen „</w:t>
      </w:r>
      <w:r>
        <w:rPr>
          <w:b/>
          <w:bCs/>
        </w:rPr>
        <w:t>Smlouva o úpisu akcií</w:t>
      </w:r>
      <w:r>
        <w:t>“), na základě které:</w:t>
      </w:r>
      <w:bookmarkEnd w:id="19"/>
    </w:p>
    <w:p w14:paraId="1DFA1FF9" w14:textId="77777777" w:rsidR="003B29B5" w:rsidRDefault="003B29B5" w:rsidP="003B29B5">
      <w:pPr>
        <w:pStyle w:val="Nadpis3-BS"/>
      </w:pPr>
      <w:r>
        <w:t>se Investor zaváže k úpisu veškerých Nových akcií Společnosti (Investorem na základě Smlouvy o úpisu akcií upsané Nové akcie Společnosti dále jen „</w:t>
      </w:r>
      <w:r>
        <w:rPr>
          <w:b/>
          <w:bCs/>
        </w:rPr>
        <w:t>Akcie Investora</w:t>
      </w:r>
      <w:r>
        <w:t>“); a</w:t>
      </w:r>
    </w:p>
    <w:p w14:paraId="1FA95DF0" w14:textId="38727FF2" w:rsidR="003B29B5" w:rsidRDefault="003B29B5" w:rsidP="003B29B5">
      <w:pPr>
        <w:pStyle w:val="Nadpis3-BS"/>
      </w:pPr>
      <w:r>
        <w:t>se Investor zaváže ke splacení emisního kursu Nových akcií Společnosti, který bude odpovídat nominální hodnotě Nových akcií Společnosti, tj. částce 12.000.000,- Kč (slovy: dvanáct milionů korun českých; dále jen „</w:t>
      </w:r>
      <w:r>
        <w:rPr>
          <w:b/>
          <w:bCs/>
        </w:rPr>
        <w:t>Emisní kurs</w:t>
      </w:r>
      <w:r>
        <w:t>“), přičemž tento Emisní kurs se Investor zaváže uhradit na bankovní účet Společnosti nejpozději do třiceti (30) dnů od uzavření Smlouvy o úpisu akcií</w:t>
      </w:r>
      <w:r w:rsidR="00D20C64">
        <w:t>;</w:t>
      </w:r>
    </w:p>
    <w:p w14:paraId="723D8A53" w14:textId="2EAFBC3C" w:rsidR="00D20C64" w:rsidRDefault="00D20C64" w:rsidP="00523FE1">
      <w:pPr>
        <w:pStyle w:val="Nadpis3-BS"/>
        <w:numPr>
          <w:ilvl w:val="0"/>
          <w:numId w:val="0"/>
        </w:numPr>
        <w:ind w:left="567"/>
      </w:pPr>
      <w:r>
        <w:t>(den uzavření Smlouvy o úpisu dále jen „</w:t>
      </w:r>
      <w:r w:rsidRPr="00523FE1">
        <w:rPr>
          <w:b/>
          <w:bCs/>
        </w:rPr>
        <w:t>Den vstupu</w:t>
      </w:r>
      <w:r>
        <w:t>“).</w:t>
      </w:r>
    </w:p>
    <w:p w14:paraId="3F8588CB" w14:textId="1BA3464D" w:rsidR="003B29B5" w:rsidRDefault="003B29B5" w:rsidP="003B29B5">
      <w:pPr>
        <w:pStyle w:val="Nadpis2-BS"/>
      </w:pPr>
      <w:bookmarkStart w:id="20" w:name="_Ref41386479"/>
      <w:r>
        <w:t>SMP se zavazuje učinit veškeré kroky a učinit veškerá jednání, která jsou potřebná k tomu, aby se Investor stal bez zbytečného odkladu po uzavření této Dohody akcionářem Společnosti vlastnícím Akcie Investora, přičemž se zavazuje:</w:t>
      </w:r>
      <w:bookmarkEnd w:id="20"/>
    </w:p>
    <w:p w14:paraId="00DDADF7" w14:textId="57DAD045" w:rsidR="003B29B5" w:rsidRDefault="003B29B5" w:rsidP="003B29B5">
      <w:pPr>
        <w:pStyle w:val="Nadpis3-BS"/>
      </w:pPr>
      <w:bookmarkStart w:id="21" w:name="_Ref41313572"/>
      <w:r>
        <w:t>požádat představenstvo Společnosti v souladu s § 366 ZOK o svolání valné hromady Společnosti s tím, že ze strany SMP bude navrženo projednání a přijetí Usnesení o zvýšení základního kapitálu a úpisu akcií</w:t>
      </w:r>
      <w:r w:rsidR="00B07C93">
        <w:t xml:space="preserve"> (jakož i dalších usnesení předvídaných touto Dohodou)</w:t>
      </w:r>
      <w:r>
        <w:t>, přičemž SMP tuto žádost doručí představenstvu Společnosti do dvou (2) dnů od uzavření této Dohody;</w:t>
      </w:r>
      <w:bookmarkEnd w:id="21"/>
    </w:p>
    <w:p w14:paraId="53678484" w14:textId="77777777" w:rsidR="003B29B5" w:rsidRDefault="003B29B5" w:rsidP="003B29B5">
      <w:pPr>
        <w:pStyle w:val="Nadpis3-BS"/>
      </w:pPr>
      <w:r>
        <w:t>vykonávat svá akcionářská práva spojené s Akciemi SMP takovým způsobem, aby bylo přijato Usnesení o zvýšení základního kapitálu a úpisu akcií, zejména hlasovat na příslušné valné hromadě Společnosti pro přijetí Usnesení o zvýšení základního kapitálu a úpisu akcií;</w:t>
      </w:r>
    </w:p>
    <w:p w14:paraId="4553A71A" w14:textId="61CCB437" w:rsidR="003B29B5" w:rsidRDefault="003B29B5" w:rsidP="003B29B5">
      <w:pPr>
        <w:pStyle w:val="Nadpis3-BS"/>
      </w:pPr>
      <w:bookmarkStart w:id="22" w:name="_Ref41313364"/>
      <w:r>
        <w:t xml:space="preserve">poskytnout ostatním akcionářům a Společnosti maximální možnou součinnost nezbytnou k tomu, aby se o Zvýšení základního kapitálu rozhodlo v co nejkratší době po uzavření této Dohody, a to pokud možno na mimořádné valné hromadě Společnosti konané dne </w:t>
      </w:r>
      <w:r w:rsidR="00967401" w:rsidRPr="003E620B">
        <w:t>17.6.2020</w:t>
      </w:r>
      <w:r w:rsidRPr="003E620B">
        <w:t xml:space="preserve"> (</w:t>
      </w:r>
      <w:r>
        <w:t>dále jen „</w:t>
      </w:r>
      <w:r>
        <w:rPr>
          <w:b/>
          <w:bCs/>
        </w:rPr>
        <w:t>Mimořádná valná hromada</w:t>
      </w:r>
      <w:r>
        <w:t>“), a za tím účelem se zejména této Mimořádné valné hromady Společnosti zúčastnit a hlasovat na ní pro přijetí příslušných usnesení, zejména Usnesení o zvýšení základního kapitálu a úpisu akcií;</w:t>
      </w:r>
      <w:bookmarkEnd w:id="22"/>
    </w:p>
    <w:p w14:paraId="353E6C02" w14:textId="77777777" w:rsidR="003B29B5" w:rsidRDefault="003B29B5" w:rsidP="003B29B5">
      <w:pPr>
        <w:pStyle w:val="Nadpis3-BS"/>
      </w:pPr>
      <w:bookmarkStart w:id="23" w:name="_Ref41901161"/>
      <w:r>
        <w:t>vyslovit souhlas s konáním valné hromady Společnosti, na které se hlasuje o přijetí Usnesení o zvýšení základního kapitálu a úpisu akcií, a to i bez splnění požadavků ZOK a aktuálních stanov Společnosti na její svolání, a to v souladu s čl. 12 odst. 9. aktuálního znění stanov Společnosti;</w:t>
      </w:r>
      <w:bookmarkEnd w:id="23"/>
    </w:p>
    <w:p w14:paraId="36C26138" w14:textId="77777777" w:rsidR="003B29B5" w:rsidRDefault="003B29B5" w:rsidP="003B29B5">
      <w:pPr>
        <w:pStyle w:val="Nadpis3-BS"/>
      </w:pPr>
      <w:bookmarkStart w:id="24" w:name="_Ref41871146"/>
      <w:r>
        <w:t>zajistit, aby se Minoritní akcionáři vzdali přednostního práva na úpis Nových akcií Společnosti;</w:t>
      </w:r>
      <w:bookmarkEnd w:id="24"/>
    </w:p>
    <w:p w14:paraId="5A1868AD" w14:textId="77777777" w:rsidR="003B29B5" w:rsidRDefault="003B29B5" w:rsidP="003B29B5">
      <w:pPr>
        <w:pStyle w:val="Nadpis3-BS"/>
      </w:pPr>
      <w:bookmarkStart w:id="25" w:name="_Ref41901179"/>
      <w:r>
        <w:t xml:space="preserve">vzdát se na příslušné valné hromadě Společnosti, která rozhoduje o přijetí </w:t>
      </w:r>
      <w:bookmarkStart w:id="26" w:name="_Hlk41307467"/>
      <w:r>
        <w:t>Usnesení o zvýšení základního kapitálu a úpisu akcií</w:t>
      </w:r>
      <w:bookmarkEnd w:id="26"/>
      <w:r>
        <w:t>, přednostního práva na úpis Nových akcií Společnosti; a</w:t>
      </w:r>
      <w:bookmarkEnd w:id="25"/>
    </w:p>
    <w:p w14:paraId="75748BB0" w14:textId="77777777" w:rsidR="003B29B5" w:rsidRDefault="003B29B5" w:rsidP="003B29B5">
      <w:pPr>
        <w:pStyle w:val="Nadpis3-BS"/>
      </w:pPr>
      <w:bookmarkStart w:id="27" w:name="_Ref41901180"/>
      <w:r>
        <w:t>zdržet se jakýchkoli kroků a jednání, kterými by mohlo být zpochybněno přijetí Usnesení o zvýšení základního kapitálu a úpisu akcií, respektive kterými by mohlo být zpochybněno přijaté Usnesení o zvýšení základního kapitálu a úpisu akcií, a/nebo zpochybněny veškeré další kroky a jednání realizované a nezbytné k tomu, aby se Investor stal akcionářem Společnosti vlastnícím Akcie Investora.</w:t>
      </w:r>
      <w:bookmarkEnd w:id="27"/>
    </w:p>
    <w:p w14:paraId="131FCCC9" w14:textId="7A02017D" w:rsidR="003B29B5" w:rsidRDefault="003B29B5" w:rsidP="003B29B5">
      <w:pPr>
        <w:pStyle w:val="Nadpis1-BS"/>
        <w:numPr>
          <w:ilvl w:val="0"/>
          <w:numId w:val="0"/>
        </w:numPr>
        <w:tabs>
          <w:tab w:val="left" w:pos="708"/>
        </w:tabs>
        <w:ind w:left="567"/>
        <w:jc w:val="both"/>
        <w:rPr>
          <w:b w:val="0"/>
        </w:rPr>
      </w:pPr>
      <w:bookmarkStart w:id="28" w:name="_Toc42099892"/>
      <w:r>
        <w:rPr>
          <w:b w:val="0"/>
        </w:rPr>
        <w:t xml:space="preserve">Investor k naplnění tohoto článku poskytne SMP i Společnosti veškerou </w:t>
      </w:r>
      <w:r w:rsidR="00DA7433">
        <w:rPr>
          <w:b w:val="0"/>
        </w:rPr>
        <w:t xml:space="preserve">nutnou </w:t>
      </w:r>
      <w:r>
        <w:rPr>
          <w:b w:val="0"/>
        </w:rPr>
        <w:t>součinnost, bude-li potřebná.</w:t>
      </w:r>
      <w:r w:rsidR="00967401">
        <w:rPr>
          <w:b w:val="0"/>
        </w:rPr>
        <w:t xml:space="preserve"> SMP poskytne součinnost a přijme i další kroky a učiní i další jednání, pokud se ukáží být nezbytná pro naplnění tohoto článku (čl. </w:t>
      </w:r>
      <w:r w:rsidR="00967401">
        <w:rPr>
          <w:b w:val="0"/>
        </w:rPr>
        <w:fldChar w:fldCharType="begin"/>
      </w:r>
      <w:r w:rsidR="00967401">
        <w:rPr>
          <w:b w:val="0"/>
        </w:rPr>
        <w:instrText xml:space="preserve"> REF _Ref39874782 \r \h </w:instrText>
      </w:r>
      <w:r w:rsidR="00967401">
        <w:rPr>
          <w:b w:val="0"/>
        </w:rPr>
      </w:r>
      <w:r w:rsidR="00967401">
        <w:rPr>
          <w:b w:val="0"/>
        </w:rPr>
        <w:fldChar w:fldCharType="separate"/>
      </w:r>
      <w:r w:rsidR="00FA6FCE">
        <w:rPr>
          <w:b w:val="0"/>
        </w:rPr>
        <w:t>3</w:t>
      </w:r>
      <w:r w:rsidR="00967401">
        <w:rPr>
          <w:b w:val="0"/>
        </w:rPr>
        <w:fldChar w:fldCharType="end"/>
      </w:r>
      <w:r w:rsidR="00967401">
        <w:rPr>
          <w:b w:val="0"/>
        </w:rPr>
        <w:t>) Dohody.</w:t>
      </w:r>
      <w:bookmarkEnd w:id="28"/>
      <w:r w:rsidR="00967401">
        <w:rPr>
          <w:b w:val="0"/>
        </w:rPr>
        <w:t xml:space="preserve">  </w:t>
      </w:r>
    </w:p>
    <w:p w14:paraId="45FFF996" w14:textId="66705001" w:rsidR="003B29B5" w:rsidRDefault="003B29B5" w:rsidP="003B29B5">
      <w:pPr>
        <w:pStyle w:val="Nadpis2-BS"/>
      </w:pPr>
      <w:r>
        <w:t xml:space="preserve">Povinnosti SMP uvedené v čl. </w:t>
      </w:r>
      <w:r>
        <w:fldChar w:fldCharType="begin"/>
      </w:r>
      <w:r>
        <w:instrText xml:space="preserve"> REF _Ref41386479 \r \h </w:instrText>
      </w:r>
      <w:r>
        <w:fldChar w:fldCharType="separate"/>
      </w:r>
      <w:r w:rsidR="00FA6FCE">
        <w:t>3.7</w:t>
      </w:r>
      <w:r>
        <w:fldChar w:fldCharType="end"/>
      </w:r>
      <w:r>
        <w:t xml:space="preserve"> této Dohody plní SMP na veškerých valných hromadách Společnosti, na kterých se rozhoduje o přijetí Usnesení o zvýšení základního kapitálu a úpisu akcií a dalších souvisejících usneseních a jednáních (např. na řádných, mimořádných, náhradních valných hromadách Společnosti).</w:t>
      </w:r>
    </w:p>
    <w:p w14:paraId="0816BCAC" w14:textId="77777777" w:rsidR="003B29B5" w:rsidRDefault="003B29B5" w:rsidP="003B29B5">
      <w:pPr>
        <w:pStyle w:val="Nadpis2-BS"/>
      </w:pPr>
      <w:bookmarkStart w:id="29" w:name="_Hlk41386940"/>
      <w:r>
        <w:t xml:space="preserve">Smluvní strany vyvinou veškeré rozumně požadovatelné úsilí, aby Společnost přijala veškeré kroky a učinila veškerá jednání, která jsou potřebná k tomu, aby se Investor stal za podmínek této Dohody akcionářem Společnosti vlastnícím Akcie Investora, a to včetně: </w:t>
      </w:r>
    </w:p>
    <w:p w14:paraId="6B50C968" w14:textId="2B9A64B5" w:rsidR="003B29B5" w:rsidRDefault="003B29B5" w:rsidP="003B29B5">
      <w:pPr>
        <w:pStyle w:val="Nadpis3-BS"/>
      </w:pPr>
      <w:r>
        <w:t xml:space="preserve">přijetí </w:t>
      </w:r>
      <w:bookmarkStart w:id="30" w:name="_Hlk41308651"/>
      <w:r>
        <w:t xml:space="preserve">Usnesení o zvýšení základního kapitálu a úpisu akcií </w:t>
      </w:r>
      <w:bookmarkEnd w:id="30"/>
      <w:r>
        <w:t>ve znění odpovídajícím požadavkům této Dohody</w:t>
      </w:r>
      <w:r w:rsidR="00A70B5F">
        <w:rPr>
          <w:lang w:val="en-GB"/>
        </w:rPr>
        <w:t>;</w:t>
      </w:r>
      <w:r>
        <w:t xml:space="preserve"> </w:t>
      </w:r>
    </w:p>
    <w:p w14:paraId="154B7A18" w14:textId="77777777" w:rsidR="003B29B5" w:rsidRDefault="003B29B5" w:rsidP="003B29B5">
      <w:pPr>
        <w:pStyle w:val="Nadpis3-BS"/>
      </w:pPr>
      <w:r>
        <w:t>zápisu (i) Usnesení o zvýšení základního kapitálu a úpisu akcií a (ii) Zvýšení základního kapitálu Společnosti do obchodního rejstříku, a to v co nejkratší době po splnění podmínek pro jejich zápis do obchodního rejstříku; a</w:t>
      </w:r>
    </w:p>
    <w:p w14:paraId="0B979FFF" w14:textId="77777777" w:rsidR="003B29B5" w:rsidRDefault="003B29B5" w:rsidP="003B29B5">
      <w:pPr>
        <w:pStyle w:val="Nadpis3-BS"/>
      </w:pPr>
      <w:r>
        <w:t>uzavření Smlouvy o úpisu akcií.</w:t>
      </w:r>
    </w:p>
    <w:bookmarkEnd w:id="29"/>
    <w:p w14:paraId="52E1B2BB" w14:textId="6A22BD7C" w:rsidR="003B29B5" w:rsidRDefault="003B29B5" w:rsidP="003B29B5">
      <w:pPr>
        <w:pStyle w:val="Nadpis2-BS"/>
      </w:pPr>
      <w:r>
        <w:t xml:space="preserve">SMP jako většinový akcionář Společnosti bude průběžně Investora informovat o krocích, jednáních a postupu plnění tohoto článku (čl. </w:t>
      </w:r>
      <w:r>
        <w:fldChar w:fldCharType="begin"/>
      </w:r>
      <w:r>
        <w:instrText xml:space="preserve"> REF _Ref39874782 \r \h  \* MERGEFORMAT </w:instrText>
      </w:r>
      <w:r>
        <w:fldChar w:fldCharType="separate"/>
      </w:r>
      <w:r w:rsidR="00FA6FCE">
        <w:t>3</w:t>
      </w:r>
      <w:r>
        <w:fldChar w:fldCharType="end"/>
      </w:r>
      <w:r>
        <w:t xml:space="preserve">) Dohody. SMP sdělí takovéto informace Investorovi také k jeho žádosti, a to bez zbytečného odkladu, nejpozději do tří (3) dnů.   </w:t>
      </w:r>
    </w:p>
    <w:p w14:paraId="37929982" w14:textId="4E49F37E" w:rsidR="003B29B5" w:rsidRDefault="003B29B5" w:rsidP="003B29B5">
      <w:pPr>
        <w:pStyle w:val="Nadpis2-BS"/>
      </w:pPr>
      <w:r>
        <w:t xml:space="preserve">Smluvní strany berou na vědomí a sjednávají, že pokud by nebylo možné přijmout příslušná usnesení předjímaná tímto článkem (čl. </w:t>
      </w:r>
      <w:r>
        <w:fldChar w:fldCharType="begin"/>
      </w:r>
      <w:r>
        <w:instrText xml:space="preserve"> REF _Ref39874782 \r \h </w:instrText>
      </w:r>
      <w:r>
        <w:fldChar w:fldCharType="separate"/>
      </w:r>
      <w:r w:rsidR="00FA6FCE">
        <w:t>3</w:t>
      </w:r>
      <w:r>
        <w:fldChar w:fldCharType="end"/>
      </w:r>
      <w:r>
        <w:t xml:space="preserve">) Dohody na Mimořádné valné hromadě Společnosti, jak je uvedeno v čl. </w:t>
      </w:r>
      <w:r>
        <w:fldChar w:fldCharType="begin"/>
      </w:r>
      <w:r>
        <w:instrText xml:space="preserve"> REF _Ref41313364 \r \h </w:instrText>
      </w:r>
      <w:r>
        <w:fldChar w:fldCharType="separate"/>
      </w:r>
      <w:r w:rsidR="00FA6FCE">
        <w:t>3.7.3</w:t>
      </w:r>
      <w:r>
        <w:fldChar w:fldCharType="end"/>
      </w:r>
      <w:r>
        <w:t xml:space="preserve"> této Dohody (např. z důvodu nepřítomnosti některého z Minoritních akcionářů), zajistí SMP, aby Usnesení o zvýšení základního kapitálu a úpisu akcií bylo přijato na jiné valné hromadě Společnosti konané v co nejkratší době po termínu Mimořádné valné hromady, nejpozději však na valné hromadě svolané představenstvem Společnosti na základě žádosti SMP dle čl. </w:t>
      </w:r>
      <w:r>
        <w:fldChar w:fldCharType="begin"/>
      </w:r>
      <w:r>
        <w:instrText xml:space="preserve"> REF _Ref41313572 \r \h </w:instrText>
      </w:r>
      <w:r>
        <w:fldChar w:fldCharType="separate"/>
      </w:r>
      <w:r w:rsidR="00FA6FCE">
        <w:t>3.7.1</w:t>
      </w:r>
      <w:r>
        <w:fldChar w:fldCharType="end"/>
      </w:r>
      <w:r>
        <w:t xml:space="preserve"> této Dohody, nejpozději </w:t>
      </w:r>
      <w:r w:rsidR="00A724CD">
        <w:t xml:space="preserve">však </w:t>
      </w:r>
      <w:r>
        <w:t xml:space="preserve">do čtyřicetipěti (45) dnů od uzavření </w:t>
      </w:r>
      <w:r w:rsidR="004C5B87">
        <w:t xml:space="preserve">této </w:t>
      </w:r>
      <w:r>
        <w:t xml:space="preserve">Dohody. </w:t>
      </w:r>
    </w:p>
    <w:p w14:paraId="0E17E772" w14:textId="2879FF4E" w:rsidR="003B29B5" w:rsidRDefault="003B29B5" w:rsidP="003B29B5">
      <w:pPr>
        <w:pStyle w:val="Nadpis2-BS"/>
      </w:pPr>
      <w:bookmarkStart w:id="31" w:name="_Ref41490557"/>
      <w:r>
        <w:t xml:space="preserve">Dojde-li ke </w:t>
      </w:r>
      <w:r>
        <w:rPr>
          <w:sz w:val="24"/>
          <w:szCs w:val="24"/>
        </w:rPr>
        <w:t xml:space="preserve">(i) </w:t>
      </w:r>
      <w:r>
        <w:t xml:space="preserve">zrušení Usnesení o zvýšení základního kapitálu (např. z důvodů uvedených v § 465 odst. 2 ZOK), nebo k (ii) vyslovení neplatnosti nebo zdánlivosti Usnesení o zvýšení základního kapitálu a úpisu akcií soudem, zavazují se Smluvní strany postupovat takovým způsobem, aby byl účel a cíl sledovaný tímto článkem (čl. </w:t>
      </w:r>
      <w:r>
        <w:fldChar w:fldCharType="begin"/>
      </w:r>
      <w:r>
        <w:instrText xml:space="preserve"> REF _Ref39874782 \r \h </w:instrText>
      </w:r>
      <w:r>
        <w:fldChar w:fldCharType="separate"/>
      </w:r>
      <w:r w:rsidR="00FA6FCE">
        <w:t>3</w:t>
      </w:r>
      <w:r>
        <w:fldChar w:fldCharType="end"/>
      </w:r>
      <w:r>
        <w:t xml:space="preserve">) Dohody, tj. získání postavení Investora jako akcionáře Společnosti vlastnícího Akcie Investora, v plném rozsahu a v co nejkratší době naplněn; za tímto účelem budou Smluvní strany zejména postupovat a jednat takovým způsobem, aby (a) došlo k přijetí nového usnesení o zvýšení základního kapitálu a úpisu akcií odpovídajícího v co nejvyšší míře zrušenému, neplatnému a/nebo zdánlivému Usnesení o zvýšení základního kapitálu a úpisu akcií, pouze s nahrazením (změnou) těch ustanovení, a/nebo s nápravou těch pochybení při jeho přijetí, která způsobila jeho zrušení, neplatnost a/nebo zdánlivost, (b) byly učiněny veškeré další kroky a jednání nezbytná k dosažení účelu a cíle sledovaného tímto článkem (čl. </w:t>
      </w:r>
      <w:r>
        <w:fldChar w:fldCharType="begin"/>
      </w:r>
      <w:r>
        <w:instrText xml:space="preserve"> REF _Ref39874782 \r \h </w:instrText>
      </w:r>
      <w:r>
        <w:fldChar w:fldCharType="separate"/>
      </w:r>
      <w:r w:rsidR="00FA6FCE">
        <w:t>3</w:t>
      </w:r>
      <w:r>
        <w:fldChar w:fldCharType="end"/>
      </w:r>
      <w:r>
        <w:t>) této Dohody, a to včetně uzavření nové smlouvy o úpisu akcií se stejnými parametry jako má Smlouva o úpisu akcií, podání veškerých potřebných návrhů na zápis tohoto nového usnesení o zvýšení základního kapitálu a úpisu akcií, jakož i nové výše základního kapitálu Společnosti, včetně zápisů těchto skutečností skutečnosti do obchodního rejstříku.</w:t>
      </w:r>
      <w:bookmarkEnd w:id="31"/>
      <w:r>
        <w:t xml:space="preserve">  </w:t>
      </w:r>
    </w:p>
    <w:p w14:paraId="4616C460" w14:textId="77777777" w:rsidR="003B29B5" w:rsidRDefault="003B29B5" w:rsidP="003B29B5">
      <w:pPr>
        <w:pStyle w:val="Nadpis2-BS"/>
      </w:pPr>
      <w:r>
        <w:t xml:space="preserve">SMP prohlašuje, že veškeré předpoklady nezbytné pro platné a účinné přijetí </w:t>
      </w:r>
      <w:bookmarkStart w:id="32" w:name="_Hlk41403461"/>
      <w:r>
        <w:t xml:space="preserve">Usnesení o zvýšení základního kapitálu a úpisu akcií </w:t>
      </w:r>
      <w:bookmarkEnd w:id="32"/>
      <w:r>
        <w:t>byly splněny, zejména že:</w:t>
      </w:r>
    </w:p>
    <w:p w14:paraId="7278670C" w14:textId="77777777" w:rsidR="003B29B5" w:rsidRDefault="003B29B5" w:rsidP="003B29B5">
      <w:pPr>
        <w:pStyle w:val="Nadpis3-BS"/>
      </w:pPr>
      <w:r>
        <w:t>Zvýšení základního kapitálu je přípustné;</w:t>
      </w:r>
    </w:p>
    <w:p w14:paraId="10161ED7" w14:textId="79FF307E" w:rsidR="003B29B5" w:rsidRDefault="003B29B5" w:rsidP="003B29B5">
      <w:pPr>
        <w:pStyle w:val="Nadpis3-BS"/>
      </w:pPr>
      <w:r w:rsidRPr="00D20C64">
        <w:t xml:space="preserve">před uzavřením této Dohody bylo přijato valnou hromadou Společnosti konanou dne </w:t>
      </w:r>
      <w:r w:rsidRPr="00523FE1">
        <w:t>1.6.2020</w:t>
      </w:r>
      <w:r w:rsidRPr="00D20C64">
        <w:t xml:space="preserve"> usnesení o snížení základního kapitálu Společnosti o částku 43.743.480,- Kč (slovy: čtyřicet</w:t>
      </w:r>
      <w:r>
        <w:t xml:space="preserve"> tři milionů sedm set čtyřicet tři tisíc čtyři sta osmdesát korun českých), z částky 54.679.350,- Kč (slovy: padesát čtyři milionů šest set sedmdesát devět tisíc tři sta padesát korun českých) na částku 10.935.870,- Kč (slovy: deset milionů devět set třicet pět tisíc osm set sedmdesát korun českých), a to za účelem úhrady kumulované neuhrazené ztráty minulých let, </w:t>
      </w:r>
      <w:r w:rsidR="00234344">
        <w:t>přičemž toto usnesení valné hromady Společnosti bylo osvědčeno</w:t>
      </w:r>
      <w:r>
        <w:t xml:space="preserve"> </w:t>
      </w:r>
      <w:r w:rsidR="00967401">
        <w:t>notářský</w:t>
      </w:r>
      <w:r w:rsidR="00234344">
        <w:t>m</w:t>
      </w:r>
      <w:r w:rsidR="00967401">
        <w:t xml:space="preserve"> </w:t>
      </w:r>
      <w:r>
        <w:t>zápis</w:t>
      </w:r>
      <w:r w:rsidR="00234344">
        <w:t>em</w:t>
      </w:r>
      <w:r>
        <w:t xml:space="preserve"> č. </w:t>
      </w:r>
      <w:r w:rsidR="00967401">
        <w:t xml:space="preserve">NZ 429/2020, N 417/2020, </w:t>
      </w:r>
      <w:r>
        <w:t>sepsan</w:t>
      </w:r>
      <w:r w:rsidR="00967401">
        <w:t>ý</w:t>
      </w:r>
      <w:r w:rsidR="00234344">
        <w:t>m</w:t>
      </w:r>
      <w:r>
        <w:t xml:space="preserve"> dne </w:t>
      </w:r>
      <w:r w:rsidR="00967401">
        <w:t>1.6.2020 jménem JUDr. Heleny Divišové, notářky se sídlem v Hradci Králové</w:t>
      </w:r>
      <w:r w:rsidR="00234344">
        <w:t>,</w:t>
      </w:r>
      <w:r w:rsidR="00967401">
        <w:t xml:space="preserve"> její zástupkyní ustanovenou dle § 24 notářského řádu , notářskou kandidátkou Mgr. Danou Jindrovou,</w:t>
      </w:r>
      <w:r>
        <w:t xml:space="preserve"> (dále jen „</w:t>
      </w:r>
      <w:r>
        <w:rPr>
          <w:b/>
          <w:bCs/>
        </w:rPr>
        <w:t>Usnesení o snížení základního kapitálu</w:t>
      </w:r>
      <w:r>
        <w:t xml:space="preserve">“); </w:t>
      </w:r>
      <w:r w:rsidR="00234344">
        <w:t>a</w:t>
      </w:r>
    </w:p>
    <w:p w14:paraId="3BA9CBBD" w14:textId="4BF89425" w:rsidR="003B29B5" w:rsidRDefault="003B29B5" w:rsidP="003B29B5">
      <w:pPr>
        <w:pStyle w:val="Nadpis3-BS"/>
      </w:pPr>
      <w:r>
        <w:t xml:space="preserve">byly splněny veškeré další předpoklady vyžadované právními předpisy pro kroky uvedené v tomto článku (čl. </w:t>
      </w:r>
      <w:r>
        <w:fldChar w:fldCharType="begin"/>
      </w:r>
      <w:r>
        <w:instrText xml:space="preserve"> REF _Ref39874782 \r \h </w:instrText>
      </w:r>
      <w:r>
        <w:fldChar w:fldCharType="separate"/>
      </w:r>
      <w:r w:rsidR="00FA6FCE">
        <w:t>3</w:t>
      </w:r>
      <w:r>
        <w:fldChar w:fldCharType="end"/>
      </w:r>
      <w:r>
        <w:t>) Dohody.</w:t>
      </w:r>
    </w:p>
    <w:p w14:paraId="7BF9DCE3" w14:textId="106D95DB" w:rsidR="003B29B5" w:rsidRDefault="003B29B5" w:rsidP="003B29B5">
      <w:pPr>
        <w:pStyle w:val="Nadpis2-BS"/>
      </w:pPr>
      <w:r>
        <w:t>Investor není povinen uzavřít Smlouvu o úpisu akcií, ani se jinak podílet na úpisu akcií Společnosti, dokud SMP nesplní své povin</w:t>
      </w:r>
      <w:r w:rsidRPr="00D20C64">
        <w:t>nosti vyplývající z čl.</w:t>
      </w:r>
      <w:r w:rsidR="00D20C64">
        <w:t xml:space="preserve"> </w:t>
      </w:r>
      <w:r w:rsidR="00D20C64">
        <w:fldChar w:fldCharType="begin"/>
      </w:r>
      <w:r w:rsidR="00D20C64">
        <w:instrText xml:space="preserve"> REF _Ref41386479 \r \h </w:instrText>
      </w:r>
      <w:r w:rsidR="00D20C64">
        <w:fldChar w:fldCharType="separate"/>
      </w:r>
      <w:r w:rsidR="00FA6FCE">
        <w:t>3.7</w:t>
      </w:r>
      <w:r w:rsidR="00D20C64">
        <w:fldChar w:fldCharType="end"/>
      </w:r>
      <w:r w:rsidR="00D20C64" w:rsidRPr="00D20C64">
        <w:t>, čl.</w:t>
      </w:r>
      <w:r w:rsidR="00D20C64">
        <w:t xml:space="preserve"> </w:t>
      </w:r>
      <w:r w:rsidR="00D20C64">
        <w:fldChar w:fldCharType="begin"/>
      </w:r>
      <w:r w:rsidR="00D20C64">
        <w:instrText xml:space="preserve"> REF _Ref42003123 \r \h </w:instrText>
      </w:r>
      <w:r w:rsidR="00D20C64">
        <w:fldChar w:fldCharType="separate"/>
      </w:r>
      <w:r w:rsidR="00FA6FCE">
        <w:t>4.3.1</w:t>
      </w:r>
      <w:r w:rsidR="00D20C64">
        <w:fldChar w:fldCharType="end"/>
      </w:r>
      <w:r w:rsidR="00D20C64">
        <w:t xml:space="preserve"> až čl. </w:t>
      </w:r>
      <w:r w:rsidR="00D20C64">
        <w:fldChar w:fldCharType="begin"/>
      </w:r>
      <w:r w:rsidR="00D20C64">
        <w:instrText xml:space="preserve"> REF _Ref42003126 \r \h </w:instrText>
      </w:r>
      <w:r w:rsidR="00D20C64">
        <w:fldChar w:fldCharType="separate"/>
      </w:r>
      <w:r w:rsidR="00FA6FCE">
        <w:t>4.3.3</w:t>
      </w:r>
      <w:r w:rsidR="00D20C64">
        <w:fldChar w:fldCharType="end"/>
      </w:r>
      <w:r w:rsidR="00D20C64">
        <w:t xml:space="preserve">, čl. </w:t>
      </w:r>
      <w:r w:rsidR="00D20C64">
        <w:fldChar w:fldCharType="begin"/>
      </w:r>
      <w:r w:rsidR="00D20C64">
        <w:instrText xml:space="preserve"> REF _Ref41469224 \r \h </w:instrText>
      </w:r>
      <w:r w:rsidR="00D20C64">
        <w:fldChar w:fldCharType="separate"/>
      </w:r>
      <w:r w:rsidR="00FA6FCE">
        <w:t>4.3.4</w:t>
      </w:r>
      <w:r w:rsidR="00D20C64">
        <w:fldChar w:fldCharType="end"/>
      </w:r>
      <w:r w:rsidR="00D20C64">
        <w:t xml:space="preserve"> (v rozsahu vypořádání Kumulované ztráty), čl. </w:t>
      </w:r>
      <w:r w:rsidR="00D20C64">
        <w:fldChar w:fldCharType="begin"/>
      </w:r>
      <w:r w:rsidR="00D20C64">
        <w:instrText xml:space="preserve"> REF _Ref41901421 \r \h </w:instrText>
      </w:r>
      <w:r w:rsidR="00D20C64">
        <w:fldChar w:fldCharType="separate"/>
      </w:r>
      <w:r w:rsidR="00FA6FCE">
        <w:t>6.2</w:t>
      </w:r>
      <w:r w:rsidR="00D20C64">
        <w:fldChar w:fldCharType="end"/>
      </w:r>
      <w:r w:rsidR="00D20C64">
        <w:t xml:space="preserve"> a čl. </w:t>
      </w:r>
      <w:r w:rsidR="00D20C64">
        <w:fldChar w:fldCharType="begin"/>
      </w:r>
      <w:r w:rsidR="00D20C64">
        <w:instrText xml:space="preserve"> REF _Ref42003200 \r \h </w:instrText>
      </w:r>
      <w:r w:rsidR="00D20C64">
        <w:fldChar w:fldCharType="separate"/>
      </w:r>
      <w:r w:rsidR="00FA6FCE">
        <w:t>7.9</w:t>
      </w:r>
      <w:r w:rsidR="00D20C64">
        <w:fldChar w:fldCharType="end"/>
      </w:r>
      <w:r w:rsidR="00D20C64">
        <w:t xml:space="preserve"> (tedy umožnit převzetí řízení Společnosti) </w:t>
      </w:r>
      <w:r>
        <w:t xml:space="preserve">této Dohody. </w:t>
      </w:r>
      <w:bookmarkEnd w:id="16"/>
    </w:p>
    <w:p w14:paraId="5749CC06" w14:textId="77777777" w:rsidR="00BB561D" w:rsidRDefault="00BB561D" w:rsidP="00BB561D">
      <w:pPr>
        <w:pStyle w:val="Nadpis1-BS"/>
      </w:pPr>
      <w:bookmarkStart w:id="33" w:name="_Ref41402789"/>
      <w:bookmarkStart w:id="34" w:name="_Toc42099893"/>
      <w:bookmarkStart w:id="35" w:name="_Ref41403916"/>
      <w:bookmarkEnd w:id="17"/>
      <w:r>
        <w:t>Výchozí stav Společnosti</w:t>
      </w:r>
      <w:bookmarkEnd w:id="33"/>
      <w:bookmarkEnd w:id="34"/>
      <w:r>
        <w:t xml:space="preserve"> </w:t>
      </w:r>
    </w:p>
    <w:p w14:paraId="4524DC3E" w14:textId="77777777" w:rsidR="00BB561D" w:rsidRDefault="00BB561D" w:rsidP="00BB561D">
      <w:pPr>
        <w:pStyle w:val="Nadpis2-BS"/>
      </w:pPr>
      <w:bookmarkStart w:id="36" w:name="_Ref41320126"/>
      <w:r>
        <w:t>SMP uvede Společnost (zejména její korporátní nastavení, finanční a ekonomickou situaci) za účelem vstupu Investora do Společnosti do výchozího stavu a zajistí, že tento výchozí stav nastane ve lhůtách uvedených v této Dohodě. Výchozím stavem Smluvní strany rozumí takový stav, ve kterém:</w:t>
      </w:r>
      <w:bookmarkEnd w:id="36"/>
      <w:r>
        <w:t xml:space="preserve"> </w:t>
      </w:r>
    </w:p>
    <w:p w14:paraId="32221D1A" w14:textId="09FD749F" w:rsidR="00BB561D" w:rsidRDefault="00BB561D" w:rsidP="00BB561D">
      <w:pPr>
        <w:pStyle w:val="Nadpis3-BS"/>
      </w:pPr>
      <w:r>
        <w:t xml:space="preserve">SMP poskytla Společnosti peněžité příplatky mimo základní kapitál Společnosti celkem ve výši </w:t>
      </w:r>
      <w:r w:rsidR="004E2944">
        <w:t xml:space="preserve">38.000.000,- Kč </w:t>
      </w:r>
      <w:r>
        <w:t xml:space="preserve">(slovy: </w:t>
      </w:r>
      <w:r w:rsidR="004E2944">
        <w:t xml:space="preserve">třicet osm milionů korun českých), </w:t>
      </w:r>
      <w:r>
        <w:t xml:space="preserve">a to na základě smluv (popřípadě dodatků ke smlouvám) uzavřených mezi SMP, jako poskytovatelem příplatků, a Společností, jako příjemcem příplatků, jak jsou tyto specifikovány v čl. </w:t>
      </w:r>
      <w:r>
        <w:fldChar w:fldCharType="begin"/>
      </w:r>
      <w:r>
        <w:instrText xml:space="preserve"> REF _Ref41317845 \r \h  \* MERGEFORMAT </w:instrText>
      </w:r>
      <w:r>
        <w:fldChar w:fldCharType="separate"/>
      </w:r>
      <w:r w:rsidR="00FA6FCE">
        <w:t>4.3.1</w:t>
      </w:r>
      <w:r>
        <w:fldChar w:fldCharType="end"/>
      </w:r>
      <w:r>
        <w:t xml:space="preserve"> až čl. </w:t>
      </w:r>
      <w:r>
        <w:fldChar w:fldCharType="begin"/>
      </w:r>
      <w:r>
        <w:instrText xml:space="preserve"> REF _Ref40999566 \r \h  \* MERGEFORMAT </w:instrText>
      </w:r>
      <w:r>
        <w:fldChar w:fldCharType="separate"/>
      </w:r>
      <w:r w:rsidR="00FA6FCE">
        <w:t>4.3.3</w:t>
      </w:r>
      <w:r>
        <w:fldChar w:fldCharType="end"/>
      </w:r>
      <w:r>
        <w:t xml:space="preserve"> této Dohody, s tím, že tyto příplatky jsou buď evidovány v účetnictví Společnosti jako součást jejího vlastního kapitálu nebo již byly využity k Vypořádání Kumulované ztráty </w:t>
      </w:r>
      <w:r>
        <w:rPr>
          <w:i/>
          <w:iCs/>
        </w:rPr>
        <w:t xml:space="preserve">(jak je tento pojem definován v čl. </w:t>
      </w:r>
      <w:r>
        <w:rPr>
          <w:i/>
          <w:iCs/>
        </w:rPr>
        <w:fldChar w:fldCharType="begin"/>
      </w:r>
      <w:r>
        <w:rPr>
          <w:i/>
          <w:iCs/>
        </w:rPr>
        <w:instrText xml:space="preserve"> REF _Ref40993799 \r \h  \* MERGEFORMAT </w:instrText>
      </w:r>
      <w:r>
        <w:rPr>
          <w:i/>
          <w:iCs/>
        </w:rPr>
      </w:r>
      <w:r>
        <w:rPr>
          <w:i/>
          <w:iCs/>
        </w:rPr>
        <w:fldChar w:fldCharType="separate"/>
      </w:r>
      <w:r w:rsidR="00FA6FCE">
        <w:rPr>
          <w:i/>
          <w:iCs/>
        </w:rPr>
        <w:t>4.1.3</w:t>
      </w:r>
      <w:r>
        <w:rPr>
          <w:i/>
          <w:iCs/>
        </w:rPr>
        <w:fldChar w:fldCharType="end"/>
      </w:r>
      <w:r>
        <w:rPr>
          <w:i/>
          <w:iCs/>
        </w:rPr>
        <w:t xml:space="preserve"> této Dohody)</w:t>
      </w:r>
      <w:r>
        <w:t xml:space="preserve"> a/nebo k </w:t>
      </w:r>
      <w:r w:rsidR="009B7CC1" w:rsidRPr="009B7CC1">
        <w:t>Vypořádání Ztráty Posledního účetního období</w:t>
      </w:r>
      <w:r>
        <w:t xml:space="preserve"> </w:t>
      </w:r>
      <w:r>
        <w:rPr>
          <w:i/>
          <w:iCs/>
        </w:rPr>
        <w:t xml:space="preserve">(jak je tento pojem definován v čl. </w:t>
      </w:r>
      <w:r>
        <w:rPr>
          <w:i/>
          <w:iCs/>
        </w:rPr>
        <w:fldChar w:fldCharType="begin"/>
      </w:r>
      <w:r>
        <w:rPr>
          <w:i/>
          <w:iCs/>
        </w:rPr>
        <w:instrText xml:space="preserve"> REF _Ref41318318 \r \h </w:instrText>
      </w:r>
      <w:r>
        <w:rPr>
          <w:i/>
          <w:iCs/>
        </w:rPr>
      </w:r>
      <w:r>
        <w:rPr>
          <w:i/>
          <w:iCs/>
        </w:rPr>
        <w:fldChar w:fldCharType="separate"/>
      </w:r>
      <w:r w:rsidR="00FA6FCE">
        <w:rPr>
          <w:i/>
          <w:iCs/>
        </w:rPr>
        <w:t>4.1.4</w:t>
      </w:r>
      <w:r>
        <w:rPr>
          <w:i/>
          <w:iCs/>
        </w:rPr>
        <w:fldChar w:fldCharType="end"/>
      </w:r>
      <w:r>
        <w:rPr>
          <w:i/>
          <w:iCs/>
        </w:rPr>
        <w:t xml:space="preserve"> této Dohody)</w:t>
      </w:r>
      <w:r>
        <w:t>;</w:t>
      </w:r>
    </w:p>
    <w:p w14:paraId="61C33B78" w14:textId="6CE7CCCE" w:rsidR="00BB561D" w:rsidRDefault="00BB561D" w:rsidP="00BB561D">
      <w:pPr>
        <w:pStyle w:val="Nadpis3-BS"/>
      </w:pPr>
      <w:bookmarkStart w:id="37" w:name="_Ref41396848"/>
      <w:bookmarkStart w:id="38" w:name="_Hlk42004852"/>
      <w:r>
        <w:t xml:space="preserve">Společnost nemá žádné dluhy vůči SMP, ať splatné či nesplatné, existující či budoucí, podmíněné či nepodmíněné, peněžité či nepeněžité, tj. SMP nemá žádné pohledávky za Společností, ať splatné či nesplatné, existující či budoucí, podmíněné či nepodmíněné, peněžité či nepeněžité, a to včetně dluhů odpovídajících pohledávkám SMP za Společností na (i) vrácení zápůjčky ve výši 5.000.000,- Kč (slovy: pět milionů korun českých) včetně </w:t>
      </w:r>
      <w:r w:rsidR="005F3449">
        <w:t xml:space="preserve">příslušenství v podobě </w:t>
      </w:r>
      <w:r>
        <w:t xml:space="preserve">úroků ve výši 2,55 % p.a. </w:t>
      </w:r>
      <w:r w:rsidR="005F3449">
        <w:t>blíže specifikovaných ve smlouvě</w:t>
      </w:r>
      <w:r>
        <w:t xml:space="preserve">, poskytnuté na základě smlouvy o zápůjčce ze dne 3.12.2019, uzavřené mezi SMP, jako </w:t>
      </w:r>
      <w:r w:rsidR="006C3935">
        <w:t xml:space="preserve">zapůjčitelem </w:t>
      </w:r>
      <w:r>
        <w:t xml:space="preserve">a Společností, jako </w:t>
      </w:r>
      <w:r w:rsidR="006C3935">
        <w:t xml:space="preserve">vydlužitelem </w:t>
      </w:r>
      <w:r>
        <w:t>(dále jen „</w:t>
      </w:r>
      <w:r>
        <w:rPr>
          <w:b/>
          <w:bCs/>
        </w:rPr>
        <w:t>Zápůjčka 1</w:t>
      </w:r>
      <w:r>
        <w:t>“ a „</w:t>
      </w:r>
      <w:r>
        <w:rPr>
          <w:b/>
          <w:bCs/>
        </w:rPr>
        <w:t>Smlouva o zápůjčce 1</w:t>
      </w:r>
      <w:r>
        <w:t xml:space="preserve">“) a (ii) vrácení zápůjčky ve výši 15.000.000,- Kč (slovy: patnáct milionů korun českých) včetně </w:t>
      </w:r>
      <w:r w:rsidR="005F3449">
        <w:t xml:space="preserve">příslušenství v podobě </w:t>
      </w:r>
      <w:r>
        <w:t xml:space="preserve">úroků ve výši 2,55 % p.a. </w:t>
      </w:r>
      <w:r w:rsidR="005F3449">
        <w:t>blíže specifikovaném</w:t>
      </w:r>
      <w:r w:rsidR="005E2347">
        <w:t xml:space="preserve"> ve smlouvě</w:t>
      </w:r>
      <w:r>
        <w:t xml:space="preserve">, poskytnuté na základě smlouvy o ze dne 14.1.2020, uzavřené mezi SMP, jako </w:t>
      </w:r>
      <w:r w:rsidR="00DF5395">
        <w:t xml:space="preserve">zapůjčitelem </w:t>
      </w:r>
      <w:r>
        <w:t xml:space="preserve">a Společností, jako </w:t>
      </w:r>
      <w:r w:rsidR="00DF5395">
        <w:t xml:space="preserve">vydlužitelem </w:t>
      </w:r>
      <w:r>
        <w:t>(dále jen „</w:t>
      </w:r>
      <w:r>
        <w:rPr>
          <w:b/>
          <w:bCs/>
        </w:rPr>
        <w:t>Zápůjčka 2</w:t>
      </w:r>
      <w:r>
        <w:t>“ a „</w:t>
      </w:r>
      <w:r>
        <w:rPr>
          <w:b/>
          <w:bCs/>
        </w:rPr>
        <w:t>Smlouva o zápůjčce 2</w:t>
      </w:r>
      <w:r>
        <w:t>“; Zápůjčka 1 a Zápůjčka 2 dále společně jen „</w:t>
      </w:r>
      <w:r>
        <w:rPr>
          <w:b/>
          <w:bCs/>
        </w:rPr>
        <w:t>Zápůjčky</w:t>
      </w:r>
      <w:r>
        <w:t xml:space="preserve">“), přičemž veškerá </w:t>
      </w:r>
      <w:r w:rsidR="005E2347">
        <w:t xml:space="preserve">případná </w:t>
      </w:r>
      <w:r>
        <w:t>utvrzení či zajištění těchto dluhů uvedených v tomto článku (čl.</w:t>
      </w:r>
      <w:bookmarkEnd w:id="37"/>
      <w:r>
        <w:t xml:space="preserve"> </w:t>
      </w:r>
      <w:r>
        <w:fldChar w:fldCharType="begin"/>
      </w:r>
      <w:r>
        <w:instrText xml:space="preserve"> REF _Ref41396848 \r \h </w:instrText>
      </w:r>
      <w:r>
        <w:fldChar w:fldCharType="separate"/>
      </w:r>
      <w:r w:rsidR="00FA6FCE">
        <w:t>4.1.2</w:t>
      </w:r>
      <w:r>
        <w:fldChar w:fldCharType="end"/>
      </w:r>
      <w:r>
        <w:t xml:space="preserve">) této Dohody zanikla, a to výslovně včetně </w:t>
      </w:r>
      <w:r w:rsidR="005E2347">
        <w:t xml:space="preserve">případného </w:t>
      </w:r>
      <w:r>
        <w:t>zajištěn</w:t>
      </w:r>
      <w:r w:rsidR="005E2347">
        <w:t>í</w:t>
      </w:r>
      <w:r>
        <w:t xml:space="preserve"> </w:t>
      </w:r>
      <w:r w:rsidR="000E3E94">
        <w:t>uvedené</w:t>
      </w:r>
      <w:r w:rsidR="005E2347">
        <w:t>ho</w:t>
      </w:r>
      <w:r w:rsidR="000E3E94">
        <w:t xml:space="preserve"> v</w:t>
      </w:r>
      <w:r>
        <w:t xml:space="preserve"> čl. II. odst. 6. Smlouvy o zápůjčce 2. Tento bod (a povinnosti z něj vyplývající) splní SMP do Dne vstupu, pokud nejsou v čl. </w:t>
      </w:r>
      <w:r>
        <w:fldChar w:fldCharType="begin"/>
      </w:r>
      <w:r>
        <w:instrText xml:space="preserve"> REF _Ref41468688 \r \h </w:instrText>
      </w:r>
      <w:r>
        <w:fldChar w:fldCharType="separate"/>
      </w:r>
      <w:r w:rsidR="00FA6FCE">
        <w:t>4.3</w:t>
      </w:r>
      <w:r>
        <w:fldChar w:fldCharType="end"/>
      </w:r>
      <w:r>
        <w:t xml:space="preserve"> stanoveny termíny dřívější; </w:t>
      </w:r>
    </w:p>
    <w:p w14:paraId="19CD604F" w14:textId="31543C05" w:rsidR="00BB561D" w:rsidRDefault="00BB561D" w:rsidP="00BB561D">
      <w:pPr>
        <w:pStyle w:val="Nadpis3-BS"/>
      </w:pPr>
      <w:bookmarkStart w:id="39" w:name="_Ref40993799"/>
      <w:bookmarkEnd w:id="38"/>
      <w:r>
        <w:t xml:space="preserve">kumulovaná ztráta (tj. výsledek hospodaření minulých let) Společnosti, vyjma posledního účetního období (tj. vyjma období od 1.5.2019 do 30.4.2020), která činí po snížení základního kapitálu Společnosti na základě Usnesení o snížení základního kapitálu na základě schválené auditované účetní závěrky za účetní období od 1.5.2018 do 30.4.2019 ke dni uzavření této Dohody částku ve výši </w:t>
      </w:r>
      <w:r w:rsidR="003C404D" w:rsidRPr="003C404D">
        <w:t>8</w:t>
      </w:r>
      <w:r w:rsidR="003C404D">
        <w:t>.</w:t>
      </w:r>
      <w:r w:rsidR="003C404D" w:rsidRPr="003C404D">
        <w:t>437.863,59 Kč (slovy: osm</w:t>
      </w:r>
      <w:r w:rsidR="003C404D">
        <w:t xml:space="preserve"> </w:t>
      </w:r>
      <w:r w:rsidR="003C404D" w:rsidRPr="003C404D">
        <w:t>mil</w:t>
      </w:r>
      <w:r w:rsidR="003C404D">
        <w:t>io</w:t>
      </w:r>
      <w:r w:rsidR="003C404D" w:rsidRPr="003C404D">
        <w:t>nů</w:t>
      </w:r>
      <w:r w:rsidR="003C404D">
        <w:t xml:space="preserve"> </w:t>
      </w:r>
      <w:r w:rsidR="003C404D" w:rsidRPr="003C404D">
        <w:t>čtyři</w:t>
      </w:r>
      <w:r w:rsidR="003C404D">
        <w:t xml:space="preserve"> </w:t>
      </w:r>
      <w:r w:rsidR="003C404D" w:rsidRPr="003C404D">
        <w:t>sta</w:t>
      </w:r>
      <w:r w:rsidR="003C404D">
        <w:t xml:space="preserve"> </w:t>
      </w:r>
      <w:r w:rsidR="003C404D" w:rsidRPr="003C404D">
        <w:t>třicet</w:t>
      </w:r>
      <w:r w:rsidR="003C404D">
        <w:t xml:space="preserve"> </w:t>
      </w:r>
      <w:r w:rsidR="003C404D" w:rsidRPr="003C404D">
        <w:t>sedm</w:t>
      </w:r>
      <w:r w:rsidR="003C404D">
        <w:t xml:space="preserve"> </w:t>
      </w:r>
      <w:r w:rsidR="003C404D" w:rsidRPr="003C404D">
        <w:t>tisíc</w:t>
      </w:r>
      <w:r w:rsidR="003C404D">
        <w:t xml:space="preserve"> </w:t>
      </w:r>
      <w:r w:rsidR="003C404D" w:rsidRPr="003C404D">
        <w:t>osm</w:t>
      </w:r>
      <w:r w:rsidR="003C404D">
        <w:t xml:space="preserve"> </w:t>
      </w:r>
      <w:r w:rsidR="003C404D" w:rsidRPr="003C404D">
        <w:t>set</w:t>
      </w:r>
      <w:r w:rsidR="003C404D">
        <w:t xml:space="preserve"> </w:t>
      </w:r>
      <w:r w:rsidR="003C404D" w:rsidRPr="003C404D">
        <w:t>šedesát</w:t>
      </w:r>
      <w:r w:rsidR="003C404D">
        <w:t xml:space="preserve"> </w:t>
      </w:r>
      <w:r w:rsidR="003C404D" w:rsidRPr="003C404D">
        <w:t xml:space="preserve">tři korun </w:t>
      </w:r>
      <w:r w:rsidR="0017508D">
        <w:t xml:space="preserve">českých </w:t>
      </w:r>
      <w:r w:rsidR="003C404D" w:rsidRPr="003C404D">
        <w:t>padesát</w:t>
      </w:r>
      <w:r w:rsidR="003C404D">
        <w:t xml:space="preserve"> </w:t>
      </w:r>
      <w:r w:rsidR="003C404D" w:rsidRPr="003C404D">
        <w:t>devět haléřů;</w:t>
      </w:r>
      <w:r w:rsidR="003C404D" w:rsidRPr="00523FE1" w:rsidDel="003C404D">
        <w:t xml:space="preserve"> </w:t>
      </w:r>
      <w:r w:rsidRPr="00D61850">
        <w:t xml:space="preserve"> dále</w:t>
      </w:r>
      <w:r>
        <w:t xml:space="preserve"> jen „</w:t>
      </w:r>
      <w:r>
        <w:rPr>
          <w:b/>
          <w:bCs/>
        </w:rPr>
        <w:t>Kumulovaná ztráta</w:t>
      </w:r>
      <w:r>
        <w:t xml:space="preserve">“), je v celém rozsahu vypořádána postupem uvedeným v tomto článku (čl. </w:t>
      </w:r>
      <w:r>
        <w:fldChar w:fldCharType="begin"/>
      </w:r>
      <w:r>
        <w:instrText xml:space="preserve"> REF _Ref41402789 \r \h </w:instrText>
      </w:r>
      <w:r>
        <w:fldChar w:fldCharType="separate"/>
      </w:r>
      <w:r w:rsidR="00FA6FCE">
        <w:t>4</w:t>
      </w:r>
      <w:r>
        <w:fldChar w:fldCharType="end"/>
      </w:r>
      <w:r>
        <w:t>) Dohody (dále jen „</w:t>
      </w:r>
      <w:r>
        <w:rPr>
          <w:b/>
          <w:bCs/>
        </w:rPr>
        <w:t>Vypořádání Kumulované ztráty</w:t>
      </w:r>
      <w:r>
        <w:t>“);</w:t>
      </w:r>
      <w:bookmarkEnd w:id="39"/>
    </w:p>
    <w:p w14:paraId="76F477E2" w14:textId="567D1AB3" w:rsidR="00BB561D" w:rsidRDefault="00BB561D" w:rsidP="00BB561D">
      <w:pPr>
        <w:pStyle w:val="Nadpis3-BS"/>
      </w:pPr>
      <w:bookmarkStart w:id="40" w:name="_Ref41318318"/>
      <w:r>
        <w:t>hospodářský výsledek za poslední účetní období, tj. období od 1.5.2019 do 30.4.2020 (dále jen „</w:t>
      </w:r>
      <w:r w:rsidRPr="00CE30AC">
        <w:rPr>
          <w:b/>
          <w:bCs/>
        </w:rPr>
        <w:t xml:space="preserve">Poslední </w:t>
      </w:r>
      <w:r>
        <w:rPr>
          <w:b/>
          <w:bCs/>
        </w:rPr>
        <w:t>účetní období</w:t>
      </w:r>
      <w:r>
        <w:t>“), který je na základě podkladů poskytnutých ze strany SMP a Společnosti ke dni uzavření Dohody (na základě zatím neauditované a neschválené účetní závěrky Společnosti</w:t>
      </w:r>
      <w:r w:rsidR="003C404D" w:rsidRPr="003C404D">
        <w:t xml:space="preserve"> vč. dohadných položek</w:t>
      </w:r>
      <w:r w:rsidR="003C404D">
        <w:t xml:space="preserve"> a </w:t>
      </w:r>
      <w:r w:rsidR="003C404D" w:rsidRPr="003C404D">
        <w:t>opravných položek</w:t>
      </w:r>
      <w:r>
        <w:t xml:space="preserve">) představován ztrátou ve výši </w:t>
      </w:r>
      <w:r w:rsidR="003C404D" w:rsidRPr="003C404D">
        <w:t>27</w:t>
      </w:r>
      <w:r w:rsidR="003C404D">
        <w:t>.</w:t>
      </w:r>
      <w:r w:rsidR="003C404D" w:rsidRPr="003C404D">
        <w:t>370.521,- Kč (slovy:</w:t>
      </w:r>
      <w:r w:rsidR="003C404D">
        <w:t xml:space="preserve"> d</w:t>
      </w:r>
      <w:r w:rsidR="003C404D" w:rsidRPr="003C404D">
        <w:t>vacet</w:t>
      </w:r>
      <w:r w:rsidR="003C404D">
        <w:t xml:space="preserve"> </w:t>
      </w:r>
      <w:r w:rsidR="003C404D" w:rsidRPr="003C404D">
        <w:t>sedm</w:t>
      </w:r>
      <w:r w:rsidR="003C404D">
        <w:t xml:space="preserve"> </w:t>
      </w:r>
      <w:r w:rsidR="003C404D" w:rsidRPr="003C404D">
        <w:t>miliónů</w:t>
      </w:r>
      <w:r w:rsidR="003C404D">
        <w:t xml:space="preserve"> </w:t>
      </w:r>
      <w:r w:rsidR="003C404D" w:rsidRPr="003C404D">
        <w:t>tři</w:t>
      </w:r>
      <w:r w:rsidR="003C404D">
        <w:t xml:space="preserve"> </w:t>
      </w:r>
      <w:r w:rsidR="003C404D" w:rsidRPr="003C404D">
        <w:t>sta</w:t>
      </w:r>
      <w:r w:rsidR="003C404D">
        <w:t xml:space="preserve"> </w:t>
      </w:r>
      <w:r w:rsidR="003C404D" w:rsidRPr="003C404D">
        <w:t>sedmdesát</w:t>
      </w:r>
      <w:r w:rsidR="003C404D">
        <w:t xml:space="preserve"> </w:t>
      </w:r>
      <w:r w:rsidR="003C404D" w:rsidRPr="003C404D">
        <w:t>tisíc</w:t>
      </w:r>
      <w:r w:rsidR="003C404D">
        <w:t xml:space="preserve"> </w:t>
      </w:r>
      <w:r w:rsidR="003C404D" w:rsidRPr="003C404D">
        <w:t>pět</w:t>
      </w:r>
      <w:r w:rsidR="003C404D">
        <w:t xml:space="preserve"> </w:t>
      </w:r>
      <w:r w:rsidR="003C404D" w:rsidRPr="003C404D">
        <w:t>set</w:t>
      </w:r>
      <w:r w:rsidR="003C404D">
        <w:t xml:space="preserve"> </w:t>
      </w:r>
      <w:r w:rsidR="003C404D" w:rsidRPr="003C404D">
        <w:t>dvacet</w:t>
      </w:r>
      <w:r w:rsidR="003C404D">
        <w:t xml:space="preserve"> </w:t>
      </w:r>
      <w:r w:rsidR="003C404D" w:rsidRPr="003C404D">
        <w:t>jedna korun českých</w:t>
      </w:r>
      <w:r w:rsidR="003C404D">
        <w:t>;</w:t>
      </w:r>
      <w:r w:rsidR="003C404D" w:rsidRPr="003C404D">
        <w:t xml:space="preserve"> </w:t>
      </w:r>
      <w:r>
        <w:t>dále jen „</w:t>
      </w:r>
      <w:r>
        <w:rPr>
          <w:b/>
          <w:bCs/>
        </w:rPr>
        <w:t>Ztráta Posledního účetního období</w:t>
      </w:r>
      <w:r>
        <w:t xml:space="preserve">“), je vypořádán postupem uvedeným v tomto článku (čl. </w:t>
      </w:r>
      <w:r>
        <w:fldChar w:fldCharType="begin"/>
      </w:r>
      <w:r>
        <w:instrText xml:space="preserve"> REF _Ref41402789 \r \h </w:instrText>
      </w:r>
      <w:r>
        <w:fldChar w:fldCharType="separate"/>
      </w:r>
      <w:r w:rsidR="00FA6FCE">
        <w:t>4</w:t>
      </w:r>
      <w:r>
        <w:fldChar w:fldCharType="end"/>
      </w:r>
      <w:r>
        <w:t>) Dohody (dále jen „</w:t>
      </w:r>
      <w:r>
        <w:rPr>
          <w:b/>
          <w:bCs/>
        </w:rPr>
        <w:t>Vypořádání Ztráty Posledního účetního období</w:t>
      </w:r>
      <w:r>
        <w:t>“; Vypořádání Kumulované ztráty a Vypořádání Ztráty Posledního účetního období dále společně jako „</w:t>
      </w:r>
      <w:r>
        <w:rPr>
          <w:b/>
          <w:bCs/>
        </w:rPr>
        <w:t>Vypořádání ztráty</w:t>
      </w:r>
      <w:r>
        <w:t>“);</w:t>
      </w:r>
      <w:bookmarkEnd w:id="40"/>
      <w:r w:rsidR="003C404D">
        <w:t xml:space="preserve"> </w:t>
      </w:r>
    </w:p>
    <w:p w14:paraId="1BA81A5B" w14:textId="77777777" w:rsidR="00BB561D" w:rsidRDefault="00BB561D" w:rsidP="00BB561D">
      <w:pPr>
        <w:pStyle w:val="Nadpis3-BS"/>
      </w:pPr>
      <w:r>
        <w:t>valnou hromadou Společnosti bylo v souladu se stanovami Společnosti a příslušnými právními předpisy přijato Usnesení o zvýšení základního kapitálu a úpisu akcií a toto bylo zapsáno do obchodního rejstříku, přičemž dále došlo ke Zvýšení základního kapitálu a toto se stalo účinným (tj. došlo k jeho zápisu do obchodního rejstříku);</w:t>
      </w:r>
    </w:p>
    <w:p w14:paraId="1B07D546" w14:textId="4FF39702" w:rsidR="00BB561D" w:rsidRDefault="00BB561D" w:rsidP="00BB561D">
      <w:pPr>
        <w:pStyle w:val="Nadpis3-BS"/>
      </w:pPr>
      <w:r>
        <w:t xml:space="preserve">Investor se stal akcionářem Společnosti vlastnícím Akcie Investora, a to postupem uvedeným v čl. </w:t>
      </w:r>
      <w:bookmarkStart w:id="41" w:name="_Hlk41466684"/>
      <w:r w:rsidR="000E3E94">
        <w:fldChar w:fldCharType="begin"/>
      </w:r>
      <w:r w:rsidR="000E3E94">
        <w:instrText xml:space="preserve"> REF _Ref39874782 \r \h </w:instrText>
      </w:r>
      <w:r w:rsidR="000E3E94">
        <w:fldChar w:fldCharType="separate"/>
      </w:r>
      <w:r w:rsidR="00FA6FCE">
        <w:t>3</w:t>
      </w:r>
      <w:r w:rsidR="000E3E94">
        <w:fldChar w:fldCharType="end"/>
      </w:r>
      <w:r w:rsidR="000E3E94">
        <w:t xml:space="preserve"> </w:t>
      </w:r>
      <w:r>
        <w:t>této Dohody</w:t>
      </w:r>
      <w:bookmarkEnd w:id="41"/>
      <w:r>
        <w:t xml:space="preserve">; </w:t>
      </w:r>
    </w:p>
    <w:p w14:paraId="168DAB75" w14:textId="2ABF6D07" w:rsidR="00BB561D" w:rsidRDefault="00BB561D" w:rsidP="00BB561D">
      <w:pPr>
        <w:pStyle w:val="Nadpis3-BS"/>
      </w:pPr>
      <w:r>
        <w:t xml:space="preserve">byla přijata Změna stanov Společnosti </w:t>
      </w:r>
      <w:r>
        <w:rPr>
          <w:i/>
          <w:iCs/>
        </w:rPr>
        <w:t>(jak je tento pojem definován v čl.</w:t>
      </w:r>
      <w:r w:rsidR="00FB7D01">
        <w:rPr>
          <w:i/>
          <w:iCs/>
        </w:rPr>
        <w:t xml:space="preserve"> </w:t>
      </w:r>
      <w:r w:rsidR="00FB7D01">
        <w:rPr>
          <w:i/>
          <w:iCs/>
        </w:rPr>
        <w:fldChar w:fldCharType="begin"/>
      </w:r>
      <w:r w:rsidR="00FB7D01">
        <w:rPr>
          <w:i/>
          <w:iCs/>
        </w:rPr>
        <w:instrText xml:space="preserve"> REF _Ref41490499 \r \h </w:instrText>
      </w:r>
      <w:r w:rsidR="00FB7D01">
        <w:rPr>
          <w:i/>
          <w:iCs/>
        </w:rPr>
      </w:r>
      <w:r w:rsidR="00FB7D01">
        <w:rPr>
          <w:i/>
          <w:iCs/>
        </w:rPr>
        <w:fldChar w:fldCharType="separate"/>
      </w:r>
      <w:r w:rsidR="00FA6FCE">
        <w:rPr>
          <w:i/>
          <w:iCs/>
        </w:rPr>
        <w:t>6</w:t>
      </w:r>
      <w:r w:rsidR="00FB7D01">
        <w:rPr>
          <w:i/>
          <w:iCs/>
        </w:rPr>
        <w:fldChar w:fldCharType="end"/>
      </w:r>
      <w:r>
        <w:rPr>
          <w:i/>
          <w:iCs/>
        </w:rPr>
        <w:t xml:space="preserve"> této Dohody)</w:t>
      </w:r>
      <w:r>
        <w:t xml:space="preserve"> a tato nabyla platnosti a účinnosti;</w:t>
      </w:r>
    </w:p>
    <w:p w14:paraId="53F776DA" w14:textId="32FB27D7" w:rsidR="00BB561D" w:rsidRDefault="00BB561D" w:rsidP="00BB561D">
      <w:pPr>
        <w:pStyle w:val="Nadpis3-BS"/>
      </w:pPr>
      <w:r>
        <w:t xml:space="preserve">veškerá </w:t>
      </w:r>
      <w:r w:rsidR="00C1798E">
        <w:t>P</w:t>
      </w:r>
      <w:r>
        <w:t>rohlášení a záruky SMP uvedená v této Dohodě</w:t>
      </w:r>
      <w:r w:rsidR="007C3D2F">
        <w:t>, včetně</w:t>
      </w:r>
      <w:r>
        <w:t xml:space="preserve"> čl. </w:t>
      </w:r>
      <w:r w:rsidR="00FB7D01">
        <w:fldChar w:fldCharType="begin"/>
      </w:r>
      <w:r w:rsidR="00FB7D01">
        <w:instrText xml:space="preserve"> REF _Ref42004439 \r \h </w:instrText>
      </w:r>
      <w:r w:rsidR="00FB7D01">
        <w:fldChar w:fldCharType="separate"/>
      </w:r>
      <w:r w:rsidR="00FA6FCE">
        <w:t>11</w:t>
      </w:r>
      <w:r w:rsidR="00FB7D01">
        <w:fldChar w:fldCharType="end"/>
      </w:r>
      <w:r w:rsidR="00FB7D01">
        <w:t xml:space="preserve"> </w:t>
      </w:r>
      <w:r>
        <w:t xml:space="preserve">této Dohody, respektive příslušné </w:t>
      </w:r>
      <w:r w:rsidRPr="00CE30AC">
        <w:rPr>
          <w:u w:val="single"/>
        </w:rPr>
        <w:t xml:space="preserve">příloze č. </w:t>
      </w:r>
      <w:r w:rsidR="00D418E8">
        <w:rPr>
          <w:u w:val="single"/>
        </w:rPr>
        <w:t>10</w:t>
      </w:r>
      <w:r w:rsidR="00D418E8">
        <w:t xml:space="preserve"> </w:t>
      </w:r>
      <w:r>
        <w:t xml:space="preserve">této Dohody, jsou ke Dni vstupu úplná, </w:t>
      </w:r>
      <w:r w:rsidR="00FB7D01">
        <w:t xml:space="preserve">přesná, </w:t>
      </w:r>
      <w:r>
        <w:t>pravdivá a nikoli zavádějící</w:t>
      </w:r>
    </w:p>
    <w:p w14:paraId="579770BF" w14:textId="77777777" w:rsidR="00BB561D" w:rsidRDefault="00BB561D" w:rsidP="00BB561D">
      <w:pPr>
        <w:pStyle w:val="Nadpis3-BS"/>
        <w:numPr>
          <w:ilvl w:val="0"/>
          <w:numId w:val="0"/>
        </w:numPr>
        <w:tabs>
          <w:tab w:val="left" w:pos="708"/>
        </w:tabs>
        <w:ind w:left="567"/>
      </w:pPr>
      <w:r>
        <w:t>(dále jen „</w:t>
      </w:r>
      <w:r>
        <w:rPr>
          <w:b/>
          <w:bCs/>
        </w:rPr>
        <w:t>Výchozí stav</w:t>
      </w:r>
      <w:r>
        <w:t>“).</w:t>
      </w:r>
    </w:p>
    <w:p w14:paraId="67CD2A46" w14:textId="07CD2824" w:rsidR="00BB561D" w:rsidRDefault="00BB561D" w:rsidP="00BB561D">
      <w:pPr>
        <w:pStyle w:val="Nadpis2-BS"/>
      </w:pPr>
      <w:bookmarkStart w:id="42" w:name="_Ref41901210"/>
      <w:r>
        <w:t xml:space="preserve">SMP se zavazuje dosáhnout Výchozího stavu (jednotlivých cílů uvedených v čl. </w:t>
      </w:r>
      <w:r>
        <w:fldChar w:fldCharType="begin"/>
      </w:r>
      <w:r>
        <w:instrText xml:space="preserve"> REF _Ref41320126 \r \h </w:instrText>
      </w:r>
      <w:r>
        <w:fldChar w:fldCharType="separate"/>
      </w:r>
      <w:r w:rsidR="00FA6FCE">
        <w:t>4.1</w:t>
      </w:r>
      <w:r>
        <w:fldChar w:fldCharType="end"/>
      </w:r>
      <w:r>
        <w:t xml:space="preserve"> této Dohody) bez zbytečného odkladu, nejpozději však </w:t>
      </w:r>
      <w:r w:rsidRPr="003E620B">
        <w:t xml:space="preserve">do </w:t>
      </w:r>
      <w:r w:rsidRPr="00523FE1">
        <w:t>31.7.2020</w:t>
      </w:r>
      <w:r>
        <w:t xml:space="preserve"> s tím, že pokud jsou v této Dohodě, například jejím čl. </w:t>
      </w:r>
      <w:r>
        <w:fldChar w:fldCharType="begin"/>
      </w:r>
      <w:r>
        <w:instrText xml:space="preserve"> REF _Ref41320126 \r \h </w:instrText>
      </w:r>
      <w:r>
        <w:fldChar w:fldCharType="separate"/>
      </w:r>
      <w:r w:rsidR="00FA6FCE">
        <w:t>4.1</w:t>
      </w:r>
      <w:r>
        <w:fldChar w:fldCharType="end"/>
      </w:r>
      <w:r>
        <w:t xml:space="preserve"> a čl. </w:t>
      </w:r>
      <w:r>
        <w:fldChar w:fldCharType="begin"/>
      </w:r>
      <w:r>
        <w:instrText xml:space="preserve"> REF _Ref41346865 \r \h </w:instrText>
      </w:r>
      <w:r>
        <w:fldChar w:fldCharType="separate"/>
      </w:r>
      <w:r w:rsidR="00FA6FCE">
        <w:t>4.3</w:t>
      </w:r>
      <w:r>
        <w:fldChar w:fldCharType="end"/>
      </w:r>
      <w:r>
        <w:t xml:space="preserve">., uvedeny termíny jiné, platí pro jednotlivé cíle (povinnosti) tyto odlišné termíny. Pro odstranění jakýchkoli pochybností Smluvní strany uvádí, že tyto odlišné termíny se vztahují i k povinnostem SMP týkajícím se Vypořádání </w:t>
      </w:r>
      <w:r w:rsidRPr="000A7506">
        <w:t>Ztráty Posledního účetního období</w:t>
      </w:r>
      <w:r>
        <w:t xml:space="preserve">, které budou vypořádány postupem (a termínech) uvedených v čl. </w:t>
      </w:r>
      <w:r>
        <w:fldChar w:fldCharType="begin"/>
      </w:r>
      <w:r>
        <w:instrText xml:space="preserve"> REF _Ref41469224 \r \h </w:instrText>
      </w:r>
      <w:r>
        <w:fldChar w:fldCharType="separate"/>
      </w:r>
      <w:r w:rsidR="00FA6FCE">
        <w:t>4.3.4</w:t>
      </w:r>
      <w:r>
        <w:fldChar w:fldCharType="end"/>
      </w:r>
      <w:r>
        <w:t xml:space="preserve"> a čl. </w:t>
      </w:r>
      <w:r>
        <w:fldChar w:fldCharType="begin"/>
      </w:r>
      <w:r>
        <w:instrText xml:space="preserve"> REF _Ref40999210 \r \h </w:instrText>
      </w:r>
      <w:r>
        <w:fldChar w:fldCharType="separate"/>
      </w:r>
      <w:r w:rsidR="00FA6FCE">
        <w:t>4.3.5</w:t>
      </w:r>
      <w:r>
        <w:fldChar w:fldCharType="end"/>
      </w:r>
      <w:r>
        <w:t xml:space="preserve"> této Dohody.</w:t>
      </w:r>
      <w:bookmarkEnd w:id="42"/>
      <w:r>
        <w:t xml:space="preserve"> </w:t>
      </w:r>
      <w:r w:rsidR="00C1798E">
        <w:t xml:space="preserve">Investor se zavazuje poskytnout SMP veškerou součinnost nutnou pro dosažení Výchozího stavu. </w:t>
      </w:r>
    </w:p>
    <w:p w14:paraId="44DBA5EE" w14:textId="77777777" w:rsidR="00BB561D" w:rsidRDefault="00BB561D" w:rsidP="00BB561D">
      <w:pPr>
        <w:pStyle w:val="Nadpis2-BS"/>
      </w:pPr>
      <w:bookmarkStart w:id="43" w:name="_Ref41346865"/>
      <w:bookmarkStart w:id="44" w:name="_Ref41468688"/>
      <w:r>
        <w:t>SMP se zavazuje vyvinout maximální úsilí a zajistit, aby došlo k Vypořádání ztráty za podmínek uvedených v této Dohodě, přičemž Vypořádání ztráty bude realizováno prostřednictvím následujících kroků:</w:t>
      </w:r>
      <w:bookmarkEnd w:id="43"/>
      <w:bookmarkEnd w:id="44"/>
    </w:p>
    <w:p w14:paraId="397987E2" w14:textId="02245941" w:rsidR="00BB561D" w:rsidRDefault="00BB561D" w:rsidP="00BB561D">
      <w:pPr>
        <w:pStyle w:val="Nadpis3-BS"/>
      </w:pPr>
      <w:bookmarkStart w:id="45" w:name="_Ref41317845"/>
      <w:bookmarkStart w:id="46" w:name="_Ref42003123"/>
      <w:r>
        <w:t xml:space="preserve">SMP uzavře se Společností nejpozději do </w:t>
      </w:r>
      <w:r w:rsidR="00FB7D01">
        <w:t>16.6.2020</w:t>
      </w:r>
      <w:r>
        <w:t xml:space="preserve"> se souhlasem představenstva Společnosti dodatek č. 1 ke smlouvě o poskytnutí příplatku mimo základní kapitál ze dne </w:t>
      </w:r>
      <w:r w:rsidR="004E13C8">
        <w:t xml:space="preserve">15.5.2020, </w:t>
      </w:r>
      <w:r>
        <w:t xml:space="preserve">uzavřené mezi SMP, jako poskytovatelem příplatku, a Společností, jako příjemcem příplatku, na jejímž základě byla Společnosti se souhlasem představenstva Společnosti dne </w:t>
      </w:r>
      <w:r w:rsidR="004E13C8">
        <w:t xml:space="preserve">15.5.2020 </w:t>
      </w:r>
      <w:r>
        <w:t>poskytnuta jako příplatek mimo základní kapitál Společnosti peněžní částka ve výši 9.000.000,- Kč (slovy: devět milionů korun českých; dále jen „</w:t>
      </w:r>
      <w:r>
        <w:rPr>
          <w:b/>
          <w:bCs/>
        </w:rPr>
        <w:t>Příplatek 1</w:t>
      </w:r>
      <w:r>
        <w:t>“), a to ve znění plně odpovídajícím vzoru tohoto dodatku, jak je uveden v </w:t>
      </w:r>
      <w:r>
        <w:rPr>
          <w:u w:val="single"/>
        </w:rPr>
        <w:t xml:space="preserve">příloze č. </w:t>
      </w:r>
      <w:r w:rsidR="00477AED">
        <w:rPr>
          <w:u w:val="single"/>
        </w:rPr>
        <w:t>4</w:t>
      </w:r>
      <w:r w:rsidR="00477AED" w:rsidRPr="00523FE1">
        <w:t xml:space="preserve"> </w:t>
      </w:r>
      <w:r w:rsidRPr="003E620B">
        <w:t>této</w:t>
      </w:r>
      <w:r>
        <w:t xml:space="preserve"> Dohody, jehož prostřednictvím bude účel Příplatku 1 změněn tím způsobem, že </w:t>
      </w:r>
      <w:bookmarkStart w:id="47" w:name="_Hlk40995906"/>
      <w:r>
        <w:t>tento Příplatek 1 bude možné (nad rámec způsobů využití uvedených ve smlouvě o poskytnutí příplatku) dále využít k úhradě Kumulované ztráty a/nebo Ztráty Posledního účetního období, respektive jej ponechat v rámci vlastních zdrojů Společnosti, aniž by tím bylo jakkoli dotčeno použití Příplatku 1 jako vlastních zdrojů Společnosti k financování její činnosti</w:t>
      </w:r>
      <w:bookmarkEnd w:id="45"/>
      <w:r>
        <w:t>;</w:t>
      </w:r>
      <w:bookmarkEnd w:id="46"/>
    </w:p>
    <w:p w14:paraId="065EBC93" w14:textId="48D94979" w:rsidR="00BB561D" w:rsidRDefault="00BB561D" w:rsidP="00BB561D">
      <w:pPr>
        <w:pStyle w:val="Nadpis3-BS"/>
      </w:pPr>
      <w:bookmarkStart w:id="48" w:name="_Hlk40995425"/>
      <w:bookmarkEnd w:id="47"/>
      <w:r>
        <w:t xml:space="preserve">SMP, jako poskytovatel příplatku, uzavře </w:t>
      </w:r>
      <w:bookmarkStart w:id="49" w:name="_Hlk41403294"/>
      <w:r>
        <w:t xml:space="preserve">nejpozději do </w:t>
      </w:r>
      <w:bookmarkEnd w:id="49"/>
      <w:r w:rsidR="004E13C8">
        <w:t xml:space="preserve">16.6.2020 </w:t>
      </w:r>
      <w:r>
        <w:t>se Společností, jako příjemcem příplatku, se souhlasem představenstva Společnosti smlouvu o poskytnutí příplatku mimo základní kapitál</w:t>
      </w:r>
      <w:r w:rsidR="00033A33">
        <w:t xml:space="preserve"> a dohodu o započtení pohledávek</w:t>
      </w:r>
      <w:r>
        <w:t>, jejíž vzor je uveden v </w:t>
      </w:r>
      <w:r>
        <w:rPr>
          <w:u w:val="single"/>
        </w:rPr>
        <w:t xml:space="preserve">příloze č. </w:t>
      </w:r>
      <w:r w:rsidR="00477AED">
        <w:rPr>
          <w:u w:val="single"/>
        </w:rPr>
        <w:t>5</w:t>
      </w:r>
      <w:r w:rsidR="00477AED" w:rsidRPr="00523FE1">
        <w:t xml:space="preserve"> </w:t>
      </w:r>
      <w:r w:rsidRPr="003E620B">
        <w:t>této</w:t>
      </w:r>
      <w:r>
        <w:t xml:space="preserve"> Dohody</w:t>
      </w:r>
      <w:bookmarkEnd w:id="48"/>
      <w:r>
        <w:t xml:space="preserve">, na jejímž základě bude Společnosti se souhlasem představenstva Společnosti poskytnuta </w:t>
      </w:r>
      <w:r w:rsidRPr="003E620B">
        <w:t xml:space="preserve">nejpozději do </w:t>
      </w:r>
      <w:r w:rsidR="004E13C8" w:rsidRPr="003E620B">
        <w:t xml:space="preserve">17.6.2020 </w:t>
      </w:r>
      <w:r w:rsidRPr="003E620B">
        <w:t xml:space="preserve">jako příplatek mimo základní kapitál Společnosti peněžní částka ve výši </w:t>
      </w:r>
      <w:r w:rsidR="00477AED">
        <w:t>20.000.000,-</w:t>
      </w:r>
      <w:r w:rsidRPr="00523FE1">
        <w:t xml:space="preserve"> Kč (slovy: </w:t>
      </w:r>
      <w:r w:rsidR="00477AED">
        <w:t>dvacet milionů</w:t>
      </w:r>
      <w:r w:rsidR="00477AED" w:rsidRPr="00523FE1">
        <w:t xml:space="preserve"> </w:t>
      </w:r>
      <w:r w:rsidRPr="00523FE1">
        <w:t>korun českých</w:t>
      </w:r>
      <w:r w:rsidRPr="003E620B">
        <w:t>; dále</w:t>
      </w:r>
      <w:r>
        <w:t xml:space="preserve"> jen „</w:t>
      </w:r>
      <w:r>
        <w:rPr>
          <w:b/>
          <w:bCs/>
        </w:rPr>
        <w:t>Příplatek 2</w:t>
      </w:r>
      <w:r>
        <w:t xml:space="preserve">“), s tím, že pohledávka Společnosti za SMP na poskytnutí Příplatku 2 bude započtena proti pohledávkám SMP za Společností na vrácení </w:t>
      </w:r>
      <w:r w:rsidR="00F63F77">
        <w:t xml:space="preserve">jistiny </w:t>
      </w:r>
      <w:r>
        <w:t>Zápůjček</w:t>
      </w:r>
      <w:r w:rsidR="00033A33">
        <w:t xml:space="preserve"> </w:t>
      </w:r>
      <w:r>
        <w:t>(dále jen „</w:t>
      </w:r>
      <w:r w:rsidR="00033A33">
        <w:rPr>
          <w:b/>
          <w:bCs/>
        </w:rPr>
        <w:t>Smlouva o poskytnutí příplatku a dohodě o započtení pohledávek</w:t>
      </w:r>
      <w:r>
        <w:t xml:space="preserve">“), </w:t>
      </w:r>
      <w:r w:rsidR="00033A33">
        <w:t xml:space="preserve">s tím, že </w:t>
      </w:r>
      <w:bookmarkStart w:id="50" w:name="_Hlk42087275"/>
      <w:r w:rsidR="00033A33" w:rsidRPr="00033A33">
        <w:t>Smlouv</w:t>
      </w:r>
      <w:r w:rsidR="00033A33">
        <w:t>u</w:t>
      </w:r>
      <w:r w:rsidR="00033A33" w:rsidRPr="00033A33">
        <w:t xml:space="preserve"> o poskytnutí příplatku a dohod</w:t>
      </w:r>
      <w:r w:rsidR="00033A33">
        <w:t>ě</w:t>
      </w:r>
      <w:r w:rsidR="00033A33" w:rsidRPr="00033A33">
        <w:t xml:space="preserve"> o započtení pohledávek</w:t>
      </w:r>
      <w:r>
        <w:t xml:space="preserve"> </w:t>
      </w:r>
      <w:bookmarkEnd w:id="50"/>
      <w:r>
        <w:t xml:space="preserve">uzavře SMP se Společností nejpozději do </w:t>
      </w:r>
      <w:r w:rsidR="00F63F77">
        <w:t xml:space="preserve">16.6.2020, </w:t>
      </w:r>
      <w:r>
        <w:t xml:space="preserve">a to tak, aby na základě této </w:t>
      </w:r>
      <w:r w:rsidR="00D85547" w:rsidRPr="00D85547">
        <w:t>Smlouv</w:t>
      </w:r>
      <w:r w:rsidR="00D85547">
        <w:t>y</w:t>
      </w:r>
      <w:r w:rsidR="00D85547" w:rsidRPr="00D85547">
        <w:t xml:space="preserve"> o poskytnutí příplatku a dohodě o započtení pohledávek</w:t>
      </w:r>
      <w:r w:rsidR="00D85547" w:rsidRPr="00D85547" w:rsidDel="00D85547">
        <w:t xml:space="preserve"> </w:t>
      </w:r>
      <w:r>
        <w:t xml:space="preserve">jak pohledávka Společnosti za SMP odpovídající Příplatku 2, tak i pohledávka SMP </w:t>
      </w:r>
      <w:r w:rsidR="00B349E3">
        <w:t xml:space="preserve">za Společností </w:t>
      </w:r>
      <w:r>
        <w:t xml:space="preserve">odpovídající </w:t>
      </w:r>
      <w:r w:rsidR="00F63F77">
        <w:t xml:space="preserve">jistině Zápůjček </w:t>
      </w:r>
      <w:r>
        <w:t xml:space="preserve">v plném rozsahu zanikly ke dni účinnosti </w:t>
      </w:r>
      <w:r w:rsidR="00B349E3" w:rsidRPr="00B349E3">
        <w:t>Smlouv</w:t>
      </w:r>
      <w:r w:rsidR="00B349E3">
        <w:t>y</w:t>
      </w:r>
      <w:r w:rsidR="00B349E3" w:rsidRPr="00B349E3">
        <w:t xml:space="preserve"> o poskytnutí příplatku a dohodě o započtení pohledávek</w:t>
      </w:r>
      <w:r w:rsidR="006E3F12">
        <w:t xml:space="preserve">. Započtení dle </w:t>
      </w:r>
      <w:r w:rsidR="006E3F12" w:rsidRPr="006E3F12">
        <w:t>Smlouv</w:t>
      </w:r>
      <w:r w:rsidR="006E3F12">
        <w:t>y</w:t>
      </w:r>
      <w:r w:rsidR="006E3F12" w:rsidRPr="006E3F12">
        <w:t xml:space="preserve"> o poskytnutí příplatku a dohodě o započtení pohledávek</w:t>
      </w:r>
      <w:r w:rsidR="006E3F12">
        <w:t xml:space="preserve"> se netýká úroků ze Zápůjček, které bud</w:t>
      </w:r>
      <w:r w:rsidR="00B349E3">
        <w:t>ou</w:t>
      </w:r>
      <w:r w:rsidR="006E3F12">
        <w:t xml:space="preserve"> ze strany Společnosti uhrazen</w:t>
      </w:r>
      <w:r w:rsidR="00B349E3">
        <w:t>y</w:t>
      </w:r>
      <w:r w:rsidR="00B429E0">
        <w:t xml:space="preserve"> s tím, že ve </w:t>
      </w:r>
      <w:r w:rsidR="00B429E0" w:rsidRPr="00B429E0">
        <w:t>Smlouv</w:t>
      </w:r>
      <w:r w:rsidR="00B429E0">
        <w:t>ě</w:t>
      </w:r>
      <w:r w:rsidR="00B429E0" w:rsidRPr="00B429E0">
        <w:t xml:space="preserve"> o poskytnutí příplatku a dohodě o započtení pohledávek</w:t>
      </w:r>
      <w:r w:rsidR="00B429E0">
        <w:t xml:space="preserve"> si SMP a Společnost potvrdí úhradu tohoto příslušenství, jakož i veškerých dalších případných pohledávek vzniklých ze Smlouvy o zápůjčce 1 a Smlouvy o zápůjčce 2</w:t>
      </w:r>
      <w:r w:rsidR="006E3F12">
        <w:t>;</w:t>
      </w:r>
    </w:p>
    <w:p w14:paraId="7B751436" w14:textId="44B6104D" w:rsidR="00BB561D" w:rsidRDefault="00BB561D" w:rsidP="00BB561D">
      <w:pPr>
        <w:pStyle w:val="Nadpis3-BS"/>
      </w:pPr>
      <w:bookmarkStart w:id="51" w:name="_Ref40628961"/>
      <w:bookmarkStart w:id="52" w:name="_Ref40999566"/>
      <w:bookmarkStart w:id="53" w:name="_Ref42003126"/>
      <w:r>
        <w:t xml:space="preserve">SMP, jako poskytovatel příplatku, uzavře nejpozději do </w:t>
      </w:r>
      <w:r w:rsidR="00F63F77">
        <w:t xml:space="preserve">16.6.2020 </w:t>
      </w:r>
      <w:r>
        <w:t>se Společností, jako příjemcem příplatku, se souhlasem představenstva Společnosti smlouvu o poskytnutí příplatku mimo základní kapitál, jejíž vzor je uveden v </w:t>
      </w:r>
      <w:r>
        <w:rPr>
          <w:u w:val="single"/>
        </w:rPr>
        <w:t xml:space="preserve">příloze č. </w:t>
      </w:r>
      <w:r w:rsidR="002815CD">
        <w:rPr>
          <w:u w:val="single"/>
        </w:rPr>
        <w:t>6</w:t>
      </w:r>
      <w:r w:rsidR="00057C28" w:rsidRPr="00523FE1">
        <w:t xml:space="preserve"> </w:t>
      </w:r>
      <w:r w:rsidRPr="00097F91">
        <w:t>této</w:t>
      </w:r>
      <w:r>
        <w:t xml:space="preserve"> Dohody, a na jejímž základě bude Společnosti se souhlasem představenstva Společnosti poskytnuta nejpozději do </w:t>
      </w:r>
      <w:r w:rsidR="00057C28">
        <w:t xml:space="preserve">17.6.2020 </w:t>
      </w:r>
      <w:r>
        <w:t>jako příplatek mimo základní kapitál Společnosti peněžní částka ve výši 9.000.000,- Kč (slovy: devět milionů korun českých; dále jen „</w:t>
      </w:r>
      <w:r>
        <w:rPr>
          <w:b/>
          <w:bCs/>
        </w:rPr>
        <w:t>Příplatek 3</w:t>
      </w:r>
      <w:r>
        <w:t>“; Příplatek 1, Příplatek 2 a Příplatek 3 dále společně jen „</w:t>
      </w:r>
      <w:r>
        <w:rPr>
          <w:b/>
          <w:bCs/>
        </w:rPr>
        <w:t>Příplatky</w:t>
      </w:r>
      <w:r>
        <w:t xml:space="preserve">“) </w:t>
      </w:r>
      <w:bookmarkEnd w:id="51"/>
      <w:r>
        <w:t xml:space="preserve">s tím, že </w:t>
      </w:r>
      <w:bookmarkEnd w:id="52"/>
      <w:r>
        <w:t>tento Příplatek 3 je možné (nad rámec způsobů využití uvedených ve smlouvě o poskytnutí příplatku) dále využít k úhradě Kumulované ztráty a/nebo Ztráty Posledního účetního období, respektive jej ponechat v rámci vlastních zdrojů Společnosti, aniž by tím bylo jakkoli dotčeno použití Příplatku 3 jako vlastních zdrojů Společnosti k financování její činnosti;</w:t>
      </w:r>
      <w:bookmarkEnd w:id="53"/>
      <w:r>
        <w:t xml:space="preserve"> </w:t>
      </w:r>
    </w:p>
    <w:p w14:paraId="55956064" w14:textId="63948877" w:rsidR="00BB561D" w:rsidRDefault="00057C28" w:rsidP="00BB561D">
      <w:pPr>
        <w:pStyle w:val="Nadpis3-BS"/>
      </w:pPr>
      <w:bookmarkStart w:id="54" w:name="_Ref40999207"/>
      <w:bookmarkStart w:id="55" w:name="_Ref41469224"/>
      <w:r>
        <w:t xml:space="preserve">Smluvní strany </w:t>
      </w:r>
      <w:r w:rsidR="00BB561D">
        <w:t>se zavazuj</w:t>
      </w:r>
      <w:r>
        <w:t>í</w:t>
      </w:r>
      <w:r w:rsidR="00BB561D">
        <w:t xml:space="preserve"> hlasovat všemi svými hlasy, kterými disponuj</w:t>
      </w:r>
      <w:r>
        <w:t>í</w:t>
      </w:r>
      <w:r w:rsidR="00BB561D">
        <w:t xml:space="preserve"> jako akcioná</w:t>
      </w:r>
      <w:r>
        <w:t>ři</w:t>
      </w:r>
      <w:r w:rsidR="00BB561D">
        <w:t xml:space="preserve"> Společnosti, pro přijetí usnesení valné hromady Společnosti, kterým bude částka odpovídající (z účetního hlediska) Příplatku 2 použita k vypořádání dosud neuhrazené Kumulované ztráty, a pokud to nebude možné (z důvodu vypořádání celé Kumulované ztráty), k vypořádání Ztráty Posledního účetního období, s tím, že </w:t>
      </w:r>
      <w:bookmarkEnd w:id="54"/>
      <w:r w:rsidR="00BB561D">
        <w:t xml:space="preserve">SMP se zavazuje předložit představenstvu Společnosti spolu se žádostí o svolání valné hromady dle čl. </w:t>
      </w:r>
      <w:r>
        <w:fldChar w:fldCharType="begin"/>
      </w:r>
      <w:r>
        <w:instrText xml:space="preserve"> REF _Ref41313572 \r \h </w:instrText>
      </w:r>
      <w:r>
        <w:fldChar w:fldCharType="separate"/>
      </w:r>
      <w:r w:rsidR="00FA6FCE">
        <w:t>3.7.1</w:t>
      </w:r>
      <w:r>
        <w:fldChar w:fldCharType="end"/>
      </w:r>
      <w:r>
        <w:t xml:space="preserve"> </w:t>
      </w:r>
      <w:r w:rsidR="00BB561D">
        <w:t xml:space="preserve">této Dohody jako další bod navrhované valné hromady i projednání a přijetí usnesení, kterým bude částka odpovídající Příplatku 2 v rozsahu dosud nevypořádané Kumulované ztráty použita k vypořádání Kumulované ztráty; povinnosti Smluvních stran vztahující se k přijetí Usnesení o zvýšení základního kapitálu a úpisu akcií se na přijetí tohoto usnesení použijí obdobně. V rozsahu, v jakém nelze použít částku odpovídající Příplatku 2 k vypořádání Kumulované ztráty (a to z toho důvodu, že již byla v celé své výši vypořádána), se </w:t>
      </w:r>
      <w:r w:rsidR="00CB00D8">
        <w:t>Smluvní strany zavazují</w:t>
      </w:r>
      <w:r w:rsidR="00CB00D8" w:rsidRPr="00B1695B">
        <w:t xml:space="preserve"> </w:t>
      </w:r>
      <w:r w:rsidR="00BB561D">
        <w:t xml:space="preserve">hlasovat na valné hromadě Společnosti pro přijetí usnesení, kterým bude zbývající část Příplatku 2, která nebyla dosud použita na vypořádání Kumulované ztráty, použita na vypořádání Ztráty Posledního účetního období, </w:t>
      </w:r>
      <w:r w:rsidR="00CB00D8" w:rsidRPr="00CB00D8">
        <w:t xml:space="preserve">přičemž SMP se zavazuje tak učinit tehdy, </w:t>
      </w:r>
      <w:r w:rsidR="00BB561D">
        <w:t>pokud k tomu obdrží příslušný pokyn Investora před konáním valné hromady Společnosti, na jejíž program je tento bod zařazen; a</w:t>
      </w:r>
      <w:bookmarkEnd w:id="55"/>
      <w:r w:rsidR="00BB561D">
        <w:t xml:space="preserve"> </w:t>
      </w:r>
      <w:r w:rsidR="00CB00D8">
        <w:t xml:space="preserve"> </w:t>
      </w:r>
    </w:p>
    <w:p w14:paraId="5E9FB112" w14:textId="3A9850CC" w:rsidR="00BB561D" w:rsidRDefault="00BB561D" w:rsidP="00BB561D">
      <w:pPr>
        <w:pStyle w:val="Nadpis3-BS"/>
      </w:pPr>
      <w:bookmarkStart w:id="56" w:name="_Ref40999210"/>
      <w:r>
        <w:t>S</w:t>
      </w:r>
      <w:r w:rsidR="00057C28">
        <w:t>mluvní strany se zavazují</w:t>
      </w:r>
      <w:r>
        <w:t xml:space="preserve"> hlasovat všemi svými hlasy, kterými disponuj</w:t>
      </w:r>
      <w:r w:rsidR="00057C28">
        <w:t>í</w:t>
      </w:r>
      <w:r>
        <w:t xml:space="preserve"> jako akcionář</w:t>
      </w:r>
      <w:r w:rsidR="00057C28">
        <w:t>i</w:t>
      </w:r>
      <w:r>
        <w:t xml:space="preserve"> Společnosti, pro přijetí příslušného usnesení valné hromady Společnosti, kterým bude částka odpovídající (z účetního hlediska) Příplatku 1 a Příplatku 3 použita k vypořádání dosud neuhrazené části Kumulované ztráty, a pokud to nebude možné (z důvodu vypořádání celé Kumulované ztráty), k vypořádání Ztráty Posledního účetního období, </w:t>
      </w:r>
      <w:r w:rsidR="00057C28">
        <w:t xml:space="preserve">přičemž SMP se zavazuje tak učinit tehdy, </w:t>
      </w:r>
      <w:r>
        <w:t xml:space="preserve">pokud k tomu obdrží pokyn Investora nejpozději </w:t>
      </w:r>
      <w:r w:rsidRPr="00010947">
        <w:t>před konáním valné hromady Společnosti, na jejíž program je tento bod zařazen</w:t>
      </w:r>
      <w:r>
        <w:t>.</w:t>
      </w:r>
      <w:bookmarkEnd w:id="56"/>
      <w:r>
        <w:t xml:space="preserve">  </w:t>
      </w:r>
    </w:p>
    <w:p w14:paraId="2F58EA17" w14:textId="77777777" w:rsidR="00BB561D" w:rsidRDefault="00BB561D" w:rsidP="00BB561D">
      <w:pPr>
        <w:pStyle w:val="Nadpis2-BS"/>
      </w:pPr>
      <w:r>
        <w:t xml:space="preserve">Smluvní strany sjednávají, že Příplatky budou po dobu trvání této Dohody nevratné, tedy SMP nebude žádat o jejich vrácení, ani požadovat hlasování valné hromady o jejich vrácení. </w:t>
      </w:r>
    </w:p>
    <w:p w14:paraId="01193313" w14:textId="2129EB89" w:rsidR="00BB561D" w:rsidRDefault="00BB561D" w:rsidP="00BB561D">
      <w:pPr>
        <w:pStyle w:val="Nadpis2-BS"/>
      </w:pPr>
      <w:r>
        <w:t>SMP se zavazuje vyvinout maximální úsilí a zajistit, aby došlo k dosažení Výchozího stavu, a to postupem uvedeným v této Dohodě. Za tímto účelem je SMP povinno zejména splnit smluvní povinnosti uvedené v této Dohodě a dále učinit veškeré kroky a jednání nezbytná pro dosažení Výchozího stavu, a to včetně uzavření příslušných smluv o poskytnutí Příplatků</w:t>
      </w:r>
      <w:r w:rsidR="00D84B64">
        <w:t xml:space="preserve"> včetně</w:t>
      </w:r>
      <w:r>
        <w:t xml:space="preserve"> </w:t>
      </w:r>
      <w:r w:rsidR="00D84B64" w:rsidRPr="00D84B64">
        <w:t>Smlouv</w:t>
      </w:r>
      <w:r w:rsidR="00D84B64">
        <w:t>y</w:t>
      </w:r>
      <w:r w:rsidR="00D84B64" w:rsidRPr="00D84B64">
        <w:t xml:space="preserve"> o poskytnutí příplatku a dohodě o započtení pohledávek</w:t>
      </w:r>
      <w:r>
        <w:t xml:space="preserve">, podání žádosti o svolání valné hromady dle čl. </w:t>
      </w:r>
      <w:r w:rsidR="00057C28">
        <w:fldChar w:fldCharType="begin"/>
      </w:r>
      <w:r w:rsidR="00057C28">
        <w:instrText xml:space="preserve"> REF _Ref41313572 \r \h </w:instrText>
      </w:r>
      <w:r w:rsidR="00057C28">
        <w:fldChar w:fldCharType="separate"/>
      </w:r>
      <w:r w:rsidR="00FA6FCE">
        <w:t>3.7.1</w:t>
      </w:r>
      <w:r w:rsidR="00057C28">
        <w:fldChar w:fldCharType="end"/>
      </w:r>
      <w:r w:rsidR="00057C28">
        <w:t xml:space="preserve"> </w:t>
      </w:r>
      <w:r>
        <w:t xml:space="preserve">této Dohody a dále vykonávat veškerá akcionářská práva, zejména hlasovací práva, kterými disponuje jako akcionář Společnosti takovým způsobem, aby byla přijata usnesení valné hromady předvídaná touto Dohodou. Investor k naplnění tohoto článku (čl. </w:t>
      </w:r>
      <w:r>
        <w:fldChar w:fldCharType="begin"/>
      </w:r>
      <w:r>
        <w:instrText xml:space="preserve"> REF _Ref41402789 \r \h </w:instrText>
      </w:r>
      <w:r>
        <w:fldChar w:fldCharType="separate"/>
      </w:r>
      <w:r w:rsidR="00FA6FCE">
        <w:t>4</w:t>
      </w:r>
      <w:r>
        <w:fldChar w:fldCharType="end"/>
      </w:r>
      <w:r>
        <w:t xml:space="preserve">) poskytne SMP veškerou </w:t>
      </w:r>
      <w:r w:rsidR="007C3387">
        <w:t>nutnou</w:t>
      </w:r>
      <w:r>
        <w:t xml:space="preserve"> součinnost, bude-li potřebná.  </w:t>
      </w:r>
    </w:p>
    <w:p w14:paraId="3EC914A7" w14:textId="7BEAB621" w:rsidR="00BB561D" w:rsidRDefault="00BB561D" w:rsidP="00BB561D">
      <w:pPr>
        <w:pStyle w:val="Nadpis2-BS"/>
      </w:pPr>
      <w:r>
        <w:t xml:space="preserve">Smluvní strany berou na vědomí, že body uvedené v čl. </w:t>
      </w:r>
      <w:r>
        <w:fldChar w:fldCharType="begin"/>
      </w:r>
      <w:r>
        <w:instrText xml:space="preserve"> REF _Ref40999207 \r \h </w:instrText>
      </w:r>
      <w:r>
        <w:fldChar w:fldCharType="separate"/>
      </w:r>
      <w:r w:rsidR="00FA6FCE">
        <w:t>4.3.4</w:t>
      </w:r>
      <w:r>
        <w:fldChar w:fldCharType="end"/>
      </w:r>
      <w:r>
        <w:t xml:space="preserve"> (v rozsahu týkajícím se vypořádání Ztráty Posledního účetního období) a čl. </w:t>
      </w:r>
      <w:r>
        <w:fldChar w:fldCharType="begin"/>
      </w:r>
      <w:r>
        <w:instrText xml:space="preserve"> REF _Ref40999210 \r \h </w:instrText>
      </w:r>
      <w:r>
        <w:fldChar w:fldCharType="separate"/>
      </w:r>
      <w:r w:rsidR="00FA6FCE">
        <w:t>4.3.5</w:t>
      </w:r>
      <w:r>
        <w:fldChar w:fldCharType="end"/>
      </w:r>
      <w:r>
        <w:t xml:space="preserve"> této Dohody lze plnit až po auditu účetní závěrky za Poslední účetní období a přijetí usnesení valné hromady Společnosti, kterým je tato účetní závěrka schválena (případně současně na valné hromadě Společnosti, která tuto účetní závěrku za Poslední účetní období schvaluje).  </w:t>
      </w:r>
    </w:p>
    <w:p w14:paraId="420F74A4" w14:textId="472FD134" w:rsidR="00BB561D" w:rsidRDefault="00BB561D" w:rsidP="00C80309">
      <w:pPr>
        <w:pStyle w:val="Nadpis2-BS"/>
      </w:pPr>
      <w:bookmarkStart w:id="57" w:name="_Ref41874143"/>
      <w:bookmarkStart w:id="58" w:name="_Ref42017926"/>
      <w:r>
        <w:t>Pokud by se ukázalo, že Kumulovaná ztráta a/nebo Ztráta Posledního účetního období je větší, než jak je jejich výše uveden</w:t>
      </w:r>
      <w:r w:rsidR="00D27DA0">
        <w:t>a</w:t>
      </w:r>
      <w:r>
        <w:t xml:space="preserve"> v této Dohodě</w:t>
      </w:r>
      <w:r w:rsidR="00D27DA0">
        <w:t>,</w:t>
      </w:r>
      <w:r>
        <w:t xml:space="preserve"> zavazuje se SMP tento rozdíl vypořádat příplatkem (příplatky) mimo základní kapitál Společnosti obdobným způsobem, jako je tomu v případě postupu dle čl. </w:t>
      </w:r>
      <w:r>
        <w:fldChar w:fldCharType="begin"/>
      </w:r>
      <w:r>
        <w:instrText xml:space="preserve"> REF _Ref40999566 \r \h </w:instrText>
      </w:r>
      <w:r>
        <w:fldChar w:fldCharType="separate"/>
      </w:r>
      <w:r w:rsidR="00FA6FCE">
        <w:t>4.3.3</w:t>
      </w:r>
      <w:r>
        <w:fldChar w:fldCharType="end"/>
      </w:r>
      <w:r>
        <w:t xml:space="preserve"> a čl. </w:t>
      </w:r>
      <w:r>
        <w:fldChar w:fldCharType="begin"/>
      </w:r>
      <w:r>
        <w:instrText xml:space="preserve"> REF _Ref40999210 \r \h </w:instrText>
      </w:r>
      <w:r>
        <w:fldChar w:fldCharType="separate"/>
      </w:r>
      <w:r w:rsidR="00FA6FCE">
        <w:t>4.3.5</w:t>
      </w:r>
      <w:r>
        <w:fldChar w:fldCharType="end"/>
      </w:r>
      <w:r>
        <w:t xml:space="preserve"> této Dohody, tj. zavazuje se do třiceti (30) dnů od obdržení příslušné výzvy Investora uzavřít se Společností smlouvu o příplatku, na základě které se zaváže poskytnout Společnosti peněžitý příplatek mimo základní kapitál Společnosti ve výši kladného rozdílu mezi výší nově zjištěné ztráty a výší součtu Kumulované ztráty a Ztráty Posledního účetního období (jak jsou uvedeny v této Dohodě) a podnikne veškeré další potřebné kroky a jednání k vypořádání takto zjištěného rozdílu, jak jsou uvedena v čl. </w:t>
      </w:r>
      <w:r>
        <w:fldChar w:fldCharType="begin"/>
      </w:r>
      <w:r>
        <w:instrText xml:space="preserve"> REF _Ref40999210 \r \h </w:instrText>
      </w:r>
      <w:r>
        <w:fldChar w:fldCharType="separate"/>
      </w:r>
      <w:r w:rsidR="00FA6FCE">
        <w:t>4.3.5</w:t>
      </w:r>
      <w:r>
        <w:fldChar w:fldCharType="end"/>
      </w:r>
      <w:r>
        <w:t xml:space="preserve"> této Dohody.</w:t>
      </w:r>
      <w:bookmarkEnd w:id="57"/>
      <w:r w:rsidR="00097F91">
        <w:t xml:space="preserve"> Tento článek</w:t>
      </w:r>
      <w:bookmarkEnd w:id="58"/>
      <w:r w:rsidR="00097F91">
        <w:t xml:space="preserve"> </w:t>
      </w:r>
      <w:r w:rsidR="00097F91">
        <w:fldChar w:fldCharType="begin"/>
      </w:r>
      <w:r w:rsidR="00097F91">
        <w:instrText xml:space="preserve"> REF _Ref42017926 \r \h </w:instrText>
      </w:r>
      <w:r w:rsidR="00097F91">
        <w:fldChar w:fldCharType="separate"/>
      </w:r>
      <w:r w:rsidR="00FA6FCE">
        <w:t>4.7</w:t>
      </w:r>
      <w:r w:rsidR="00097F91">
        <w:fldChar w:fldCharType="end"/>
      </w:r>
      <w:r w:rsidR="00097F91">
        <w:t xml:space="preserve"> Dohody se nepoužije v</w:t>
      </w:r>
      <w:r w:rsidR="00D61850">
        <w:t> </w:t>
      </w:r>
      <w:r w:rsidR="00097F91">
        <w:t>rozsahu</w:t>
      </w:r>
      <w:r w:rsidR="00D61850">
        <w:t xml:space="preserve"> </w:t>
      </w:r>
      <w:r w:rsidR="00E87198">
        <w:t xml:space="preserve">případného </w:t>
      </w:r>
      <w:r w:rsidR="00D61850">
        <w:t>kladného rozdílu mezi výší poskytnutých Příplatků a součtu</w:t>
      </w:r>
      <w:r w:rsidR="00097F91">
        <w:t xml:space="preserve"> Kumulované ztráty a Ztráty Posledního účetního období (jak jsou uvedeny v této Dohodě)</w:t>
      </w:r>
      <w:r w:rsidR="00D61850">
        <w:t xml:space="preserve">. </w:t>
      </w:r>
    </w:p>
    <w:p w14:paraId="4B5BD485" w14:textId="3DB5013C" w:rsidR="00033A33" w:rsidRDefault="00033A33" w:rsidP="00C80309">
      <w:pPr>
        <w:pStyle w:val="Nadpis2-BS"/>
      </w:pPr>
      <w:r>
        <w:t xml:space="preserve">SMP potvrzuje, že </w:t>
      </w:r>
      <w:r w:rsidR="0029485B">
        <w:t xml:space="preserve">zřízení </w:t>
      </w:r>
      <w:r>
        <w:t xml:space="preserve">zajištění dle </w:t>
      </w:r>
      <w:r w:rsidRPr="00033A33">
        <w:t>čl. II. odst. 6. Smlouvy o zápůjčce 2</w:t>
      </w:r>
      <w:r>
        <w:t xml:space="preserve"> nikdy nebylo</w:t>
      </w:r>
      <w:r w:rsidR="0029485B">
        <w:t xml:space="preserve"> požadováno, tj. SMP nikdy nedoručilo Společnosti výzvu k uzavření budoucí zástavní smlouvy k obchodnímu závodu Společnosti, a tedy ani takováto budoucí zástavní smlouva (ani jiná zástavní smlouva) nebyla uzavřena</w:t>
      </w:r>
      <w:r w:rsidR="00A03DC9">
        <w:t>, tedy ani žádné takové budoucí zástavní právo ani zástavní právo k obchodnímu závodu Společnosti nebylo zřízeno</w:t>
      </w:r>
      <w:r w:rsidR="0029485B">
        <w:t xml:space="preserve">. </w:t>
      </w:r>
    </w:p>
    <w:p w14:paraId="3D51A93E" w14:textId="77777777" w:rsidR="004E6336" w:rsidRDefault="004E6336" w:rsidP="004E6336">
      <w:pPr>
        <w:pStyle w:val="Nadpis1-BS"/>
      </w:pPr>
      <w:bookmarkStart w:id="59" w:name="_Ref41496598"/>
      <w:bookmarkStart w:id="60" w:name="_Toc42099894"/>
      <w:bookmarkEnd w:id="35"/>
      <w:r>
        <w:t>Financování Společnosti</w:t>
      </w:r>
      <w:bookmarkEnd w:id="59"/>
      <w:bookmarkEnd w:id="60"/>
    </w:p>
    <w:p w14:paraId="00D69608" w14:textId="2584A5D4" w:rsidR="004E6336" w:rsidRDefault="004E6336" w:rsidP="004E6336">
      <w:pPr>
        <w:pStyle w:val="Nadpis2-BS"/>
      </w:pPr>
      <w:r>
        <w:t>Smluvní strany jsou si vědomy, že k zajištění dlouhodobé ekonomické stability Společnosti a stabilního zázemí pro rozvoj její sportovní činnosti, jakožto základních předpokladů pro vynikající sportovní výsledky Společnosti, a to jak v ELH, tak též v rámci ostatních sportovních soutěží (mládežnických, mezinárodních a dalších), je nezbytné, aby na sebe pře</w:t>
      </w:r>
      <w:r w:rsidR="008172BE">
        <w:t>vz</w:t>
      </w:r>
      <w:r>
        <w:t>aly závazky uvedené v tomto článku (čl.</w:t>
      </w:r>
      <w:r w:rsidR="008172BE">
        <w:t xml:space="preserve"> </w:t>
      </w:r>
      <w:r w:rsidR="008172BE">
        <w:fldChar w:fldCharType="begin"/>
      </w:r>
      <w:r w:rsidR="008172BE">
        <w:instrText xml:space="preserve"> REF _Ref41496598 \r \h </w:instrText>
      </w:r>
      <w:r w:rsidR="008172BE">
        <w:fldChar w:fldCharType="separate"/>
      </w:r>
      <w:r w:rsidR="00FA6FCE">
        <w:t>5</w:t>
      </w:r>
      <w:r w:rsidR="008172BE">
        <w:fldChar w:fldCharType="end"/>
      </w:r>
      <w:r>
        <w:t xml:space="preserve">) Dohody. </w:t>
      </w:r>
    </w:p>
    <w:p w14:paraId="4346509A" w14:textId="77777777" w:rsidR="004E6336" w:rsidRDefault="004E6336" w:rsidP="004E6336">
      <w:pPr>
        <w:pStyle w:val="Nadpis2-BS"/>
      </w:pPr>
      <w:r>
        <w:t>Investor se zavazuje jednat takovým způsobem, aby bylo po celé Období, není-li v této Dohodě stanoveno jinak, zajištěno splnění následujících cílů:</w:t>
      </w:r>
    </w:p>
    <w:p w14:paraId="7B8EF76A" w14:textId="0A122E50" w:rsidR="004E6336" w:rsidRDefault="004E6336" w:rsidP="004E6336">
      <w:pPr>
        <w:pStyle w:val="Nadpis3-BS"/>
      </w:pPr>
      <w:bookmarkStart w:id="61" w:name="_Ref39676126"/>
      <w:bookmarkStart w:id="62" w:name="_Ref41426089"/>
      <w:r>
        <w:t xml:space="preserve">posílení výnosů Společnosti z marketingu a reklamy, které bude realizováno prostřednictvím smlouvy o poskytnutí reklamy nebo jiné obdobné smlouvy, uzavřené mezi Investorem a Společností, jejímž předmětem bude poskytování reklamního plnění ze strany Společnosti Investorovi (jeho smluvním partnerům) ve výši nejméně 15.000.000,- Kč (slovy: patnáct milionů korun českých) </w:t>
      </w:r>
      <w:r w:rsidR="0034705D">
        <w:t>+</w:t>
      </w:r>
      <w:r>
        <w:t xml:space="preserve"> DPH</w:t>
      </w:r>
      <w:r w:rsidR="0034705D">
        <w:t xml:space="preserve"> ve výši stanovené právními předpisy</w:t>
      </w:r>
      <w:r>
        <w:t xml:space="preserve">, </w:t>
      </w:r>
      <w:r w:rsidR="007C3387" w:rsidRPr="007C3387">
        <w:t>a to pro každou sezónu (tj. období od 1.5. do 30.4. následujícího kalendářního roku) v rámci Období (včetně aktuálně probíhající sezóny 2020/2021)</w:t>
      </w:r>
      <w:r w:rsidR="007C3387">
        <w:t xml:space="preserve">, </w:t>
      </w:r>
      <w:r>
        <w:t xml:space="preserve">celkově za Období nejméně v hodnotě 250.000.000,- Kč (slovy: dvě stě padesát milionů korun českých) </w:t>
      </w:r>
      <w:r w:rsidR="007D0873" w:rsidRPr="007D0873">
        <w:t>+ DPH ve výši stanovené právními předpisy</w:t>
      </w:r>
      <w:r w:rsidR="007D0873" w:rsidRPr="007D0873" w:rsidDel="007D0873">
        <w:t xml:space="preserve"> </w:t>
      </w:r>
      <w:r>
        <w:t>(dále jen „</w:t>
      </w:r>
      <w:bookmarkStart w:id="63" w:name="_Hlk41437494"/>
      <w:r>
        <w:rPr>
          <w:b/>
          <w:bCs/>
        </w:rPr>
        <w:t>Závazek posílení výnosů Společnosti</w:t>
      </w:r>
      <w:bookmarkEnd w:id="63"/>
      <w:r>
        <w:t>“)</w:t>
      </w:r>
      <w:bookmarkEnd w:id="61"/>
      <w:r>
        <w:t>;</w:t>
      </w:r>
      <w:bookmarkEnd w:id="62"/>
      <w:r>
        <w:t xml:space="preserve"> </w:t>
      </w:r>
    </w:p>
    <w:p w14:paraId="36B69026" w14:textId="77777777" w:rsidR="004E6336" w:rsidRDefault="004E6336" w:rsidP="004E6336">
      <w:pPr>
        <w:pStyle w:val="Nadpis3-BS"/>
      </w:pPr>
      <w:bookmarkStart w:id="64" w:name="_Ref41902092"/>
      <w:bookmarkStart w:id="65" w:name="_Ref39676129"/>
      <w:r>
        <w:t>zachování vyrovnaného hospodaření Společnosti, kterým Smluvní strany rozumí závazek zajistit, aby:</w:t>
      </w:r>
      <w:bookmarkEnd w:id="64"/>
    </w:p>
    <w:p w14:paraId="14C4D85A" w14:textId="2E0B2C21" w:rsidR="004E6336" w:rsidRDefault="004E6336" w:rsidP="004E6336">
      <w:pPr>
        <w:pStyle w:val="Nadpis4-BS"/>
        <w:ind w:left="1843" w:hanging="567"/>
      </w:pPr>
      <w:bookmarkStart w:id="66" w:name="_Ref41436865"/>
      <w:r>
        <w:t xml:space="preserve">vždy nejpozději k poslednímu dni druhého (2.) kalendářního měsíce po skončení každého účetního období (hospodářského roku) Společnosti </w:t>
      </w:r>
      <w:r w:rsidR="006E2872" w:rsidRPr="006E2872">
        <w:t xml:space="preserve">skončeném v rámci Období </w:t>
      </w:r>
      <w:r>
        <w:t>neměla Společnost žádné neuhrazené dluhy po splatnosti evidované k poslednímu dni příslušného účetního období (hospodářského roku) v účetnictví Společnosti, ledaže se jedná o neuhrazené dluhy po splatnosti, které Společnost neuznává a prokazatelným způsobem rozporuje (např. Společností neuznané nároky z vadného plnění atp.); a</w:t>
      </w:r>
      <w:bookmarkEnd w:id="66"/>
      <w:r w:rsidR="00C14E45">
        <w:t xml:space="preserve"> </w:t>
      </w:r>
    </w:p>
    <w:p w14:paraId="5EACA04D" w14:textId="77777777" w:rsidR="004E6336" w:rsidRDefault="004E6336" w:rsidP="004E6336">
      <w:pPr>
        <w:pStyle w:val="Nadpis4-BS"/>
        <w:ind w:left="1843" w:hanging="567"/>
      </w:pPr>
      <w:bookmarkStart w:id="67" w:name="_Hlk41483271"/>
      <w:r>
        <w:t>hospodářský výsledek Společnosti skončil v každém účetním období (hospodářském roce) skončeném v rámci Období minimálně vyrovnaným hospodařením nebo ziskem, tj. aby hospodářský výsledek neskončil hospodářskou ztrátou, s tím, že pokud audit Společnosti potvrdí účetní závěrku, z níž vyplývá hospodářská ztráta Společnosti, je Investor povinen učinit takové kroky a jednání, na jejichž základě dojde k posílení disponibilních zdrojů Společnosti o částku odpovídající takto zjištěné hospodářské ztrátě (dále jen „</w:t>
      </w:r>
      <w:r>
        <w:rPr>
          <w:b/>
          <w:bCs/>
        </w:rPr>
        <w:t>Hospodářská ztráta</w:t>
      </w:r>
      <w:r>
        <w:t>“), přičemž tak učiní nejpozději do tří (3) měsíců od doručení zprávy auditora s výrokem „bez výhrad“ Společnosti (dále jen „</w:t>
      </w:r>
      <w:r>
        <w:rPr>
          <w:b/>
        </w:rPr>
        <w:t>Lhůta</w:t>
      </w:r>
      <w:r w:rsidRPr="006B58C6">
        <w:rPr>
          <w:b/>
        </w:rPr>
        <w:t xml:space="preserve"> pro vypořádání Hospodářské ztráty</w:t>
      </w:r>
      <w:r>
        <w:t>“)</w:t>
      </w:r>
    </w:p>
    <w:p w14:paraId="1F8E9F3D" w14:textId="77777777" w:rsidR="004E6336" w:rsidRDefault="004E6336" w:rsidP="004E6336">
      <w:pPr>
        <w:pStyle w:val="Nadpis4-BS"/>
        <w:numPr>
          <w:ilvl w:val="0"/>
          <w:numId w:val="0"/>
        </w:numPr>
        <w:ind w:left="1843"/>
      </w:pPr>
      <w:r>
        <w:t>(písm. a) a písm. b) tohoto článku dále společně jen „</w:t>
      </w:r>
      <w:r>
        <w:rPr>
          <w:b/>
          <w:bCs/>
        </w:rPr>
        <w:t>Závazek vyrovnaného hospodaření Společnosti</w:t>
      </w:r>
      <w:r>
        <w:t>“)</w:t>
      </w:r>
      <w:bookmarkEnd w:id="65"/>
      <w:r>
        <w:t>.</w:t>
      </w:r>
    </w:p>
    <w:p w14:paraId="3D7FA4E7" w14:textId="77777777" w:rsidR="004E6336" w:rsidRDefault="004E6336" w:rsidP="004E6336">
      <w:pPr>
        <w:pStyle w:val="Nadpis2-BS"/>
      </w:pPr>
      <w:bookmarkStart w:id="68" w:name="_Ref41425909"/>
      <w:bookmarkStart w:id="69" w:name="_Ref39920287"/>
      <w:r>
        <w:t>Prostředky a postupy, kterými Investor docílí Závazku vyrovnaného hospodaření Společnosti, jsou čistě na uvážení Investora (například posílením výnosů, příjmů, posílením vlastních či cizích zdrojů Společnosti, převzetím dluhu, zajištěním převzetí dluhu jinou osobou atp.) s tím, že pokud Investor plní závazek k vyrovnání Hospodářské ztráty posílením disponibilních zdrojů, které se projeví posílením cizího kapitálu Společnosti (např. prostřednictvím zápůjčky či úvěru poskytnutého Společnosti) a v následujícím účetním období (hospodářském roce) Společnosti není dosaženo hospodářského zisku minimálně ve výši odpovídající Hospodářské ztrátě, je Investor povinen učinit takové kroky a jednání, na jejichž základě dojde k nahrazení (kapitalizaci) těchto cizích zdrojů vlastními zdroji Společnosti ve výši odpovídající Hospodářské ztrátě (a to např. poskytnutím příplatku mimo základní kapitál Společnosti, který bude započten proti povinnosti Společnosti vrátit poskytnutý úvěr či zápůjčku), přičemž tak učiní nejpozději do uplynutí Lhůty pro vypořádání Hospodářské ztráty tohoto následujícího účetního období.</w:t>
      </w:r>
      <w:bookmarkEnd w:id="68"/>
    </w:p>
    <w:p w14:paraId="64E5FF2B" w14:textId="77777777" w:rsidR="004E6336" w:rsidRDefault="004E6336" w:rsidP="004E6336">
      <w:pPr>
        <w:pStyle w:val="Nadpis2-BS"/>
      </w:pPr>
      <w:bookmarkStart w:id="70" w:name="_Ref41424820"/>
      <w:bookmarkStart w:id="71" w:name="_Ref41901251"/>
      <w:bookmarkEnd w:id="67"/>
      <w:r>
        <w:t xml:space="preserve">SMP se zavazuje jednat takovým způsobem, </w:t>
      </w:r>
      <w:bookmarkEnd w:id="70"/>
      <w:r>
        <w:t>aby bylo po celé Období, není-li v této Dohodě stanoveno jinak, zajištěno splnění následujících cílů:</w:t>
      </w:r>
      <w:bookmarkEnd w:id="71"/>
      <w:r>
        <w:t xml:space="preserve"> </w:t>
      </w:r>
    </w:p>
    <w:p w14:paraId="667AF8E0" w14:textId="147ABC84" w:rsidR="004E6336" w:rsidRDefault="004E6336" w:rsidP="004E6336">
      <w:pPr>
        <w:pStyle w:val="Nadpis3-BS"/>
      </w:pPr>
      <w:bookmarkStart w:id="72" w:name="_Ref41421850"/>
      <w:bookmarkStart w:id="73" w:name="_Ref41423991"/>
      <w:bookmarkStart w:id="74" w:name="_Ref42022484"/>
      <w:r>
        <w:t xml:space="preserve">poskytnutí peněžitého plnění ze strany SMP Společnosti ve výši 17.100.000,- Kč (slovy: sedmnáct milionů jedno sto tisíc korun českých) </w:t>
      </w:r>
      <w:bookmarkStart w:id="75" w:name="_Ref39766371"/>
      <w:bookmarkStart w:id="76" w:name="_Ref39765906"/>
      <w:r w:rsidR="00263379">
        <w:t xml:space="preserve">ročně </w:t>
      </w:r>
      <w:r>
        <w:t>určeného na financování a podporu mládežnického hokej</w:t>
      </w:r>
      <w:bookmarkEnd w:id="75"/>
      <w:bookmarkEnd w:id="76"/>
      <w:r>
        <w:t>e, a to buď prostřednictvím účelově vázané dotace, nebo prostřednictvím jiného právního titulu, které musí zabezpečit pokrytí nákladů spojených či souvisejících s činností hokejové mládeže ve výši uvedené v tomto článku</w:t>
      </w:r>
      <w:bookmarkEnd w:id="72"/>
      <w:r>
        <w:t xml:space="preserve"> </w:t>
      </w:r>
      <w:r>
        <w:fldChar w:fldCharType="begin"/>
      </w:r>
      <w:r>
        <w:instrText xml:space="preserve"> REF _Ref41421850 \r \h </w:instrText>
      </w:r>
      <w:r>
        <w:fldChar w:fldCharType="separate"/>
      </w:r>
      <w:r w:rsidR="00FA6FCE">
        <w:t>5.4.1</w:t>
      </w:r>
      <w:r>
        <w:fldChar w:fldCharType="end"/>
      </w:r>
      <w:r>
        <w:t xml:space="preserve"> této Dohody, přičemž toto plnění musí být poskytnuto vždy nejpozději do konce druhého (2.) kalendářního měsíce každého kalendářního roku v rámci Období</w:t>
      </w:r>
      <w:r w:rsidR="00F0798E">
        <w:t>,</w:t>
      </w:r>
      <w:r>
        <w:t xml:space="preserve"> </w:t>
      </w:r>
      <w:r w:rsidR="00F0798E" w:rsidRPr="00F0798E">
        <w:t>s v</w:t>
      </w:r>
      <w:r w:rsidR="00F0798E">
        <w:t>ýji</w:t>
      </w:r>
      <w:r w:rsidR="00F0798E" w:rsidRPr="00F0798E">
        <w:t xml:space="preserve">mkou </w:t>
      </w:r>
      <w:r w:rsidR="00F0798E">
        <w:t xml:space="preserve">kalendářního </w:t>
      </w:r>
      <w:r w:rsidR="00F0798E" w:rsidRPr="00F0798E">
        <w:t xml:space="preserve">roku 2020, v rámci kterého SMP poskytlo Společnosti </w:t>
      </w:r>
      <w:r w:rsidR="00F0798E">
        <w:t xml:space="preserve">před uzavřením této Dohody </w:t>
      </w:r>
      <w:r w:rsidR="00F0798E" w:rsidRPr="00F0798E">
        <w:t>dotaci ve výši 15.100.000,-</w:t>
      </w:r>
      <w:r w:rsidR="00F0798E">
        <w:t xml:space="preserve"> </w:t>
      </w:r>
      <w:r w:rsidR="00F0798E" w:rsidRPr="00F0798E">
        <w:t>Kč</w:t>
      </w:r>
      <w:r w:rsidR="00F0798E">
        <w:t xml:space="preserve"> (slovy: patnáct milionů jedno sto tisíc korun českých)</w:t>
      </w:r>
      <w:r w:rsidR="00F0798E" w:rsidRPr="00F0798E">
        <w:t xml:space="preserve"> na základě dotační smlouvy uzavřené mezi SMP a Společností</w:t>
      </w:r>
      <w:r w:rsidR="00F0798E">
        <w:t xml:space="preserve">, </w:t>
      </w:r>
      <w:r w:rsidR="00F0798E" w:rsidRPr="00F0798E">
        <w:t>agendové číslo D/00055/20</w:t>
      </w:r>
      <w:r w:rsidR="00F0798E">
        <w:t>,</w:t>
      </w:r>
      <w:r w:rsidR="00F0798E" w:rsidRPr="00F0798E">
        <w:t xml:space="preserve"> uzavřené dne 24.3.2020, s tím, že SMP se zavazuje k zajištění uzavření příslušného dodatku k</w:t>
      </w:r>
      <w:r w:rsidR="00F0798E">
        <w:t> této uvedené</w:t>
      </w:r>
      <w:r w:rsidR="00F0798E" w:rsidRPr="00F0798E">
        <w:t xml:space="preserve"> dotační smlouvě, kterým bude navýšeno dotační plnění na </w:t>
      </w:r>
      <w:r w:rsidR="00F0798E">
        <w:t xml:space="preserve">kalendářní </w:t>
      </w:r>
      <w:r w:rsidR="00F0798E" w:rsidRPr="00F0798E">
        <w:t xml:space="preserve">rok 2020 o </w:t>
      </w:r>
      <w:r w:rsidR="00F0798E">
        <w:t xml:space="preserve">částku </w:t>
      </w:r>
      <w:r w:rsidR="00F0798E" w:rsidRPr="00F0798E">
        <w:t>2.000.000,-</w:t>
      </w:r>
      <w:r w:rsidR="00F0798E">
        <w:t xml:space="preserve"> </w:t>
      </w:r>
      <w:r w:rsidR="00F0798E" w:rsidRPr="00F0798E">
        <w:t xml:space="preserve">Kč (slovy: dva miliony korun českých), </w:t>
      </w:r>
      <w:r w:rsidR="00F0798E">
        <w:t xml:space="preserve">přičemž tento dodatek a dotační plnění bude poskytnuto nejpozději </w:t>
      </w:r>
      <w:r w:rsidR="00F0798E" w:rsidRPr="00F0798E">
        <w:t xml:space="preserve">do 30.9.2020. </w:t>
      </w:r>
      <w:r>
        <w:t>K plnění dle tohoto článku bude připočtena DPH ve výši stanovené právními předpisy, pokud se uplatní (tj. pokud ji Společnost bude povinna odvést);</w:t>
      </w:r>
      <w:bookmarkEnd w:id="73"/>
      <w:bookmarkEnd w:id="74"/>
    </w:p>
    <w:p w14:paraId="16AA8491" w14:textId="0693FB68" w:rsidR="004E6336" w:rsidRDefault="004E6336" w:rsidP="004E6336">
      <w:pPr>
        <w:pStyle w:val="Nadpis3-BS"/>
      </w:pPr>
      <w:bookmarkStart w:id="77" w:name="_Ref41423993"/>
      <w:bookmarkStart w:id="78" w:name="_Ref41438080"/>
      <w:bookmarkStart w:id="79" w:name="_Ref42124767"/>
      <w:r w:rsidRPr="006C4E7F">
        <w:t xml:space="preserve">poskytnutí peněžitého plnění ze strany SMP Společnosti ve výši </w:t>
      </w:r>
      <w:r w:rsidR="0073217C">
        <w:t>11</w:t>
      </w:r>
      <w:r>
        <w:t xml:space="preserve">.000.000,- Kč (slovy: </w:t>
      </w:r>
      <w:r w:rsidR="0073217C">
        <w:t>jedenáct</w:t>
      </w:r>
      <w:r w:rsidR="001825DF">
        <w:t xml:space="preserve"> </w:t>
      </w:r>
      <w:r>
        <w:t>milionů korun českých) + DPH ve výši stanovené právními předpisy (dále jen „</w:t>
      </w:r>
      <w:r w:rsidRPr="006B58C6">
        <w:rPr>
          <w:b/>
        </w:rPr>
        <w:t>Základní odměna</w:t>
      </w:r>
      <w:r>
        <w:t xml:space="preserve">“), </w:t>
      </w:r>
      <w:r w:rsidR="00FD488B">
        <w:t xml:space="preserve">a to pro každou sezónu </w:t>
      </w:r>
      <w:r w:rsidR="00DC36DF">
        <w:t xml:space="preserve">(tj. období od 1.5. do 30.4. následujícího kalendářního roku) </w:t>
      </w:r>
      <w:r w:rsidR="00FD488B">
        <w:t>v rámci Období (včetně aktuálně probíhající sezóny 2020/2021), poskytovaného</w:t>
      </w:r>
      <w:r>
        <w:t xml:space="preserve"> na základě smlouvy o poskytování reklamních </w:t>
      </w:r>
      <w:r w:rsidR="0073217C">
        <w:t xml:space="preserve">a dalších </w:t>
      </w:r>
      <w:r>
        <w:t xml:space="preserve">služeb nebo jiné obdobné smlouvy uzavřené mezi Společností, jako poskytovatelem plnění, a SMP, jako příjemcem plnění, </w:t>
      </w:r>
      <w:r w:rsidR="001825DF">
        <w:t xml:space="preserve">jejíž vzor tvoří </w:t>
      </w:r>
      <w:r w:rsidR="001825DF" w:rsidRPr="001825DF">
        <w:rPr>
          <w:u w:val="single"/>
        </w:rPr>
        <w:t xml:space="preserve">přílohu č. </w:t>
      </w:r>
      <w:r w:rsidR="00603843">
        <w:rPr>
          <w:u w:val="single"/>
        </w:rPr>
        <w:t>7</w:t>
      </w:r>
      <w:r w:rsidR="001825DF" w:rsidRPr="001825DF">
        <w:t xml:space="preserve"> této Dohody</w:t>
      </w:r>
      <w:r w:rsidR="001825DF">
        <w:t>,</w:t>
      </w:r>
      <w:r w:rsidR="001825DF" w:rsidRPr="001825DF">
        <w:t xml:space="preserve"> </w:t>
      </w:r>
      <w:r>
        <w:t>jejímž předmětem bude poskytování reklamního plnění</w:t>
      </w:r>
      <w:r w:rsidR="0073217C">
        <w:t xml:space="preserve"> a dalších služeb spočívajících mj. i v umožnění užívání </w:t>
      </w:r>
      <w:r w:rsidR="00C14E45">
        <w:t xml:space="preserve">příslušných </w:t>
      </w:r>
      <w:r w:rsidR="0073217C">
        <w:t>nebytových prostor v Multifunkční aréně</w:t>
      </w:r>
      <w:r w:rsidR="00C14E45">
        <w:t>,</w:t>
      </w:r>
      <w:r>
        <w:t xml:space="preserve"> ze strany Společnosti SMP</w:t>
      </w:r>
      <w:r w:rsidR="00E87198">
        <w:t>, a to</w:t>
      </w:r>
      <w:r>
        <w:t xml:space="preserve"> dle standardních ceníkových cen Společnosti pro danou sezónu v takovém rozsahu, aby odměna Společnosti za takto poskytnuté plnění odpovídala minimálně Základní odměně </w:t>
      </w:r>
      <w:bookmarkEnd w:id="77"/>
      <w:r>
        <w:t>(dále jen „</w:t>
      </w:r>
      <w:r>
        <w:rPr>
          <w:b/>
          <w:bCs/>
        </w:rPr>
        <w:t xml:space="preserve">Smlouva o poskytování </w:t>
      </w:r>
      <w:r w:rsidR="0073217C">
        <w:rPr>
          <w:b/>
          <w:bCs/>
        </w:rPr>
        <w:t>reklamních a dalších služeb</w:t>
      </w:r>
      <w:r>
        <w:t xml:space="preserve">“), a dále na základě téže Smlouvy o poskytování </w:t>
      </w:r>
      <w:r w:rsidR="0073217C">
        <w:t xml:space="preserve">reklamních a dalších služeb  </w:t>
      </w:r>
      <w:r>
        <w:t>nad rámec Základní odměny za reklamní plnění</w:t>
      </w:r>
      <w:bookmarkEnd w:id="78"/>
      <w:r>
        <w:t>:</w:t>
      </w:r>
      <w:bookmarkEnd w:id="79"/>
    </w:p>
    <w:p w14:paraId="26AC6454" w14:textId="6F29441E" w:rsidR="004E6336" w:rsidRDefault="004E6336" w:rsidP="004E6336">
      <w:pPr>
        <w:pStyle w:val="Nadpis4-BS"/>
        <w:ind w:left="1843" w:hanging="567"/>
      </w:pPr>
      <w:r w:rsidRPr="006C4E7F">
        <w:t xml:space="preserve">poskytnutí peněžitého plnění ze strany SMP Společnosti ve výši </w:t>
      </w:r>
      <w:r>
        <w:t>700.000,- Kč (slovy: sedm set tisíc korun českých) + DPH ve výši stanovené právními předpisy, a to za poskytnutí reklamních a/nebo marketingových služeb při účasti Společnosti v lize mistrů (</w:t>
      </w:r>
      <w:r w:rsidRPr="002B09F8">
        <w:t>Champions Hockey League</w:t>
      </w:r>
      <w:r>
        <w:t>)</w:t>
      </w:r>
      <w:r w:rsidRPr="002B09F8">
        <w:t xml:space="preserve"> </w:t>
      </w:r>
      <w:r w:rsidR="00AD5DBB" w:rsidRPr="00AD5DBB">
        <w:t>nebo jiné obdobné mezinárodní soutěži minimálně obdobného významu</w:t>
      </w:r>
      <w:r>
        <w:t>;</w:t>
      </w:r>
    </w:p>
    <w:p w14:paraId="3E91A017" w14:textId="1D2730B5" w:rsidR="004E6336" w:rsidRDefault="004E6336" w:rsidP="004E6336">
      <w:pPr>
        <w:pStyle w:val="Nadpis4-BS"/>
        <w:ind w:left="1843" w:hanging="567"/>
      </w:pPr>
      <w:r w:rsidRPr="006C4E7F">
        <w:t xml:space="preserve">poskytnutí peněžitého plnění ze strany SMP Společnosti ve výši </w:t>
      </w:r>
      <w:r>
        <w:t>500.000,- Kč (slovy: pět set tisíc korun českých) + DPH ve výši stanovené právními předpisy,</w:t>
      </w:r>
      <w:r w:rsidRPr="007B7C9A">
        <w:t xml:space="preserve"> </w:t>
      </w:r>
      <w:r>
        <w:t>a to za poskytnutí reklamních a/nebo marketingových služeb v rámci memoriálu Zbyňka Kusého a/nebo turnaji legend (</w:t>
      </w:r>
      <w:r w:rsidR="00AD5DBB" w:rsidRPr="00AD5DBB">
        <w:t>či jiné obdobné akce minimálně obdobného významu)</w:t>
      </w:r>
      <w:r>
        <w:t>; a</w:t>
      </w:r>
    </w:p>
    <w:p w14:paraId="73B76752" w14:textId="256758A9" w:rsidR="004E6336" w:rsidRDefault="004E6336" w:rsidP="004E6336">
      <w:pPr>
        <w:pStyle w:val="Nadpis4-BS"/>
        <w:ind w:left="1843" w:hanging="567"/>
      </w:pPr>
      <w:r w:rsidRPr="006C4E7F">
        <w:t>poskytnutí peněžitého plnění ze strany SMP Společnosti ve výši</w:t>
      </w:r>
      <w:r>
        <w:t xml:space="preserve"> 800.000,- Kč (slovy: osm set tisíc korun českých) + DPH ve výši stanovené právními předpisy,</w:t>
      </w:r>
      <w:r w:rsidRPr="007B7C9A">
        <w:t xml:space="preserve"> </w:t>
      </w:r>
      <w:r>
        <w:t>a to za poskytnutí reklamních a/nebo marketingových služeb při postupu Společnosti do čtvrtfinále ELH (postup do play off mezi osm (8) nejlepších týmů),</w:t>
      </w:r>
      <w:r w:rsidR="001E0F65">
        <w:t xml:space="preserve"> </w:t>
      </w:r>
    </w:p>
    <w:p w14:paraId="5E03B43E" w14:textId="32D632C5" w:rsidR="004E6336" w:rsidRDefault="004E6336" w:rsidP="004E6336">
      <w:pPr>
        <w:pStyle w:val="Nadpis4-BS"/>
        <w:numPr>
          <w:ilvl w:val="0"/>
          <w:numId w:val="0"/>
        </w:numPr>
        <w:ind w:left="1276"/>
      </w:pPr>
      <w:r>
        <w:t xml:space="preserve">s tím, že (i) </w:t>
      </w:r>
      <w:r w:rsidRPr="00751DFE">
        <w:t xml:space="preserve">Základní odměna bude </w:t>
      </w:r>
      <w:r>
        <w:t>ze strany SMP placena jednorázově,</w:t>
      </w:r>
      <w:r w:rsidRPr="00751DFE">
        <w:t xml:space="preserve"> </w:t>
      </w:r>
      <w:r>
        <w:t xml:space="preserve">vždy </w:t>
      </w:r>
      <w:r w:rsidRPr="00751DFE">
        <w:t xml:space="preserve">nejpozději </w:t>
      </w:r>
      <w:r>
        <w:t>k poslednímu dni měsíce května</w:t>
      </w:r>
      <w:r w:rsidRPr="00751DFE">
        <w:t xml:space="preserve"> každého kalendářního roku</w:t>
      </w:r>
      <w:r w:rsidR="001825DF">
        <w:t xml:space="preserve"> a pro tuto sezónu 2020/2021 do 30.6.2020 </w:t>
      </w:r>
      <w:r>
        <w:t xml:space="preserve"> a (ii) jednotlivé částky uvedené v písm. (a) až (c) výše budou ze strany SMP zaplaceny vždy nejpozději do třiceti (30) dnů ode dne doručení příslušného daňového dokladu vystaveného Společností SMP, přičemž Společnost je oprávněna takový daňový doklad vystavit v okamžiku, kdy bude zřejmé, že nárok na její (jejich) zaplacení Společnosti skutečně vznikne (tj. při organizaci takové akce a/nebo zajištění účasti Společnosti na takové akci), nedohodnou-li se </w:t>
      </w:r>
      <w:r w:rsidR="001B7859">
        <w:t>SMP a Společnost</w:t>
      </w:r>
      <w:r>
        <w:t xml:space="preserve"> jinak.</w:t>
      </w:r>
      <w:r w:rsidR="001B7859">
        <w:t xml:space="preserve"> </w:t>
      </w:r>
    </w:p>
    <w:p w14:paraId="4F268750" w14:textId="38B23B30" w:rsidR="004E6336" w:rsidRDefault="004E6336" w:rsidP="004E6336">
      <w:pPr>
        <w:pStyle w:val="Nadpis4-BS"/>
        <w:numPr>
          <w:ilvl w:val="0"/>
          <w:numId w:val="0"/>
        </w:numPr>
        <w:ind w:left="1276"/>
      </w:pPr>
      <w:r w:rsidRPr="005B7D37">
        <w:t xml:space="preserve">Smlouva o poskytování </w:t>
      </w:r>
      <w:r w:rsidR="0073217C">
        <w:t xml:space="preserve">reklamních a dalších služeb </w:t>
      </w:r>
      <w:r>
        <w:t xml:space="preserve">musí být </w:t>
      </w:r>
      <w:r w:rsidR="001825DF">
        <w:t xml:space="preserve">(s parametry uvedenými v tomto článku) </w:t>
      </w:r>
      <w:r>
        <w:t xml:space="preserve">platná a účinná minimálně po celé Období; </w:t>
      </w:r>
    </w:p>
    <w:p w14:paraId="1DB85BB0" w14:textId="578D3AD9" w:rsidR="005D3730" w:rsidRDefault="005D3730" w:rsidP="005D3730">
      <w:pPr>
        <w:pStyle w:val="Nadpis3-BS"/>
      </w:pPr>
      <w:bookmarkStart w:id="80" w:name="_Ref42164918"/>
      <w:bookmarkStart w:id="81" w:name="_Ref41425897"/>
      <w:r>
        <w:t xml:space="preserve">SMP zajistí v termínech a za podmínek uvedených v čl. </w:t>
      </w:r>
      <w:r>
        <w:fldChar w:fldCharType="begin"/>
      </w:r>
      <w:r>
        <w:instrText xml:space="preserve"> REF _Ref42020011 \r \h </w:instrText>
      </w:r>
      <w:r>
        <w:fldChar w:fldCharType="separate"/>
      </w:r>
      <w:r w:rsidR="00FA6FCE">
        <w:t>9</w:t>
      </w:r>
      <w:r>
        <w:fldChar w:fldCharType="end"/>
      </w:r>
      <w:r>
        <w:t xml:space="preserve">, prostřednictvím uzavření Nájemní smlouvy </w:t>
      </w:r>
      <w:r>
        <w:rPr>
          <w:i/>
          <w:iCs/>
        </w:rPr>
        <w:t xml:space="preserve">(jak je tento pojem definován v čl. </w:t>
      </w:r>
      <w:r>
        <w:rPr>
          <w:i/>
          <w:iCs/>
        </w:rPr>
        <w:fldChar w:fldCharType="begin"/>
      </w:r>
      <w:r>
        <w:rPr>
          <w:i/>
          <w:iCs/>
        </w:rPr>
        <w:instrText xml:space="preserve"> REF _Ref42020011 \r \h </w:instrText>
      </w:r>
      <w:r>
        <w:rPr>
          <w:i/>
          <w:iCs/>
        </w:rPr>
      </w:r>
      <w:r>
        <w:rPr>
          <w:i/>
          <w:iCs/>
        </w:rPr>
        <w:fldChar w:fldCharType="separate"/>
      </w:r>
      <w:r w:rsidR="00FA6FCE">
        <w:rPr>
          <w:i/>
          <w:iCs/>
        </w:rPr>
        <w:t>9</w:t>
      </w:r>
      <w:r>
        <w:rPr>
          <w:i/>
          <w:iCs/>
        </w:rPr>
        <w:fldChar w:fldCharType="end"/>
      </w:r>
      <w:r>
        <w:rPr>
          <w:i/>
          <w:iCs/>
        </w:rPr>
        <w:t xml:space="preserve"> této Dohody)</w:t>
      </w:r>
      <w:r>
        <w:t xml:space="preserve"> </w:t>
      </w:r>
      <w:r w:rsidRPr="00863B93">
        <w:t>mezi Společností, jako nájemcem</w:t>
      </w:r>
      <w:r>
        <w:t>,</w:t>
      </w:r>
      <w:r w:rsidRPr="00863B93">
        <w:t xml:space="preserve"> a RFP, jako pronajímatelem</w:t>
      </w:r>
      <w:r>
        <w:t>, že po celé Období bude garantována maximální výše nájemného za pronájem Multifunkční arény, jak je stanovena v Nájemní smlouvě, tj. výše nájemného nebude po celé Období vyšší, než jak je tato stanovena v Nájemní smlouvě, s tím, že:</w:t>
      </w:r>
      <w:bookmarkEnd w:id="80"/>
    </w:p>
    <w:p w14:paraId="44A234EC" w14:textId="77777777" w:rsidR="005D3730" w:rsidRDefault="005D3730" w:rsidP="005D3730">
      <w:pPr>
        <w:pStyle w:val="Nadpis4-BS"/>
        <w:ind w:left="1843" w:hanging="567"/>
      </w:pPr>
      <w:r>
        <w:t xml:space="preserve">po dobu tří (3) sezón (včetně aktuálně probíhající sezóny 2020/2021), tj. na období od 1.5.2020 do 30.4.2023, </w:t>
      </w:r>
      <w:r w:rsidRPr="00863B93">
        <w:t xml:space="preserve">bude </w:t>
      </w:r>
      <w:r>
        <w:t xml:space="preserve">ze strany SMP </w:t>
      </w:r>
      <w:r w:rsidRPr="00863B93">
        <w:t>garantován</w:t>
      </w:r>
      <w:r>
        <w:t>o (zajištěno)</w:t>
      </w:r>
      <w:r w:rsidRPr="00863B93">
        <w:t xml:space="preserve"> </w:t>
      </w:r>
      <w:r>
        <w:t>snížení výše nájemného</w:t>
      </w:r>
      <w:r w:rsidRPr="00863B93">
        <w:t xml:space="preserve"> </w:t>
      </w:r>
      <w:r>
        <w:t xml:space="preserve">(oproti výši nájemného pro další období) </w:t>
      </w:r>
      <w:r w:rsidRPr="00863B93">
        <w:t>o částku 399.387,- Kč (slovy: tři sta devadesát devět tisíc tři sta osmdesát sedm korun českých)</w:t>
      </w:r>
      <w:r>
        <w:t xml:space="preserve">, a to z důvodu </w:t>
      </w:r>
      <w:r w:rsidRPr="0073248E">
        <w:t>probíhající pandemi</w:t>
      </w:r>
      <w:r>
        <w:t>e</w:t>
      </w:r>
      <w:r w:rsidRPr="0073248E">
        <w:t xml:space="preserve"> Covid-19 a s ní související ekonomické recesi, jakožto i v současné době velmi obtížné predikovatelnosti dopadů těchto skutečností do ekonomické sféry Společnosti</w:t>
      </w:r>
      <w:r>
        <w:t>; a</w:t>
      </w:r>
    </w:p>
    <w:p w14:paraId="1DD50E3D" w14:textId="016F23F3" w:rsidR="005D3730" w:rsidRDefault="005D3730" w:rsidP="005D3730">
      <w:pPr>
        <w:pStyle w:val="Nadpis4-BS"/>
        <w:ind w:left="1843" w:hanging="567"/>
      </w:pPr>
      <w:r w:rsidRPr="00930BE5">
        <w:t xml:space="preserve">SMP </w:t>
      </w:r>
      <w:r>
        <w:t xml:space="preserve">dále </w:t>
      </w:r>
      <w:r w:rsidRPr="00930BE5">
        <w:t xml:space="preserve">zajistí poskytnutí množstevní slevy ve výši 20 % </w:t>
      </w:r>
      <w:r>
        <w:t xml:space="preserve">(slovy: dvacet procent) </w:t>
      </w:r>
      <w:r w:rsidRPr="00930BE5">
        <w:t xml:space="preserve">z ceny hrazené Společností společnosti RFP za pronájem ledové plochy, a to tak, že hodinová sazba za pronájem ledové plochy bude činit po této slevě </w:t>
      </w:r>
      <w:r>
        <w:t>1.808</w:t>
      </w:r>
      <w:r w:rsidRPr="00930BE5">
        <w:t xml:space="preserve">,- Kč (slovy: </w:t>
      </w:r>
      <w:r>
        <w:t>jeden tisíc osm set osm</w:t>
      </w:r>
      <w:r w:rsidRPr="00930BE5">
        <w:t xml:space="preserve"> korun českých)</w:t>
      </w:r>
      <w:r w:rsidR="00CF082E">
        <w:t xml:space="preserve"> + DPH ve výši stanovené právními předpisy</w:t>
      </w:r>
      <w:r w:rsidR="00CD6C79">
        <w:t>, a to plně v souladu s podmínkami stanovenými v</w:t>
      </w:r>
      <w:r w:rsidR="00CD6C79" w:rsidRPr="00CD6C79">
        <w:rPr>
          <w:rFonts w:ascii="Cambria" w:hAnsi="Cambria" w:cs="Times New Roman"/>
        </w:rPr>
        <w:t xml:space="preserve"> </w:t>
      </w:r>
      <w:r w:rsidR="00CD6C79" w:rsidRPr="00CD6C79">
        <w:t>Nájemní smlouv</w:t>
      </w:r>
      <w:r w:rsidR="00CD6C79">
        <w:t>ě</w:t>
      </w:r>
      <w:r w:rsidR="00CD6C79" w:rsidRPr="00CD6C79">
        <w:t xml:space="preserve"> </w:t>
      </w:r>
      <w:r w:rsidR="00CD6C79" w:rsidRPr="00CD6C79">
        <w:rPr>
          <w:i/>
          <w:iCs/>
        </w:rPr>
        <w:t xml:space="preserve">(jak je tento pojem definován v čl. </w:t>
      </w:r>
      <w:r w:rsidR="00CD6C79" w:rsidRPr="00CD6C79">
        <w:rPr>
          <w:i/>
          <w:iCs/>
        </w:rPr>
        <w:fldChar w:fldCharType="begin"/>
      </w:r>
      <w:r w:rsidR="00CD6C79" w:rsidRPr="00CD6C79">
        <w:rPr>
          <w:i/>
          <w:iCs/>
        </w:rPr>
        <w:instrText xml:space="preserve"> REF _Ref42020011 \r \h </w:instrText>
      </w:r>
      <w:r w:rsidR="00CD6C79" w:rsidRPr="00CD6C79">
        <w:rPr>
          <w:i/>
          <w:iCs/>
        </w:rPr>
      </w:r>
      <w:r w:rsidR="00CD6C79" w:rsidRPr="00CD6C79">
        <w:rPr>
          <w:i/>
          <w:iCs/>
        </w:rPr>
        <w:fldChar w:fldCharType="separate"/>
      </w:r>
      <w:r w:rsidR="00FA6FCE">
        <w:rPr>
          <w:i/>
          <w:iCs/>
        </w:rPr>
        <w:t>9</w:t>
      </w:r>
      <w:r w:rsidR="00CD6C79" w:rsidRPr="00CD6C79">
        <w:fldChar w:fldCharType="end"/>
      </w:r>
      <w:r w:rsidR="00CD6C79" w:rsidRPr="00CD6C79">
        <w:rPr>
          <w:i/>
          <w:iCs/>
        </w:rPr>
        <w:t xml:space="preserve"> této Dohody)</w:t>
      </w:r>
      <w:r w:rsidRPr="00930BE5">
        <w:t>;</w:t>
      </w:r>
    </w:p>
    <w:p w14:paraId="7B1EE88F" w14:textId="3C8BE89A" w:rsidR="00C81B1B" w:rsidRDefault="005D3730" w:rsidP="00BD6DEC">
      <w:pPr>
        <w:pStyle w:val="Nadpis3-BS"/>
        <w:numPr>
          <w:ilvl w:val="0"/>
          <w:numId w:val="0"/>
        </w:numPr>
        <w:tabs>
          <w:tab w:val="left" w:pos="708"/>
        </w:tabs>
        <w:ind w:left="567"/>
      </w:pPr>
      <w:r>
        <w:t>(dále jen „</w:t>
      </w:r>
      <w:r>
        <w:rPr>
          <w:b/>
          <w:bCs/>
        </w:rPr>
        <w:t>Závazky SMP</w:t>
      </w:r>
      <w:r>
        <w:t>“).</w:t>
      </w:r>
    </w:p>
    <w:bookmarkEnd w:id="81"/>
    <w:p w14:paraId="46D09627" w14:textId="2D074953" w:rsidR="004E6336" w:rsidRDefault="004E6336" w:rsidP="004E6336">
      <w:pPr>
        <w:pStyle w:val="Nadpis2-BS"/>
      </w:pPr>
      <w:r>
        <w:t xml:space="preserve">Smluvní strany se s ohledem na délku Období dohodly, že vždy po uplynutí pěti (5) sezón (počítaje v to i aktuálně zahájenou sezónu 2020/2021) bude jejich plnění ve prospěch Společnosti, tj. plnění SMP dle čl. </w:t>
      </w:r>
      <w:r>
        <w:fldChar w:fldCharType="begin"/>
      </w:r>
      <w:r>
        <w:instrText xml:space="preserve"> REF _Ref41424820 \r \h </w:instrText>
      </w:r>
      <w:r>
        <w:fldChar w:fldCharType="separate"/>
      </w:r>
      <w:r w:rsidR="00FA6FCE">
        <w:t>5.4</w:t>
      </w:r>
      <w:r>
        <w:fldChar w:fldCharType="end"/>
      </w:r>
      <w:r>
        <w:t xml:space="preserve"> této Dohody (vyjma čl.</w:t>
      </w:r>
      <w:r w:rsidR="00C81B1B">
        <w:t xml:space="preserve"> </w:t>
      </w:r>
      <w:r w:rsidR="000F362C">
        <w:fldChar w:fldCharType="begin"/>
      </w:r>
      <w:r w:rsidR="000F362C">
        <w:instrText xml:space="preserve"> REF _Ref42164918 \r \h </w:instrText>
      </w:r>
      <w:r w:rsidR="000F362C">
        <w:fldChar w:fldCharType="separate"/>
      </w:r>
      <w:r w:rsidR="00FA6FCE">
        <w:t>5.4.3</w:t>
      </w:r>
      <w:r w:rsidR="000F362C">
        <w:fldChar w:fldCharType="end"/>
      </w:r>
      <w:r w:rsidR="000F362C">
        <w:t xml:space="preserve"> </w:t>
      </w:r>
      <w:r>
        <w:t xml:space="preserve">Dohody) a plnění Investora dle čl. </w:t>
      </w:r>
      <w:r>
        <w:fldChar w:fldCharType="begin"/>
      </w:r>
      <w:r>
        <w:instrText xml:space="preserve"> REF _Ref41426089 \w \h </w:instrText>
      </w:r>
      <w:r>
        <w:fldChar w:fldCharType="separate"/>
      </w:r>
      <w:r w:rsidR="00FA6FCE">
        <w:t>5.2.1</w:t>
      </w:r>
      <w:r>
        <w:fldChar w:fldCharType="end"/>
      </w:r>
      <w:r>
        <w:t xml:space="preserve"> této Dohody (výhradně v rozsahu roční výše posílení výnosů, nikoli celkové částky posílení výnosů), navýšeno, a to vždy o pět procent (5 %) oproti předchozí výši plnění, tj. (i) k prvnímu navýšení dojde pro sezónu 2026/2027, tedy s účinností od 1.5.2026, a (ii) k druhému navýšení po uplynutí dalších pěti (5) sezón, tj. od sezony 2031/2032, tedy s účinností od 1.5.2031 (a to z hodnoty plnění navýšeného v rámci prvního navýšení). </w:t>
      </w:r>
    </w:p>
    <w:p w14:paraId="4B1D3AF2" w14:textId="657CC776" w:rsidR="004E6336" w:rsidRDefault="004E6336" w:rsidP="004E6336">
      <w:pPr>
        <w:pStyle w:val="Nadpis2-BS"/>
      </w:pPr>
      <w:r>
        <w:t xml:space="preserve">Jiné plnění ve vztahu k provozní činnosti Společnosti, než plnění dle čl. </w:t>
      </w:r>
      <w:r>
        <w:fldChar w:fldCharType="begin"/>
      </w:r>
      <w:r>
        <w:instrText xml:space="preserve"> REF _Ref41424820 \r \h </w:instrText>
      </w:r>
      <w:r>
        <w:fldChar w:fldCharType="separate"/>
      </w:r>
      <w:r w:rsidR="00FA6FCE">
        <w:t>5.4</w:t>
      </w:r>
      <w:r>
        <w:fldChar w:fldCharType="end"/>
      </w:r>
      <w:r>
        <w:t xml:space="preserve"> této Dohody, nebude Investor od SMP požadovat.</w:t>
      </w:r>
    </w:p>
    <w:p w14:paraId="3B6B3B84" w14:textId="1CD6C162" w:rsidR="004E6336" w:rsidRDefault="004E6336" w:rsidP="004E6336">
      <w:pPr>
        <w:pStyle w:val="Nadpis2-BS"/>
      </w:pPr>
      <w:bookmarkStart w:id="82" w:name="_Ref42024015"/>
      <w:r>
        <w:t>Vzhledem k</w:t>
      </w:r>
      <w:r w:rsidR="0073248E">
        <w:t xml:space="preserve"> probíhající</w:t>
      </w:r>
      <w:r>
        <w:t xml:space="preserve"> </w:t>
      </w:r>
      <w:r w:rsidRPr="000F6A6A">
        <w:t>pandemii Covid-19 a s</w:t>
      </w:r>
      <w:r>
        <w:t xml:space="preserve"> </w:t>
      </w:r>
      <w:r w:rsidRPr="000F6A6A">
        <w:t>ní související ekonomick</w:t>
      </w:r>
      <w:r>
        <w:t>é</w:t>
      </w:r>
      <w:r w:rsidRPr="000F6A6A">
        <w:t xml:space="preserve"> reces</w:t>
      </w:r>
      <w:r>
        <w:t xml:space="preserve">i, jakožto i v současné době velmi obtížné predikovatelnosti dopadů těchto skutečností do ekonomické sféry Společnosti, respektive jejích obchodních (reklamních) partnerů, a dále </w:t>
      </w:r>
      <w:r w:rsidRPr="000F6A6A">
        <w:t xml:space="preserve">z důvodu vstupu Investora do Společnosti až po zahájení aktuálně probíhající sezóny 2020/2021 </w:t>
      </w:r>
      <w:r>
        <w:t>se</w:t>
      </w:r>
      <w:r w:rsidRPr="000F6A6A">
        <w:t xml:space="preserve"> </w:t>
      </w:r>
      <w:r>
        <w:t xml:space="preserve">Smluvní strany dohodly, že Závazek vyrovnaného hospodaření Společnosti se uplatní pro aktuálně probíhající sezónu 2020/2021 (tj. období od 1.5.2020 do 30.4.2021) a </w:t>
      </w:r>
      <w:r w:rsidR="005D3730">
        <w:t xml:space="preserve">další </w:t>
      </w:r>
      <w:r w:rsidR="00D20586">
        <w:t xml:space="preserve">čtyři </w:t>
      </w:r>
      <w:r w:rsidR="005D3730">
        <w:t>(</w:t>
      </w:r>
      <w:r w:rsidR="00D20586">
        <w:t>4</w:t>
      </w:r>
      <w:r w:rsidR="005D3730">
        <w:t>)</w:t>
      </w:r>
      <w:r>
        <w:t xml:space="preserve"> navazující sezóny (tj.</w:t>
      </w:r>
      <w:r w:rsidR="005B0ACE">
        <w:t xml:space="preserve"> celkem </w:t>
      </w:r>
      <w:r>
        <w:t>v období od uzavření této Dohody do 30.4.20</w:t>
      </w:r>
      <w:r w:rsidR="005D3730">
        <w:t>2</w:t>
      </w:r>
      <w:r w:rsidR="00D20586">
        <w:t>5</w:t>
      </w:r>
      <w:r w:rsidR="005B0ACE">
        <w:t xml:space="preserve">; </w:t>
      </w:r>
      <w:r w:rsidR="00D20586">
        <w:t>dále jen „</w:t>
      </w:r>
      <w:r w:rsidR="00D20586" w:rsidRPr="009D2F36">
        <w:rPr>
          <w:b/>
          <w:bCs/>
        </w:rPr>
        <w:t>Přechodné období</w:t>
      </w:r>
      <w:r w:rsidR="00D20586">
        <w:t>“)</w:t>
      </w:r>
      <w:r w:rsidR="005B0ACE">
        <w:t xml:space="preserve"> pouze v omezeném rozsahu, a to ve výši, v jaké</w:t>
      </w:r>
      <w:bookmarkEnd w:id="69"/>
      <w:r w:rsidR="005B0ACE">
        <w:t xml:space="preserve"> celková</w:t>
      </w:r>
      <w:r w:rsidR="00D20586">
        <w:t xml:space="preserve"> kumulativní hospodářsk</w:t>
      </w:r>
      <w:r w:rsidR="005B0ACE">
        <w:t>á</w:t>
      </w:r>
      <w:r w:rsidR="00D20586">
        <w:t xml:space="preserve"> ztrát</w:t>
      </w:r>
      <w:r w:rsidR="005B0ACE">
        <w:t xml:space="preserve">a za toto Přechodné období přesáhne </w:t>
      </w:r>
      <w:r w:rsidR="00594B62">
        <w:t xml:space="preserve">na základě auditovaných účetních závěrek Společnosti za účetní období, která budou skončena v rámci Přechodného období, </w:t>
      </w:r>
      <w:r w:rsidR="005B0ACE">
        <w:t xml:space="preserve">částku </w:t>
      </w:r>
      <w:r w:rsidR="00D20586">
        <w:t>21.000.000,- Kč (slovy: dvacet jed</w:t>
      </w:r>
      <w:r w:rsidR="005B0ACE">
        <w:t>na milionů korun českých</w:t>
      </w:r>
      <w:r w:rsidR="00594B62">
        <w:t>; dále jen „</w:t>
      </w:r>
      <w:r w:rsidR="00594B62" w:rsidRPr="009D2F36">
        <w:rPr>
          <w:b/>
          <w:bCs/>
        </w:rPr>
        <w:t>Limit</w:t>
      </w:r>
      <w:r w:rsidR="00594B62">
        <w:t>“)</w:t>
      </w:r>
      <w:r w:rsidR="005B0ACE">
        <w:t xml:space="preserve">, tj. povinnosti Investora vyplývající pro něj ze Závazku vyrovnaného hospodaření se uplatní pouze </w:t>
      </w:r>
      <w:r w:rsidR="00594B62">
        <w:t>pro tu část takto zjištěné hospodářské ztráty, která převyšuje Limit, přičemž pro odstranění jakýchkoli pochybností s</w:t>
      </w:r>
      <w:r w:rsidR="00594B62" w:rsidRPr="00594B62">
        <w:t>e výslovně stanoví, že do hospodářské ztráty se</w:t>
      </w:r>
      <w:r w:rsidR="00F04B4F">
        <w:t xml:space="preserve"> pro účely tohoto ustanovení</w:t>
      </w:r>
      <w:r w:rsidR="00594B62" w:rsidRPr="00594B62">
        <w:t xml:space="preserve"> v žádném případě nezahrnuje Kumulovaná ztráta,</w:t>
      </w:r>
      <w:r w:rsidR="00594B62" w:rsidRPr="006A53B3">
        <w:rPr>
          <w:rFonts w:ascii="Cambria" w:hAnsi="Cambria" w:cs="Times New Roman"/>
        </w:rPr>
        <w:t xml:space="preserve"> </w:t>
      </w:r>
      <w:r w:rsidR="00594B62" w:rsidRPr="006A53B3">
        <w:t>Ztráta Posledního účetního období</w:t>
      </w:r>
      <w:r w:rsidR="00594B62" w:rsidRPr="00594B62">
        <w:t xml:space="preserve"> </w:t>
      </w:r>
      <w:r w:rsidR="00594B62">
        <w:t xml:space="preserve">a </w:t>
      </w:r>
      <w:r w:rsidR="00594B62" w:rsidRPr="00594B62">
        <w:t>dluhy Společnosti, které vznikly či které mají svůj původ přede Dnem vstupu Investora do Společnosti</w:t>
      </w:r>
      <w:r w:rsidR="00594B62">
        <w:t>.</w:t>
      </w:r>
      <w:r w:rsidR="00D20586" w:rsidRPr="00594B62">
        <w:t xml:space="preserve"> </w:t>
      </w:r>
      <w:r w:rsidR="005B0ACE">
        <w:t>P</w:t>
      </w:r>
      <w:r>
        <w:t xml:space="preserve">oprvé se </w:t>
      </w:r>
      <w:r w:rsidR="005B0ACE">
        <w:t xml:space="preserve">tak </w:t>
      </w:r>
      <w:r>
        <w:t xml:space="preserve">Závazek vyrovnaného hospodaření Společnosti uplatní </w:t>
      </w:r>
      <w:r w:rsidR="005B0ACE">
        <w:t xml:space="preserve">(bez jakýchkoli omezení) </w:t>
      </w:r>
      <w:r w:rsidR="008F2099">
        <w:t>pro sezónu 202</w:t>
      </w:r>
      <w:r w:rsidR="00D20586">
        <w:t>5</w:t>
      </w:r>
      <w:r w:rsidR="008F2099">
        <w:t>/202</w:t>
      </w:r>
      <w:r w:rsidR="00D20586">
        <w:t>6</w:t>
      </w:r>
      <w:r w:rsidR="008F2099">
        <w:t>, tj. pro hospodářské výsledky Společnosti v období od</w:t>
      </w:r>
      <w:r>
        <w:t xml:space="preserve"> 1.5.202</w:t>
      </w:r>
      <w:r w:rsidR="00D20586">
        <w:t>5</w:t>
      </w:r>
      <w:r>
        <w:t xml:space="preserve"> </w:t>
      </w:r>
      <w:r w:rsidR="008F2099">
        <w:t>do</w:t>
      </w:r>
      <w:r>
        <w:t xml:space="preserve"> 30.4.202</w:t>
      </w:r>
      <w:r w:rsidR="00D20586">
        <w:t>6</w:t>
      </w:r>
      <w:r w:rsidR="00CF082E">
        <w:t>. T</w:t>
      </w:r>
      <w:r>
        <w:t>ím</w:t>
      </w:r>
      <w:r w:rsidR="00D20586">
        <w:t>to</w:t>
      </w:r>
      <w:r>
        <w:t xml:space="preserve"> </w:t>
      </w:r>
      <w:r w:rsidR="00CF082E">
        <w:t xml:space="preserve">článkem (čl. </w:t>
      </w:r>
      <w:r w:rsidR="00CF082E">
        <w:fldChar w:fldCharType="begin"/>
      </w:r>
      <w:r w:rsidR="00CF082E">
        <w:instrText xml:space="preserve"> REF _Ref42024015 \r \h </w:instrText>
      </w:r>
      <w:r w:rsidR="00CF082E">
        <w:fldChar w:fldCharType="separate"/>
      </w:r>
      <w:r w:rsidR="00FA6FCE">
        <w:t>5.7</w:t>
      </w:r>
      <w:r w:rsidR="00CF082E">
        <w:fldChar w:fldCharType="end"/>
      </w:r>
      <w:r w:rsidR="00CF082E">
        <w:t xml:space="preserve">) Dohody </w:t>
      </w:r>
      <w:r>
        <w:t xml:space="preserve">nejsou </w:t>
      </w:r>
      <w:r w:rsidR="005B0ACE">
        <w:t xml:space="preserve">nijak </w:t>
      </w:r>
      <w:r>
        <w:t xml:space="preserve">dotčeny závazky Investora vyplývající z čl. </w:t>
      </w:r>
      <w:r>
        <w:fldChar w:fldCharType="begin"/>
      </w:r>
      <w:r>
        <w:instrText xml:space="preserve"> REF _Ref41436865 \w \h </w:instrText>
      </w:r>
      <w:r>
        <w:fldChar w:fldCharType="separate"/>
      </w:r>
      <w:r w:rsidR="00FA6FCE">
        <w:t>5.2.2(a)</w:t>
      </w:r>
      <w:r>
        <w:fldChar w:fldCharType="end"/>
      </w:r>
      <w:r>
        <w:t xml:space="preserve"> této Dohody, které se uplatní již pro sezónu 202</w:t>
      </w:r>
      <w:r w:rsidR="008F2099">
        <w:t>0</w:t>
      </w:r>
      <w:r>
        <w:t>/202</w:t>
      </w:r>
      <w:r w:rsidR="008F2099">
        <w:t>1,</w:t>
      </w:r>
      <w:r>
        <w:t xml:space="preserve"> tj. </w:t>
      </w:r>
      <w:r w:rsidR="008F2099">
        <w:t xml:space="preserve">pro hospodářské výsledky Společnosti </w:t>
      </w:r>
      <w:r w:rsidR="00CF082E">
        <w:t xml:space="preserve">realizované </w:t>
      </w:r>
      <w:r w:rsidR="008F2099">
        <w:t>v této sezóně.</w:t>
      </w:r>
      <w:bookmarkEnd w:id="82"/>
    </w:p>
    <w:p w14:paraId="1BD71C7C" w14:textId="77777777" w:rsidR="004E6336" w:rsidRDefault="004E6336" w:rsidP="004E6336">
      <w:pPr>
        <w:pStyle w:val="Nadpis2-BS"/>
      </w:pPr>
      <w:r>
        <w:t xml:space="preserve">Závazek vyrovnaného hospodaření Společnosti se dále nevztahuje (a Investor není nijak odpovědný) na (i) Kumulovanou ztrátu, (ii) Ztrátu Posledního účetního období, jakož i na (iii) veškeré dluhy Společnosti, které vznikly či které mají svůj původ přede Dnem vstupu Investora do Společnosti, tj. ve vztahu k těmto dluhům (a účetní ztrátě) se Závazek vyrovnaného hospodaření Společnosti neuplatní. </w:t>
      </w:r>
    </w:p>
    <w:p w14:paraId="266C793F" w14:textId="3DDC5224" w:rsidR="004E6336" w:rsidRDefault="004E6336" w:rsidP="004E6336">
      <w:pPr>
        <w:pStyle w:val="Nadpis2-BS"/>
      </w:pPr>
      <w:r>
        <w:t xml:space="preserve">Investor potvrzuje, že se seznámil s kvalifikovanou predikcí hospodaření Společnosti pro sezónu 2020/2021, včetně veškerých předpokládaných příjmů a výdajů, sestavenou </w:t>
      </w:r>
      <w:r w:rsidR="008E3135">
        <w:t>představenstvem Společnosti.</w:t>
      </w:r>
      <w:r>
        <w:t xml:space="preserve">  </w:t>
      </w:r>
    </w:p>
    <w:p w14:paraId="2A742235" w14:textId="032999FE" w:rsidR="004E6336" w:rsidRDefault="004E6336" w:rsidP="004E6336">
      <w:pPr>
        <w:pStyle w:val="Nadpis2-BS"/>
      </w:pPr>
      <w:r>
        <w:t xml:space="preserve">Smluvní strany se dále dohodly, že povinnosti vyplývající Investorovi ze </w:t>
      </w:r>
      <w:bookmarkStart w:id="83" w:name="_Hlk41087509"/>
      <w:r>
        <w:t xml:space="preserve">Závazku vyrovnaného hospodaření Společnosti </w:t>
      </w:r>
      <w:bookmarkEnd w:id="83"/>
      <w:r>
        <w:t xml:space="preserve">a Závazku posílení výnosů Společnosti platí za předpokladu, že (i) SMP plní řádně a včas Závazky SMP a jiné podstatné povinnosti vyplývající z této Dohody a (ii) RFP plní řádně a včas závazky vyplývající Nájemní smlouvy </w:t>
      </w:r>
      <w:r>
        <w:rPr>
          <w:i/>
          <w:iCs/>
        </w:rPr>
        <w:t xml:space="preserve">(jak je tento pojem definován v čl. </w:t>
      </w:r>
      <w:r w:rsidR="008E3135">
        <w:rPr>
          <w:i/>
          <w:iCs/>
        </w:rPr>
        <w:fldChar w:fldCharType="begin"/>
      </w:r>
      <w:r w:rsidR="008E3135">
        <w:rPr>
          <w:i/>
          <w:iCs/>
        </w:rPr>
        <w:instrText xml:space="preserve"> REF _Ref42020011 \r \h </w:instrText>
      </w:r>
      <w:r w:rsidR="008E3135">
        <w:rPr>
          <w:i/>
          <w:iCs/>
        </w:rPr>
      </w:r>
      <w:r w:rsidR="008E3135">
        <w:rPr>
          <w:i/>
          <w:iCs/>
        </w:rPr>
        <w:fldChar w:fldCharType="separate"/>
      </w:r>
      <w:r w:rsidR="00FA6FCE">
        <w:rPr>
          <w:i/>
          <w:iCs/>
        </w:rPr>
        <w:t>9</w:t>
      </w:r>
      <w:r w:rsidR="008E3135">
        <w:rPr>
          <w:i/>
          <w:iCs/>
        </w:rPr>
        <w:fldChar w:fldCharType="end"/>
      </w:r>
      <w:r w:rsidR="008E3135">
        <w:rPr>
          <w:i/>
          <w:iCs/>
        </w:rPr>
        <w:t xml:space="preserve"> </w:t>
      </w:r>
      <w:r>
        <w:rPr>
          <w:i/>
          <w:iCs/>
        </w:rPr>
        <w:t>této Dohody).</w:t>
      </w:r>
      <w:r w:rsidR="00D20586" w:rsidRPr="00D20586">
        <w:t xml:space="preserve"> </w:t>
      </w:r>
      <w:r w:rsidR="00D20586" w:rsidRPr="009D2F36">
        <w:t xml:space="preserve">Smluvní strany se dále dohodly, že Závazky SMP, </w:t>
      </w:r>
      <w:r w:rsidR="00D20586">
        <w:t>v rozsahu</w:t>
      </w:r>
      <w:r w:rsidR="00D20586" w:rsidRPr="009D2F36">
        <w:t xml:space="preserve"> čl. </w:t>
      </w:r>
      <w:r w:rsidR="00D20586">
        <w:fldChar w:fldCharType="begin"/>
      </w:r>
      <w:r w:rsidR="00D20586">
        <w:instrText xml:space="preserve"> REF _Ref41423991 \r \h </w:instrText>
      </w:r>
      <w:r w:rsidR="00D20586">
        <w:fldChar w:fldCharType="separate"/>
      </w:r>
      <w:r w:rsidR="00FA6FCE">
        <w:t>5.4.1</w:t>
      </w:r>
      <w:r w:rsidR="00D20586">
        <w:fldChar w:fldCharType="end"/>
      </w:r>
      <w:r w:rsidR="00D20586">
        <w:t xml:space="preserve"> a čl. </w:t>
      </w:r>
      <w:r w:rsidR="00D20586">
        <w:fldChar w:fldCharType="begin"/>
      </w:r>
      <w:r w:rsidR="00D20586">
        <w:instrText xml:space="preserve"> REF _Ref42124767 \r \h </w:instrText>
      </w:r>
      <w:r w:rsidR="00D20586">
        <w:fldChar w:fldCharType="separate"/>
      </w:r>
      <w:r w:rsidR="00FA6FCE">
        <w:t>5.4.2</w:t>
      </w:r>
      <w:r w:rsidR="00D20586">
        <w:fldChar w:fldCharType="end"/>
      </w:r>
      <w:r w:rsidR="009D2F36">
        <w:t xml:space="preserve"> </w:t>
      </w:r>
      <w:r w:rsidR="00224788">
        <w:t>a 5.4.3</w:t>
      </w:r>
      <w:r w:rsidR="00D20586" w:rsidRPr="009D2F36">
        <w:t>této Dohody, platí za předpokladu, že Investor plní řádně a včas Závazek vyrovnaného hospodaření Společnosti a Závazek posílení výnosů Společnosti a jiné podstatné povinnosti vyplývající z této Dohody.</w:t>
      </w:r>
    </w:p>
    <w:p w14:paraId="44510732" w14:textId="77777777" w:rsidR="004E6336" w:rsidRDefault="004E6336" w:rsidP="004E6336">
      <w:pPr>
        <w:pStyle w:val="Nadpis2-BS"/>
      </w:pPr>
      <w:r>
        <w:t>Investor poskytne SMP (popřípadě RFP) veškerou rozumně požadovatelnou součinnost nutnou pro splnění cílů (povinností) stanovených v tomto článku Dohody. SMP poskytne Investorovi (popřípadě RFP) veškerou rozumně požadovatelnou součinnost nutnou pro splnění cílů (povinností) stanovených v tomto článku Dohody.</w:t>
      </w:r>
    </w:p>
    <w:p w14:paraId="738DEEFD" w14:textId="3D9AED1A" w:rsidR="004E6336" w:rsidRDefault="004E6336" w:rsidP="004E6336">
      <w:pPr>
        <w:pStyle w:val="Nadpis2-BS"/>
      </w:pPr>
      <w:bookmarkStart w:id="84" w:name="_Ref41435671"/>
      <w:bookmarkStart w:id="85" w:name="_Ref41901402"/>
      <w:bookmarkStart w:id="86" w:name="_Ref42124784"/>
      <w:r>
        <w:t xml:space="preserve">Ukáže-li se, že </w:t>
      </w:r>
      <w:bookmarkStart w:id="87" w:name="_Hlk42069247"/>
      <w:r>
        <w:t>kteroukoli z povinností jakékoli Smluvní strany vyplývající z tohoto článku (čl.</w:t>
      </w:r>
      <w:r w:rsidR="00FC3145">
        <w:t xml:space="preserve"> </w:t>
      </w:r>
      <w:r w:rsidR="00FC3145">
        <w:fldChar w:fldCharType="begin"/>
      </w:r>
      <w:r w:rsidR="00FC3145">
        <w:instrText xml:space="preserve"> REF _Ref41496598 \r \h </w:instrText>
      </w:r>
      <w:r w:rsidR="00FC3145">
        <w:fldChar w:fldCharType="separate"/>
      </w:r>
      <w:r w:rsidR="00FA6FCE">
        <w:t>5</w:t>
      </w:r>
      <w:r w:rsidR="00FC3145">
        <w:fldChar w:fldCharType="end"/>
      </w:r>
      <w:r>
        <w:t xml:space="preserve">) Dohody </w:t>
      </w:r>
      <w:r w:rsidR="007E0842">
        <w:t xml:space="preserve">týkající se financování Společnosti </w:t>
      </w:r>
      <w:r>
        <w:t>není možné plnit, nebo ji není možné plnit ve výši sjednané v této Dohodě, a/nebo způsobem v této Dohodě stanoveným</w:t>
      </w:r>
      <w:bookmarkEnd w:id="87"/>
      <w:r>
        <w:t xml:space="preserve">, zavazuje se každá ze Smluvních stran jednat takovým způsobem, aby bylo vždy v co nejkratší době dosaženo příslušných cílů sledovaných tímto článkem (čl. </w:t>
      </w:r>
      <w:r>
        <w:fldChar w:fldCharType="begin"/>
      </w:r>
      <w:r>
        <w:instrText xml:space="preserve"> REF _Ref41496598 \r \h </w:instrText>
      </w:r>
      <w:r>
        <w:fldChar w:fldCharType="separate"/>
      </w:r>
      <w:r w:rsidR="00FA6FCE">
        <w:t>5</w:t>
      </w:r>
      <w:r>
        <w:fldChar w:fldCharType="end"/>
      </w:r>
      <w:r>
        <w:t>) Dohody, a to pomocí jiných prostředků, postupů a/nebo jednání. Tyto jiné prostředky, postupy a/nebo jednání musí vést minimálně ke stejným výsledkům (zejména co se týče ekonomického přínosu pro Společnost, a to včetně dopadu do daně z přidané hodnoty a dalších daní), jako je tomu u stávajících prostředků, postupů a/nebo jednání. Nastane-li situace předvídaná v tomto ustanovení, jsou Smluvní strany povinny vstoupit do vzájemných jednání, a to bez zbytečného odkladu po nastání takovéto situace, nejpozději do deseti (10) dnů od doručení výzvy jedné Smluvní strany druhé Smluvní straně, a dohodnout se bez zbytečného odkladu</w:t>
      </w:r>
      <w:r w:rsidR="007E0842">
        <w:t>, nejpozději do tří (3) měsíců od doručení výzvy</w:t>
      </w:r>
      <w:r>
        <w:t xml:space="preserve"> na efektivním řešení vzniklé situace, jak je popsán v tomto článku</w:t>
      </w:r>
      <w:bookmarkEnd w:id="84"/>
      <w:r>
        <w:t xml:space="preserve"> </w:t>
      </w:r>
      <w:r>
        <w:fldChar w:fldCharType="begin"/>
      </w:r>
      <w:r>
        <w:instrText xml:space="preserve"> REF _Ref41435671 \w \h </w:instrText>
      </w:r>
      <w:r>
        <w:fldChar w:fldCharType="separate"/>
      </w:r>
      <w:r w:rsidR="00FA6FCE">
        <w:t>5.12</w:t>
      </w:r>
      <w:r>
        <w:fldChar w:fldCharType="end"/>
      </w:r>
      <w:r>
        <w:t xml:space="preserve"> Dohody, přičemž za tímto účelem zejména uzavřou příslušný dodatek k této Dohodě, a/nebo jiné příslušné smlouvy či dodatky ke stávajícím smlouvám, a to zásadně tak, aby byly splněny cíle a účely uvedené v této Dohodě.</w:t>
      </w:r>
      <w:bookmarkEnd w:id="85"/>
      <w:r w:rsidR="00EA3B28">
        <w:t xml:space="preserve"> Pokud</w:t>
      </w:r>
      <w:r w:rsidR="0063071B">
        <w:t xml:space="preserve"> nastane</w:t>
      </w:r>
      <w:r w:rsidR="00EA3B28">
        <w:t xml:space="preserve"> </w:t>
      </w:r>
      <w:r w:rsidR="00A11641">
        <w:t>překážka</w:t>
      </w:r>
      <w:r w:rsidR="0063071B">
        <w:t xml:space="preserve">, která brání </w:t>
      </w:r>
      <w:r w:rsidR="00A11641">
        <w:t xml:space="preserve">plnění </w:t>
      </w:r>
      <w:r w:rsidR="00A11641" w:rsidRPr="00A11641">
        <w:t>kter</w:t>
      </w:r>
      <w:r w:rsidR="00A11641">
        <w:t>ékoli</w:t>
      </w:r>
      <w:r w:rsidR="00A11641" w:rsidRPr="00A11641">
        <w:t xml:space="preserve"> z povinností </w:t>
      </w:r>
      <w:r w:rsidR="00A11641">
        <w:t xml:space="preserve">SMP </w:t>
      </w:r>
      <w:r w:rsidR="00A11641" w:rsidRPr="00A11641">
        <w:t xml:space="preserve">vyplývající z tohoto článku (čl. </w:t>
      </w:r>
      <w:r w:rsidR="00A11641" w:rsidRPr="00A11641">
        <w:fldChar w:fldCharType="begin"/>
      </w:r>
      <w:r w:rsidR="00A11641" w:rsidRPr="00A11641">
        <w:instrText xml:space="preserve"> REF _Ref41496598 \r \h </w:instrText>
      </w:r>
      <w:r w:rsidR="00A11641" w:rsidRPr="00A11641">
        <w:fldChar w:fldCharType="separate"/>
      </w:r>
      <w:r w:rsidR="00FA6FCE">
        <w:t>5</w:t>
      </w:r>
      <w:r w:rsidR="00A11641" w:rsidRPr="00A11641">
        <w:fldChar w:fldCharType="end"/>
      </w:r>
      <w:r w:rsidR="00A11641" w:rsidRPr="00A11641">
        <w:t>) Dohody</w:t>
      </w:r>
      <w:r w:rsidR="0063071B">
        <w:t xml:space="preserve"> týkající se financování Společnosti</w:t>
      </w:r>
      <w:r w:rsidR="00A11641" w:rsidRPr="00A11641">
        <w:t xml:space="preserve">, nebo </w:t>
      </w:r>
      <w:r w:rsidR="0063071B">
        <w:t>která brání</w:t>
      </w:r>
      <w:r w:rsidR="0063071B" w:rsidRPr="0063071B">
        <w:t xml:space="preserve"> </w:t>
      </w:r>
      <w:r w:rsidR="00A11641" w:rsidRPr="00A11641">
        <w:t xml:space="preserve">plnit </w:t>
      </w:r>
      <w:r w:rsidR="00A11641">
        <w:t xml:space="preserve">kteroukoli z povinností SMP stanovenou v tomto čl. </w:t>
      </w:r>
      <w:r w:rsidR="00A11641">
        <w:fldChar w:fldCharType="begin"/>
      </w:r>
      <w:r w:rsidR="00A11641">
        <w:instrText xml:space="preserve"> REF _Ref41496598 \r \h </w:instrText>
      </w:r>
      <w:r w:rsidR="00A11641">
        <w:fldChar w:fldCharType="separate"/>
      </w:r>
      <w:r w:rsidR="00FA6FCE">
        <w:t>5</w:t>
      </w:r>
      <w:r w:rsidR="00A11641">
        <w:fldChar w:fldCharType="end"/>
      </w:r>
      <w:r w:rsidR="00A11641">
        <w:t xml:space="preserve"> této Dohody </w:t>
      </w:r>
      <w:r w:rsidR="00A11641" w:rsidRPr="00A11641">
        <w:t>ve výši sjednané v této Dohodě, a/nebo způsobem v této Dohodě stanoveným</w:t>
      </w:r>
      <w:r w:rsidR="00A11641">
        <w:t xml:space="preserve">, a Smluvní strany </w:t>
      </w:r>
      <w:r w:rsidR="0063071B">
        <w:t xml:space="preserve">se </w:t>
      </w:r>
      <w:r w:rsidR="00EA3B28">
        <w:t>nedohodnou na řešení vzniklé situace</w:t>
      </w:r>
      <w:r w:rsidR="0063071B">
        <w:t xml:space="preserve"> ani ve lhůtě stanovené v předchozí větě</w:t>
      </w:r>
      <w:r w:rsidR="00EA3B28">
        <w:t>, zavazuje se SMP poskytnout</w:t>
      </w:r>
      <w:r w:rsidR="002A4FCD">
        <w:t xml:space="preserve"> Společnosti</w:t>
      </w:r>
      <w:r w:rsidR="00EA3B28">
        <w:t xml:space="preserve"> </w:t>
      </w:r>
      <w:r w:rsidR="002A4FCD">
        <w:t xml:space="preserve">příplatek mimo základní kapitál ve výši odpovídající </w:t>
      </w:r>
      <w:r w:rsidR="007E0842">
        <w:t xml:space="preserve">finančnímu ekvivalentu plnění, které nemůže být na základě </w:t>
      </w:r>
      <w:r w:rsidR="00E87198">
        <w:t xml:space="preserve">(z důvodu) </w:t>
      </w:r>
      <w:r w:rsidR="007E0842">
        <w:t>takové překážky poskytnuto</w:t>
      </w:r>
      <w:r w:rsidR="0063071B">
        <w:t>, a to nejpozději do tří (3) měsíců od uplynutí lhůty stanovené v předchozí větě pro nalezení řešení takové situace</w:t>
      </w:r>
      <w:r w:rsidR="007E0842">
        <w:t>.</w:t>
      </w:r>
      <w:bookmarkEnd w:id="86"/>
      <w:r w:rsidR="007E0842">
        <w:t xml:space="preserve"> </w:t>
      </w:r>
      <w:r w:rsidR="0063071B">
        <w:t xml:space="preserve"> </w:t>
      </w:r>
    </w:p>
    <w:p w14:paraId="3A2EA6B6" w14:textId="268CB286" w:rsidR="00CF082E" w:rsidRDefault="00CF082E" w:rsidP="004E6336">
      <w:pPr>
        <w:pStyle w:val="Nadpis2-BS"/>
      </w:pPr>
      <w:bookmarkStart w:id="88" w:name="_Ref42024539"/>
      <w:r>
        <w:t xml:space="preserve">Smluvní strany považují shodně za nutné, aby vzhledem k uzavření této Dohody a závazkům v ní obsaženým, byla usnesení valné hromady Společnosti přijatá na valné hromadě Společnosti konané dne 1.6.2020 </w:t>
      </w:r>
      <w:r w:rsidR="008E3135">
        <w:t xml:space="preserve">týkající se přijetí </w:t>
      </w:r>
      <w:r w:rsidR="008E3135" w:rsidRPr="008E3135">
        <w:t>úsporných opatření</w:t>
      </w:r>
      <w:r w:rsidRPr="008E3135">
        <w:t xml:space="preserve"> </w:t>
      </w:r>
      <w:r w:rsidR="008E3135" w:rsidRPr="00523FE1">
        <w:t xml:space="preserve"> </w:t>
      </w:r>
      <w:r w:rsidRPr="008E3135">
        <w:t>zrušena; SMP</w:t>
      </w:r>
      <w:r>
        <w:t xml:space="preserve"> se tak zavazuje učinit na Mimořádné valné hromadě, přičemž se zavazuje </w:t>
      </w:r>
      <w:r w:rsidRPr="00CF082E">
        <w:t xml:space="preserve">předložit představenstvu Společnosti spolu se žádostí o svolání valné hromady dle čl. </w:t>
      </w:r>
      <w:r w:rsidRPr="00CF082E">
        <w:fldChar w:fldCharType="begin"/>
      </w:r>
      <w:r w:rsidRPr="00CF082E">
        <w:instrText xml:space="preserve"> REF _Ref41313572 \r \h </w:instrText>
      </w:r>
      <w:r w:rsidRPr="00CF082E">
        <w:fldChar w:fldCharType="separate"/>
      </w:r>
      <w:r w:rsidR="00FA6FCE">
        <w:t>3.7.1</w:t>
      </w:r>
      <w:r w:rsidRPr="00CF082E">
        <w:fldChar w:fldCharType="end"/>
      </w:r>
      <w:r w:rsidRPr="00CF082E">
        <w:t xml:space="preserve"> této Dohody jako další bod navrhované valné hromady i projednání a přijetí </w:t>
      </w:r>
      <w:r>
        <w:t xml:space="preserve">usnesení dle tohoto článku </w:t>
      </w:r>
      <w:r w:rsidR="008E3135">
        <w:fldChar w:fldCharType="begin"/>
      </w:r>
      <w:r w:rsidR="008E3135">
        <w:instrText xml:space="preserve"> REF _Ref42024539 \r \h </w:instrText>
      </w:r>
      <w:r w:rsidR="008E3135">
        <w:fldChar w:fldCharType="separate"/>
      </w:r>
      <w:r w:rsidR="00FA6FCE">
        <w:t>5.13</w:t>
      </w:r>
      <w:r w:rsidR="008E3135">
        <w:fldChar w:fldCharType="end"/>
      </w:r>
      <w:r w:rsidR="008E3135">
        <w:t xml:space="preserve"> </w:t>
      </w:r>
      <w:r>
        <w:t>Dohody.</w:t>
      </w:r>
      <w:bookmarkEnd w:id="88"/>
      <w:r>
        <w:t xml:space="preserve"> </w:t>
      </w:r>
      <w:r w:rsidRPr="00CF082E">
        <w:t xml:space="preserve"> </w:t>
      </w:r>
      <w:r>
        <w:t xml:space="preserve">  </w:t>
      </w:r>
    </w:p>
    <w:p w14:paraId="6F99FAD8" w14:textId="77777777" w:rsidR="009A43D8" w:rsidRDefault="009A43D8" w:rsidP="009A43D8">
      <w:pPr>
        <w:pStyle w:val="Nadpis1-BS"/>
      </w:pPr>
      <w:bookmarkStart w:id="89" w:name="_Ref41490499"/>
      <w:bookmarkStart w:id="90" w:name="_Toc42099895"/>
      <w:bookmarkStart w:id="91" w:name="_Ref500025381"/>
      <w:bookmarkStart w:id="92" w:name="_Ref500089026"/>
      <w:r>
        <w:t>Změna stanov Společnosti</w:t>
      </w:r>
      <w:bookmarkEnd w:id="89"/>
      <w:bookmarkEnd w:id="90"/>
    </w:p>
    <w:p w14:paraId="013923CA" w14:textId="4700AB11" w:rsidR="009A43D8" w:rsidRDefault="009A43D8" w:rsidP="009A43D8">
      <w:pPr>
        <w:pStyle w:val="Nadpis2-BS"/>
      </w:pPr>
      <w:bookmarkStart w:id="93" w:name="_Ref40997074"/>
      <w:r>
        <w:t xml:space="preserve">Smluvní strany považují za nezbytné pro naplnění účelu této Dohody, aby stanovy Společnosti v jejich aktuálním znění ke dni uzavření této Dohody, jak jsou uvedeny v </w:t>
      </w:r>
      <w:r>
        <w:rPr>
          <w:u w:val="single"/>
        </w:rPr>
        <w:t xml:space="preserve">příloze č. </w:t>
      </w:r>
      <w:r w:rsidR="00763C78">
        <w:rPr>
          <w:u w:val="single"/>
        </w:rPr>
        <w:t>8</w:t>
      </w:r>
      <w:r w:rsidR="008E3135" w:rsidRPr="00523FE1">
        <w:t xml:space="preserve"> </w:t>
      </w:r>
      <w:r w:rsidRPr="008E3135">
        <w:t>Dohody</w:t>
      </w:r>
      <w:r>
        <w:t xml:space="preserve"> (dále jen „</w:t>
      </w:r>
      <w:r>
        <w:rPr>
          <w:b/>
          <w:bCs/>
        </w:rPr>
        <w:t>Aktuální znění stanov Společnosti</w:t>
      </w:r>
      <w:r>
        <w:t>“), byly změněny následujícím způsobem:</w:t>
      </w:r>
      <w:bookmarkEnd w:id="93"/>
    </w:p>
    <w:p w14:paraId="081E9E7B" w14:textId="77777777" w:rsidR="009A43D8" w:rsidRDefault="009A43D8" w:rsidP="009A43D8">
      <w:pPr>
        <w:pStyle w:val="Nadpis3-BS"/>
      </w:pPr>
      <w:bookmarkStart w:id="94" w:name="_Hlk40564084"/>
      <w:r>
        <w:t>článek 6 odst. 3 Stanov Společnosti se nahradí následujícím zněním:</w:t>
      </w:r>
    </w:p>
    <w:p w14:paraId="19B27A9A" w14:textId="77777777" w:rsidR="009A43D8" w:rsidRDefault="009A43D8" w:rsidP="009A43D8">
      <w:pPr>
        <w:pStyle w:val="Nadpis3-BS"/>
        <w:numPr>
          <w:ilvl w:val="0"/>
          <w:numId w:val="0"/>
        </w:numPr>
        <w:tabs>
          <w:tab w:val="left" w:pos="708"/>
        </w:tabs>
        <w:ind w:left="1276"/>
      </w:pPr>
      <w:r>
        <w:t>„</w:t>
      </w:r>
      <w:r>
        <w:rPr>
          <w:i/>
          <w:iCs/>
        </w:rPr>
        <w:t>3. Nakládání s akciemi společnosti a jakýmikoli samostatně převoditelnými právy s akciemi spojenými je omezeno tím způsobem, že k jejich převodu, ať úplatnému či bezúplatnému, včetně vkladu do základního kapitálu právnické osoby a/nebo vyčlenění do svěřenského fondu, či jakémukoli zatížení, ať právy věcnými, tak i závazkovými, například zástavním právem a/nebo předkupním právem, je třeba předchozího souhlasu valné hromady společnosti; to platí i při převodu či zatížení akcií ve prospěch akcionářů Společnosti. Valná hromada je povinna souhlas s převodem či zatížením akcií odmítnout tehdy, pokud by jejich převodem či zatížením mohla být společnost konkurenčně ohrožena či znevýhodněna, a/nebo pokud by jejich převod či zatížení bylo či mohlo být v rozporu se zájmy společnosti.</w:t>
      </w:r>
      <w:r>
        <w:t>“</w:t>
      </w:r>
    </w:p>
    <w:bookmarkEnd w:id="94"/>
    <w:p w14:paraId="6F162179" w14:textId="77777777" w:rsidR="009A43D8" w:rsidRDefault="009A43D8" w:rsidP="009A43D8">
      <w:pPr>
        <w:pStyle w:val="Nadpis3-BS"/>
      </w:pPr>
      <w:r>
        <w:t>za článek 6 odst. 6 Stanov Společnosti se vloží nové odstavce označené jako odst. 7. až 14. následujícího znění:</w:t>
      </w:r>
    </w:p>
    <w:p w14:paraId="3F0F1801" w14:textId="77777777" w:rsidR="009A43D8" w:rsidRDefault="009A43D8" w:rsidP="009A43D8">
      <w:pPr>
        <w:pStyle w:val="Nadpis3-BS"/>
        <w:numPr>
          <w:ilvl w:val="0"/>
          <w:numId w:val="0"/>
        </w:numPr>
        <w:tabs>
          <w:tab w:val="left" w:pos="708"/>
        </w:tabs>
        <w:ind w:left="1276"/>
        <w:rPr>
          <w:i/>
          <w:iCs/>
        </w:rPr>
      </w:pPr>
      <w:r>
        <w:t>„</w:t>
      </w:r>
      <w:r>
        <w:rPr>
          <w:i/>
          <w:iCs/>
        </w:rPr>
        <w:t>7. Akcionáři mají k akciím společnosti předkupní právo. Každý z akcionářů je povinen před jakýmkoli převodem akcií na třetí osobu (včetně akcionářů společnosti), ať úplatném či bezúplatném, včetně vkladu akcií do základního kapitálu právnické osoby či vyčlenění do svěřenského fondu (dále jen „</w:t>
      </w:r>
      <w:r>
        <w:rPr>
          <w:b/>
          <w:bCs/>
          <w:i/>
          <w:iCs/>
        </w:rPr>
        <w:t>Převádějící akcionář</w:t>
      </w:r>
      <w:r>
        <w:rPr>
          <w:i/>
          <w:iCs/>
        </w:rPr>
        <w:t>“), učinit ostatním akcionářům nabídku na odkup akcií odpovídající těmto stanovám, ve které (i) označí počet akcií, které jsou předmětem zamýšleného převodu, včetně jejich náležité identifikace (dále jen „</w:t>
      </w:r>
      <w:r>
        <w:rPr>
          <w:b/>
          <w:bCs/>
          <w:i/>
          <w:iCs/>
        </w:rPr>
        <w:t>Převáděné akcie</w:t>
      </w:r>
      <w:r>
        <w:rPr>
          <w:i/>
          <w:iCs/>
        </w:rPr>
        <w:t>“), (ii) identifikuje potenciálního kupujícího a nabídkovou cenu za akcie, za kterou mají být akcie prodány potenciálnímu kupujícímu a ve které (iii) vyzve ostatní akcionáře k tomu, zda uplatní předkupní právo (dále jen „</w:t>
      </w:r>
      <w:r>
        <w:rPr>
          <w:b/>
          <w:bCs/>
          <w:i/>
          <w:iCs/>
        </w:rPr>
        <w:t>Nabídka</w:t>
      </w:r>
      <w:r>
        <w:rPr>
          <w:i/>
          <w:iCs/>
        </w:rPr>
        <w:t xml:space="preserve">“). Převádějící akcionář současně vyrozumí o zaslání Nabídky představenstvo Společnosti. </w:t>
      </w:r>
    </w:p>
    <w:p w14:paraId="4118B5F4" w14:textId="77777777" w:rsidR="009A43D8" w:rsidRDefault="009A43D8" w:rsidP="009A43D8">
      <w:pPr>
        <w:pStyle w:val="Nadpis3-BS"/>
        <w:numPr>
          <w:ilvl w:val="0"/>
          <w:numId w:val="0"/>
        </w:numPr>
        <w:tabs>
          <w:tab w:val="left" w:pos="708"/>
        </w:tabs>
        <w:ind w:left="1276"/>
        <w:rPr>
          <w:i/>
          <w:iCs/>
        </w:rPr>
      </w:pPr>
      <w:r>
        <w:rPr>
          <w:i/>
          <w:iCs/>
        </w:rPr>
        <w:t>8. Akcionáři mohou využít předkupní právo k akciím v poměru jmenovitých hodnot svých akcií, nedohodnou-li se jinak; k Převáděným akciím se přitom nepřihlíží. Nebude-li možné rozdělit Převáděné akcie mezi akcionáře, kterým předkupní právo svědčí, v poměru jmenovitých hodnot jejich akcií, může každý akcionář uplatnit předkupní právo vždy k maximálnímu počtu celých akcií, které na něj dle tohoto článku stanov při uplatnění předkupního práva připadají. Jsou-li vydány hromadné akcie, lze je pro účely uplatnění a výkonu předkupního práva za podmínek uvedených v těchto stanovách vyměnit za jednotlivé akcie.</w:t>
      </w:r>
    </w:p>
    <w:p w14:paraId="6C093871" w14:textId="77777777" w:rsidR="009A43D8" w:rsidRDefault="009A43D8" w:rsidP="009A43D8">
      <w:pPr>
        <w:pStyle w:val="Nadpis3-BS"/>
        <w:numPr>
          <w:ilvl w:val="0"/>
          <w:numId w:val="0"/>
        </w:numPr>
        <w:tabs>
          <w:tab w:val="left" w:pos="708"/>
        </w:tabs>
        <w:ind w:left="1276"/>
        <w:rPr>
          <w:i/>
          <w:iCs/>
        </w:rPr>
      </w:pPr>
      <w:r>
        <w:rPr>
          <w:i/>
          <w:iCs/>
        </w:rPr>
        <w:t>9. Akcionáři mají na uplatnění předkupního práva lhůtu čtyřicet pět (45) dnů od doručení Nabídky. Předkupní právo uplatní doručením oznámení o uplatnění předkupního práva Převádějícímu akcionáři. K uplatnění předkupního práva po této lhůtě se nepřihlíží.</w:t>
      </w:r>
    </w:p>
    <w:p w14:paraId="38C728FC" w14:textId="77777777" w:rsidR="009A43D8" w:rsidRDefault="009A43D8" w:rsidP="009A43D8">
      <w:pPr>
        <w:pStyle w:val="Nadpis3-BS"/>
        <w:numPr>
          <w:ilvl w:val="0"/>
          <w:numId w:val="0"/>
        </w:numPr>
        <w:tabs>
          <w:tab w:val="left" w:pos="708"/>
        </w:tabs>
        <w:ind w:left="1276"/>
        <w:rPr>
          <w:i/>
          <w:iCs/>
        </w:rPr>
      </w:pPr>
      <w:r>
        <w:rPr>
          <w:i/>
          <w:iCs/>
        </w:rPr>
        <w:t xml:space="preserve">10. Nevyužijí-li všichni akcionáři, kterým předkupní právo svědčí, tohoto předkupního práva v plném rozsahu, mohou jej využít ve zbývajícím rozsahu ti z akcionářů, kteří předkupního práva včas využili, a to v poměru jmenovitých hodnot svých akcií. O nevyužití předkupního práva ze strany kteréhokoli z akcionářů je povinen Převádějící akcionář bez zbytečného odkladu informovat ty z akcionářů, kteří předkupní právo včas uplatnili.  </w:t>
      </w:r>
    </w:p>
    <w:p w14:paraId="4B7C0E9B" w14:textId="77777777" w:rsidR="009A43D8" w:rsidRDefault="009A43D8" w:rsidP="009A43D8">
      <w:pPr>
        <w:pStyle w:val="Nadpis3-BS"/>
        <w:numPr>
          <w:ilvl w:val="0"/>
          <w:numId w:val="0"/>
        </w:numPr>
        <w:tabs>
          <w:tab w:val="left" w:pos="708"/>
        </w:tabs>
        <w:ind w:left="1276"/>
        <w:rPr>
          <w:i/>
          <w:iCs/>
        </w:rPr>
      </w:pPr>
      <w:r>
        <w:rPr>
          <w:i/>
          <w:iCs/>
        </w:rPr>
        <w:t>11. Kupní smlouva bude mezi Převádějícím akcionářem a akcionáři, kteří využili předkupního práva, popřípadě dodatečného předkupního práva, uzavřena za obvyklých obchodních podmínek, přičemž k obsahu smlouvy a podmínkám, které dohodl Převádějící akcionář s koupěchtivým, se nepřihlíží. Výše kupní ceny každé jednotlivé Převáděné akcie bude pro účely předkupního práva (dodatečného předkupního práva) určena dohodou Převádějícího akcionáře a těch akcionářů, kteří využili předkupního práva (dodatečného předkupního práva; dále jen „</w:t>
      </w:r>
      <w:r>
        <w:rPr>
          <w:b/>
          <w:bCs/>
          <w:i/>
          <w:iCs/>
        </w:rPr>
        <w:t>Nabývající akcionáři</w:t>
      </w:r>
      <w:r>
        <w:rPr>
          <w:i/>
          <w:iCs/>
        </w:rPr>
        <w:t>“). Nedohodnou-li se Převádějící akcionář a Nabývající akcionáři do jednoho (1) měsíce od doručení oznámení o uplatnění předkupního práva (dodatečného předkupního práva) Převádějícímu akcionáři, určí se kupní cena jako aritmetický průměr hodnot odpovídajících ceně obvyklé Převáděných akcií (jejich příslušné části) stanovené ke dni doručení Nabídky Nabývajícím akcionářům zjištěných na základě dvou (2) znaleckých posudků</w:t>
      </w:r>
      <w:r w:rsidRPr="007A7E14">
        <w:rPr>
          <w:i/>
          <w:iCs/>
        </w:rPr>
        <w:t xml:space="preserve"> </w:t>
      </w:r>
      <w:r>
        <w:rPr>
          <w:i/>
          <w:iCs/>
        </w:rPr>
        <w:t xml:space="preserve">vypracovaných znalcem v oblasti oceňování ceny obchodních společností, přičemž (i) jeden bude určen ze strany Převádějícího akcionáře a (ii) druhý ze strany Nabývajících akcionářů (pokud je jich více pak toho z nich, jehož jmenovitá hodnota akcií společnosti je největší); nedoručí-li znalecký posudek Převádějící akcionář Nabývajícím akcionářům (Nabývajícímu akcionáři) a Nabývající akcionáři (Nabývající akcionář) Převádějícímu akcionáři ani do dvou (2) měsíců od </w:t>
      </w:r>
      <w:r w:rsidRPr="00617365">
        <w:rPr>
          <w:i/>
          <w:iCs/>
        </w:rPr>
        <w:t>doručení oznámení o uplatnění předkupního práva (dodatečného předkupního práva) Převádějícímu akcionáři</w:t>
      </w:r>
      <w:r>
        <w:rPr>
          <w:i/>
          <w:iCs/>
        </w:rPr>
        <w:t xml:space="preserve">, jmenuje příslušného znalce k žádosti </w:t>
      </w:r>
      <w:r w:rsidRPr="00090F51">
        <w:rPr>
          <w:i/>
          <w:iCs/>
        </w:rPr>
        <w:t>příslušného akcionáře (toho, který posudek doručil) společnost</w:t>
      </w:r>
      <w:r>
        <w:rPr>
          <w:i/>
          <w:iCs/>
        </w:rPr>
        <w:t>. V takovém případě společnost do deseti (10) dnů od doručení znaleckého posudku doručí tento posudek Převádějícímu akcionáři a Nabývajícím akcionářům. Do jednoho (1) měsíce od doručení posledního z posudků Převádějícímu akcionáři (respektive Nabývajícím akcionářům), případně od určení kupní ceny dohodou, jsou Převádějící akcionář a Nabývající akcionáři povinni uzavřít kupní smlouvu, jejímž předmětem bude převod Převáděných akcií (respektive jejich příslušné části), zaplatit kupní cenu za Převáděné akcie (respektive za jejich příslušnou část), nedohodnou-li se jinak, opatřit Převáděné akcie rubopisem znějícím na řad příslušných Nabývajících akcionářů a tyto jim předat tak, aby v téže lhůtě došlo k řádnému převodu vlastnického práva k Převáděným akciím.</w:t>
      </w:r>
    </w:p>
    <w:p w14:paraId="71493FF3" w14:textId="77777777" w:rsidR="009A43D8" w:rsidRDefault="009A43D8" w:rsidP="009A43D8">
      <w:pPr>
        <w:pStyle w:val="Nadpis3-BS"/>
        <w:numPr>
          <w:ilvl w:val="0"/>
          <w:numId w:val="0"/>
        </w:numPr>
        <w:tabs>
          <w:tab w:val="left" w:pos="708"/>
        </w:tabs>
        <w:ind w:left="1276"/>
      </w:pPr>
      <w:r>
        <w:rPr>
          <w:i/>
          <w:iCs/>
        </w:rPr>
        <w:t>12. Ustanovení § 2141 zákona č. 89/2012, občanský zákoník, v platném znění, se na úpravu předkupního práva dle těchto stanov nepoužije</w:t>
      </w:r>
      <w:r>
        <w:t>.</w:t>
      </w:r>
    </w:p>
    <w:p w14:paraId="22273FD8" w14:textId="77777777" w:rsidR="009A43D8" w:rsidRDefault="009A43D8" w:rsidP="009A43D8">
      <w:pPr>
        <w:pStyle w:val="Nadpis3-BS"/>
        <w:numPr>
          <w:ilvl w:val="0"/>
          <w:numId w:val="0"/>
        </w:numPr>
        <w:tabs>
          <w:tab w:val="left" w:pos="708"/>
        </w:tabs>
        <w:ind w:left="1276"/>
        <w:rPr>
          <w:i/>
          <w:iCs/>
        </w:rPr>
      </w:pPr>
      <w:r>
        <w:rPr>
          <w:i/>
          <w:iCs/>
        </w:rPr>
        <w:t>13. Nabídku dle článku 6 odst. 7. těchto stanov je Převádějící akcionář povinen učinit před podáním žádosti o schválení převodu akcií ze strany valné hromady společnosti dle čl. 6. odst. 3. těchto stanov.</w:t>
      </w:r>
    </w:p>
    <w:p w14:paraId="56C910F7" w14:textId="77777777" w:rsidR="009A43D8" w:rsidRDefault="009A43D8" w:rsidP="009A43D8">
      <w:pPr>
        <w:pStyle w:val="Nadpis3-BS"/>
        <w:numPr>
          <w:ilvl w:val="0"/>
          <w:numId w:val="0"/>
        </w:numPr>
        <w:tabs>
          <w:tab w:val="left" w:pos="708"/>
        </w:tabs>
        <w:ind w:left="1276"/>
        <w:rPr>
          <w:i/>
          <w:iCs/>
        </w:rPr>
      </w:pPr>
      <w:r>
        <w:rPr>
          <w:i/>
          <w:iCs/>
        </w:rPr>
        <w:t>14. Má-li společnost jediného akcionáře, ustanovení článku 6 odst. 7. až 13. těchto stanov se nepoužijí.</w:t>
      </w:r>
    </w:p>
    <w:p w14:paraId="7A9CC937" w14:textId="77777777" w:rsidR="009A43D8" w:rsidRDefault="009A43D8" w:rsidP="009A43D8">
      <w:pPr>
        <w:pStyle w:val="Nadpis3-BS"/>
        <w:numPr>
          <w:ilvl w:val="0"/>
          <w:numId w:val="0"/>
        </w:numPr>
        <w:tabs>
          <w:tab w:val="left" w:pos="708"/>
        </w:tabs>
        <w:ind w:left="1276"/>
        <w:rPr>
          <w:i/>
          <w:iCs/>
        </w:rPr>
      </w:pPr>
      <w:r>
        <w:rPr>
          <w:i/>
          <w:iCs/>
        </w:rPr>
        <w:t xml:space="preserve">15. Postup dle článku </w:t>
      </w:r>
      <w:bookmarkStart w:id="95" w:name="_Hlk40612341"/>
      <w:r>
        <w:rPr>
          <w:i/>
          <w:iCs/>
        </w:rPr>
        <w:t xml:space="preserve">6 odst. 7. </w:t>
      </w:r>
      <w:bookmarkEnd w:id="95"/>
      <w:r>
        <w:rPr>
          <w:i/>
          <w:iCs/>
        </w:rPr>
        <w:t xml:space="preserve">až 13. těchto stanov se nepoužije, pokud se Převádějící akcionář a ostatní akcionáři společnosti dohodnou na výkonu a podmínkách předkupního práva jinak. </w:t>
      </w:r>
    </w:p>
    <w:p w14:paraId="6BE03BFD" w14:textId="77777777" w:rsidR="009A43D8" w:rsidRDefault="009A43D8" w:rsidP="009A43D8">
      <w:pPr>
        <w:pStyle w:val="Nadpis3-BS"/>
        <w:numPr>
          <w:ilvl w:val="0"/>
          <w:numId w:val="0"/>
        </w:numPr>
        <w:tabs>
          <w:tab w:val="left" w:pos="708"/>
        </w:tabs>
        <w:ind w:left="1276"/>
      </w:pPr>
      <w:r>
        <w:rPr>
          <w:i/>
          <w:iCs/>
        </w:rPr>
        <w:t>16. Nerozhodne-li valná hromada společnosti o žádosti akcionáře na schválení převodu či zatížení akcií ani do dvou (2) měsíců od doručení žádosti, platí (odchylně od § 272 odst. 2 zákona o obchodních korporacích), že společnost tento souhlas neudělila.</w:t>
      </w:r>
      <w:r>
        <w:t>“</w:t>
      </w:r>
    </w:p>
    <w:p w14:paraId="146A403D" w14:textId="77777777" w:rsidR="009A43D8" w:rsidRDefault="009A43D8" w:rsidP="009A43D8">
      <w:pPr>
        <w:pStyle w:val="Nadpis3-BS"/>
      </w:pPr>
      <w:r>
        <w:t>článek 13 odst. 1 Stanov Společnosti se nahradí následujícím zněním:</w:t>
      </w:r>
    </w:p>
    <w:p w14:paraId="4B2F2A38" w14:textId="77777777" w:rsidR="009A43D8" w:rsidRDefault="009A43D8" w:rsidP="009A43D8">
      <w:pPr>
        <w:pStyle w:val="Nadpis3-BS"/>
        <w:numPr>
          <w:ilvl w:val="0"/>
          <w:numId w:val="0"/>
        </w:numPr>
        <w:tabs>
          <w:tab w:val="left" w:pos="708"/>
        </w:tabs>
        <w:ind w:left="1276"/>
      </w:pPr>
      <w:r>
        <w:t>„</w:t>
      </w:r>
      <w:r>
        <w:rPr>
          <w:i/>
          <w:iCs/>
        </w:rPr>
        <w:t>1. Valná hromada je schopná se usnášet, pokud jsou přítomni akcionáři vlastnící akcie, jejichž jmenovitá hodnota činí alespoň 70 % (sedmdesát procent) základního kapitálu společnosti. Jednání valné hromady se uskutečňuje v českém jazyce.</w:t>
      </w:r>
      <w:r>
        <w:t>“</w:t>
      </w:r>
    </w:p>
    <w:p w14:paraId="6B7379D0" w14:textId="77777777" w:rsidR="009A43D8" w:rsidRDefault="009A43D8" w:rsidP="009A43D8">
      <w:pPr>
        <w:pStyle w:val="Nadpis3-BS"/>
      </w:pPr>
      <w:r>
        <w:t>článek 14 odst. 2 Stanov Společnosti se nahradí následujícím zněním:</w:t>
      </w:r>
    </w:p>
    <w:p w14:paraId="481507BD" w14:textId="77777777" w:rsidR="009A43D8" w:rsidRDefault="009A43D8" w:rsidP="009A43D8">
      <w:pPr>
        <w:pStyle w:val="Nadpis3-BS"/>
        <w:numPr>
          <w:ilvl w:val="0"/>
          <w:numId w:val="0"/>
        </w:numPr>
        <w:tabs>
          <w:tab w:val="left" w:pos="708"/>
        </w:tabs>
        <w:ind w:left="1276"/>
      </w:pPr>
      <w:r>
        <w:t xml:space="preserve">„2. </w:t>
      </w:r>
      <w:r>
        <w:rPr>
          <w:i/>
          <w:iCs/>
        </w:rPr>
        <w:t>Valná hromada rozhoduje většinou hlasů přítomných akcionářů, ledaže zákon o obchodních korporacích, tyto stanovy nebo jiný platný právní předpis vyžadují pro přijetí rozhodnutí vyšší počet hlasů.</w:t>
      </w:r>
      <w:r>
        <w:t>“</w:t>
      </w:r>
    </w:p>
    <w:p w14:paraId="69D6BC24" w14:textId="77777777" w:rsidR="009A43D8" w:rsidRDefault="009A43D8" w:rsidP="009A43D8">
      <w:pPr>
        <w:pStyle w:val="Nadpis3-BS"/>
      </w:pPr>
      <w:r>
        <w:t>článek 14 odst. 3 Stanov Společnosti se nahradí následujícím zněním:</w:t>
      </w:r>
    </w:p>
    <w:p w14:paraId="6DFCB327" w14:textId="77777777" w:rsidR="009A43D8" w:rsidRDefault="009A43D8" w:rsidP="009A43D8">
      <w:pPr>
        <w:pStyle w:val="Nadpis3-BS"/>
        <w:numPr>
          <w:ilvl w:val="0"/>
          <w:numId w:val="0"/>
        </w:numPr>
        <w:tabs>
          <w:tab w:val="left" w:pos="708"/>
        </w:tabs>
        <w:ind w:left="1276"/>
        <w:rPr>
          <w:i/>
          <w:iCs/>
        </w:rPr>
      </w:pPr>
      <w:r>
        <w:rPr>
          <w:i/>
          <w:iCs/>
        </w:rPr>
        <w:t>„3. Valná hromada rozhoduje o přijetí následujících rozhodnutí většinou 70 % (sedmdesát procent) všech hlasů ve společnosti:</w:t>
      </w:r>
    </w:p>
    <w:p w14:paraId="1271C599" w14:textId="77777777" w:rsidR="009A43D8" w:rsidRDefault="009A43D8" w:rsidP="009A43D8">
      <w:pPr>
        <w:pStyle w:val="Nadpis3-BS"/>
        <w:numPr>
          <w:ilvl w:val="0"/>
          <w:numId w:val="0"/>
        </w:numPr>
        <w:tabs>
          <w:tab w:val="left" w:pos="708"/>
        </w:tabs>
        <w:ind w:left="1276"/>
        <w:rPr>
          <w:i/>
          <w:iCs/>
        </w:rPr>
      </w:pPr>
      <w:r>
        <w:rPr>
          <w:i/>
          <w:iCs/>
        </w:rPr>
        <w:t>3.1 změna základního kapitálu společnosti;</w:t>
      </w:r>
    </w:p>
    <w:p w14:paraId="31B63DBF" w14:textId="77777777" w:rsidR="009A43D8" w:rsidRDefault="009A43D8" w:rsidP="009A43D8">
      <w:pPr>
        <w:pStyle w:val="Nadpis3-BS"/>
        <w:numPr>
          <w:ilvl w:val="0"/>
          <w:numId w:val="0"/>
        </w:numPr>
        <w:tabs>
          <w:tab w:val="left" w:pos="708"/>
        </w:tabs>
        <w:ind w:left="1276"/>
        <w:rPr>
          <w:i/>
          <w:iCs/>
        </w:rPr>
      </w:pPr>
      <w:r>
        <w:rPr>
          <w:i/>
          <w:iCs/>
        </w:rPr>
        <w:t>3.2 převod a/nebo zatížení akcií společnosti;</w:t>
      </w:r>
    </w:p>
    <w:p w14:paraId="376BA6F2" w14:textId="77777777" w:rsidR="009A43D8" w:rsidRDefault="009A43D8" w:rsidP="009A43D8">
      <w:pPr>
        <w:pStyle w:val="Nadpis3-BS"/>
        <w:numPr>
          <w:ilvl w:val="0"/>
          <w:numId w:val="0"/>
        </w:numPr>
        <w:tabs>
          <w:tab w:val="left" w:pos="708"/>
        </w:tabs>
        <w:ind w:left="1276"/>
        <w:rPr>
          <w:i/>
          <w:iCs/>
        </w:rPr>
      </w:pPr>
      <w:r>
        <w:rPr>
          <w:i/>
          <w:iCs/>
        </w:rPr>
        <w:t xml:space="preserve">3.3 rozdělení vlastních zdrojů společnosti nebo rozhodnutí o naložení se ztrátou; </w:t>
      </w:r>
    </w:p>
    <w:p w14:paraId="37F07498" w14:textId="77777777" w:rsidR="009A43D8" w:rsidRDefault="009A43D8" w:rsidP="009A43D8">
      <w:pPr>
        <w:pStyle w:val="Nadpis3-BS"/>
        <w:numPr>
          <w:ilvl w:val="0"/>
          <w:numId w:val="0"/>
        </w:numPr>
        <w:tabs>
          <w:tab w:val="left" w:pos="708"/>
        </w:tabs>
        <w:ind w:left="1276"/>
        <w:rPr>
          <w:i/>
          <w:iCs/>
        </w:rPr>
      </w:pPr>
      <w:r>
        <w:rPr>
          <w:i/>
          <w:iCs/>
        </w:rPr>
        <w:t>3.4 převod nebo zastavení závodu nebo takové její části, která by znamenala podstatnou změnu dosavadní struktury závodu nebo podstatnou změnu v předmětu podnikání nebo činnosti společnosti;</w:t>
      </w:r>
    </w:p>
    <w:p w14:paraId="1EB5CD87" w14:textId="77777777" w:rsidR="009A43D8" w:rsidRDefault="009A43D8" w:rsidP="009A43D8">
      <w:pPr>
        <w:pStyle w:val="Nadpis3-BS"/>
        <w:numPr>
          <w:ilvl w:val="0"/>
          <w:numId w:val="0"/>
        </w:numPr>
        <w:tabs>
          <w:tab w:val="left" w:pos="708"/>
        </w:tabs>
        <w:ind w:left="1276"/>
        <w:rPr>
          <w:i/>
          <w:iCs/>
        </w:rPr>
      </w:pPr>
      <w:r>
        <w:rPr>
          <w:i/>
          <w:iCs/>
        </w:rPr>
        <w:t>3.5 zrušení Společnosti s likvidací;</w:t>
      </w:r>
    </w:p>
    <w:p w14:paraId="3F9A7382" w14:textId="77777777" w:rsidR="009A43D8" w:rsidRDefault="009A43D8" w:rsidP="009A43D8">
      <w:pPr>
        <w:pStyle w:val="Nadpis3-BS"/>
        <w:numPr>
          <w:ilvl w:val="0"/>
          <w:numId w:val="0"/>
        </w:numPr>
        <w:tabs>
          <w:tab w:val="left" w:pos="708"/>
        </w:tabs>
        <w:ind w:left="1276"/>
        <w:rPr>
          <w:i/>
          <w:iCs/>
        </w:rPr>
      </w:pPr>
      <w:r>
        <w:rPr>
          <w:i/>
          <w:iCs/>
        </w:rPr>
        <w:t>3.6 postoupení práv na účast mužstev v hokejových soutěžích;</w:t>
      </w:r>
    </w:p>
    <w:p w14:paraId="234E164C" w14:textId="77777777" w:rsidR="009A43D8" w:rsidRDefault="009A43D8" w:rsidP="009A43D8">
      <w:pPr>
        <w:pStyle w:val="Nadpis3-BS"/>
        <w:numPr>
          <w:ilvl w:val="0"/>
          <w:numId w:val="0"/>
        </w:numPr>
        <w:tabs>
          <w:tab w:val="left" w:pos="708"/>
        </w:tabs>
        <w:ind w:left="1276"/>
        <w:rPr>
          <w:i/>
          <w:iCs/>
        </w:rPr>
      </w:pPr>
      <w:r>
        <w:rPr>
          <w:i/>
          <w:iCs/>
        </w:rPr>
        <w:t xml:space="preserve">3.7 postoupení licence na účast v hokejových soutěžích; </w:t>
      </w:r>
    </w:p>
    <w:p w14:paraId="05BA33CF" w14:textId="77777777" w:rsidR="009A43D8" w:rsidRDefault="009A43D8" w:rsidP="009A43D8">
      <w:pPr>
        <w:pStyle w:val="Nadpis3-BS"/>
        <w:numPr>
          <w:ilvl w:val="0"/>
          <w:numId w:val="0"/>
        </w:numPr>
        <w:tabs>
          <w:tab w:val="left" w:pos="708"/>
        </w:tabs>
        <w:ind w:left="1276"/>
        <w:rPr>
          <w:i/>
          <w:iCs/>
        </w:rPr>
      </w:pPr>
      <w:r>
        <w:rPr>
          <w:i/>
          <w:iCs/>
        </w:rPr>
        <w:t>3.8 změna stanov společnosti; a</w:t>
      </w:r>
    </w:p>
    <w:p w14:paraId="536249A4" w14:textId="77777777" w:rsidR="009A43D8" w:rsidRDefault="009A43D8" w:rsidP="009A43D8">
      <w:pPr>
        <w:pStyle w:val="Nadpis3-BS"/>
        <w:numPr>
          <w:ilvl w:val="0"/>
          <w:numId w:val="0"/>
        </w:numPr>
        <w:tabs>
          <w:tab w:val="left" w:pos="708"/>
        </w:tabs>
        <w:ind w:left="1276"/>
        <w:rPr>
          <w:i/>
          <w:iCs/>
        </w:rPr>
      </w:pPr>
      <w:r>
        <w:rPr>
          <w:i/>
          <w:iCs/>
        </w:rPr>
        <w:t>3.9 volba a odvolání členů dozorčí rady.“</w:t>
      </w:r>
    </w:p>
    <w:p w14:paraId="7CAFF051" w14:textId="77777777" w:rsidR="009A43D8" w:rsidRDefault="009A43D8" w:rsidP="009A43D8">
      <w:pPr>
        <w:pStyle w:val="Nadpis3-BS"/>
      </w:pPr>
      <w:r>
        <w:t>článek 15 Stanov Společnosti se nahradí následujícím zněním:</w:t>
      </w:r>
    </w:p>
    <w:p w14:paraId="04A3482B" w14:textId="77777777" w:rsidR="009A43D8" w:rsidRDefault="009A43D8" w:rsidP="009A43D8">
      <w:pPr>
        <w:pStyle w:val="Nadpis3-BS"/>
        <w:numPr>
          <w:ilvl w:val="0"/>
          <w:numId w:val="0"/>
        </w:numPr>
        <w:tabs>
          <w:tab w:val="left" w:pos="708"/>
        </w:tabs>
        <w:ind w:left="1276"/>
      </w:pPr>
      <w:r>
        <w:t>„</w:t>
      </w:r>
      <w:r>
        <w:rPr>
          <w:i/>
          <w:iCs/>
        </w:rPr>
        <w:t>Není-li valná hromada schopná se usnášet a je-li to stále potřebné, svolá představenstvo způsobem stanoveným zákonem o obchodních korporacích a stanovami bez zbytečného odkladu náhradní valnou hromadu se shodným pořadem. Náhradní valná hromada je schopná se usnášet, pokud jsou přítomni akcionáři vlastnící akcie, jejichž jmenovitá hodnota činí alespoň 70 % (sedmdesát procent) základního kapitálu Společnosti. Lhůta pro rozesílání pozvánek se zkracuje na patnáct (15) dnů a pozvánka nemusí obsahovat přiměřené informace o podstatě jednotlivých záležitostí zařazených na pořad valné hromady podle článku 12 odstavec 5 písm. d) stanov.</w:t>
      </w:r>
      <w:r>
        <w:t>“</w:t>
      </w:r>
    </w:p>
    <w:p w14:paraId="07144D1A" w14:textId="77777777" w:rsidR="009A43D8" w:rsidRDefault="009A43D8" w:rsidP="009A43D8">
      <w:pPr>
        <w:pStyle w:val="Nadpis2-BS"/>
        <w:numPr>
          <w:ilvl w:val="0"/>
          <w:numId w:val="0"/>
        </w:numPr>
        <w:tabs>
          <w:tab w:val="left" w:pos="708"/>
        </w:tabs>
        <w:ind w:left="567"/>
      </w:pPr>
      <w:r>
        <w:t>(to vše dále jen „</w:t>
      </w:r>
      <w:r>
        <w:rPr>
          <w:b/>
          <w:bCs/>
        </w:rPr>
        <w:t>Změna stanov Společnosti</w:t>
      </w:r>
      <w:r>
        <w:t xml:space="preserve">“). </w:t>
      </w:r>
    </w:p>
    <w:p w14:paraId="30DE89C1" w14:textId="6D903FE3" w:rsidR="009A43D8" w:rsidRDefault="009A43D8" w:rsidP="009A43D8">
      <w:pPr>
        <w:pStyle w:val="Nadpis2-BS"/>
      </w:pPr>
      <w:bookmarkStart w:id="96" w:name="_Ref41901421"/>
      <w:r>
        <w:t xml:space="preserve">SMP se zavazuje vyvinout maximální úsilí a zajistit, aby bylo dosaženo Změny stanov Společnosti bez zbytečného odkladu po uzavření této Dohody, nejpozději na Mimořádné valné hromadě, na které se rozhoduje o Zvýšení základního kapitálu a úpisu akcií s tím, že pokud by nebylo možné přijmout příslušné </w:t>
      </w:r>
      <w:bookmarkStart w:id="97" w:name="_Hlk41490540"/>
      <w:r>
        <w:t xml:space="preserve">usnesení valné hromady Společnosti, kterým se schvaluje Změna stanov Společnosti </w:t>
      </w:r>
      <w:bookmarkEnd w:id="97"/>
      <w:r>
        <w:t xml:space="preserve">na Mimořádné valné hromadě Společnosti (např. z důvodu nepřítomnosti některého z Minoritních akcionářů), zajistí SMP, aby příslušné usnesení valné hromady Společnosti, kterým se schvaluje Změna stanov Společnosti, bylo přijato na jiné valné hromadě Společnosti konané v co nejkratší době po termínu Mimořádné valné hromady, nejpozději však na valné hromadě svolané představenstvem Společnosti na základě žádosti SMP dle čl. </w:t>
      </w:r>
      <w:r w:rsidR="008E3135">
        <w:fldChar w:fldCharType="begin"/>
      </w:r>
      <w:r w:rsidR="008E3135">
        <w:instrText xml:space="preserve"> REF _Ref41313572 \r \h </w:instrText>
      </w:r>
      <w:r w:rsidR="008E3135">
        <w:fldChar w:fldCharType="separate"/>
      </w:r>
      <w:r w:rsidR="00FA6FCE">
        <w:t>3.7.1</w:t>
      </w:r>
      <w:r w:rsidR="008E3135">
        <w:fldChar w:fldCharType="end"/>
      </w:r>
      <w:r w:rsidR="008E3135">
        <w:t xml:space="preserve"> </w:t>
      </w:r>
      <w:r>
        <w:t>této Dohody, v každém případě nejpozději do čtyřicetipěti (45) dnů od uzavření této Dohody. Smluvní strany sjednávají, že usnesení valné hromady Společnosti, kterým se schvaluje Změna stanov Společnosti, musí být přijato před Dnem vstupu Investora do Společnosti; pokud by tomu bylo z jakéhokoli důvodu jinak, není Investor povinen hlasovat pro přijetí Změny stanov Společnosti.</w:t>
      </w:r>
      <w:bookmarkEnd w:id="96"/>
      <w:r>
        <w:t xml:space="preserve"> </w:t>
      </w:r>
    </w:p>
    <w:p w14:paraId="64578A80" w14:textId="77777777" w:rsidR="009A43D8" w:rsidRDefault="009A43D8" w:rsidP="009A43D8">
      <w:pPr>
        <w:pStyle w:val="Nadpis2-BS"/>
      </w:pPr>
      <w:r>
        <w:t>SMP se dále zavazuje vykonávat veškerá svá akcionářská práva spojená s Akciemi SMP, zejména hlasovat na valné hromadě Společnosti veškerými svými hlasy disponujícími jako akcionář Společnosti, pro přijetí usnesení o Změně stanov Společnosti. SMP se zavazuje činit i další kroky a jednání nezbytná pro přijetí Změny stanov Společnosti tak, aby tato Změna stanov Společnosti byla přijata a stala se účinnou nejpozději v termínu uvedeném v tomto ustanovení Dohody.</w:t>
      </w:r>
    </w:p>
    <w:p w14:paraId="0D694518" w14:textId="7BF8332C" w:rsidR="009A43D8" w:rsidRDefault="009A43D8" w:rsidP="009A43D8">
      <w:pPr>
        <w:pStyle w:val="Nadpis2-BS"/>
      </w:pPr>
      <w:r>
        <w:t xml:space="preserve">Povinnosti SMP uvedené v tomto článku (čl. </w:t>
      </w:r>
      <w:r>
        <w:fldChar w:fldCharType="begin"/>
      </w:r>
      <w:r>
        <w:instrText xml:space="preserve"> REF _Ref41490499 \r \h </w:instrText>
      </w:r>
      <w:r>
        <w:fldChar w:fldCharType="separate"/>
      </w:r>
      <w:r w:rsidR="00FA6FCE">
        <w:t>6</w:t>
      </w:r>
      <w:r>
        <w:fldChar w:fldCharType="end"/>
      </w:r>
      <w:r>
        <w:t xml:space="preserve">) Dohody plní SMP na veškerých valných hromadách Společnosti, na kterých se rozhoduje o přijetí usnesení valné hromady Společnosti, kterým se schvaluje Změna stanov Společnosti (např. na řádných, mimořádných, náhradních valných hromadách Společnosti). Čl. </w:t>
      </w:r>
      <w:r w:rsidR="008E3135">
        <w:fldChar w:fldCharType="begin"/>
      </w:r>
      <w:r w:rsidR="008E3135">
        <w:instrText xml:space="preserve"> REF _Ref41490557 \r \h </w:instrText>
      </w:r>
      <w:r w:rsidR="008E3135">
        <w:fldChar w:fldCharType="separate"/>
      </w:r>
      <w:r w:rsidR="00FA6FCE">
        <w:t>3.12</w:t>
      </w:r>
      <w:r w:rsidR="008E3135">
        <w:fldChar w:fldCharType="end"/>
      </w:r>
      <w:r w:rsidR="008E3135">
        <w:t xml:space="preserve"> </w:t>
      </w:r>
      <w:r>
        <w:t xml:space="preserve">této Dohody se použije obdobně pro případ neplatného, zdánlivého či zrušeného usnesení valné hromady Společnosti, kterým se schvaluje Změna stanov Společnosti.  </w:t>
      </w:r>
    </w:p>
    <w:p w14:paraId="1A8C4F1C" w14:textId="77F92C5C" w:rsidR="009A43D8" w:rsidRDefault="009A43D8" w:rsidP="009A43D8">
      <w:pPr>
        <w:pStyle w:val="Nadpis2-BS"/>
      </w:pPr>
      <w:r>
        <w:t>Tímto ustanovením nejsou nijak dotčeny změny stanov Spol</w:t>
      </w:r>
      <w:r w:rsidRPr="008E3135">
        <w:t xml:space="preserve">ečnosti, ke kterým dojde na základě právních skutečností předvídaných touto Dohodou v čl. </w:t>
      </w:r>
      <w:r w:rsidR="008E3135" w:rsidRPr="00CC1FFA">
        <w:fldChar w:fldCharType="begin"/>
      </w:r>
      <w:r w:rsidR="008E3135" w:rsidRPr="008E3135">
        <w:instrText xml:space="preserve"> REF _Ref39874782 \r \h </w:instrText>
      </w:r>
      <w:r w:rsidR="008E3135">
        <w:instrText xml:space="preserve"> \* MERGEFORMAT </w:instrText>
      </w:r>
      <w:r w:rsidR="008E3135" w:rsidRPr="00CC1FFA">
        <w:fldChar w:fldCharType="separate"/>
      </w:r>
      <w:r w:rsidR="00FA6FCE">
        <w:t>3</w:t>
      </w:r>
      <w:r w:rsidR="008E3135" w:rsidRPr="00CC1FFA">
        <w:fldChar w:fldCharType="end"/>
      </w:r>
      <w:r w:rsidR="008E3135" w:rsidRPr="008E3135">
        <w:t xml:space="preserve"> této Dohody</w:t>
      </w:r>
      <w:r w:rsidRPr="00523FE1">
        <w:t xml:space="preserve">. </w:t>
      </w:r>
      <w:r w:rsidRPr="008E3135">
        <w:t>Smluvní</w:t>
      </w:r>
      <w:r>
        <w:t xml:space="preserve"> strany berou na vědomí, že po přijetí a nabytí účinnosti těchto změn (tj. Zvýšení základního kapitálu) bude vyhotoveno úplné znění stanov Společnosti a toto bude založeno do sbírky listin vedené příslušným rejstříkovým soudem. </w:t>
      </w:r>
    </w:p>
    <w:p w14:paraId="13C3B127" w14:textId="77777777" w:rsidR="009A43D8" w:rsidRDefault="009A43D8" w:rsidP="009A43D8">
      <w:pPr>
        <w:pStyle w:val="Nadpis2-BS"/>
      </w:pPr>
      <w:bookmarkStart w:id="98" w:name="_Hlk41561806"/>
      <w:r>
        <w:t>Investor je oprávněn požadovat po SMP poskytnutí příslušné součinnosti ke změně firmy (názvu) Společnosti, pokud takováto změna firmy je z ekonomického hlediska přínosná pro Společnost (např. jedná-li se o požadavek generálního partnera Společnosti pro danou sezónu vyvážený zvýšením výnosů atp.) s tím, že vždy musí být zachováno označení „Pardubice“ (popřípadě „PARDUBICE“) v kmenu firmy, jakož i označení „HOCKEY CLUB“ (popřípadě „HC“) nebo jiné obdobné výrazy charakterizující převažující činnost Společnosti (dále jen „</w:t>
      </w:r>
      <w:r>
        <w:rPr>
          <w:b/>
          <w:bCs/>
        </w:rPr>
        <w:t>Změna firmy</w:t>
      </w:r>
      <w:r>
        <w:t xml:space="preserve">“). </w:t>
      </w:r>
    </w:p>
    <w:bookmarkEnd w:id="98"/>
    <w:p w14:paraId="556FDFB0" w14:textId="77777777" w:rsidR="009A43D8" w:rsidRDefault="009A43D8" w:rsidP="009A43D8">
      <w:pPr>
        <w:pStyle w:val="Nadpis2-BS"/>
      </w:pPr>
      <w:r>
        <w:t xml:space="preserve">SMP se zavazuje zdržet se jakýchkoli kroků a jednání směřujících ke změně Aktuálního znění stanov Společnosti, tedy SMP se zavazuje zachovat Aktuální znění stanov Společnosti beze změny, a to až do Dne vstupu (včetně), tj. do okamžiku, kdy Investor získá Akcie Investora, respektive kdy Investor bude oprávněn vykonávat hlasovací práva s nimi spojená, ledaže se jedná o (i) přijetí Změny stanov Společnosti a/nebo (ii) takovou změnu stanov Společnosti, která je způsobena přijetím Usnesení o zvýšení základního kapitálu a úpisu akcií a/nebo takovou změnu, kterou Investor předem písemně odsouhlasil. </w:t>
      </w:r>
    </w:p>
    <w:p w14:paraId="3FE53775" w14:textId="77777777" w:rsidR="009A43D8" w:rsidRDefault="009A43D8" w:rsidP="009A43D8">
      <w:pPr>
        <w:pStyle w:val="Nadpis1-BS"/>
      </w:pPr>
      <w:bookmarkStart w:id="99" w:name="_Ref39915442"/>
      <w:bookmarkStart w:id="100" w:name="_Toc42099896"/>
      <w:r>
        <w:t>Obsazení orgánů Společnosti</w:t>
      </w:r>
      <w:bookmarkEnd w:id="99"/>
      <w:bookmarkEnd w:id="100"/>
    </w:p>
    <w:p w14:paraId="578D5925" w14:textId="77777777" w:rsidR="009A43D8" w:rsidRDefault="009A43D8" w:rsidP="009A43D8">
      <w:pPr>
        <w:pStyle w:val="Nadpis2-BS"/>
      </w:pPr>
      <w:r>
        <w:t>Smluvní strany se zavazují postupovat takovým způsobem, aby bylo po celé Období zajištěno následující obsazení orgánů Společnosti:</w:t>
      </w:r>
    </w:p>
    <w:p w14:paraId="64A1D1E2" w14:textId="77777777" w:rsidR="009A43D8" w:rsidRDefault="009A43D8" w:rsidP="009A43D8">
      <w:pPr>
        <w:pStyle w:val="Nadpis3-BS"/>
      </w:pPr>
      <w:r>
        <w:t>Investor má nárok na obsazení všech míst v představenstvu Společnosti;</w:t>
      </w:r>
    </w:p>
    <w:p w14:paraId="2EFDA518" w14:textId="77777777" w:rsidR="009A43D8" w:rsidRDefault="009A43D8" w:rsidP="009A43D8">
      <w:pPr>
        <w:pStyle w:val="Nadpis3-BS"/>
      </w:pPr>
      <w:r>
        <w:t>Investor má nárok na obsazení většiny míst v dozorčí radě Společnosti, tj. na obsazení čtyř (4) míst v dozorčí radě Společnosti, a to včetně funkce předsedy dozorčí rady Společnosti;</w:t>
      </w:r>
    </w:p>
    <w:p w14:paraId="53B342F7" w14:textId="77777777" w:rsidR="009A43D8" w:rsidRDefault="009A43D8" w:rsidP="009A43D8">
      <w:pPr>
        <w:pStyle w:val="Nadpis3-BS"/>
      </w:pPr>
      <w:r>
        <w:t>SMP má nárok na obsazení tří (3) míst v dozorčí radě Společnosti, a to včetně funkce místopředsedy dozorčí rady Společnosti</w:t>
      </w:r>
    </w:p>
    <w:p w14:paraId="1F1CCEE1" w14:textId="77777777" w:rsidR="009A43D8" w:rsidRDefault="009A43D8" w:rsidP="009A43D8">
      <w:pPr>
        <w:pStyle w:val="Nadpis3-BS"/>
        <w:numPr>
          <w:ilvl w:val="0"/>
          <w:numId w:val="0"/>
        </w:numPr>
        <w:tabs>
          <w:tab w:val="left" w:pos="708"/>
        </w:tabs>
        <w:ind w:left="567"/>
      </w:pPr>
      <w:r>
        <w:t>(dále jen „</w:t>
      </w:r>
      <w:r>
        <w:rPr>
          <w:b/>
          <w:bCs/>
        </w:rPr>
        <w:t>Obsazení orgánů Společnosti</w:t>
      </w:r>
      <w:r>
        <w:t>“).</w:t>
      </w:r>
    </w:p>
    <w:p w14:paraId="2F395CB7" w14:textId="00563364" w:rsidR="009A43D8" w:rsidRDefault="009A43D8" w:rsidP="009A43D8">
      <w:pPr>
        <w:pStyle w:val="Nadpis2-BS"/>
        <w:rPr>
          <w:rFonts w:asciiTheme="minorHAnsi" w:hAnsiTheme="minorHAnsi" w:cstheme="minorHAnsi"/>
        </w:rPr>
      </w:pPr>
      <w:r>
        <w:t xml:space="preserve">SMP se zavazuje obsadit místa v dozorčí radě </w:t>
      </w:r>
      <w:r w:rsidR="00D90CFD">
        <w:t>tak</w:t>
      </w:r>
      <w:r>
        <w:t>, že ideálně dvě (2), minimálně však jedno (1) místo v dozorčí radě Společnosti bude obsazeno uvolněným</w:t>
      </w:r>
      <w:r w:rsidR="00D90CFD">
        <w:t>i</w:t>
      </w:r>
      <w:r>
        <w:t xml:space="preserve"> </w:t>
      </w:r>
      <w:r w:rsidR="00D90CFD">
        <w:t xml:space="preserve">členy </w:t>
      </w:r>
      <w:r>
        <w:t>zastupitelstva SMP</w:t>
      </w:r>
      <w:r w:rsidR="00557BAD">
        <w:t>,</w:t>
      </w:r>
      <w:r w:rsidR="00DC4145">
        <w:t xml:space="preserve"> </w:t>
      </w:r>
      <w:r w:rsidR="00557BAD">
        <w:t xml:space="preserve">s tím, že ideálně </w:t>
      </w:r>
      <w:r w:rsidR="00557BAD" w:rsidRPr="00557BAD">
        <w:t xml:space="preserve">jeden </w:t>
      </w:r>
      <w:r w:rsidR="00557BAD">
        <w:t xml:space="preserve">z těchto Nominantů SMP v dozorčí radě bude </w:t>
      </w:r>
      <w:r w:rsidR="00557BAD" w:rsidRPr="00557BAD">
        <w:t xml:space="preserve">vykonávat funkci primátora SMP či náměstka primátora SMP. </w:t>
      </w:r>
    </w:p>
    <w:p w14:paraId="46A69D31" w14:textId="77777777" w:rsidR="009A43D8" w:rsidRDefault="009A43D8" w:rsidP="009A43D8">
      <w:pPr>
        <w:pStyle w:val="Nadpis2-BS"/>
      </w:pPr>
      <w:r>
        <w:t>Právo na obsazení míst v orgánech Společnosti dle Obsazení orgánů Společnosti zahrnuje právo a povinnost dané Smluvní strany nominovat příslušného nominanta k obsazení funkce (místa) v orgánu Společnosti dle požadavků této Dohody (dále jen „</w:t>
      </w:r>
      <w:r>
        <w:rPr>
          <w:b/>
          <w:bCs/>
        </w:rPr>
        <w:t>Nominant</w:t>
      </w:r>
      <w:r>
        <w:t xml:space="preserve">“) a dále právo kdykoli požadovat odvolání tohoto Nominanta. V případě, že dojde k ukončení výkonu funkce Nominanta dané Smluvní strany v příslušném orgánu Společnosti, ať z jakýchkoli důvodů, je tato Smluvní strana oprávněna a současně povinna bez zbytečného odkladu nominovat jiného svého Nominanta dle pravidel uvedených v této Dohodě, vždy tak, aby bylo plně zajištěno, pokud možno kontinuálně, Obsazení orgánů Společnosti. </w:t>
      </w:r>
    </w:p>
    <w:p w14:paraId="00E929EF" w14:textId="77777777" w:rsidR="009A43D8" w:rsidRDefault="009A43D8" w:rsidP="009A43D8">
      <w:pPr>
        <w:pStyle w:val="Nadpis2-BS"/>
      </w:pPr>
      <w:bookmarkStart w:id="101" w:name="_Ref41570124"/>
      <w:r>
        <w:t>Smluvní strany si poskytnou veškerou potřebnou součinnost k volbě svých Nominantů do příslušných funkcí, jakož i jejich odvolání z příslušných funkcí, v souladu s požadavky této Dohody, přičemž k tomu, aby bylo zajištěno Obsazení orgánů Společnosti na sebe přebírají následující závazky:</w:t>
      </w:r>
      <w:bookmarkEnd w:id="101"/>
    </w:p>
    <w:p w14:paraId="0BFA7418" w14:textId="21EDD1D7" w:rsidR="009A43D8" w:rsidRDefault="009A43D8" w:rsidP="009A43D8">
      <w:pPr>
        <w:pStyle w:val="Nadpis3-BS"/>
      </w:pPr>
      <w:bookmarkStart w:id="102" w:name="_Ref41485773"/>
      <w:r>
        <w:t xml:space="preserve">příslušná </w:t>
      </w:r>
      <w:r w:rsidRPr="00A263F9">
        <w:t xml:space="preserve">Smluvní strana je povinna oznámit osobu Nominanta druhé Smluvní straně (i) vždy nejméně </w:t>
      </w:r>
      <w:r w:rsidRPr="00523FE1">
        <w:t>deset (10) dnů</w:t>
      </w:r>
      <w:r w:rsidRPr="00A263F9">
        <w:t xml:space="preserve"> před konáním příslušného zasedání dozorčí rady Společnosti, jedná-li se o volbu Nominanta Investora do funkce člena představenstva Společnosti, a (ii) vždy nejméně </w:t>
      </w:r>
      <w:r w:rsidRPr="00523FE1">
        <w:t>čtyřicet (40) dnů</w:t>
      </w:r>
      <w:r w:rsidRPr="00A263F9">
        <w:t xml:space="preserve"> </w:t>
      </w:r>
      <w:r>
        <w:t>před plánovaným konáním příslušného zasedání valné hromady Společnosti, jedná-li se o volbu Nominanta jakékoli Smluvní strany do funkce člena dozorčí rady Společnosti;</w:t>
      </w:r>
      <w:bookmarkEnd w:id="102"/>
    </w:p>
    <w:p w14:paraId="22446E06" w14:textId="6B67CAC4" w:rsidR="009A43D8" w:rsidRDefault="009A43D8" w:rsidP="009A43D8">
      <w:pPr>
        <w:pStyle w:val="Nadpis3-BS"/>
      </w:pPr>
      <w:r>
        <w:t xml:space="preserve">kterákoli Smluvní strana je oprávněna požadovat svolání valné hromady Společnosti, na jejíž pořad bude zařazen bod týkající se volby a/nebo odvolání člena (členů) dozorčí rady Společnosti nominovaných ze strany takové Smluvní strany, a to postupem dle § 366 ZOK (dle úpravy práv kvalifikovaných akcionářů), přičemž za tímto účelem je oprávněna příslušná Smluvní strana oznámit druhé Smluvní straně Nominanta, který má být zvolen do funkce člena dozorčí rady Společnosti, popřípadě udělit pokyn k odvolání stávajícího Nominanta dané Smluvní strany z funkce člena dozorčí rady Společnosti a volbě nového Nominanta; v takovém případě se lhůta pro oznámení Nominanta dle čl. </w:t>
      </w:r>
      <w:r>
        <w:fldChar w:fldCharType="begin"/>
      </w:r>
      <w:r>
        <w:instrText xml:space="preserve"> REF _Ref41485773 \r \h </w:instrText>
      </w:r>
      <w:r>
        <w:fldChar w:fldCharType="separate"/>
      </w:r>
      <w:r w:rsidR="00FA6FCE">
        <w:t>7.4.1</w:t>
      </w:r>
      <w:r>
        <w:fldChar w:fldCharType="end"/>
      </w:r>
      <w:r>
        <w:t xml:space="preserve"> této Dohody považuje za splněnou;  </w:t>
      </w:r>
    </w:p>
    <w:p w14:paraId="363DAF17" w14:textId="693B5E27" w:rsidR="009A43D8" w:rsidRDefault="009A43D8" w:rsidP="009A43D8">
      <w:pPr>
        <w:pStyle w:val="Nadpis3-BS"/>
        <w:tabs>
          <w:tab w:val="clear" w:pos="1418"/>
          <w:tab w:val="num" w:pos="360"/>
        </w:tabs>
      </w:pPr>
      <w:r>
        <w:t>Investor je oprávněn požadovat svolání dozorčí rady Společnosti, na jejíž pořad bude zařazen bod týkající se volby a/nebo odvolání člena (členů) představenstva Společnosti</w:t>
      </w:r>
      <w:r w:rsidRPr="00A829E6">
        <w:t xml:space="preserve"> </w:t>
      </w:r>
      <w:r>
        <w:t xml:space="preserve">nominovaných ze strany </w:t>
      </w:r>
      <w:r w:rsidR="00642898">
        <w:t>Investora</w:t>
      </w:r>
      <w:r>
        <w:t xml:space="preserve">, a to postupem a ve lhůtách dle stanov Společnosti, přičemž za tímto účelem je oprávněn oznámit SMP osobu Nominanta, který má být zvolen do funkce člena představenstva Společnosti, popřípadě udělit pokyn k odvolání stávajícího Nominanta </w:t>
      </w:r>
      <w:r w:rsidR="00CE75E4">
        <w:t>a případně</w:t>
      </w:r>
      <w:r w:rsidR="00642898">
        <w:t xml:space="preserve"> volbě nového Nominanta</w:t>
      </w:r>
      <w:r>
        <w:t xml:space="preserve">; v takovém případě se lhůta pro oznámení Nominanta dle čl. </w:t>
      </w:r>
      <w:r>
        <w:fldChar w:fldCharType="begin"/>
      </w:r>
      <w:r>
        <w:instrText xml:space="preserve"> REF _Ref41485773 \r \h </w:instrText>
      </w:r>
      <w:r>
        <w:fldChar w:fldCharType="separate"/>
      </w:r>
      <w:r w:rsidR="00FA6FCE">
        <w:t>7.4.1</w:t>
      </w:r>
      <w:r>
        <w:fldChar w:fldCharType="end"/>
      </w:r>
      <w:r>
        <w:t xml:space="preserve"> této Dohody považuje za splněnou; </w:t>
      </w:r>
    </w:p>
    <w:p w14:paraId="7772CB73" w14:textId="77777777" w:rsidR="009A43D8" w:rsidRDefault="009A43D8" w:rsidP="009A43D8">
      <w:pPr>
        <w:pStyle w:val="Nadpis3-BS"/>
      </w:pPr>
      <w:bookmarkStart w:id="103" w:name="_Ref41485775"/>
      <w:r>
        <w:t>Smluvní strany jsou povinny hlasovat všemi hlasy, kterými disponují jako akcionáři Společnosti, pro volbu Nominantů druhé Smluvní strany, která jim byla oznámena v souladu s požadavky této Dohody;</w:t>
      </w:r>
      <w:bookmarkEnd w:id="103"/>
      <w:r>
        <w:t xml:space="preserve"> a</w:t>
      </w:r>
    </w:p>
    <w:p w14:paraId="09F3E4E1" w14:textId="5918C3A8" w:rsidR="009A43D8" w:rsidRDefault="009A43D8" w:rsidP="009A43D8">
      <w:pPr>
        <w:pStyle w:val="Nadpis3-BS"/>
      </w:pPr>
      <w:r>
        <w:t xml:space="preserve">povinnosti Smluvních stran dle čl. </w:t>
      </w:r>
      <w:r>
        <w:fldChar w:fldCharType="begin"/>
      </w:r>
      <w:r>
        <w:instrText xml:space="preserve"> REF _Ref41485773 \r \h </w:instrText>
      </w:r>
      <w:r>
        <w:fldChar w:fldCharType="separate"/>
      </w:r>
      <w:r w:rsidR="00FA6FCE">
        <w:t>7.4.1</w:t>
      </w:r>
      <w:r>
        <w:fldChar w:fldCharType="end"/>
      </w:r>
      <w:r>
        <w:t xml:space="preserve"> až </w:t>
      </w:r>
      <w:r>
        <w:fldChar w:fldCharType="begin"/>
      </w:r>
      <w:r>
        <w:instrText xml:space="preserve"> REF _Ref41485775 \r \h </w:instrText>
      </w:r>
      <w:r>
        <w:fldChar w:fldCharType="separate"/>
      </w:r>
      <w:r w:rsidR="00FA6FCE">
        <w:t>7.4.4</w:t>
      </w:r>
      <w:r>
        <w:fldChar w:fldCharType="end"/>
      </w:r>
      <w:r>
        <w:t xml:space="preserve"> této Dohody platí stejně i pro případ, kdy Smluvní strana požaduje odvolání stávajícího Nominanta, kterého do funkce navrhla (nominovala); v takovém případě je příslušná Smluvní strana spolu s oznámením požadavku na odvolání takového stávajícího Nominanta povinna sdělit osobu nového Nominanta, přičemž v takovém případě budou Smluvní strany jednat takovým způsobem, aby výkon funkce stávajícího Nominanta a nově zvoleného Nominanta na sebe, pokud možno, plynule navazoval.</w:t>
      </w:r>
    </w:p>
    <w:p w14:paraId="6CA04701" w14:textId="02F57430" w:rsidR="009A43D8" w:rsidRDefault="009A43D8" w:rsidP="009A43D8">
      <w:pPr>
        <w:pStyle w:val="Nadpis2-BS"/>
      </w:pPr>
      <w:r>
        <w:t>SMP má právo určit jednoho (1) člena dozorčí rady Společnosti dle svého výběru, který má právo být informován o zasedáních představenstva Společnosti a právo se těchto zasedání účastnit, a to plně v souladu s jednacím řádem představenstva Společnosti</w:t>
      </w:r>
      <w:r w:rsidR="003969E6">
        <w:t>,</w:t>
      </w:r>
      <w:r w:rsidR="003969E6" w:rsidRPr="003969E6">
        <w:t xml:space="preserve"> včetně </w:t>
      </w:r>
      <w:r w:rsidR="003969E6">
        <w:t xml:space="preserve">práva </w:t>
      </w:r>
      <w:r w:rsidR="003969E6" w:rsidRPr="003969E6">
        <w:t>být informován v rozsahu shodném s členem představenstva o hlasování per rollam, přičemž Investor se zavazuje poskytnout takovému členovi dozorčí rady Společnosti součinnost potřebnou pro realizaci těchto oprávnění.</w:t>
      </w:r>
      <w:r w:rsidR="00A263F9">
        <w:t xml:space="preserve"> Práva uvedená v tomto ustanovení nesmí být vykonávána šikanózním způsobem</w:t>
      </w:r>
      <w:r w:rsidR="0082082A">
        <w:t xml:space="preserve"> a nesmí bezdůvodně zatěžovat Společnost (představenstvo Společnosti)</w:t>
      </w:r>
      <w:r w:rsidR="00A263F9">
        <w:t xml:space="preserve">. </w:t>
      </w:r>
    </w:p>
    <w:p w14:paraId="6DF5CE7D" w14:textId="77777777" w:rsidR="007D0E74" w:rsidRDefault="009A43D8">
      <w:pPr>
        <w:pStyle w:val="Nadpis2-BS"/>
      </w:pPr>
      <w:bookmarkStart w:id="104" w:name="_Ref42123464"/>
      <w:r>
        <w:t>Členové dozorčí rady (výslovně včetně členů nominovaných SMP) mají právo být informováni o návrhu rozpočtu Společnosti na každou sezónu v rámci Období, a to bez zbytečného odkladu po jeho vyhotovení, ideálně týden před jeho projednáním v představenstvu Společnosti.</w:t>
      </w:r>
      <w:bookmarkEnd w:id="104"/>
      <w:r>
        <w:t xml:space="preserve"> </w:t>
      </w:r>
    </w:p>
    <w:p w14:paraId="5BD0E533" w14:textId="78866119" w:rsidR="009A43D8" w:rsidRDefault="00A263F9">
      <w:pPr>
        <w:pStyle w:val="Nadpis2-BS"/>
      </w:pPr>
      <w:bookmarkStart w:id="105" w:name="_Ref42243005"/>
      <w:r w:rsidRPr="00A263F9">
        <w:t xml:space="preserve">Investor zajistí, aby oprávnění obsažená ve stávajícím znění ust. § 447 odst. 1 </w:t>
      </w:r>
      <w:r>
        <w:t>ZOK</w:t>
      </w:r>
      <w:r w:rsidRPr="00A263F9">
        <w:t>, tj. nahlížení do všech dokladů a záznamů týkajících se činnosti Společnosti a kontrolu toho, zda jsou účetní zápisy vedeny řádně a v souladu se skutečností a zda se podnikatelská či jiná činnost Společnosti děje v souladu s jinými právními předpisy</w:t>
      </w:r>
      <w:r>
        <w:t>,</w:t>
      </w:r>
      <w:r w:rsidRPr="00A263F9">
        <w:t xml:space="preserve"> mohl vykonávat vždy nejméně jeden (1) člen dozorčí rady nominovaný ze strany SMP,</w:t>
      </w:r>
      <w:r>
        <w:t xml:space="preserve"> </w:t>
      </w:r>
      <w:r w:rsidRPr="00A263F9">
        <w:t xml:space="preserve">a to </w:t>
      </w:r>
      <w:r>
        <w:t xml:space="preserve">na základě </w:t>
      </w:r>
      <w:r w:rsidRPr="00A263F9">
        <w:t>příslušn</w:t>
      </w:r>
      <w:r>
        <w:t xml:space="preserve">ého </w:t>
      </w:r>
      <w:r w:rsidRPr="00A263F9">
        <w:t>rozhodnutí dozorčí rady Společnosti, bude-li tohoto předchozího rozhodnutí dozorčí rady třeba.</w:t>
      </w:r>
      <w:r w:rsidR="0082082A" w:rsidRPr="0082082A">
        <w:rPr>
          <w:rFonts w:ascii="Cambria" w:hAnsi="Cambria" w:cs="Times New Roman"/>
        </w:rPr>
        <w:t xml:space="preserve"> </w:t>
      </w:r>
      <w:r w:rsidR="0082082A" w:rsidRPr="0082082A">
        <w:t xml:space="preserve">Práva uvedená v tomto ustanovení nesmí být vykonávána šikanózním způsobem </w:t>
      </w:r>
      <w:r w:rsidR="0082082A">
        <w:t>a nesmí bezdůvodně zatěžovat Společnost</w:t>
      </w:r>
      <w:r w:rsidR="0082082A" w:rsidRPr="0082082A">
        <w:t>.</w:t>
      </w:r>
      <w:bookmarkEnd w:id="105"/>
      <w:r w:rsidR="0082082A" w:rsidRPr="0082082A">
        <w:t xml:space="preserve"> </w:t>
      </w:r>
      <w:r w:rsidR="0082082A">
        <w:t xml:space="preserve"> </w:t>
      </w:r>
    </w:p>
    <w:p w14:paraId="77F5CED5" w14:textId="2BA21D7B" w:rsidR="009A43D8" w:rsidRDefault="009A43D8" w:rsidP="009A43D8">
      <w:pPr>
        <w:pStyle w:val="Nadpis2-BS"/>
      </w:pPr>
      <w:r>
        <w:t>Smluvní strany sjednávají zákaz působení (i) Smluvních stran a/nebo jimi ovládaných osob a dále (ii) Nominantů Smluvních stran působících v orgánech Společnosti po dobu, po kterou působí v orgánech Společnosti, a to v jakémkoliv jiném extraligovém hokejovém klubu v rámci České republiky působícím v rámci ELH (respektive příslušné právnické osobě, která jej vlastní), ledaže k tomu Smluvní strana (a/nebo příslušná osoba) získá souhlas druhé Smluvní strany (dále jen „</w:t>
      </w:r>
      <w:r>
        <w:rPr>
          <w:b/>
          <w:bCs/>
        </w:rPr>
        <w:t>Zákaz konkurence</w:t>
      </w:r>
      <w:r>
        <w:t xml:space="preserve">“). Pro odstranění jakýchkoli pochybností Smluvní strany výslovně sjednávají, že Zákaz konkurence se nevztahuje na působení Nominantů Smluvních stran v těch hokejových klubech </w:t>
      </w:r>
      <w:r w:rsidR="00B61FC7">
        <w:t xml:space="preserve">působících mimo ELH </w:t>
      </w:r>
      <w:r>
        <w:t xml:space="preserve">(jejich orgánech), se kterými Společnost spolupracuje, respektive se kterými má partnerské vztahy. </w:t>
      </w:r>
    </w:p>
    <w:p w14:paraId="2C0CC481" w14:textId="067F8644" w:rsidR="009A43D8" w:rsidRPr="00F4155B" w:rsidRDefault="009A43D8" w:rsidP="009A43D8">
      <w:pPr>
        <w:pStyle w:val="Nadpis2-BS"/>
      </w:pPr>
      <w:bookmarkStart w:id="106" w:name="_Ref42003200"/>
      <w:r>
        <w:t xml:space="preserve">Za účelem zachování kontinuity řízení Společnosti v době od uzavření této Dohody do Dne </w:t>
      </w:r>
      <w:r w:rsidR="00557BAD">
        <w:t xml:space="preserve">vstupu </w:t>
      </w:r>
      <w:r>
        <w:t xml:space="preserve">a dále do obsazení většiny míst v dozorčí radě Společnosti Investorem, se SMP zavazuje, že se zdrží jakýchkoli kroků a jednání, které by směřovaly k odvolání stávajících členů představenstva Společnosti, ledaže k tomu dá Investor pokyn dle čl. </w:t>
      </w:r>
      <w:r>
        <w:fldChar w:fldCharType="begin"/>
      </w:r>
      <w:r>
        <w:instrText xml:space="preserve"> REF _Ref41570124 \r \h </w:instrText>
      </w:r>
      <w:r>
        <w:fldChar w:fldCharType="separate"/>
      </w:r>
      <w:r w:rsidR="00FA6FCE">
        <w:t>7.4</w:t>
      </w:r>
      <w:r>
        <w:fldChar w:fldCharType="end"/>
      </w:r>
      <w:r>
        <w:t xml:space="preserve"> této Dohody. </w:t>
      </w:r>
      <w:r w:rsidRPr="000B3954">
        <w:t>Smluvní strany dále sjednávají, že vynaloží maximální úsilí a zajistí, aby Obsazení orgánů Společnosti dle této Dohody nastalo co nejdříve po uzavření této Dohody</w:t>
      </w:r>
      <w:r>
        <w:t xml:space="preserve">, </w:t>
      </w:r>
      <w:r w:rsidRPr="000B3954">
        <w:t>nejpozději na Mimořádné valné hromadě, na které se rozhoduje o Zvýšení základního kapitálu a úpisu akcií s tím, že pokud by nebylo možné přijmout příslušn</w:t>
      </w:r>
      <w:r>
        <w:t>á</w:t>
      </w:r>
      <w:r w:rsidRPr="000B3954">
        <w:t xml:space="preserve"> usnesení valné hromady Společnosti</w:t>
      </w:r>
      <w:r>
        <w:t xml:space="preserve"> o volbě Nominantů Smluvních stran na této Mimořádné valné hromadě</w:t>
      </w:r>
      <w:r w:rsidRPr="000B3954">
        <w:t xml:space="preserve"> (např. z důvodu nepřítomnosti některého z Minoritních akcionářů), zajistí SMP, aby </w:t>
      </w:r>
      <w:r>
        <w:t>byla přijata</w:t>
      </w:r>
      <w:r w:rsidRPr="000B3954">
        <w:t xml:space="preserve"> na jiné valné hromadě Společnosti konané v co nejkratší době po termínu Mimořádné valné hromady, nejpozději však na valné hromadě svolané představenstvem Společnosti na základě žádosti SMP dle čl. </w:t>
      </w:r>
      <w:r w:rsidR="00A263F9">
        <w:fldChar w:fldCharType="begin"/>
      </w:r>
      <w:r w:rsidR="00A263F9">
        <w:instrText xml:space="preserve"> REF _Ref41313572 \r \h </w:instrText>
      </w:r>
      <w:r w:rsidR="00A263F9">
        <w:fldChar w:fldCharType="separate"/>
      </w:r>
      <w:r w:rsidR="00FA6FCE">
        <w:t>3.7.1</w:t>
      </w:r>
      <w:r w:rsidR="00A263F9">
        <w:fldChar w:fldCharType="end"/>
      </w:r>
      <w:r w:rsidRPr="000B3954">
        <w:t xml:space="preserve"> této Dohody, v každém případě nejpozději do čtyřicetipěti (45) dnů od uzavření této Dohody. </w:t>
      </w:r>
      <w:r>
        <w:t xml:space="preserve">Příslušné Nominanty k obsazení dozorčí rady si oznámí Smluvní strany při uzavření této Dohody s tím, že termíny uvedené v čl. </w:t>
      </w:r>
      <w:r>
        <w:fldChar w:fldCharType="begin"/>
      </w:r>
      <w:r>
        <w:instrText xml:space="preserve"> REF _Ref41570124 \r \h </w:instrText>
      </w:r>
      <w:r>
        <w:fldChar w:fldCharType="separate"/>
      </w:r>
      <w:r w:rsidR="00FA6FCE">
        <w:t>7.4</w:t>
      </w:r>
      <w:r>
        <w:fldChar w:fldCharType="end"/>
      </w:r>
      <w:r>
        <w:t xml:space="preserve"> této Dohody se v tomto případě neuplatní.</w:t>
      </w:r>
      <w:bookmarkEnd w:id="106"/>
      <w:r>
        <w:t xml:space="preserve"> </w:t>
      </w:r>
    </w:p>
    <w:p w14:paraId="382250D0" w14:textId="77777777" w:rsidR="00315CE1" w:rsidRDefault="00315CE1" w:rsidP="00315CE1">
      <w:pPr>
        <w:pStyle w:val="Nadpis1-BS"/>
      </w:pPr>
      <w:bookmarkStart w:id="107" w:name="_Toc42099897"/>
      <w:bookmarkStart w:id="108" w:name="_Hlk41776866"/>
      <w:r>
        <w:t>Další práva a povinnosti Smluvních stran</w:t>
      </w:r>
      <w:bookmarkEnd w:id="107"/>
    </w:p>
    <w:p w14:paraId="1782FA6E" w14:textId="77777777" w:rsidR="00315CE1" w:rsidRDefault="00315CE1" w:rsidP="00315CE1">
      <w:pPr>
        <w:pStyle w:val="Nadpis2-BS"/>
      </w:pPr>
      <w:r>
        <w:t xml:space="preserve">Investor na sebe v rámci této Dohody přebírá i tyto následující závazky: </w:t>
      </w:r>
    </w:p>
    <w:p w14:paraId="16CE10A6" w14:textId="77777777" w:rsidR="00315CE1" w:rsidRDefault="00315CE1" w:rsidP="00315CE1">
      <w:pPr>
        <w:pStyle w:val="Nadpis3-BS"/>
      </w:pPr>
      <w:r>
        <w:t>Investor se zavazuje:</w:t>
      </w:r>
    </w:p>
    <w:p w14:paraId="7A617D1A" w14:textId="77777777" w:rsidR="00315CE1" w:rsidRDefault="00315CE1" w:rsidP="00315CE1">
      <w:pPr>
        <w:pStyle w:val="Nadpis4-BS"/>
        <w:tabs>
          <w:tab w:val="clear" w:pos="1843"/>
          <w:tab w:val="left" w:pos="1701"/>
        </w:tabs>
        <w:ind w:left="1701" w:hanging="425"/>
      </w:pPr>
      <w:bookmarkStart w:id="109" w:name="_Ref41902238"/>
      <w:r>
        <w:t>zachovat licenci k účasti v ELH (dále jen „</w:t>
      </w:r>
      <w:r w:rsidRPr="006E1EB4">
        <w:rPr>
          <w:b/>
          <w:bCs/>
        </w:rPr>
        <w:t>Licence</w:t>
      </w:r>
      <w:r>
        <w:t xml:space="preserve"> </w:t>
      </w:r>
      <w:r w:rsidRPr="006E1EB4">
        <w:rPr>
          <w:b/>
          <w:bCs/>
        </w:rPr>
        <w:t>ELH</w:t>
      </w:r>
      <w:r>
        <w:t>“) v Pardubicích, tedy tuto Licenci ELH bez předchozího souhlasu SMP nepřevést ani nepostoupit, respektive nepřenechat právo účasti v ELH jinému hokejovému klubu (čl. 7 Licenčního řádu), a to za předpokladu zachování plné způsobilosti Multifunkční arény ke konání zápasů ELH, tedy za předpokladu, že Multifunkční aréna bude splňovat veškeré podmínky vztahující se ke kvalitě zimního stadionu (viz např. článek 4. Licenčního řádu) stanovené Licenčním řádem či jinými předpisy, které stanoví závazné podmínky pro účast v ELH;</w:t>
      </w:r>
      <w:bookmarkEnd w:id="109"/>
    </w:p>
    <w:p w14:paraId="0909559F" w14:textId="21789C17" w:rsidR="00315CE1" w:rsidRDefault="00315CE1" w:rsidP="00315CE1">
      <w:pPr>
        <w:pStyle w:val="Nadpis4-BS"/>
        <w:tabs>
          <w:tab w:val="clear" w:pos="1843"/>
          <w:tab w:val="left" w:pos="1701"/>
        </w:tabs>
        <w:ind w:left="1701" w:hanging="425"/>
      </w:pPr>
      <w:bookmarkStart w:id="110" w:name="_Ref42038852"/>
      <w:r w:rsidRPr="00F66263">
        <w:t>nepřelož</w:t>
      </w:r>
      <w:r>
        <w:t>it</w:t>
      </w:r>
      <w:r w:rsidRPr="00F66263">
        <w:t xml:space="preserve"> konání domácích zápasů </w:t>
      </w:r>
      <w:r>
        <w:t xml:space="preserve">ELH </w:t>
      </w:r>
      <w:r w:rsidRPr="00F66263">
        <w:t xml:space="preserve">mimo území </w:t>
      </w:r>
      <w:r>
        <w:t xml:space="preserve">SMP s výjimkou situace, (i) kdy Multifunkční aréna není plně způsobilá ke konání zápasů ELH (tj. nevyhovuje všem podmínkám kvality zimního stadionu požadovaným Licenčním řádem a/nebo </w:t>
      </w:r>
      <w:r w:rsidRPr="005533A2">
        <w:t>jinými předpisy, které stanoví závazné podmínky pro účast v ELH</w:t>
      </w:r>
      <w:r>
        <w:t>), (ii)</w:t>
      </w:r>
      <w:r w:rsidRPr="00F66263">
        <w:t xml:space="preserve"> rozhodnutí A</w:t>
      </w:r>
      <w:r>
        <w:t>P</w:t>
      </w:r>
      <w:r w:rsidRPr="00F66263">
        <w:t>K</w:t>
      </w:r>
      <w:r>
        <w:t xml:space="preserve"> LH, Českého svazu ledního hokeje </w:t>
      </w:r>
      <w:r w:rsidRPr="00F66263">
        <w:t>a</w:t>
      </w:r>
      <w:r>
        <w:t>/nebo</w:t>
      </w:r>
      <w:r w:rsidRPr="00F66263">
        <w:t xml:space="preserve"> </w:t>
      </w:r>
      <w:r>
        <w:t xml:space="preserve">jiného </w:t>
      </w:r>
      <w:r w:rsidR="004F6B52">
        <w:t xml:space="preserve">obdobného </w:t>
      </w:r>
      <w:r>
        <w:t xml:space="preserve">oprávněného subjektu </w:t>
      </w:r>
      <w:r w:rsidR="004F6B52">
        <w:t xml:space="preserve">(s celostátní působností) </w:t>
      </w:r>
      <w:r>
        <w:t xml:space="preserve">a (iii) individuálních odůvodněných případů (jako např. </w:t>
      </w:r>
      <w:r w:rsidRPr="00F66263">
        <w:t>utkání pod otevřenou plochou</w:t>
      </w:r>
      <w:r>
        <w:t>), přičemž u tohoto posledního bodu (iii) je nad rámec jednoho (1) zápasu za sezónu nutný souhlas SMP; a</w:t>
      </w:r>
      <w:bookmarkEnd w:id="110"/>
    </w:p>
    <w:p w14:paraId="46265BF3" w14:textId="587B0C77" w:rsidR="00315CE1" w:rsidRDefault="00315CE1" w:rsidP="00315CE1">
      <w:pPr>
        <w:pStyle w:val="Nadpis4-BS"/>
        <w:tabs>
          <w:tab w:val="clear" w:pos="1843"/>
          <w:tab w:val="left" w:pos="1701"/>
        </w:tabs>
        <w:ind w:left="1701" w:hanging="425"/>
      </w:pPr>
      <w:bookmarkStart w:id="111" w:name="_Ref42038858"/>
      <w:r>
        <w:t xml:space="preserve">umožňuje-li Licenční řád (či v budoucnu jiný předpis definující </w:t>
      </w:r>
      <w:r w:rsidRPr="005533A2">
        <w:t>závazné podmínky</w:t>
      </w:r>
      <w:r>
        <w:t xml:space="preserve"> týkající se způsobilosti Multifunkční arény ke konání hokejových zápasů v ELH), pořádání hokejových zápasů v rámci ELH v hokejové hale nezpůsobilé ke konání hokejových zápasů, a to na základě příslušné výjimky, je Investor povinen zajistit, aby Společnost o tuto výjimku </w:t>
      </w:r>
      <w:r w:rsidR="004F6B52">
        <w:t xml:space="preserve">řádně </w:t>
      </w:r>
      <w:r>
        <w:t xml:space="preserve">požádala. V případě, že Investor tento závazek poruší, tj. nezajistí, aby Společnost požádala o udělení příslušné výjimky ze způsobilosti Multifunkční arény ke konání hokejových zápasů v rámci ELH, je povinen zachovat licenci </w:t>
      </w:r>
      <w:r w:rsidRPr="005B6D67">
        <w:t xml:space="preserve">ELH </w:t>
      </w:r>
      <w:r w:rsidRPr="00A76316">
        <w:t>v Pardubicích</w:t>
      </w:r>
      <w:r w:rsidRPr="005B6D67">
        <w:t>,</w:t>
      </w:r>
      <w:r>
        <w:t xml:space="preserve"> i když nebude zachována plná způsobilost Multifunkční arény ke konání hokejových zápasů v rámci ELH, a učinit jiná vhodná opatření k řešení vzniklé situace, nedohodnou-li se Smluvní strany jinak; tím nejsou jakkoli dotčeny povinnosti SMP uvedené v čl. </w:t>
      </w:r>
      <w:r>
        <w:rPr>
          <w:highlight w:val="yellow"/>
        </w:rPr>
        <w:fldChar w:fldCharType="begin"/>
      </w:r>
      <w:r>
        <w:instrText xml:space="preserve"> REF _Ref41812864 \r \h </w:instrText>
      </w:r>
      <w:r>
        <w:rPr>
          <w:highlight w:val="yellow"/>
        </w:rPr>
      </w:r>
      <w:r>
        <w:rPr>
          <w:highlight w:val="yellow"/>
        </w:rPr>
        <w:fldChar w:fldCharType="separate"/>
      </w:r>
      <w:r w:rsidR="00FA6FCE">
        <w:t>8.2.2</w:t>
      </w:r>
      <w:r>
        <w:rPr>
          <w:highlight w:val="yellow"/>
        </w:rPr>
        <w:fldChar w:fldCharType="end"/>
      </w:r>
      <w:r>
        <w:t xml:space="preserve"> této Dohody;</w:t>
      </w:r>
      <w:bookmarkEnd w:id="111"/>
    </w:p>
    <w:p w14:paraId="7642E9DD" w14:textId="7C0DD854" w:rsidR="004F6B52" w:rsidRDefault="00315CE1">
      <w:pPr>
        <w:pStyle w:val="Nadpis3-BS"/>
      </w:pPr>
      <w:bookmarkStart w:id="112" w:name="_Ref41902249"/>
      <w:r>
        <w:t xml:space="preserve">Investor se zavazuje převzít zajištění bankovní záruky poskytnuté ze strany společnosti </w:t>
      </w:r>
      <w:r w:rsidRPr="0085759E">
        <w:rPr>
          <w:b/>
          <w:bCs/>
        </w:rPr>
        <w:t>Sberbank CZ, a.s.</w:t>
      </w:r>
      <w:r>
        <w:t xml:space="preserve">, IČ: </w:t>
      </w:r>
      <w:r w:rsidRPr="00D6426C">
        <w:t>250</w:t>
      </w:r>
      <w:r>
        <w:t xml:space="preserve"> </w:t>
      </w:r>
      <w:r w:rsidRPr="00D6426C">
        <w:t>83</w:t>
      </w:r>
      <w:r>
        <w:t> </w:t>
      </w:r>
      <w:r w:rsidRPr="00D6426C">
        <w:t>325</w:t>
      </w:r>
      <w:r>
        <w:t xml:space="preserve">, se sídlem </w:t>
      </w:r>
      <w:r w:rsidRPr="00D6426C">
        <w:t>U Trezorky 921/2, Jinonice, 158 00 Praha 5</w:t>
      </w:r>
      <w:r>
        <w:t xml:space="preserve">, zapsané v obchodním </w:t>
      </w:r>
      <w:r w:rsidRPr="0085759E">
        <w:t>rejstříku vedeném Městským soudem v Praze pod sp.zn. B 4353 (dále jen „</w:t>
      </w:r>
      <w:r w:rsidRPr="0085759E">
        <w:rPr>
          <w:b/>
          <w:bCs/>
        </w:rPr>
        <w:t>Sberbank</w:t>
      </w:r>
      <w:r w:rsidRPr="0085759E">
        <w:t xml:space="preserve">“) </w:t>
      </w:r>
      <w:r w:rsidR="002320E3">
        <w:t>n</w:t>
      </w:r>
      <w:r w:rsidRPr="0085759E">
        <w:t>a základě smlouvy o poskytnutí bankovní záruky KA1708399 ze dne 8.6.2017</w:t>
      </w:r>
      <w:r>
        <w:t>, ve znění jejích dodatků (dále jen „</w:t>
      </w:r>
      <w:r w:rsidRPr="0085759E">
        <w:rPr>
          <w:b/>
          <w:bCs/>
        </w:rPr>
        <w:t>Smlouva o poskytnutí záruky</w:t>
      </w:r>
      <w:r>
        <w:t>“)</w:t>
      </w:r>
      <w:r w:rsidRPr="0085759E">
        <w:t xml:space="preserve">, uzavřené mezi společností </w:t>
      </w:r>
      <w:r w:rsidRPr="00A76316">
        <w:rPr>
          <w:b/>
        </w:rPr>
        <w:t>Služby města Pardubic a.s.</w:t>
      </w:r>
      <w:r w:rsidRPr="0085759E">
        <w:t xml:space="preserve">, IČ: </w:t>
      </w:r>
      <w:r w:rsidRPr="0085759E">
        <w:rPr>
          <w:rStyle w:val="nowrap"/>
        </w:rPr>
        <w:t xml:space="preserve">252 62 572, se sídlem </w:t>
      </w:r>
      <w:r w:rsidRPr="0085759E">
        <w:t>Hůrka 1803, Bílé Předměstí, 530 12 Pardubice, zapsan</w:t>
      </w:r>
      <w:r w:rsidR="000E09C6">
        <w:t>é</w:t>
      </w:r>
      <w:r w:rsidRPr="0085759E">
        <w:t xml:space="preserve"> v obchodním rejstříku vedeném Krajským soudem v Hradci Králové pod sp.zn. B 1527 (dále jen „</w:t>
      </w:r>
      <w:r w:rsidRPr="0085759E">
        <w:rPr>
          <w:b/>
          <w:bCs/>
        </w:rPr>
        <w:t>Služby města Pardubic</w:t>
      </w:r>
      <w:r w:rsidRPr="0085759E">
        <w:t>“)</w:t>
      </w:r>
      <w:r>
        <w:t>, jako smluvní stranou a společností Sberbank, jako poskytovatelem záruky, ke splnění povinnosti Společnosti vyplývající z čl. 3.6 Licenčního řádu, tj. povinnosti poskytnout bankovní záruku za úhradu případných dluhů Společnosti vůči hokejovým subjektům (dále jen „</w:t>
      </w:r>
      <w:r w:rsidRPr="00F53127">
        <w:rPr>
          <w:b/>
          <w:bCs/>
        </w:rPr>
        <w:t>Bankovní záruka</w:t>
      </w:r>
      <w:r>
        <w:t>“), přičemž toto zajištění Bankovní záruky spočívá ve zřízení zástavního práva k pohledávce Služeb města Pardubic za Sberbank vyplývající z běžného účtu vedeného Sberbank pro Služby města Pardubic, a to na základě zástavní smlouvy k pohledávce z běžného účtu KA1708399 uzavřené dne 8.6.2017 mezi Sberbank, jako zástavním věřitelem a společností Služby města Pardubic, jako zástavcem (dále jen „</w:t>
      </w:r>
      <w:r w:rsidRPr="00F53127">
        <w:rPr>
          <w:b/>
          <w:bCs/>
        </w:rPr>
        <w:t>Zástavní smlouva</w:t>
      </w:r>
      <w:r>
        <w:t xml:space="preserve">“), přičemž převzetím Bankovní záruky rozumí Smluvní strany uzavření příslušné smlouvy mezi Investorem </w:t>
      </w:r>
      <w:r w:rsidRPr="008E06B4">
        <w:t>(či jin</w:t>
      </w:r>
      <w:r>
        <w:t>ou</w:t>
      </w:r>
      <w:r w:rsidRPr="008E06B4">
        <w:t xml:space="preserve"> s Investorem spojen</w:t>
      </w:r>
      <w:r>
        <w:t>ou</w:t>
      </w:r>
      <w:r w:rsidRPr="008E06B4">
        <w:t xml:space="preserve"> společnost</w:t>
      </w:r>
      <w:r>
        <w:t>í) a společností Sberbank, kterým bude zajištění Bankovní záruky, bude-li jej Sberbank i nadále požadovat, realizováno jiným způsobem dle dohody zainteresovaných stran (dále jen „</w:t>
      </w:r>
      <w:r w:rsidRPr="00CE3D53">
        <w:rPr>
          <w:b/>
          <w:bCs/>
        </w:rPr>
        <w:t>Převzetí zajištění Bankovní záruky</w:t>
      </w:r>
      <w:r>
        <w:t xml:space="preserve">“), a/nebo alternativně nahrazení Bankovní záruky jinou bankovní zárukou sjednanou ze strany Společnosti a/nebo Investora (s ním spojených společností) tak, aby nadále nebylo zajištění (Zástavní smlouva) poskytované aktuálně ze strany Služeb města Pardubic zapotřebí. </w:t>
      </w:r>
      <w:r w:rsidR="004F6B52">
        <w:t>Převzetí zajištění Bankovní záruky bude realizováno bez zbytečného odkladu po uzavření Dohody, nejpozději do tří (3) měsíců od uzavření této Dohody.</w:t>
      </w:r>
      <w:r w:rsidR="000D69C6">
        <w:t xml:space="preserve"> Spolu s převzetím zajištění Bankovní záruky bude ve stejné lhůtě ze strany Investora (nebo s ním spojené společnosti</w:t>
      </w:r>
      <w:r w:rsidR="00E87198">
        <w:t>, a to výslovně včetně Společnosti</w:t>
      </w:r>
      <w:r w:rsidR="000D69C6">
        <w:t xml:space="preserve">) převzata i samotná Bankovní záruka. </w:t>
      </w:r>
      <w:r w:rsidR="000D69C6" w:rsidRPr="000D69C6">
        <w:t>SMP se zavazuje zajistit, že pro sezónu 2020/2021 bude Bankovní záruka poskyt</w:t>
      </w:r>
      <w:r w:rsidR="000D69C6">
        <w:t>nuta</w:t>
      </w:r>
      <w:r w:rsidR="000D69C6" w:rsidRPr="000D69C6">
        <w:t xml:space="preserve"> (vystavena) na základě Smlouvy o poskytnutí záruky</w:t>
      </w:r>
      <w:r w:rsidR="000D69C6">
        <w:t xml:space="preserve"> s tím, že </w:t>
      </w:r>
      <w:r w:rsidR="000D69C6" w:rsidRPr="000D69C6">
        <w:t xml:space="preserve">Převzetí zajištění Bankovní záruky a převzetí Bankovní záruky ze strany Investora </w:t>
      </w:r>
      <w:r w:rsidR="000D69C6">
        <w:t xml:space="preserve">bude realizováno </w:t>
      </w:r>
      <w:r w:rsidR="000D69C6" w:rsidRPr="000D69C6">
        <w:t>za podmínek uvedených výše. Smluvní strany dále sjednávají</w:t>
      </w:r>
      <w:r w:rsidR="00443D99">
        <w:t xml:space="preserve"> a zavazují se zajistit</w:t>
      </w:r>
      <w:r w:rsidR="000D69C6" w:rsidRPr="000D69C6">
        <w:t xml:space="preserve">, že smlouva o zajištění bankovní záruky č. 00112532019 uzavřená mezi společností Služby města Pardubic, jako poskytovatelem, a Společností, jako příjemcem, bude ukončena nejpozději ke dni ukončení (zániku) Smlouvy o poskytnutí záruky; </w:t>
      </w:r>
    </w:p>
    <w:p w14:paraId="165897B4" w14:textId="653A3273" w:rsidR="00315CE1" w:rsidRPr="00574A17" w:rsidRDefault="00315CE1" w:rsidP="00315CE1">
      <w:pPr>
        <w:pStyle w:val="Nadpis3-BS"/>
        <w:tabs>
          <w:tab w:val="clear" w:pos="1418"/>
          <w:tab w:val="num" w:pos="360"/>
        </w:tabs>
      </w:pPr>
      <w:bookmarkStart w:id="113" w:name="_Ref41902253"/>
      <w:bookmarkEnd w:id="112"/>
      <w:r>
        <w:t xml:space="preserve">zajistit, aby pan </w:t>
      </w:r>
      <w:r w:rsidRPr="00A83E61">
        <w:t>Dědek</w:t>
      </w:r>
      <w:r>
        <w:t xml:space="preserve"> zůstal po celé Období osobou ovládající Investora (ve smyslu ust. § 74 a násl. ZOK), s tím, že pokud by mělo dojít ke změně ovládající osoby v rámci Investora a/nebo pokud by pan </w:t>
      </w:r>
      <w:r w:rsidRPr="00B05E07">
        <w:t>Dědek</w:t>
      </w:r>
      <w:r w:rsidR="00C35A62">
        <w:t xml:space="preserve"> </w:t>
      </w:r>
      <w:r>
        <w:t xml:space="preserve">měl přestat být osobou ovládající Investora (např. v důsledku převodu </w:t>
      </w:r>
      <w:r w:rsidR="000C513F">
        <w:t xml:space="preserve">jeho </w:t>
      </w:r>
      <w:r>
        <w:t xml:space="preserve">podílu v Investorovi na jinou osobu, nebo v případě vkladu </w:t>
      </w:r>
      <w:r w:rsidR="000C513F">
        <w:t xml:space="preserve">jeho </w:t>
      </w:r>
      <w:r>
        <w:t xml:space="preserve">podílu v Investorovi do základního kapitálu obchodní korporace a/nebo jeho vyčlenění do svěřenského fondu), je k takovéto změně zapotřebí předchozího </w:t>
      </w:r>
      <w:r w:rsidR="00ED7A4D">
        <w:t xml:space="preserve">písemného </w:t>
      </w:r>
      <w:r>
        <w:t>souhlasu SMP</w:t>
      </w:r>
      <w:r w:rsidR="00ED7A4D">
        <w:t xml:space="preserve">. </w:t>
      </w:r>
      <w:r>
        <w:t xml:space="preserve">Souhlasu SMP dle předchozí věty není zapotřebí v případě </w:t>
      </w:r>
      <w:r w:rsidRPr="004E41A0">
        <w:t>převodu či přechodu podílu v</w:t>
      </w:r>
      <w:r>
        <w:t> </w:t>
      </w:r>
      <w:r w:rsidRPr="004E41A0">
        <w:t>Investorovi</w:t>
      </w:r>
      <w:r>
        <w:t xml:space="preserve"> na pana</w:t>
      </w:r>
      <w:r w:rsidRPr="004E41A0">
        <w:t xml:space="preserve"> </w:t>
      </w:r>
      <w:r w:rsidRPr="00F17CF5">
        <w:t xml:space="preserve">Petra Dědka, </w:t>
      </w:r>
      <w:r w:rsidRPr="00574A17">
        <w:t xml:space="preserve">nar. </w:t>
      </w:r>
      <w:r w:rsidR="00574A17">
        <w:t>XXXXXXXXX</w:t>
      </w:r>
      <w:r w:rsidRPr="00574A17">
        <w:t xml:space="preserve">, bytem </w:t>
      </w:r>
      <w:r w:rsidR="00574A17">
        <w:t>XXXXXX</w:t>
      </w:r>
      <w:r w:rsidRPr="00574A17">
        <w:t xml:space="preserve">, </w:t>
      </w:r>
      <w:r w:rsidR="00574A17">
        <w:t>XXXXXXXX</w:t>
      </w:r>
      <w:bookmarkStart w:id="114" w:name="_GoBack"/>
      <w:bookmarkEnd w:id="114"/>
      <w:r w:rsidRPr="00574A17">
        <w:t>; a</w:t>
      </w:r>
      <w:bookmarkEnd w:id="113"/>
    </w:p>
    <w:p w14:paraId="5FC08B89" w14:textId="7B40BE07" w:rsidR="00315CE1" w:rsidRDefault="00315CE1" w:rsidP="00315CE1">
      <w:pPr>
        <w:pStyle w:val="Nadpis3-BS"/>
      </w:pPr>
      <w:bookmarkStart w:id="115" w:name="_Ref41902257"/>
      <w:r>
        <w:t>zajistit, aby bez předchozího souhlasu SMP Investor nerealizoval přeměnu dle zákona č. 125/2008 Sb., o přeměnách obchodních společností a družstev, ve znění pozdějších předpisů, a to výslovně včetně fúze, rozdělení, převodu jmění na společníka, změnu právní formy a/nebo přeshraniční</w:t>
      </w:r>
      <w:r w:rsidR="000C513F">
        <w:t>ho</w:t>
      </w:r>
      <w:r>
        <w:t xml:space="preserve"> přemístění sídla;</w:t>
      </w:r>
      <w:bookmarkEnd w:id="115"/>
    </w:p>
    <w:p w14:paraId="78B5FAFB" w14:textId="77777777" w:rsidR="00315CE1" w:rsidRPr="00AF0E08" w:rsidRDefault="00315CE1" w:rsidP="00315CE1">
      <w:pPr>
        <w:pStyle w:val="Nadpis1-BS"/>
        <w:numPr>
          <w:ilvl w:val="0"/>
          <w:numId w:val="0"/>
        </w:numPr>
        <w:ind w:left="567"/>
        <w:rPr>
          <w:b w:val="0"/>
          <w:bCs/>
        </w:rPr>
      </w:pPr>
      <w:bookmarkStart w:id="116" w:name="_Toc42099898"/>
      <w:r w:rsidRPr="00AF0E08">
        <w:rPr>
          <w:b w:val="0"/>
          <w:bCs/>
        </w:rPr>
        <w:t>(dále jen „</w:t>
      </w:r>
      <w:r>
        <w:t>Další z</w:t>
      </w:r>
      <w:r w:rsidRPr="00AF0E08">
        <w:t>ávazky Investora</w:t>
      </w:r>
      <w:r w:rsidRPr="00AF0E08">
        <w:rPr>
          <w:b w:val="0"/>
          <w:bCs/>
        </w:rPr>
        <w:t>“)</w:t>
      </w:r>
      <w:r>
        <w:rPr>
          <w:b w:val="0"/>
          <w:bCs/>
        </w:rPr>
        <w:t>.</w:t>
      </w:r>
      <w:bookmarkEnd w:id="116"/>
    </w:p>
    <w:p w14:paraId="786A64D1" w14:textId="78C06E61" w:rsidR="00315CE1" w:rsidRDefault="00315CE1" w:rsidP="00315CE1">
      <w:pPr>
        <w:pStyle w:val="Nadpis2-BS"/>
      </w:pPr>
      <w:r>
        <w:t xml:space="preserve">SMP na sebe v rámci této Dohody </w:t>
      </w:r>
      <w:r w:rsidRPr="00BC346E">
        <w:t>přebírá i tyto následující závazky:</w:t>
      </w:r>
      <w:r>
        <w:t xml:space="preserve"> </w:t>
      </w:r>
    </w:p>
    <w:p w14:paraId="42BC85D6" w14:textId="4246D345" w:rsidR="00315CE1" w:rsidRDefault="00315CE1" w:rsidP="00315CE1">
      <w:pPr>
        <w:pStyle w:val="Nadpis3-BS"/>
        <w:tabs>
          <w:tab w:val="clear" w:pos="1418"/>
          <w:tab w:val="num" w:pos="360"/>
        </w:tabs>
      </w:pPr>
      <w:bookmarkStart w:id="117" w:name="_Ref41812477"/>
      <w:bookmarkStart w:id="118" w:name="_Ref41901459"/>
      <w:r>
        <w:t>SMP zajistí plnou způsobilost Multifunkční arény ke konání zápasů ELH (respektive k získání Licence ELH dle Licenčního řádu), tj. zajistí splnění všech podmínek vztahujících se ke kvalitě zimního stadionu (viz např. čl. 4. Licenčního řádu) stanovených Licenčním řádem a/nebo jinými předpisy</w:t>
      </w:r>
      <w:r w:rsidRPr="00C70825">
        <w:t>, které stanoví závazné podmínky pro účast v ELH</w:t>
      </w:r>
      <w:r>
        <w:t>, a to bez ohledu na případné změny těchto požadavků, a to po celé Období. SMP se za účelem splnění tohoto závazku zavazuje podniknout veškeré kroky a jednání nutná pro splnění tohoto závazku, a to včetně realizace příslušných oprav a/nebo investic Multifunkční arény (včetně investic dle čl.</w:t>
      </w:r>
      <w:r w:rsidRPr="001C2410">
        <w:t xml:space="preserve"> </w:t>
      </w:r>
      <w:r w:rsidR="006F1F88">
        <w:fldChar w:fldCharType="begin"/>
      </w:r>
      <w:r w:rsidR="006F1F88">
        <w:instrText xml:space="preserve"> REF _Ref41939841 \r \h </w:instrText>
      </w:r>
      <w:r w:rsidR="006F1F88">
        <w:fldChar w:fldCharType="separate"/>
      </w:r>
      <w:r w:rsidR="00FA6FCE">
        <w:t>10</w:t>
      </w:r>
      <w:r w:rsidR="006F1F88">
        <w:fldChar w:fldCharType="end"/>
      </w:r>
      <w:r w:rsidR="006F1F88">
        <w:t xml:space="preserve"> </w:t>
      </w:r>
      <w:r>
        <w:t>Dohody)</w:t>
      </w:r>
      <w:r w:rsidRPr="001C2410">
        <w:t>,</w:t>
      </w:r>
      <w:r>
        <w:t xml:space="preserve"> a/nebo zajištění realizace těchto oprav a/nebo investic ze strany vlastníka/provozovatele Multifunkční arény</w:t>
      </w:r>
      <w:bookmarkEnd w:id="117"/>
      <w:r>
        <w:t xml:space="preserve"> (včetně investic dle čl.</w:t>
      </w:r>
      <w:r w:rsidRPr="001C2410">
        <w:t xml:space="preserve"> </w:t>
      </w:r>
      <w:r w:rsidR="006F1F88">
        <w:fldChar w:fldCharType="begin"/>
      </w:r>
      <w:r w:rsidR="006F1F88">
        <w:instrText xml:space="preserve"> REF _Ref41939841 \r \h </w:instrText>
      </w:r>
      <w:r w:rsidR="006F1F88">
        <w:fldChar w:fldCharType="separate"/>
      </w:r>
      <w:r w:rsidR="00FA6FCE">
        <w:t>10</w:t>
      </w:r>
      <w:r w:rsidR="006F1F88">
        <w:fldChar w:fldCharType="end"/>
      </w:r>
      <w:r w:rsidR="006F1F88">
        <w:t xml:space="preserve"> </w:t>
      </w:r>
      <w:r>
        <w:t>Dohody); a</w:t>
      </w:r>
      <w:bookmarkEnd w:id="118"/>
    </w:p>
    <w:p w14:paraId="55674798" w14:textId="16425189" w:rsidR="00315CE1" w:rsidRDefault="00315CE1" w:rsidP="00315CE1">
      <w:pPr>
        <w:pStyle w:val="Nadpis3-BS"/>
        <w:tabs>
          <w:tab w:val="clear" w:pos="1418"/>
          <w:tab w:val="num" w:pos="360"/>
        </w:tabs>
      </w:pPr>
      <w:bookmarkStart w:id="119" w:name="_Ref41812864"/>
      <w:r>
        <w:t xml:space="preserve">v případě, že se </w:t>
      </w:r>
      <w:r w:rsidRPr="00A611A4">
        <w:t>Multifunkční arén</w:t>
      </w:r>
      <w:r>
        <w:t>a stane nezpůsobilou</w:t>
      </w:r>
      <w:r w:rsidRPr="00A611A4">
        <w:t xml:space="preserve"> ke konání zápasů ELH, </w:t>
      </w:r>
      <w:r>
        <w:t xml:space="preserve">byť i jen z části (v rozsahu některé z podmínek), </w:t>
      </w:r>
      <w:r w:rsidRPr="00A611A4">
        <w:t xml:space="preserve">tedy za předpokladu, že Multifunkční aréna </w:t>
      </w:r>
      <w:r>
        <w:t>ne</w:t>
      </w:r>
      <w:r w:rsidRPr="00A611A4">
        <w:t>bude splňovat veškeré podmínky vztahující se ke kvalitě zimního stadionu (viz např. článek 4. Licenčního řádu) stanoven</w:t>
      </w:r>
      <w:r>
        <w:t>é</w:t>
      </w:r>
      <w:r w:rsidRPr="00A611A4">
        <w:t xml:space="preserve"> Licenčním řádem či jinými předpisy, které stanoví závazné podmínky pro účast v</w:t>
      </w:r>
      <w:r>
        <w:t> </w:t>
      </w:r>
      <w:r w:rsidRPr="00A611A4">
        <w:t>ELH</w:t>
      </w:r>
      <w:r>
        <w:t xml:space="preserve">, je SMP povinno zajistit, aby došlo k neprodlené nápravě, a to včetně splnění opatření k nápravě uložených na základě příslušného rozhodnutí výkonného výboru Českého svazu ledního hokeje, nebo jiného oprávněného orgánu či subjektu (viz např. čl. 4. Licenčního řádu). Dokud k nápravě nedojde, je SMP povinno hradit veškeré náklady, které Společnost </w:t>
      </w:r>
      <w:r w:rsidR="00C22A2B">
        <w:t xml:space="preserve">účelně vynaloží </w:t>
      </w:r>
      <w:r>
        <w:t>v souvislosti s přijetím vhodných opatření vyplývajících z nezpůsobilosti Multifunkční arény ke konání zápasů ELH (např. přesunutí domácích zápasů na náhradní zimní stadiony dle čl. 4.5 Licenčního řádu atp.)</w:t>
      </w:r>
      <w:r w:rsidR="00B61FC7">
        <w:t>,</w:t>
      </w:r>
      <w:r w:rsidR="00B61FC7" w:rsidRPr="00B61FC7">
        <w:rPr>
          <w:rFonts w:ascii="Cambria" w:hAnsi="Cambria" w:cs="Times New Roman"/>
        </w:rPr>
        <w:t xml:space="preserve"> </w:t>
      </w:r>
      <w:r w:rsidR="00B61FC7">
        <w:t>přičemž tyto náklady je povinna hradit</w:t>
      </w:r>
      <w:r w:rsidR="00B61FC7" w:rsidRPr="00B61FC7">
        <w:t xml:space="preserve"> za podmínky, že Společnost řádně požádala o udělení příslušné výjimky ze způsobilosti Multifunkční arény ke konání hokejových zápasů v rámci ELH</w:t>
      </w:r>
      <w:r w:rsidR="00B61FC7">
        <w:t xml:space="preserve">, je-li takováto žádost </w:t>
      </w:r>
      <w:r w:rsidR="00054113">
        <w:t>(respektive výjimka na základě ní požadovaná) dle příslušných předpisů upravujících konání ELH přípustná.</w:t>
      </w:r>
      <w:bookmarkEnd w:id="119"/>
    </w:p>
    <w:p w14:paraId="76327EC9" w14:textId="77777777" w:rsidR="00315CE1" w:rsidRDefault="00315CE1" w:rsidP="00523FE1">
      <w:pPr>
        <w:pStyle w:val="Nadpis3-BS"/>
        <w:numPr>
          <w:ilvl w:val="0"/>
          <w:numId w:val="0"/>
        </w:numPr>
        <w:ind w:left="1276" w:hanging="709"/>
      </w:pPr>
      <w:r w:rsidRPr="00A729F0">
        <w:t>(dále jen „</w:t>
      </w:r>
      <w:r w:rsidRPr="00A76316">
        <w:rPr>
          <w:b/>
          <w:bCs/>
        </w:rPr>
        <w:t xml:space="preserve">Další závazky </w:t>
      </w:r>
      <w:r>
        <w:rPr>
          <w:b/>
          <w:bCs/>
        </w:rPr>
        <w:t>SMP</w:t>
      </w:r>
      <w:r w:rsidRPr="00A729F0">
        <w:t>“)</w:t>
      </w:r>
      <w:r>
        <w:t>.</w:t>
      </w:r>
    </w:p>
    <w:p w14:paraId="7E12F5D2" w14:textId="77777777" w:rsidR="006E18FD" w:rsidRDefault="006E18FD" w:rsidP="006E18FD">
      <w:pPr>
        <w:pStyle w:val="Nadpis1-BS"/>
        <w:rPr>
          <w:sz w:val="20"/>
          <w:szCs w:val="20"/>
        </w:rPr>
      </w:pPr>
      <w:bookmarkStart w:id="120" w:name="_Ref42020011"/>
      <w:bookmarkStart w:id="121" w:name="_Toc42099899"/>
      <w:bookmarkStart w:id="122" w:name="_Ref41867166"/>
      <w:bookmarkStart w:id="123" w:name="_Hlk39686922"/>
      <w:bookmarkStart w:id="124" w:name="_Ref41694130"/>
      <w:bookmarkStart w:id="125" w:name="_Ref40614210"/>
      <w:bookmarkEnd w:id="108"/>
      <w:r>
        <w:t>Užívání Multifunkční arény ze strany Společnosti</w:t>
      </w:r>
      <w:bookmarkEnd w:id="120"/>
      <w:bookmarkEnd w:id="121"/>
    </w:p>
    <w:p w14:paraId="386D7D50" w14:textId="77777777" w:rsidR="006E18FD" w:rsidRDefault="006E18FD" w:rsidP="006E18FD">
      <w:pPr>
        <w:pStyle w:val="Nadpis2-BS"/>
      </w:pPr>
      <w:bookmarkStart w:id="126" w:name="_Ref41768377"/>
      <w:r>
        <w:t xml:space="preserve">Smluvní strany jsou si vědomy, že k zajištění stabilního a odpovídajícího zázemí pro účast Společnosti v hokejových soutěžích, jak v ELH, tak i v rámci ostatních sportovních soutěží (mládežnických, mezinárodních a dalších), je esenciálně důležité, aby </w:t>
      </w:r>
      <w:bookmarkEnd w:id="126"/>
      <w:r>
        <w:t xml:space="preserve">Společnost měla zajištěno právo užívat Multifunkční arénu, a to za stabilních a předem určených podmínek, jak jsou dále specifikovány v této Dohodě, a to (minimálně) po celé Období. Z tohoto důvodu SMP zajistí, aby Společnost měla (minimálně) po celé Období právo užívat Multifunkční arénu pro svoji činnost a provoz, a to na základě příslušné nájemní smlouvy (nájemních smluv) uzavřených mezi RFP, jako pronajímatelem a Společností, jako nájemcem, za podmínek dále specifikovaných v této Dohodě. </w:t>
      </w:r>
    </w:p>
    <w:p w14:paraId="5B6D4200" w14:textId="2F38D4E8" w:rsidR="006E18FD" w:rsidRDefault="006E18FD" w:rsidP="006E18FD">
      <w:pPr>
        <w:pStyle w:val="Nadpis2-BS"/>
      </w:pPr>
      <w:bookmarkStart w:id="127" w:name="_Ref41904437"/>
      <w:r>
        <w:t xml:space="preserve">SMP zajistí, aby RFP, jako pronajímatel a Společnost, jako nájemce, spolu uzavřel bez zbytečného odkladu, nejpozději do </w:t>
      </w:r>
      <w:r w:rsidR="006F1F88">
        <w:t xml:space="preserve">dvou </w:t>
      </w:r>
      <w:r>
        <w:t>(</w:t>
      </w:r>
      <w:r w:rsidR="006F1F88">
        <w:t>2</w:t>
      </w:r>
      <w:r>
        <w:t>) měsíc</w:t>
      </w:r>
      <w:r w:rsidR="006F1F88">
        <w:t>ů</w:t>
      </w:r>
      <w:r>
        <w:t xml:space="preserve"> od uzavření této Dohody, novou nájemní smlouvu (popřípadě nájemní smlouvy), nahrazující Stávající nájemní smlouvy, a to plně v souladu se závaznými podmínkami uvedenými v </w:t>
      </w:r>
      <w:r>
        <w:rPr>
          <w:u w:val="single"/>
        </w:rPr>
        <w:t xml:space="preserve">příloze č. </w:t>
      </w:r>
      <w:r w:rsidR="006F1F88">
        <w:rPr>
          <w:u w:val="single"/>
        </w:rPr>
        <w:t>9</w:t>
      </w:r>
      <w:r w:rsidR="006F1F88" w:rsidRPr="00523FE1">
        <w:t xml:space="preserve"> </w:t>
      </w:r>
      <w:r w:rsidRPr="006F1F88">
        <w:t>této</w:t>
      </w:r>
      <w:r>
        <w:t xml:space="preserve"> Dohody (dále jen „</w:t>
      </w:r>
      <w:r>
        <w:rPr>
          <w:b/>
          <w:bCs/>
        </w:rPr>
        <w:t>Nájemní smlouva</w:t>
      </w:r>
      <w:r>
        <w:t xml:space="preserve">“). SMP zajistí, aby Nájemní smlouva </w:t>
      </w:r>
      <w:r w:rsidR="00E87198">
        <w:t xml:space="preserve">byla účinná po celé Období a </w:t>
      </w:r>
      <w:r w:rsidR="00DA69CD">
        <w:t xml:space="preserve">obsahovala a plně </w:t>
      </w:r>
      <w:r>
        <w:t xml:space="preserve">respektovala podmínky (pravidla, principy) uvedené v </w:t>
      </w:r>
      <w:r>
        <w:rPr>
          <w:u w:val="single"/>
        </w:rPr>
        <w:t>příloze č.</w:t>
      </w:r>
      <w:r w:rsidR="006F1F88">
        <w:rPr>
          <w:u w:val="single"/>
        </w:rPr>
        <w:t xml:space="preserve"> 9</w:t>
      </w:r>
      <w:r w:rsidR="006F1F88" w:rsidRPr="00523FE1">
        <w:t xml:space="preserve"> </w:t>
      </w:r>
      <w:r w:rsidRPr="006F1F88">
        <w:t xml:space="preserve">této </w:t>
      </w:r>
      <w:r>
        <w:t xml:space="preserve">Dohody, </w:t>
      </w:r>
      <w:r w:rsidR="00DA69CD">
        <w:t>zejména cenové podmínky, za nichž je nájem a další služby spojen</w:t>
      </w:r>
      <w:r w:rsidR="00A823B6">
        <w:t>é</w:t>
      </w:r>
      <w:r w:rsidR="00DA69CD">
        <w:t xml:space="preserve"> s nájmem ze strany RFP poskytován, </w:t>
      </w:r>
      <w:r>
        <w:t xml:space="preserve">přičemž se </w:t>
      </w:r>
      <w:r w:rsidR="00E87198">
        <w:t>Společnost a</w:t>
      </w:r>
      <w:r>
        <w:t xml:space="preserve"> RFP mohou od těchto podmínek (pravidel</w:t>
      </w:r>
      <w:r w:rsidR="00DA69CD">
        <w:t>,</w:t>
      </w:r>
      <w:r>
        <w:t xml:space="preserve"> principů) odchýlit pouze tehdy, pokud se na tom obě </w:t>
      </w:r>
      <w:r w:rsidR="00E87198">
        <w:t>Společnost a</w:t>
      </w:r>
      <w:r w:rsidR="006F1F88">
        <w:t xml:space="preserve"> </w:t>
      </w:r>
      <w:r>
        <w:t>RFP dohodou.</w:t>
      </w:r>
      <w:bookmarkEnd w:id="127"/>
      <w:r>
        <w:t xml:space="preserve">  </w:t>
      </w:r>
    </w:p>
    <w:p w14:paraId="146F8044" w14:textId="77777777" w:rsidR="005F032F" w:rsidRDefault="005F032F" w:rsidP="005F032F">
      <w:pPr>
        <w:pStyle w:val="Nadpis1-BS"/>
      </w:pPr>
      <w:bookmarkStart w:id="128" w:name="_Toc42099900"/>
      <w:bookmarkStart w:id="129" w:name="_Hlk42526889"/>
      <w:bookmarkStart w:id="130" w:name="_Ref41939841"/>
      <w:r>
        <w:t>Investice do Multifunkční arény</w:t>
      </w:r>
      <w:bookmarkEnd w:id="128"/>
    </w:p>
    <w:p w14:paraId="1498635C" w14:textId="77777777" w:rsidR="005F032F" w:rsidRDefault="005F032F" w:rsidP="005F032F">
      <w:pPr>
        <w:pStyle w:val="Nadpis2-BS"/>
      </w:pPr>
      <w:bookmarkStart w:id="131" w:name="_Ref42099091"/>
      <w:r>
        <w:t>SMP se zavazuje vyvinout maximální úsilí a učinit veškeré kroky a potřebná jednání vedoucí k naplnění níže uvedených cílů, zejména co se týče včasné a řádné realizace následujících investic:</w:t>
      </w:r>
      <w:bookmarkEnd w:id="131"/>
    </w:p>
    <w:p w14:paraId="35286BCE" w14:textId="4D07C37D" w:rsidR="005F032F" w:rsidRDefault="005F032F" w:rsidP="005F032F">
      <w:pPr>
        <w:pStyle w:val="Nadpis3-BS"/>
      </w:pPr>
      <w:r>
        <w:t xml:space="preserve">realizace investice označované jako </w:t>
      </w:r>
      <w:r w:rsidRPr="00755FD4">
        <w:rPr>
          <w:i/>
          <w:iCs/>
        </w:rPr>
        <w:t xml:space="preserve">„zobrazovací led prstence – balkony </w:t>
      </w:r>
      <w:r>
        <w:rPr>
          <w:i/>
          <w:iCs/>
        </w:rPr>
        <w:t>Multifunkční arény</w:t>
      </w:r>
      <w:r w:rsidRPr="00755FD4">
        <w:rPr>
          <w:i/>
          <w:iCs/>
        </w:rPr>
        <w:t>“</w:t>
      </w:r>
      <w:r>
        <w:t>,</w:t>
      </w:r>
      <w:r w:rsidRPr="00D6557E">
        <w:t xml:space="preserve"> </w:t>
      </w:r>
      <w:r>
        <w:t xml:space="preserve">v termínu nejpozději do 30.8.2021, přičemž SMP zajistí za podmínek </w:t>
      </w:r>
      <w:r w:rsidR="00426398">
        <w:t>N</w:t>
      </w:r>
      <w:r>
        <w:t>ájemní smlouvy Společnosti právo na nájem a </w:t>
      </w:r>
      <w:r w:rsidR="00F66C31">
        <w:t xml:space="preserve">následný </w:t>
      </w:r>
      <w:r>
        <w:t xml:space="preserve">podnájem stavby </w:t>
      </w:r>
      <w:r w:rsidR="00F66C31">
        <w:t xml:space="preserve">vzniklé touto investicí </w:t>
      </w:r>
      <w:r>
        <w:t xml:space="preserve">včetně instalované reklamní a marketingové plochy, jakož i právo Společnosti na veškeré příjmy z této </w:t>
      </w:r>
      <w:r w:rsidR="00F66C31" w:rsidRPr="00F66C31">
        <w:t>reklamní a marketingové plochy</w:t>
      </w:r>
      <w:r w:rsidR="00F66C31" w:rsidRPr="00F66C31" w:rsidDel="00F66C31">
        <w:t xml:space="preserve"> </w:t>
      </w:r>
      <w:r>
        <w:t>plynoucí, a to v časech veškerých hokejových utkáních, jakož i akcích pro obchodní partnery Společnosti;</w:t>
      </w:r>
      <w:r w:rsidR="00F66C31">
        <w:t xml:space="preserve"> </w:t>
      </w:r>
    </w:p>
    <w:p w14:paraId="6122C109" w14:textId="7064B8C7" w:rsidR="00AD3810" w:rsidRPr="00C80DAB" w:rsidRDefault="005F032F" w:rsidP="005F032F">
      <w:pPr>
        <w:pStyle w:val="Nadpis3-BS"/>
      </w:pPr>
      <w:r w:rsidRPr="00C80DAB">
        <w:rPr>
          <w:u w:val="single"/>
        </w:rPr>
        <w:t>realizace technologické rekonstrukce všech bufetů, včetně vzduchotechniky a elektroinstalace</w:t>
      </w:r>
      <w:r w:rsidRPr="00C80DAB">
        <w:t xml:space="preserve">, </w:t>
      </w:r>
      <w:r w:rsidRPr="00C80DAB">
        <w:rPr>
          <w:u w:val="single"/>
        </w:rPr>
        <w:t>a to nejpozději do 30.</w:t>
      </w:r>
      <w:r w:rsidR="006A53B3" w:rsidRPr="00C80DAB">
        <w:rPr>
          <w:u w:val="single"/>
        </w:rPr>
        <w:t xml:space="preserve"> </w:t>
      </w:r>
      <w:r w:rsidRPr="00C80DAB">
        <w:rPr>
          <w:u w:val="single"/>
        </w:rPr>
        <w:t>8.</w:t>
      </w:r>
      <w:r w:rsidR="006A53B3" w:rsidRPr="00C80DAB">
        <w:rPr>
          <w:u w:val="single"/>
        </w:rPr>
        <w:t xml:space="preserve"> </w:t>
      </w:r>
      <w:r w:rsidRPr="00C80DAB">
        <w:rPr>
          <w:u w:val="single"/>
        </w:rPr>
        <w:t>202</w:t>
      </w:r>
      <w:r w:rsidR="00E12A13" w:rsidRPr="00C80DAB">
        <w:rPr>
          <w:u w:val="single"/>
        </w:rPr>
        <w:t>1</w:t>
      </w:r>
      <w:r w:rsidR="00AD3810" w:rsidRPr="00C80DAB">
        <w:t>,</w:t>
      </w:r>
    </w:p>
    <w:p w14:paraId="6ABC9E31" w14:textId="17C67B54" w:rsidR="005F032F" w:rsidRDefault="005F032F" w:rsidP="00346A61">
      <w:pPr>
        <w:pStyle w:val="Nadpis3-BS"/>
        <w:numPr>
          <w:ilvl w:val="0"/>
          <w:numId w:val="0"/>
        </w:numPr>
        <w:ind w:left="567"/>
      </w:pPr>
      <w:r>
        <w:t>aniž by uvedené investice měly jakýkoli dopad do podmínek Nájemní smlouvy</w:t>
      </w:r>
      <w:r w:rsidR="00AD3810">
        <w:t>, než který je v ní uvedený</w:t>
      </w:r>
      <w:r w:rsidRPr="00A26274">
        <w:t>;</w:t>
      </w:r>
      <w:r>
        <w:t xml:space="preserve"> </w:t>
      </w:r>
    </w:p>
    <w:p w14:paraId="610DAE44" w14:textId="77777777" w:rsidR="005F032F" w:rsidRDefault="005F032F" w:rsidP="005F032F">
      <w:pPr>
        <w:pStyle w:val="Nadpis2-BS"/>
      </w:pPr>
      <w:r>
        <w:t>SMP se zavazuje ve vztahu k Investorovi a ve vztahu ke Společnosti postupovat v součinnosti s RFP tak, aby byl v termínu do nejpozději do 30.1.2021 dokončen plán investičního rozvoje Multifunkční arény (dále jen „</w:t>
      </w:r>
      <w:r w:rsidRPr="0014232A">
        <w:rPr>
          <w:b/>
          <w:bCs/>
        </w:rPr>
        <w:t>Plán investičního rozvoje</w:t>
      </w:r>
      <w:r>
        <w:t>“). Součástí tohoto Plánu investičního rozvoje bude zejména:</w:t>
      </w:r>
    </w:p>
    <w:p w14:paraId="64E35931" w14:textId="77777777" w:rsidR="005F032F" w:rsidRDefault="005F032F" w:rsidP="005F032F">
      <w:pPr>
        <w:pStyle w:val="Nadpis3-BS"/>
      </w:pPr>
      <w:r w:rsidRPr="00211D16">
        <w:rPr>
          <w:i/>
          <w:iCs/>
        </w:rPr>
        <w:t>„dostavba severní části Multifunkční arény“</w:t>
      </w:r>
      <w:r>
        <w:t xml:space="preserve">, jež zahrnuje mj. výstavbu či rekonstrukci severní tribuny hokejové haly a rozšíření restaurace Hattrick; </w:t>
      </w:r>
    </w:p>
    <w:p w14:paraId="00E19BA0" w14:textId="728FA186" w:rsidR="005F032F" w:rsidRDefault="005F032F" w:rsidP="005F032F">
      <w:pPr>
        <w:pStyle w:val="Nadpis3-BS"/>
      </w:pPr>
      <w:r w:rsidRPr="009D77E8">
        <w:rPr>
          <w:i/>
          <w:iCs/>
        </w:rPr>
        <w:t>„rekonstrukce chlazení Multifunkční arény“</w:t>
      </w:r>
      <w:r w:rsidRPr="00A26274">
        <w:t>, jež zahrnuje mj. rekonstrukci systému chlazení a vzduchotechniky</w:t>
      </w:r>
      <w:r>
        <w:t xml:space="preserve"> v</w:t>
      </w:r>
      <w:r w:rsidRPr="00211D16">
        <w:t xml:space="preserve"> Multifunkční arén</w:t>
      </w:r>
      <w:r>
        <w:t xml:space="preserve">ě, a to za účelem dosažení </w:t>
      </w:r>
      <w:r w:rsidRPr="00211D16">
        <w:t>kapacit</w:t>
      </w:r>
      <w:r>
        <w:t>y</w:t>
      </w:r>
      <w:r w:rsidRPr="00211D16">
        <w:t xml:space="preserve"> a technologick</w:t>
      </w:r>
      <w:r>
        <w:t>é</w:t>
      </w:r>
      <w:r w:rsidRPr="00211D16">
        <w:t xml:space="preserve"> optimalizac</w:t>
      </w:r>
      <w:r>
        <w:t>e</w:t>
      </w:r>
      <w:r w:rsidRPr="00211D16">
        <w:t xml:space="preserve"> umožňující </w:t>
      </w:r>
      <w:r>
        <w:t xml:space="preserve">současné </w:t>
      </w:r>
      <w:r w:rsidRPr="00211D16">
        <w:t xml:space="preserve">chlazení pro </w:t>
      </w:r>
      <w:r>
        <w:t>dvě (</w:t>
      </w:r>
      <w:r w:rsidRPr="00211D16">
        <w:t>2</w:t>
      </w:r>
      <w:r>
        <w:t>)</w:t>
      </w:r>
      <w:r w:rsidRPr="00211D16">
        <w:t xml:space="preserve"> ledové plochy vč</w:t>
      </w:r>
      <w:r>
        <w:t>etně</w:t>
      </w:r>
      <w:r w:rsidRPr="00211D16">
        <w:t xml:space="preserve"> rezervy pro </w:t>
      </w:r>
      <w:r>
        <w:t>třetí (</w:t>
      </w:r>
      <w:r w:rsidRPr="00211D16">
        <w:t>3.</w:t>
      </w:r>
      <w:r>
        <w:t>)</w:t>
      </w:r>
      <w:r w:rsidRPr="00211D16">
        <w:t xml:space="preserve"> led</w:t>
      </w:r>
      <w:r>
        <w:t xml:space="preserve">ovou </w:t>
      </w:r>
      <w:r w:rsidRPr="00211D16">
        <w:t>pl</w:t>
      </w:r>
      <w:r>
        <w:t>ochu</w:t>
      </w:r>
      <w:r w:rsidR="00AD3810">
        <w:t xml:space="preserve"> nacházející se</w:t>
      </w:r>
      <w:r>
        <w:t xml:space="preserve"> v bezprostřední blízkosti Multifunkční arény (dále jen „</w:t>
      </w:r>
      <w:r w:rsidRPr="0014232A">
        <w:rPr>
          <w:b/>
          <w:bCs/>
        </w:rPr>
        <w:t>Třetí ledová plocha</w:t>
      </w:r>
      <w:r>
        <w:t>“), což umožní výrazné energetické úspory při provozu Multifunkční arény, zejména všech ledových ploch a příslušného zázemí;</w:t>
      </w:r>
    </w:p>
    <w:p w14:paraId="6A1BEF09" w14:textId="4C43BC55" w:rsidR="005F032F" w:rsidRDefault="005F032F" w:rsidP="005F032F">
      <w:pPr>
        <w:pStyle w:val="Nadpis3-BS"/>
      </w:pPr>
      <w:r>
        <w:t>„</w:t>
      </w:r>
      <w:r w:rsidRPr="0014232A">
        <w:rPr>
          <w:i/>
          <w:iCs/>
        </w:rPr>
        <w:t>dostavba (přístavba, přestavba) malé haly</w:t>
      </w:r>
      <w:r>
        <w:t>“ umožňující funkčně a prostorově optimální umístění Třetí ledové plochy, včetně vhodného umístění tělocvičny/rozvičovny, šaten a dalších nebytových prostor, při respektu k prostorové a funkční optimalizaci jejich umístění a využití, a to v rámci efektivního využití všech hal patřících do areálu Multifunkční arény, s přesahem využitelnosti i pro další sporty (např. basketbal atd.).</w:t>
      </w:r>
    </w:p>
    <w:p w14:paraId="5D9CF5C0" w14:textId="71E4EE3F" w:rsidR="006A53B3" w:rsidRDefault="00A70B5F" w:rsidP="005F032F">
      <w:pPr>
        <w:pStyle w:val="Nadpis3-BS"/>
      </w:pPr>
      <w:r>
        <w:t>z</w:t>
      </w:r>
      <w:r w:rsidR="006A53B3" w:rsidRPr="00C80DAB">
        <w:t>výšení elektrického příkonu za účelem vybudování dostatečné kapacity pro všechny investice patřící do „Plánu investičního rozvoje</w:t>
      </w:r>
      <w:r w:rsidR="006A53B3">
        <w:t xml:space="preserve">“. </w:t>
      </w:r>
    </w:p>
    <w:p w14:paraId="4CAE2907" w14:textId="77777777" w:rsidR="005F032F" w:rsidRDefault="005F032F" w:rsidP="006A53B3">
      <w:pPr>
        <w:pStyle w:val="Nadpis2-BS"/>
        <w:ind w:right="-284"/>
      </w:pPr>
      <w:bookmarkStart w:id="132" w:name="_Ref42246656"/>
      <w:bookmarkEnd w:id="129"/>
      <w:r>
        <w:t>Tento Plán investičního rozvoje na období následujících pěti (5) let (kalendářní roky 2021 až 2025) bude po jeho projednání v rámci RFP, Společnosti a po následném projednání radou SMP, předložen bez zbytečného prodlení, tj. nejpozději do 31.3.2021, k projednání zastupitelstvu SMP, a to včetně předpokládané investiční náročnosti a harmonogramu realizace tohoto Plánu investičního rozvoje s tím, že tento Plán investičního rozvoje bude schválen nejpozději do 30.6.2021.</w:t>
      </w:r>
      <w:bookmarkEnd w:id="132"/>
      <w:r>
        <w:t xml:space="preserve"> </w:t>
      </w:r>
    </w:p>
    <w:p w14:paraId="5068C10B" w14:textId="21363273" w:rsidR="005F032F" w:rsidRDefault="005F032F" w:rsidP="005F032F">
      <w:pPr>
        <w:pStyle w:val="Nadpis2-BS"/>
      </w:pPr>
      <w:r>
        <w:t xml:space="preserve">SMP se zavazuje v součinnosti s RFP zajistit zadání zpracování příslušných projektových dokumentací, a to až do stupně dokumentace pro provedení stavby, na všechny investice uvedené </w:t>
      </w:r>
      <w:r w:rsidRPr="009B4ADD">
        <w:t xml:space="preserve">v tomto článku (čl. </w:t>
      </w:r>
      <w:r w:rsidRPr="009B4ADD">
        <w:fldChar w:fldCharType="begin"/>
      </w:r>
      <w:r w:rsidRPr="009B4ADD">
        <w:instrText xml:space="preserve"> REF _Ref41939841 \r \h </w:instrText>
      </w:r>
      <w:r w:rsidRPr="009B4ADD">
        <w:fldChar w:fldCharType="separate"/>
      </w:r>
      <w:r w:rsidR="00FA6FCE">
        <w:t>10</w:t>
      </w:r>
      <w:r w:rsidRPr="009B4ADD">
        <w:fldChar w:fldCharType="end"/>
      </w:r>
      <w:r w:rsidRPr="009B4ADD">
        <w:t>) Dohody</w:t>
      </w:r>
      <w:r>
        <w:t xml:space="preserve">, přičemž tak učiní nejpozději do 30.6.2021. SMP v součinnosti s RFP vyvine maximální úsilí k tomu, aby získalo veškerá potřebná veřejnoprávní povolení (souhlasy, oprávnění), výslovně včetně územního a stavebního povolení, na investice uvedené v tomto článku (čl. </w:t>
      </w:r>
      <w:r>
        <w:fldChar w:fldCharType="begin"/>
      </w:r>
      <w:r>
        <w:instrText xml:space="preserve"> REF _Ref41939841 \r \h </w:instrText>
      </w:r>
      <w:r>
        <w:fldChar w:fldCharType="separate"/>
      </w:r>
      <w:r w:rsidR="00FA6FCE">
        <w:t>10</w:t>
      </w:r>
      <w:r>
        <w:fldChar w:fldCharType="end"/>
      </w:r>
      <w:r>
        <w:t xml:space="preserve">) Dohody, a to bez zbytečného odkladu po přijetí Plánu investičního rozvoje, nejpozději však do dvou (2) let ode dne jeho schválení. Tímto ustanovením není nijak dotčen čl. </w:t>
      </w:r>
      <w:r w:rsidR="00E87198">
        <w:fldChar w:fldCharType="begin"/>
      </w:r>
      <w:r w:rsidR="00E87198">
        <w:instrText xml:space="preserve"> REF _Ref42099091 \r \h </w:instrText>
      </w:r>
      <w:r w:rsidR="00E87198">
        <w:fldChar w:fldCharType="separate"/>
      </w:r>
      <w:r w:rsidR="00FA6FCE">
        <w:t>10.1</w:t>
      </w:r>
      <w:r w:rsidR="00E87198">
        <w:fldChar w:fldCharType="end"/>
      </w:r>
      <w:r w:rsidR="00E87198">
        <w:t xml:space="preserve"> </w:t>
      </w:r>
      <w:r>
        <w:t xml:space="preserve">této Dohody a povinnosti a termíny v něm uvedené. </w:t>
      </w:r>
    </w:p>
    <w:p w14:paraId="5DC2921E" w14:textId="4F908E9D" w:rsidR="005F032F" w:rsidRDefault="005F032F" w:rsidP="005F032F">
      <w:pPr>
        <w:pStyle w:val="Nadpis2-BS"/>
      </w:pPr>
      <w:bookmarkStart w:id="133" w:name="_Ref42246622"/>
      <w:r w:rsidRPr="00214B10">
        <w:t xml:space="preserve">SMP </w:t>
      </w:r>
      <w:r>
        <w:t>bude při realizaci Investic do Multifunkční arény vždy postupovat</w:t>
      </w:r>
      <w:r w:rsidRPr="00214B10">
        <w:t xml:space="preserve"> v úzké součinnosti a </w:t>
      </w:r>
      <w:r>
        <w:t xml:space="preserve">ve </w:t>
      </w:r>
      <w:r w:rsidRPr="00214B10">
        <w:t>spolupráci se Společností</w:t>
      </w:r>
      <w:r>
        <w:t xml:space="preserve">, pročež veškeré kroky SMP za účelem přípravy realizace Investic do Multifunkční arény, jakož i spočívající v jejich samotné realizaci, bude se Společností průběžně </w:t>
      </w:r>
      <w:r w:rsidR="00825C0F">
        <w:t xml:space="preserve">vždy </w:t>
      </w:r>
      <w:r>
        <w:t xml:space="preserve">na jednotlivých stupních přípravy konzultovat (např. ve fázi přípravy Plánu investičního rozvoje, přípravy projektů, přípravy projektové dokumentace, přípravy realizační dokumentace, přípravy a realizace jednotlivých investic uvedených v tomto článku (čl. </w:t>
      </w:r>
      <w:r>
        <w:fldChar w:fldCharType="begin"/>
      </w:r>
      <w:r>
        <w:instrText xml:space="preserve"> REF _Ref41939841 \r \h </w:instrText>
      </w:r>
      <w:r>
        <w:fldChar w:fldCharType="separate"/>
      </w:r>
      <w:r w:rsidR="00FA6FCE">
        <w:t>10</w:t>
      </w:r>
      <w:r>
        <w:fldChar w:fldCharType="end"/>
      </w:r>
      <w:r>
        <w:t>) Dohody)</w:t>
      </w:r>
      <w:r w:rsidR="00825C0F">
        <w:t xml:space="preserve"> s tím, že ve fázi studie daného investičního záměru (předcházející přípravě projektové dokumentace, tj. např. studie proveditelnosti, hmotová studie atp.) a dále ve fázi </w:t>
      </w:r>
      <w:r w:rsidR="00EF26E3">
        <w:t xml:space="preserve">vyhotovení </w:t>
      </w:r>
      <w:r w:rsidR="00825C0F">
        <w:t xml:space="preserve">prováděcí dokumentace k realizaci </w:t>
      </w:r>
      <w:r w:rsidR="00EF26E3">
        <w:t>daného investičního záměru</w:t>
      </w:r>
      <w:r w:rsidR="00825C0F">
        <w:t xml:space="preserve"> je zapotřebí souhlas Společnosti</w:t>
      </w:r>
      <w:r w:rsidR="00C261E1">
        <w:t xml:space="preserve"> (s touto dokumentací či studiemi)</w:t>
      </w:r>
      <w:r w:rsidRPr="00214B10">
        <w:t xml:space="preserve">. </w:t>
      </w:r>
      <w:r w:rsidR="00F625A1">
        <w:t xml:space="preserve">Investor se zavazuje zajistit, aby Společnost tento souhlas poskytla, pokud budou předložené studie a realizační dokumentace odpovídat schválenému Plánu investičního rozvoje a současně budou reflektovat oprávněné zájmy Společnosti. </w:t>
      </w:r>
      <w:r>
        <w:t>Veškeré p</w:t>
      </w:r>
      <w:r w:rsidRPr="00214B10">
        <w:t xml:space="preserve">arametry </w:t>
      </w:r>
      <w:r>
        <w:t>investic do Multifunkční arény</w:t>
      </w:r>
      <w:r w:rsidRPr="00214B10">
        <w:t xml:space="preserve"> musí </w:t>
      </w:r>
      <w:r>
        <w:t xml:space="preserve">vždy </w:t>
      </w:r>
      <w:r w:rsidRPr="00214B10">
        <w:t xml:space="preserve">respektovat oprávněné </w:t>
      </w:r>
      <w:r>
        <w:t>zájmy a požadavky</w:t>
      </w:r>
      <w:r w:rsidRPr="00214B10">
        <w:t xml:space="preserve"> Společnosti</w:t>
      </w:r>
      <w:r>
        <w:t>, jakož i</w:t>
      </w:r>
      <w:r w:rsidRPr="00214B10">
        <w:t xml:space="preserve"> oprávněné potřeby pardubického hokeje.</w:t>
      </w:r>
      <w:bookmarkEnd w:id="133"/>
    </w:p>
    <w:p w14:paraId="0C6C81E9" w14:textId="03538606" w:rsidR="005F032F" w:rsidRDefault="005F032F" w:rsidP="005F032F">
      <w:pPr>
        <w:pStyle w:val="Nadpis2-BS"/>
      </w:pPr>
      <w:r w:rsidRPr="00214B10">
        <w:t xml:space="preserve">Smluvní strany berou na vědomí, že </w:t>
      </w:r>
      <w:r>
        <w:t xml:space="preserve">samotná </w:t>
      </w:r>
      <w:r w:rsidRPr="00214B10">
        <w:t>výstavb</w:t>
      </w:r>
      <w:r>
        <w:t>a</w:t>
      </w:r>
      <w:r w:rsidRPr="00214B10">
        <w:t xml:space="preserve"> Třetí ledové plochy je podmíněna získáním příslušných finančních prostředků. Za tímto účelem SMP mj. zajistí rezervaci </w:t>
      </w:r>
      <w:r>
        <w:t>příslušných nemovitých věcí</w:t>
      </w:r>
      <w:r w:rsidRPr="00214B10">
        <w:t xml:space="preserve"> (</w:t>
      </w:r>
      <w:r>
        <w:t xml:space="preserve">zejména odpovídající části </w:t>
      </w:r>
      <w:r w:rsidRPr="00214B10">
        <w:t>ploch</w:t>
      </w:r>
      <w:r>
        <w:t>y současného</w:t>
      </w:r>
      <w:r w:rsidRPr="00214B10">
        <w:t xml:space="preserve"> parkoviště u </w:t>
      </w:r>
      <w:r>
        <w:t>Multifunkční arény</w:t>
      </w:r>
      <w:r w:rsidRPr="00214B10">
        <w:t>) nacházejících se</w:t>
      </w:r>
      <w:r>
        <w:t> v bezprostřední blízkosti Multifunkční arény</w:t>
      </w:r>
      <w:r w:rsidRPr="00214B10">
        <w:t xml:space="preserve"> pro</w:t>
      </w:r>
      <w:r>
        <w:t xml:space="preserve"> účely v</w:t>
      </w:r>
      <w:r w:rsidRPr="00214B10">
        <w:t>ýstavb</w:t>
      </w:r>
      <w:r>
        <w:t>y</w:t>
      </w:r>
      <w:r w:rsidRPr="00214B10">
        <w:t xml:space="preserve"> Třetí ledové plochy, a</w:t>
      </w:r>
      <w:r>
        <w:t> </w:t>
      </w:r>
      <w:r w:rsidRPr="00214B10">
        <w:t>to</w:t>
      </w:r>
      <w:r>
        <w:t> </w:t>
      </w:r>
      <w:r w:rsidRPr="00214B10">
        <w:t xml:space="preserve">prostřednictvím (i) zřízení zákazu zcizení a zatížení těchto </w:t>
      </w:r>
      <w:r>
        <w:t>nemovitých věcí</w:t>
      </w:r>
      <w:r w:rsidRPr="00214B10">
        <w:t xml:space="preserve"> (pokud se již nachází ve vlastnictví SMP), </w:t>
      </w:r>
      <w:r>
        <w:t xml:space="preserve">ve prospěch Společnosti, </w:t>
      </w:r>
      <w:r w:rsidRPr="00214B10">
        <w:t xml:space="preserve">nebo (ii) koupí </w:t>
      </w:r>
      <w:r>
        <w:t>příslušných nemovitých věcí (platí pro nemovité věci</w:t>
      </w:r>
      <w:r w:rsidRPr="00214B10">
        <w:t xml:space="preserve">, které SMP </w:t>
      </w:r>
      <w:r>
        <w:t xml:space="preserve">v současné době </w:t>
      </w:r>
      <w:r w:rsidRPr="00214B10">
        <w:t>nevlastní) a jejich rezervací a/nebo (iii) stavební uzávěrou či</w:t>
      </w:r>
      <w:r>
        <w:t> </w:t>
      </w:r>
      <w:r w:rsidRPr="00214B10">
        <w:t>jiným adekvátním způsobem</w:t>
      </w:r>
      <w:r>
        <w:t xml:space="preserve"> či prostředkem</w:t>
      </w:r>
      <w:r w:rsidRPr="00214B10">
        <w:t>. SMP se zav</w:t>
      </w:r>
      <w:r>
        <w:t>azuje</w:t>
      </w:r>
      <w:r w:rsidRPr="00214B10">
        <w:t xml:space="preserve"> činit další příslušné kroky k realizaci Třetí ledové plochy, např. podat žádost o dotaci, zadat vypracování projektu a projektové dokumentace, podat žádost o vydání územního rozhodnutí </w:t>
      </w:r>
      <w:r>
        <w:t xml:space="preserve">a stavební povolení </w:t>
      </w:r>
      <w:r w:rsidRPr="00214B10">
        <w:t>a</w:t>
      </w:r>
      <w:r>
        <w:t>po</w:t>
      </w:r>
      <w:r w:rsidRPr="00214B10">
        <w:t>d.</w:t>
      </w:r>
      <w:r>
        <w:t xml:space="preserve">, jak je uvedeno v tomto článku (čl. </w:t>
      </w:r>
      <w:r>
        <w:fldChar w:fldCharType="begin"/>
      </w:r>
      <w:r>
        <w:instrText xml:space="preserve"> REF _Ref41939841 \r \h </w:instrText>
      </w:r>
      <w:r>
        <w:fldChar w:fldCharType="separate"/>
      </w:r>
      <w:r w:rsidR="00FA6FCE">
        <w:t>10</w:t>
      </w:r>
      <w:r>
        <w:fldChar w:fldCharType="end"/>
      </w:r>
      <w:r>
        <w:t xml:space="preserve">) Dohody. V případě zájmu SMP je Společnost připravena na náklady SMP (předem odsouhlasené) připravit pro SMP projektovou dokumentaci potřebnou pro vydání příslušného stavebního povolení ke Třetí ledové ploše. </w:t>
      </w:r>
    </w:p>
    <w:p w14:paraId="39C08888" w14:textId="77777777" w:rsidR="005F032F" w:rsidRDefault="005F032F" w:rsidP="005F032F">
      <w:pPr>
        <w:pStyle w:val="Nadpis2-BS"/>
      </w:pPr>
      <w:r>
        <w:t xml:space="preserve">SMP garantuje, že po celou dobu trvání této Dohody bude vyvíjet maximální úsilí a činit veškerá jednání vedoucí k zajištění řádné a včasné realizace investic do Multifunkční arény, jak jsou uvedeny v této Dohodě, respektive budou dále specifikovány v Plánu investičního rozvoje, přičemž Investor zajistí, aby mu Společnost poskytla veškerou rozumnou součinnost. </w:t>
      </w:r>
    </w:p>
    <w:p w14:paraId="5B3825A4" w14:textId="31A8683A" w:rsidR="005F032F" w:rsidRDefault="005F032F" w:rsidP="00523FE1">
      <w:pPr>
        <w:pStyle w:val="Nadpis2-BS"/>
      </w:pPr>
      <w:r>
        <w:t xml:space="preserve">Závazky SMP uvedené v tomto článku (čl. </w:t>
      </w:r>
      <w:r>
        <w:fldChar w:fldCharType="begin"/>
      </w:r>
      <w:r>
        <w:instrText xml:space="preserve"> REF _Ref41939841 \r \h </w:instrText>
      </w:r>
      <w:r>
        <w:fldChar w:fldCharType="separate"/>
      </w:r>
      <w:r w:rsidR="00FA6FCE">
        <w:t>10</w:t>
      </w:r>
      <w:r>
        <w:fldChar w:fldCharType="end"/>
      </w:r>
      <w:r>
        <w:t>) Dohody platí stejně i pro případ, že Investice do Multifunkční arény bude realizovat/financovat (spolufinancovat) subjekt odlišný od SMP (např. RFP).</w:t>
      </w:r>
    </w:p>
    <w:p w14:paraId="5856405E" w14:textId="77777777" w:rsidR="00F61A82" w:rsidRDefault="00F61A82" w:rsidP="00F61A82">
      <w:pPr>
        <w:pStyle w:val="Nadpis1-BS"/>
      </w:pPr>
      <w:bookmarkStart w:id="134" w:name="_Toc42097987"/>
      <w:bookmarkStart w:id="135" w:name="_Toc42098740"/>
      <w:bookmarkStart w:id="136" w:name="_Toc42098808"/>
      <w:bookmarkStart w:id="137" w:name="_Toc42099901"/>
      <w:bookmarkStart w:id="138" w:name="_Toc42097988"/>
      <w:bookmarkStart w:id="139" w:name="_Toc42098741"/>
      <w:bookmarkStart w:id="140" w:name="_Toc42098809"/>
      <w:bookmarkStart w:id="141" w:name="_Toc42099902"/>
      <w:bookmarkStart w:id="142" w:name="_Toc42097989"/>
      <w:bookmarkStart w:id="143" w:name="_Toc42098742"/>
      <w:bookmarkStart w:id="144" w:name="_Toc42098810"/>
      <w:bookmarkStart w:id="145" w:name="_Toc42099903"/>
      <w:bookmarkStart w:id="146" w:name="_Toc42097990"/>
      <w:bookmarkStart w:id="147" w:name="_Toc42098743"/>
      <w:bookmarkStart w:id="148" w:name="_Toc42098811"/>
      <w:bookmarkStart w:id="149" w:name="_Toc42099904"/>
      <w:bookmarkStart w:id="150" w:name="_Toc42097991"/>
      <w:bookmarkStart w:id="151" w:name="_Toc42098744"/>
      <w:bookmarkStart w:id="152" w:name="_Toc42098812"/>
      <w:bookmarkStart w:id="153" w:name="_Toc42099905"/>
      <w:bookmarkStart w:id="154" w:name="_Toc42097992"/>
      <w:bookmarkStart w:id="155" w:name="_Toc42098745"/>
      <w:bookmarkStart w:id="156" w:name="_Toc42098813"/>
      <w:bookmarkStart w:id="157" w:name="_Toc42099906"/>
      <w:bookmarkStart w:id="158" w:name="_Toc42097993"/>
      <w:bookmarkStart w:id="159" w:name="_Toc42098746"/>
      <w:bookmarkStart w:id="160" w:name="_Toc42098814"/>
      <w:bookmarkStart w:id="161" w:name="_Toc42099907"/>
      <w:bookmarkStart w:id="162" w:name="_Toc42097994"/>
      <w:bookmarkStart w:id="163" w:name="_Toc42098747"/>
      <w:bookmarkStart w:id="164" w:name="_Toc42098815"/>
      <w:bookmarkStart w:id="165" w:name="_Toc42099908"/>
      <w:bookmarkStart w:id="166" w:name="_Toc42097995"/>
      <w:bookmarkStart w:id="167" w:name="_Toc42098748"/>
      <w:bookmarkStart w:id="168" w:name="_Toc42098816"/>
      <w:bookmarkStart w:id="169" w:name="_Toc42099909"/>
      <w:bookmarkStart w:id="170" w:name="_Toc42097996"/>
      <w:bookmarkStart w:id="171" w:name="_Toc42098749"/>
      <w:bookmarkStart w:id="172" w:name="_Toc42098817"/>
      <w:bookmarkStart w:id="173" w:name="_Toc42099910"/>
      <w:bookmarkStart w:id="174" w:name="_Toc42097997"/>
      <w:bookmarkStart w:id="175" w:name="_Toc42098750"/>
      <w:bookmarkStart w:id="176" w:name="_Toc42098818"/>
      <w:bookmarkStart w:id="177" w:name="_Toc42099911"/>
      <w:bookmarkStart w:id="178" w:name="_Toc42097998"/>
      <w:bookmarkStart w:id="179" w:name="_Toc42098751"/>
      <w:bookmarkStart w:id="180" w:name="_Toc42098819"/>
      <w:bookmarkStart w:id="181" w:name="_Toc42099912"/>
      <w:bookmarkStart w:id="182" w:name="_Toc42098000"/>
      <w:bookmarkStart w:id="183" w:name="_Toc42098753"/>
      <w:bookmarkStart w:id="184" w:name="_Toc42098821"/>
      <w:bookmarkStart w:id="185" w:name="_Toc42099914"/>
      <w:bookmarkStart w:id="186" w:name="_Toc42098001"/>
      <w:bookmarkStart w:id="187" w:name="_Toc42098754"/>
      <w:bookmarkStart w:id="188" w:name="_Toc42098822"/>
      <w:bookmarkStart w:id="189" w:name="_Toc42099915"/>
      <w:bookmarkStart w:id="190" w:name="_Toc42098002"/>
      <w:bookmarkStart w:id="191" w:name="_Toc42098755"/>
      <w:bookmarkStart w:id="192" w:name="_Toc42098823"/>
      <w:bookmarkStart w:id="193" w:name="_Toc42099916"/>
      <w:bookmarkStart w:id="194" w:name="_Toc42098003"/>
      <w:bookmarkStart w:id="195" w:name="_Toc42098756"/>
      <w:bookmarkStart w:id="196" w:name="_Toc42098824"/>
      <w:bookmarkStart w:id="197" w:name="_Toc42099917"/>
      <w:bookmarkStart w:id="198" w:name="_Toc42098004"/>
      <w:bookmarkStart w:id="199" w:name="_Toc42098757"/>
      <w:bookmarkStart w:id="200" w:name="_Toc42098825"/>
      <w:bookmarkStart w:id="201" w:name="_Toc42099918"/>
      <w:bookmarkStart w:id="202" w:name="_Toc42098005"/>
      <w:bookmarkStart w:id="203" w:name="_Toc42098758"/>
      <w:bookmarkStart w:id="204" w:name="_Toc42098826"/>
      <w:bookmarkStart w:id="205" w:name="_Toc42099919"/>
      <w:bookmarkStart w:id="206" w:name="_Toc42098006"/>
      <w:bookmarkStart w:id="207" w:name="_Toc42098759"/>
      <w:bookmarkStart w:id="208" w:name="_Toc42098827"/>
      <w:bookmarkStart w:id="209" w:name="_Toc42099920"/>
      <w:bookmarkStart w:id="210" w:name="_Toc42098007"/>
      <w:bookmarkStart w:id="211" w:name="_Toc42098760"/>
      <w:bookmarkStart w:id="212" w:name="_Toc42098828"/>
      <w:bookmarkStart w:id="213" w:name="_Toc42099921"/>
      <w:bookmarkStart w:id="214" w:name="_Toc42098008"/>
      <w:bookmarkStart w:id="215" w:name="_Toc42098761"/>
      <w:bookmarkStart w:id="216" w:name="_Toc42098829"/>
      <w:bookmarkStart w:id="217" w:name="_Toc42099922"/>
      <w:bookmarkStart w:id="218" w:name="_Toc42098009"/>
      <w:bookmarkStart w:id="219" w:name="_Toc42098762"/>
      <w:bookmarkStart w:id="220" w:name="_Toc42098830"/>
      <w:bookmarkStart w:id="221" w:name="_Toc42099923"/>
      <w:bookmarkStart w:id="222" w:name="_Toc42098010"/>
      <w:bookmarkStart w:id="223" w:name="_Toc42098763"/>
      <w:bookmarkStart w:id="224" w:name="_Toc42098831"/>
      <w:bookmarkStart w:id="225" w:name="_Toc42099924"/>
      <w:bookmarkStart w:id="226" w:name="_Ref42004439"/>
      <w:bookmarkStart w:id="227" w:name="_Toc42099925"/>
      <w:bookmarkEnd w:id="122"/>
      <w:bookmarkEnd w:id="123"/>
      <w:bookmarkEnd w:id="13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t xml:space="preserve">Prohlášení a záruky </w:t>
      </w:r>
      <w:bookmarkEnd w:id="124"/>
      <w:r>
        <w:t>Smluvních stran</w:t>
      </w:r>
      <w:bookmarkEnd w:id="226"/>
      <w:bookmarkEnd w:id="227"/>
    </w:p>
    <w:p w14:paraId="7FF02C16" w14:textId="1753596D" w:rsidR="00F61A82" w:rsidRDefault="00F61A82" w:rsidP="00F61A82">
      <w:pPr>
        <w:pStyle w:val="Nadpis2-BS"/>
      </w:pPr>
      <w:r>
        <w:t>SMP prohlašuje a ujišťuje Investora, že prohlášení a záruky uvedené v </w:t>
      </w:r>
      <w:r>
        <w:rPr>
          <w:u w:val="single"/>
        </w:rPr>
        <w:t xml:space="preserve">příloze č. </w:t>
      </w:r>
      <w:r w:rsidR="008627E1">
        <w:rPr>
          <w:u w:val="single"/>
        </w:rPr>
        <w:t>10</w:t>
      </w:r>
      <w:r w:rsidR="008627E1" w:rsidRPr="00523FE1">
        <w:t xml:space="preserve"> </w:t>
      </w:r>
      <w:r w:rsidRPr="000C5087">
        <w:t>této</w:t>
      </w:r>
      <w:r>
        <w:t xml:space="preserve"> Dohody (dále jen „</w:t>
      </w:r>
      <w:r>
        <w:rPr>
          <w:b/>
          <w:bCs/>
        </w:rPr>
        <w:t>Prohlášení a záruky SMP</w:t>
      </w:r>
      <w:r>
        <w:t>“) jsou úplná, přesná, pravdivá a nikoli zavádějící, a to k okamžiku uzavření této Dohody, popřípadě k jinému okamžiku, pokud je takovýto jiný okamžik v Prohlášeních a zárukách SMP výslovně stanoven (dále jen „</w:t>
      </w:r>
      <w:r>
        <w:rPr>
          <w:b/>
          <w:bCs/>
        </w:rPr>
        <w:t>Rozhodný okamžik</w:t>
      </w:r>
      <w:r>
        <w:t xml:space="preserve">“). SMP bere na vědomí, že Investor při uzavírání této Dohody spoléhá na úplnost, přesnost, pravdivost a nikoli zavádějící povahu Prohlášení a záruk SMP v této Dohodě uvedených. </w:t>
      </w:r>
    </w:p>
    <w:p w14:paraId="3BD8554F" w14:textId="77777777" w:rsidR="00F61A82" w:rsidRDefault="00F61A82" w:rsidP="00F61A82">
      <w:pPr>
        <w:pStyle w:val="Nadpis2-BS"/>
        <w:rPr>
          <w:sz w:val="20"/>
          <w:szCs w:val="20"/>
        </w:rPr>
      </w:pPr>
      <w:r>
        <w:t>SMP prohlašuje, že Investorovi sdělilo veškeré informace a skutečnosti podstatné pro uzavření této Dohody, přičemž takto poskytnuté informace jsou pravdivé, přesné, úplné a nikoli zavádějící. SMP dále prohlašuje, že nezamlčelo žádné podstatné skutečnosti související s (i) akcionářským vstupem Investora do Společnosti, (ii) Společností a/nebo (iii) Novými akciemi Společnosti.</w:t>
      </w:r>
      <w:r>
        <w:rPr>
          <w:sz w:val="20"/>
          <w:szCs w:val="20"/>
        </w:rPr>
        <w:t xml:space="preserve"> </w:t>
      </w:r>
      <w:r>
        <w:t>Je-li v Prohlášeních a zárukách SMP uvedeno, že Prohlášení a záruky SMP jsou omezeny nebo poskytovány podle nejlepšího vědomí SMP, znamená nejlepší vědomí SMP veškeré skutečnosti a informace týkající se Společnosti, jimiž SMP disponuje či by disponovat mělo, zejména s ohledem na skutečnost, že SMP je dlouhodobě majoritním akcionářem Společnosti.</w:t>
      </w:r>
    </w:p>
    <w:p w14:paraId="754D815A" w14:textId="02412BDF" w:rsidR="00F61A82" w:rsidRDefault="00F61A82" w:rsidP="00F61A82">
      <w:pPr>
        <w:pStyle w:val="Nadpis2-BS"/>
      </w:pPr>
      <w:bookmarkStart w:id="228" w:name="_Ref38699616"/>
      <w:r>
        <w:t xml:space="preserve">Nepravdivost, nepřesnost, neúplnost a/nebo zavádějící povaha Prohlášení a záruk SMP uvedených v této Dohodě zakládá Investorovi práva uvedená v této Dohodě (např. čl. </w:t>
      </w:r>
      <w:r>
        <w:fldChar w:fldCharType="begin"/>
      </w:r>
      <w:r>
        <w:instrText xml:space="preserve"> REF _Ref41692699 \r \h </w:instrText>
      </w:r>
      <w:r>
        <w:fldChar w:fldCharType="separate"/>
      </w:r>
      <w:r w:rsidR="00FA6FCE">
        <w:t>11.4</w:t>
      </w:r>
      <w:r>
        <w:fldChar w:fldCharType="end"/>
      </w:r>
      <w:r>
        <w:t xml:space="preserve"> Dohody) a právních předpisech. SMP je odpovědno za nepravdivost, nepřesnost, neúplnost a/nebo zavádějící povahu Prohlášení a záruk SMP poskytnutých k Rozhodnému okamžiku, pokud se nepravdivost, nepřesnost, neúplnost a/nebo zavádějící povaha Prohlášení a záruk SMP zakládá na skutečnostech vzniklých a/nebo majících svůj původ před Rozhodným okamžikem, bez ohledu na to, kdy se takováto nepravdivost, nepřesnost, neúplnost a/nebo zavádějící povaha Prohlášení a záruk SMP projeví, vyjde najevo a/nebo kdy takováto nepravdivost, nepřesnost, neúplnost a/nebo zavádějící povaha Prohlášení a záruk SMP vyvolá následky (např. v podobě vzniku škody či jiného následku). Investor je oprávněn vytknout rozpor kteréhokoli z Prohlášení a záruk SMP se skutečností (tj. nepravdivost, nepřesnost, neúplnost a/nebo zavádějící povahu Prohlášení a záruk SMP) v rozsahu stanoveném v této Dohodě kdykoli po uzavření této Dohody.  </w:t>
      </w:r>
    </w:p>
    <w:p w14:paraId="396848BD" w14:textId="77777777" w:rsidR="00F61A82" w:rsidRDefault="00F61A82" w:rsidP="00F61A82">
      <w:pPr>
        <w:pStyle w:val="Nadpis2-BS"/>
      </w:pPr>
      <w:bookmarkStart w:id="229" w:name="_Ref41901532"/>
      <w:r>
        <w:t>Ukáže-li se příslušné Prohlášení a záruka SMP jako neúplné, nepřesné, nepravdivé a/nebo zavádějící a takovýto vadný stav není napraven (včetně veškerých jeho následků) ani v dodatečné lhůtě šedesáti (60) dnů od doručení výzvy k nápravě ze strany Investora SMP, zavazuje se SMP kompenzovat nepravdivost, nepřesnost, neúplnost a/nebo zavádějící povahu Prohlášení a záruk SMP prostřednictvím poskytnutí peněžitého příplatku mimo základní kapitál Společnosti, a to do dvou (2) měsíců od marného uplynutí lhůty pro nápravu dle tohoto ustanovení (dále jen „</w:t>
      </w:r>
      <w:r>
        <w:rPr>
          <w:b/>
          <w:bCs/>
        </w:rPr>
        <w:t>Kompenzace</w:t>
      </w:r>
      <w:r>
        <w:t xml:space="preserve">“). Výše Kompenzace </w:t>
      </w:r>
      <w:bookmarkStart w:id="230" w:name="_Hlk37771002"/>
      <w:bookmarkStart w:id="231" w:name="_Ref41692699"/>
      <w:bookmarkEnd w:id="228"/>
      <w:r>
        <w:t>bude odpovídat částce, kterou by musela Společnost a/nebo Investor vynaložit, aby nastal takový stav, jako kdyby takové Prohlášení a záruka SMP, kterého se porušení týká, odpovídalo plně Prohlášením a zárukám SMP uvedeným v této Dohodě, minimálně však ve výši částky, kterou za tímto účelem Společnost a/nebo Investor vynaloží, nedohodnou-li se Smluvní strany jinak</w:t>
      </w:r>
      <w:bookmarkStart w:id="232" w:name="_Hlk37109015"/>
      <w:bookmarkEnd w:id="230"/>
      <w:r>
        <w:t xml:space="preserve"> (</w:t>
      </w:r>
      <w:r>
        <w:rPr>
          <w:i/>
          <w:iCs/>
        </w:rPr>
        <w:t>pro odstranění jakýchkoli pochybností Smluvní strany uvádí příklad aplikace tohoto ustanovení: ukáže-li se, že skutečná výše dluhů přesahuje limit uvedený v Prohlášeních a zárukách SMP, určí se Kompenzace pomocí příplatku mimo základní kapitál Společnosti ve výši částky určené jako rozdíl mezi skutečnou výší dluhu Společnosti a tímto maximálním limitem</w:t>
      </w:r>
      <w:r>
        <w:t>). Výše Kompenzace musí být v každém případě určena ve výši plně kompenzující nepravdivost, nepřesnost, neúplnost a/nebo zavádějící povahu takovéhoto Prohlášení a záruky SMP. Investor zajistí, aby Společnost poskytla SMP veškerou rozumně požadovatelnou součinnost k poskytnutí Kompenzace.</w:t>
      </w:r>
      <w:bookmarkEnd w:id="229"/>
      <w:r>
        <w:t xml:space="preserve"> </w:t>
      </w:r>
    </w:p>
    <w:p w14:paraId="70BB5BFD" w14:textId="77777777" w:rsidR="00F61A82" w:rsidRDefault="00F61A82" w:rsidP="00F61A82">
      <w:pPr>
        <w:pStyle w:val="Nadpis2-BS"/>
      </w:pPr>
      <w:r>
        <w:t xml:space="preserve">Vedle dalších nároků má Investor a/nebo Společnost vždy i nárok požadovat náhradu účelně vynaložených nákladů vynaložených či souvisejících s uvedením Prohlášení a záruky SMP do souladu s touto Dohodou (podle toho, kdo tyto náklady vynaloží). </w:t>
      </w:r>
    </w:p>
    <w:p w14:paraId="5EC4F73D" w14:textId="0E276A54" w:rsidR="00F61A82" w:rsidRDefault="00F61A82" w:rsidP="00F61A82">
      <w:pPr>
        <w:pStyle w:val="Nadpis2-BS"/>
      </w:pPr>
      <w:r>
        <w:t>Tímto článkem (čl.</w:t>
      </w:r>
      <w:r w:rsidR="00785F19">
        <w:t xml:space="preserve"> </w:t>
      </w:r>
      <w:r w:rsidR="00785F19">
        <w:fldChar w:fldCharType="begin"/>
      </w:r>
      <w:r w:rsidR="00785F19">
        <w:instrText xml:space="preserve"> REF _Ref42004439 \r \h </w:instrText>
      </w:r>
      <w:r w:rsidR="00785F19">
        <w:fldChar w:fldCharType="separate"/>
      </w:r>
      <w:r w:rsidR="00FA6FCE">
        <w:t>11</w:t>
      </w:r>
      <w:r w:rsidR="00785F19">
        <w:fldChar w:fldCharType="end"/>
      </w:r>
      <w:r>
        <w:t>) Dohody není jakkoli dotčeno právo Investora na uplatnění jiných práv dle této Dohody a právních předpisů (např. odstoupení od této Dohody za podmínek v ní uvedených atp.).</w:t>
      </w:r>
      <w:bookmarkEnd w:id="231"/>
      <w:r>
        <w:t xml:space="preserve"> </w:t>
      </w:r>
      <w:bookmarkEnd w:id="232"/>
      <w:r>
        <w:t xml:space="preserve">  </w:t>
      </w:r>
    </w:p>
    <w:p w14:paraId="454DC297" w14:textId="6FF1D70F" w:rsidR="00F61A82" w:rsidRDefault="00F61A82" w:rsidP="00F61A82">
      <w:pPr>
        <w:pStyle w:val="Nadpis2-BS"/>
      </w:pPr>
      <w:r>
        <w:t>Investor prohlašuje a ujišťuje SMP, že prohlášení a záruky uvedené v </w:t>
      </w:r>
      <w:r>
        <w:rPr>
          <w:u w:val="single"/>
        </w:rPr>
        <w:t xml:space="preserve">příloze č. </w:t>
      </w:r>
      <w:r w:rsidR="00785F19">
        <w:rPr>
          <w:u w:val="single"/>
        </w:rPr>
        <w:t>11</w:t>
      </w:r>
      <w:r w:rsidR="00785F19" w:rsidRPr="00523FE1">
        <w:t xml:space="preserve"> </w:t>
      </w:r>
      <w:r w:rsidRPr="000C5087">
        <w:t>této</w:t>
      </w:r>
      <w:r>
        <w:t xml:space="preserve"> Dohody (dále jen „</w:t>
      </w:r>
      <w:r>
        <w:rPr>
          <w:b/>
          <w:bCs/>
        </w:rPr>
        <w:t>Prohlášení a záruky Investora</w:t>
      </w:r>
      <w:r>
        <w:t xml:space="preserve">“) jsou úplná, přesná, pravdivá a nikoli zavádějící, a to k okamžiku uzavření této Dohody. Investor bere na vědomí, že SMP při uzavírání této Dohody spoléhá na úplnost, přesnost, pravdivost a nikoli zavádějící povahu Prohlášení a záruk Investora v této Dohodě uvedených. </w:t>
      </w:r>
    </w:p>
    <w:p w14:paraId="4BA4BFE1" w14:textId="2BD4461F" w:rsidR="00F61A82" w:rsidRDefault="00F61A82" w:rsidP="00F61A82">
      <w:pPr>
        <w:pStyle w:val="Nadpis2-BS"/>
      </w:pPr>
      <w:bookmarkStart w:id="233" w:name="_Ref41902317"/>
      <w:bookmarkStart w:id="234" w:name="_Ref42124124"/>
      <w:r>
        <w:t>Nepravdivost, nepřesnost, neúplnost a/nebo zavádějící povaha Prohlášení a záruk Investora uvedených v této Dohodě zakládá SMP práva uvedená v této Dohodě a právních předpisech.</w:t>
      </w:r>
      <w:bookmarkEnd w:id="233"/>
      <w:r>
        <w:t xml:space="preserve"> </w:t>
      </w:r>
      <w:r w:rsidR="00662569" w:rsidRPr="00662569">
        <w:t xml:space="preserve">Ukáže-li se příslušné Prohlášení a záruka </w:t>
      </w:r>
      <w:r w:rsidR="00E87198">
        <w:t>Investora</w:t>
      </w:r>
      <w:r w:rsidR="00662569" w:rsidRPr="00662569">
        <w:t xml:space="preserve"> jako neúplné, nepřesné, nepravdivé a/nebo zavádějící a takovýto vadný stav není napraven (včetně veškerých jeho následků) ani v dodatečné lhůtě šedesáti (60) dnů od doručení výzvy k nápravě ze strany SMP</w:t>
      </w:r>
      <w:r w:rsidR="00662569">
        <w:t xml:space="preserve"> Investorovi, zavazuje se Investor </w:t>
      </w:r>
      <w:r w:rsidR="00662569" w:rsidRPr="00662569">
        <w:t>poskyt</w:t>
      </w:r>
      <w:r w:rsidR="00662569">
        <w:t xml:space="preserve">nout </w:t>
      </w:r>
      <w:r w:rsidR="00662569" w:rsidRPr="00662569">
        <w:t>peněžit</w:t>
      </w:r>
      <w:r w:rsidR="00662569">
        <w:t>ý</w:t>
      </w:r>
      <w:r w:rsidR="00662569" w:rsidRPr="00662569">
        <w:t xml:space="preserve"> příplat</w:t>
      </w:r>
      <w:r w:rsidR="00662569">
        <w:t>ek</w:t>
      </w:r>
      <w:r w:rsidR="00662569" w:rsidRPr="00662569">
        <w:t xml:space="preserve"> mimo základní kapitál Společnosti</w:t>
      </w:r>
      <w:r w:rsidR="00662569">
        <w:t xml:space="preserve"> ve výši 2</w:t>
      </w:r>
      <w:r w:rsidR="00662569" w:rsidRPr="00662569">
        <w:t xml:space="preserve">00.000,- Kč (slovy: </w:t>
      </w:r>
      <w:r w:rsidR="00662569">
        <w:t>dvě stě</w:t>
      </w:r>
      <w:r w:rsidR="00662569" w:rsidRPr="00662569">
        <w:t xml:space="preserve"> tisíc korun českých korun českých), a to do dvou (2) měsíců od marného uplynutí lhůty pro nápravu dle tohoto ustanovení</w:t>
      </w:r>
      <w:r w:rsidR="00662569">
        <w:t>.</w:t>
      </w:r>
      <w:bookmarkEnd w:id="234"/>
    </w:p>
    <w:p w14:paraId="503D5681" w14:textId="0E918AD7" w:rsidR="00D14296" w:rsidRDefault="00D14296" w:rsidP="00C907BC">
      <w:pPr>
        <w:numPr>
          <w:ilvl w:val="0"/>
          <w:numId w:val="19"/>
        </w:numPr>
        <w:spacing w:before="240" w:after="60"/>
        <w:jc w:val="both"/>
        <w:rPr>
          <w:rFonts w:ascii="Calibri" w:hAnsi="Calibri" w:cs="Calibri"/>
          <w:b/>
        </w:rPr>
      </w:pPr>
      <w:bookmarkStart w:id="235" w:name="_Ref42040158"/>
      <w:r>
        <w:rPr>
          <w:rFonts w:ascii="Calibri" w:hAnsi="Calibri" w:cs="Calibri"/>
          <w:b/>
        </w:rPr>
        <w:t>Sankce</w:t>
      </w:r>
      <w:bookmarkEnd w:id="235"/>
    </w:p>
    <w:p w14:paraId="57A0086E" w14:textId="3A9E1D4A" w:rsidR="0035328F" w:rsidRPr="00DB0941" w:rsidRDefault="0035328F" w:rsidP="0035328F">
      <w:pPr>
        <w:pStyle w:val="Nadpis2-BS"/>
        <w:tabs>
          <w:tab w:val="clear" w:pos="1843"/>
        </w:tabs>
        <w:rPr>
          <w:sz w:val="20"/>
        </w:rPr>
      </w:pPr>
      <w:bookmarkStart w:id="236" w:name="_Ref38574941"/>
      <w:r>
        <w:rPr>
          <w:rFonts w:asciiTheme="minorHAnsi" w:hAnsiTheme="minorHAnsi" w:cstheme="minorHAnsi"/>
        </w:rPr>
        <w:t>Investor</w:t>
      </w:r>
      <w:r w:rsidRPr="00C418E1">
        <w:rPr>
          <w:rFonts w:asciiTheme="minorHAnsi" w:hAnsiTheme="minorHAnsi" w:cstheme="minorHAnsi"/>
        </w:rPr>
        <w:t xml:space="preserve"> se zavazuje uhradit </w:t>
      </w:r>
      <w:r>
        <w:rPr>
          <w:rFonts w:asciiTheme="minorHAnsi" w:hAnsiTheme="minorHAnsi" w:cstheme="minorHAnsi"/>
        </w:rPr>
        <w:t>SMP</w:t>
      </w:r>
      <w:r w:rsidRPr="00C418E1">
        <w:rPr>
          <w:rFonts w:asciiTheme="minorHAnsi" w:hAnsiTheme="minorHAnsi" w:cstheme="minorHAnsi"/>
        </w:rPr>
        <w:t xml:space="preserve"> smluvní pokutu v dále uvedené výši, a to v případě porušení následujících smluvních povinností:</w:t>
      </w:r>
      <w:bookmarkEnd w:id="236"/>
    </w:p>
    <w:p w14:paraId="5C53B9E3" w14:textId="473EB89D" w:rsidR="00054113" w:rsidRDefault="00054113" w:rsidP="007D0BFD">
      <w:pPr>
        <w:pStyle w:val="Nadpis3-BS"/>
      </w:pPr>
      <w:r>
        <w:t xml:space="preserve">v případě porušení čl. </w:t>
      </w:r>
      <w:r>
        <w:fldChar w:fldCharType="begin"/>
      </w:r>
      <w:r>
        <w:instrText xml:space="preserve"> REF _Ref41426089 \r \h </w:instrText>
      </w:r>
      <w:r>
        <w:fldChar w:fldCharType="separate"/>
      </w:r>
      <w:r w:rsidR="00FA6FCE">
        <w:t>5.2.1</w:t>
      </w:r>
      <w:r>
        <w:fldChar w:fldCharType="end"/>
      </w:r>
      <w:r>
        <w:t xml:space="preserve"> této Dohody</w:t>
      </w:r>
      <w:r w:rsidRPr="00C70901">
        <w:rPr>
          <w:rFonts w:ascii="Cambria" w:hAnsi="Cambria" w:cs="Times New Roman"/>
        </w:rPr>
        <w:t xml:space="preserve"> </w:t>
      </w:r>
      <w:r w:rsidRPr="00C70901">
        <w:t>se Investor zavazuje uhradit SMP smluvní pokutu ve výši</w:t>
      </w:r>
      <w:r>
        <w:t xml:space="preserve"> 200.000,- Kč (slovy: dvě stě tisíc korun českých) za každé jednotlivé porušení této povinnosti;</w:t>
      </w:r>
    </w:p>
    <w:p w14:paraId="2BB88EEE" w14:textId="65486933" w:rsidR="0044657F" w:rsidRDefault="0044657F" w:rsidP="007D0BFD">
      <w:pPr>
        <w:pStyle w:val="Nadpis3-BS"/>
      </w:pPr>
      <w:r>
        <w:t xml:space="preserve">v případě porušení čl. </w:t>
      </w:r>
      <w:r w:rsidR="00C70901">
        <w:fldChar w:fldCharType="begin"/>
      </w:r>
      <w:r w:rsidR="00C70901">
        <w:instrText xml:space="preserve"> REF _Ref41425909 \r \h </w:instrText>
      </w:r>
      <w:r w:rsidR="00C70901">
        <w:fldChar w:fldCharType="separate"/>
      </w:r>
      <w:r w:rsidR="00FA6FCE">
        <w:t>5.3</w:t>
      </w:r>
      <w:r w:rsidR="00C70901">
        <w:fldChar w:fldCharType="end"/>
      </w:r>
      <w:r w:rsidR="00C70901">
        <w:t xml:space="preserve"> </w:t>
      </w:r>
      <w:r>
        <w:t>této Dohody</w:t>
      </w:r>
      <w:r w:rsidR="00C70901" w:rsidRPr="00C70901">
        <w:rPr>
          <w:rFonts w:ascii="Cambria" w:hAnsi="Cambria" w:cs="Times New Roman"/>
        </w:rPr>
        <w:t xml:space="preserve"> </w:t>
      </w:r>
      <w:r w:rsidR="00C70901" w:rsidRPr="00C70901">
        <w:t>se Investor zavazuje uhradit SMP smluvní pokutu ve výši</w:t>
      </w:r>
      <w:r>
        <w:t xml:space="preserve"> 200.000,- Kč</w:t>
      </w:r>
      <w:r w:rsidR="00C70901">
        <w:t xml:space="preserve"> (slovy: dvě stě tisíc korun českých) za každé jednotlivé porušení této povinnosti;</w:t>
      </w:r>
    </w:p>
    <w:p w14:paraId="59E24606" w14:textId="4F9193F5" w:rsidR="007D0BFD" w:rsidRDefault="00EC3C43" w:rsidP="007D0BFD">
      <w:pPr>
        <w:pStyle w:val="Nadpis3-BS"/>
      </w:pPr>
      <w:r>
        <w:t xml:space="preserve">v případě </w:t>
      </w:r>
      <w:r w:rsidR="007D0BFD">
        <w:t xml:space="preserve">porušení čl. </w:t>
      </w:r>
      <w:r w:rsidR="007D0BFD">
        <w:fldChar w:fldCharType="begin"/>
      </w:r>
      <w:r w:rsidR="007D0BFD">
        <w:instrText xml:space="preserve"> REF _Ref41570124 \r \h </w:instrText>
      </w:r>
      <w:r w:rsidR="007D0BFD">
        <w:fldChar w:fldCharType="separate"/>
      </w:r>
      <w:r w:rsidR="00FA6FCE">
        <w:t>7.4</w:t>
      </w:r>
      <w:r w:rsidR="007D0BFD">
        <w:fldChar w:fldCharType="end"/>
      </w:r>
      <w:r w:rsidR="007D0BFD">
        <w:t xml:space="preserve"> </w:t>
      </w:r>
      <w:r>
        <w:t xml:space="preserve">této Dohody </w:t>
      </w:r>
      <w:r w:rsidRPr="00EC3C43">
        <w:t xml:space="preserve">se Investor </w:t>
      </w:r>
      <w:r>
        <w:t xml:space="preserve">zavazuje </w:t>
      </w:r>
      <w:r w:rsidRPr="00EC3C43">
        <w:t xml:space="preserve">uhradit SMP smluvní pokutu ve výši </w:t>
      </w:r>
      <w:r>
        <w:t>100.000,-</w:t>
      </w:r>
      <w:r w:rsidRPr="00EC3C43">
        <w:t xml:space="preserve"> Kč (slovy: </w:t>
      </w:r>
      <w:r>
        <w:t>jedno sto tisíc</w:t>
      </w:r>
      <w:r w:rsidRPr="00EC3C43">
        <w:t xml:space="preserve"> korun českých) za každé jednotlivé porušení této smluvní povinnosti</w:t>
      </w:r>
      <w:r>
        <w:t xml:space="preserve"> a v případě opakovaného porušení (tj. v případě třetího a </w:t>
      </w:r>
      <w:r w:rsidR="007B437A">
        <w:t xml:space="preserve">dalších </w:t>
      </w:r>
      <w:r>
        <w:t>následujících porušení) ve výši 300.000,-</w:t>
      </w:r>
      <w:r w:rsidRPr="00EC3C43">
        <w:t xml:space="preserve"> Kč (slovy: </w:t>
      </w:r>
      <w:r>
        <w:t>tři sta tisíc</w:t>
      </w:r>
      <w:r w:rsidRPr="00EC3C43">
        <w:t xml:space="preserve"> korun českých) za každé </w:t>
      </w:r>
      <w:r>
        <w:t xml:space="preserve">další </w:t>
      </w:r>
      <w:r w:rsidRPr="00EC3C43">
        <w:t>porušení této smluvní povinnosti</w:t>
      </w:r>
      <w:r>
        <w:t>;</w:t>
      </w:r>
      <w:r w:rsidRPr="00EC3C43">
        <w:t xml:space="preserve">   </w:t>
      </w:r>
    </w:p>
    <w:p w14:paraId="432E38A7" w14:textId="772E2D77" w:rsidR="0044657F" w:rsidRDefault="0044657F" w:rsidP="007D0BFD">
      <w:pPr>
        <w:pStyle w:val="Nadpis3-BS"/>
      </w:pPr>
      <w:r>
        <w:t>v případě porušení</w:t>
      </w:r>
      <w:r w:rsidR="00C70901">
        <w:t xml:space="preserve"> </w:t>
      </w:r>
      <w:r w:rsidR="00054113">
        <w:t xml:space="preserve">čl. </w:t>
      </w:r>
      <w:r w:rsidR="00C70901">
        <w:fldChar w:fldCharType="begin"/>
      </w:r>
      <w:r w:rsidR="00C70901">
        <w:instrText xml:space="preserve"> REF _Ref42123464 \r \h </w:instrText>
      </w:r>
      <w:r w:rsidR="00C70901">
        <w:fldChar w:fldCharType="separate"/>
      </w:r>
      <w:r w:rsidR="00FA6FCE">
        <w:t>7.6</w:t>
      </w:r>
      <w:r w:rsidR="00C70901">
        <w:fldChar w:fldCharType="end"/>
      </w:r>
      <w:r w:rsidR="00C70901">
        <w:t xml:space="preserve"> této Dohody</w:t>
      </w:r>
      <w:r w:rsidR="00C70901" w:rsidRPr="00C70901">
        <w:rPr>
          <w:rFonts w:ascii="Cambria" w:hAnsi="Cambria" w:cs="Times New Roman"/>
        </w:rPr>
        <w:t xml:space="preserve"> </w:t>
      </w:r>
      <w:r w:rsidR="00C70901" w:rsidRPr="00C70901">
        <w:t>se Investor zavazuje uhradit SMP smluvní pokutu ve výši 100.000,- Kč (slovy: jedno sto tisíc korun českých) za každé jednotlivé porušení této smluvní povinnosti</w:t>
      </w:r>
      <w:r w:rsidR="00C70901">
        <w:t>;</w:t>
      </w:r>
    </w:p>
    <w:p w14:paraId="74B0DAC6" w14:textId="45F62F3E" w:rsidR="00054113" w:rsidRDefault="00054113">
      <w:pPr>
        <w:pStyle w:val="Nadpis3-BS"/>
      </w:pPr>
      <w:r>
        <w:t xml:space="preserve">v případě porušení čl. </w:t>
      </w:r>
      <w:r>
        <w:fldChar w:fldCharType="begin"/>
      </w:r>
      <w:r>
        <w:instrText xml:space="preserve"> REF _Ref42243005 \r \h </w:instrText>
      </w:r>
      <w:r>
        <w:fldChar w:fldCharType="separate"/>
      </w:r>
      <w:r w:rsidR="00FA6FCE">
        <w:t>7.7</w:t>
      </w:r>
      <w:r>
        <w:fldChar w:fldCharType="end"/>
      </w:r>
      <w:r>
        <w:t xml:space="preserve"> této Dohody</w:t>
      </w:r>
      <w:r w:rsidRPr="00C70901">
        <w:rPr>
          <w:rFonts w:ascii="Cambria" w:hAnsi="Cambria" w:cs="Times New Roman"/>
        </w:rPr>
        <w:t xml:space="preserve"> </w:t>
      </w:r>
      <w:r w:rsidRPr="00C70901">
        <w:t>se Investor zavazuje uhradit SMP smluvní pokutu ve výši 100.000,- Kč (slovy: jedno sto tisíc korun českých) za každé jednotlivé porušení této smluvní povinnosti</w:t>
      </w:r>
      <w:r>
        <w:t>;</w:t>
      </w:r>
    </w:p>
    <w:p w14:paraId="12056A92" w14:textId="7E2ABD8B" w:rsidR="008A4795" w:rsidRDefault="00EC3C43" w:rsidP="007D0BFD">
      <w:pPr>
        <w:pStyle w:val="Nadpis3-BS"/>
      </w:pPr>
      <w:r>
        <w:t xml:space="preserve">v případě </w:t>
      </w:r>
      <w:r w:rsidR="007D0BFD">
        <w:t xml:space="preserve">porušení čl. </w:t>
      </w:r>
      <w:r w:rsidR="007D0BFD">
        <w:fldChar w:fldCharType="begin"/>
      </w:r>
      <w:r w:rsidR="007D0BFD">
        <w:instrText xml:space="preserve"> REF _Ref41902238 \r \h </w:instrText>
      </w:r>
      <w:r w:rsidR="007D0BFD">
        <w:fldChar w:fldCharType="separate"/>
      </w:r>
      <w:r w:rsidR="00FA6FCE">
        <w:t>8.1.1(a)</w:t>
      </w:r>
      <w:r w:rsidR="007D0BFD">
        <w:fldChar w:fldCharType="end"/>
      </w:r>
      <w:r w:rsidR="00C70901">
        <w:t xml:space="preserve"> této Dohody</w:t>
      </w:r>
      <w:r w:rsidR="00C70901" w:rsidRPr="00C70901">
        <w:rPr>
          <w:rFonts w:ascii="Cambria" w:hAnsi="Cambria" w:cs="Times New Roman"/>
        </w:rPr>
        <w:t xml:space="preserve"> </w:t>
      </w:r>
      <w:r w:rsidR="00C70901" w:rsidRPr="00C70901">
        <w:t xml:space="preserve">se Investor zavazuje uhradit SMP smluvní pokutu ve výši </w:t>
      </w:r>
      <w:r w:rsidR="00C70901">
        <w:t>1.000.000,- Kč</w:t>
      </w:r>
      <w:r w:rsidR="00C70901" w:rsidRPr="00C70901">
        <w:t xml:space="preserve"> (slovy: </w:t>
      </w:r>
      <w:r w:rsidR="00C70901">
        <w:t>jeden milion</w:t>
      </w:r>
      <w:r w:rsidR="00C70901" w:rsidRPr="00C70901">
        <w:t xml:space="preserve"> korun českých) za každé jednotlivé porušení této smluvní povinnosti</w:t>
      </w:r>
      <w:r w:rsidR="00C70901">
        <w:t>;</w:t>
      </w:r>
    </w:p>
    <w:p w14:paraId="58A54BD7" w14:textId="6578F8BD" w:rsidR="007D0BFD" w:rsidRDefault="00C70901" w:rsidP="007D0BFD">
      <w:pPr>
        <w:pStyle w:val="Nadpis3-BS"/>
      </w:pPr>
      <w:r>
        <w:t xml:space="preserve">v případě porušení </w:t>
      </w:r>
      <w:r w:rsidR="00FE685F">
        <w:t xml:space="preserve">čl. </w:t>
      </w:r>
      <w:r w:rsidR="00FE685F">
        <w:fldChar w:fldCharType="begin"/>
      </w:r>
      <w:r w:rsidR="00FE685F">
        <w:instrText xml:space="preserve"> REF _Ref42038852 \r \h </w:instrText>
      </w:r>
      <w:r w:rsidR="00FE685F">
        <w:fldChar w:fldCharType="separate"/>
      </w:r>
      <w:r w:rsidR="00FA6FCE">
        <w:t>8.1.1(b)</w:t>
      </w:r>
      <w:r w:rsidR="00FE685F">
        <w:fldChar w:fldCharType="end"/>
      </w:r>
      <w:r w:rsidR="00FE685F">
        <w:t xml:space="preserve"> a/nebo čl. </w:t>
      </w:r>
      <w:r w:rsidR="00FE685F">
        <w:fldChar w:fldCharType="begin"/>
      </w:r>
      <w:r w:rsidR="00FE685F">
        <w:instrText xml:space="preserve"> REF _Ref42038858 \r \h </w:instrText>
      </w:r>
      <w:r w:rsidR="00FE685F">
        <w:fldChar w:fldCharType="separate"/>
      </w:r>
      <w:r w:rsidR="00FA6FCE">
        <w:t>8.1.1(c)</w:t>
      </w:r>
      <w:r w:rsidR="00FE685F">
        <w:fldChar w:fldCharType="end"/>
      </w:r>
      <w:r w:rsidR="00EC3C43">
        <w:t xml:space="preserve"> této Dohody se </w:t>
      </w:r>
      <w:r w:rsidR="00EC3C43" w:rsidRPr="00EC3C43">
        <w:t>Investor zavazuje uhradit SMP smluvní pokutu ve výši 300.000,- Kč (slovy: tři sta tisíc korun českých</w:t>
      </w:r>
      <w:r w:rsidR="00692506">
        <w:t xml:space="preserve">) </w:t>
      </w:r>
      <w:r w:rsidR="00EC3C43" w:rsidRPr="00EC3C43">
        <w:t xml:space="preserve">za každé </w:t>
      </w:r>
      <w:r w:rsidR="00EC3C43">
        <w:t>jednotlivé</w:t>
      </w:r>
      <w:r w:rsidR="00EC3C43" w:rsidRPr="00EC3C43">
        <w:t xml:space="preserve"> porušení t</w:t>
      </w:r>
      <w:r w:rsidR="00EC3C43">
        <w:t xml:space="preserve">ěchto </w:t>
      </w:r>
      <w:r w:rsidR="00EC3C43" w:rsidRPr="00EC3C43">
        <w:t>smluvní</w:t>
      </w:r>
      <w:r w:rsidR="00EC3C43">
        <w:t>ch</w:t>
      </w:r>
      <w:r w:rsidR="00EC3C43" w:rsidRPr="00EC3C43">
        <w:t xml:space="preserve"> povinnost</w:t>
      </w:r>
      <w:r w:rsidR="00EC3C43">
        <w:t>í</w:t>
      </w:r>
      <w:r w:rsidR="00EC3C43" w:rsidRPr="00EC3C43">
        <w:t xml:space="preserve">;   </w:t>
      </w:r>
    </w:p>
    <w:p w14:paraId="3A6611C1" w14:textId="1D97DBA9" w:rsidR="00FE685F" w:rsidRDefault="00EC3C43" w:rsidP="007D0BFD">
      <w:pPr>
        <w:pStyle w:val="Nadpis3-BS"/>
      </w:pPr>
      <w:r>
        <w:t xml:space="preserve">v případě </w:t>
      </w:r>
      <w:r w:rsidR="007D0BFD">
        <w:t xml:space="preserve">porušení čl. </w:t>
      </w:r>
      <w:r w:rsidR="007D0BFD">
        <w:fldChar w:fldCharType="begin"/>
      </w:r>
      <w:r w:rsidR="007D0BFD">
        <w:instrText xml:space="preserve"> REF _Ref41902249 \r \h </w:instrText>
      </w:r>
      <w:r w:rsidR="007D0BFD">
        <w:fldChar w:fldCharType="separate"/>
      </w:r>
      <w:r w:rsidR="00FA6FCE">
        <w:t>8.1.2</w:t>
      </w:r>
      <w:r w:rsidR="007D0BFD">
        <w:fldChar w:fldCharType="end"/>
      </w:r>
      <w:r>
        <w:t xml:space="preserve"> této Dohody </w:t>
      </w:r>
      <w:r w:rsidRPr="00EC3C43">
        <w:t xml:space="preserve">se Investor zavazuje uhradit SMP smluvní pokutu ve výši </w:t>
      </w:r>
      <w:r>
        <w:t>1</w:t>
      </w:r>
      <w:r w:rsidRPr="00EC3C43">
        <w:t xml:space="preserve">00.000,- Kč (slovy: </w:t>
      </w:r>
      <w:r>
        <w:t>jedno sto</w:t>
      </w:r>
      <w:r w:rsidRPr="00EC3C43">
        <w:t xml:space="preserve"> tisíc korun českých) za každé jednotlivé porušení t</w:t>
      </w:r>
      <w:r>
        <w:t>éto</w:t>
      </w:r>
      <w:r w:rsidRPr="00EC3C43">
        <w:t xml:space="preserve"> smluvní povinnost</w:t>
      </w:r>
      <w:r>
        <w:t>i</w:t>
      </w:r>
      <w:r w:rsidRPr="00EC3C43">
        <w:t xml:space="preserve">;   </w:t>
      </w:r>
    </w:p>
    <w:p w14:paraId="585B5404" w14:textId="2254E5D3" w:rsidR="007D0BFD" w:rsidRDefault="006E4941" w:rsidP="007D0BFD">
      <w:pPr>
        <w:pStyle w:val="Nadpis3-BS"/>
      </w:pPr>
      <w:r>
        <w:t xml:space="preserve">v případě porušení </w:t>
      </w:r>
      <w:r w:rsidR="007D0BFD">
        <w:t xml:space="preserve">čl. </w:t>
      </w:r>
      <w:r w:rsidR="007D0BFD">
        <w:fldChar w:fldCharType="begin"/>
      </w:r>
      <w:r w:rsidR="007D0BFD">
        <w:instrText xml:space="preserve"> REF _Ref41902253 \r \h </w:instrText>
      </w:r>
      <w:r w:rsidR="007D0BFD">
        <w:fldChar w:fldCharType="separate"/>
      </w:r>
      <w:r w:rsidR="00FA6FCE">
        <w:t>8.1.3</w:t>
      </w:r>
      <w:r w:rsidR="007D0BFD">
        <w:fldChar w:fldCharType="end"/>
      </w:r>
      <w:r w:rsidR="007D0BFD">
        <w:t xml:space="preserve"> a</w:t>
      </w:r>
      <w:r w:rsidR="00FE685F">
        <w:t>/nebo</w:t>
      </w:r>
      <w:r w:rsidR="007D0BFD">
        <w:t xml:space="preserve"> čl. </w:t>
      </w:r>
      <w:r w:rsidR="007D0BFD">
        <w:fldChar w:fldCharType="begin"/>
      </w:r>
      <w:r w:rsidR="007D0BFD">
        <w:instrText xml:space="preserve"> REF _Ref41902257 \r \h </w:instrText>
      </w:r>
      <w:r w:rsidR="007D0BFD">
        <w:fldChar w:fldCharType="separate"/>
      </w:r>
      <w:r w:rsidR="00FA6FCE">
        <w:t>8.1.4</w:t>
      </w:r>
      <w:r w:rsidR="007D0BFD">
        <w:fldChar w:fldCharType="end"/>
      </w:r>
      <w:r w:rsidR="00EC3C43">
        <w:t xml:space="preserve"> této Dohody </w:t>
      </w:r>
      <w:r w:rsidR="00EC3C43" w:rsidRPr="00EC3C43">
        <w:t xml:space="preserve">se Investor zavazuje uhradit SMP smluvní pokutu ve výši </w:t>
      </w:r>
      <w:r w:rsidR="008A4795">
        <w:t>1.0</w:t>
      </w:r>
      <w:r w:rsidR="00EC3C43" w:rsidRPr="00EC3C43">
        <w:t xml:space="preserve">00.000,- Kč (slovy: </w:t>
      </w:r>
      <w:r w:rsidR="008A4795">
        <w:t>jeden milion</w:t>
      </w:r>
      <w:r w:rsidR="00EC3C43" w:rsidRPr="00EC3C43">
        <w:t xml:space="preserve"> korun českých) za každé jednotlivé porušení t</w:t>
      </w:r>
      <w:r w:rsidR="00EC3C43">
        <w:t>ěchto</w:t>
      </w:r>
      <w:r w:rsidR="00EC3C43" w:rsidRPr="00EC3C43">
        <w:t xml:space="preserve"> smluvní</w:t>
      </w:r>
      <w:r w:rsidR="00EC3C43">
        <w:t>ch</w:t>
      </w:r>
      <w:r w:rsidR="00EC3C43" w:rsidRPr="00EC3C43">
        <w:t xml:space="preserve"> povinnost</w:t>
      </w:r>
      <w:r w:rsidR="00EC3C43">
        <w:t>í</w:t>
      </w:r>
      <w:r w:rsidR="00692506">
        <w:t>;</w:t>
      </w:r>
      <w:r w:rsidR="00054113">
        <w:t xml:space="preserve"> a/nebo</w:t>
      </w:r>
    </w:p>
    <w:p w14:paraId="7310F8AF" w14:textId="0D88BE36" w:rsidR="00692506" w:rsidRDefault="00692506">
      <w:pPr>
        <w:pStyle w:val="Nadpis3-BS"/>
      </w:pPr>
      <w:r>
        <w:t xml:space="preserve">v případě porušení </w:t>
      </w:r>
      <w:r>
        <w:fldChar w:fldCharType="begin"/>
      </w:r>
      <w:r>
        <w:instrText xml:space="preserve"> REF _Ref42124124 \r \h </w:instrText>
      </w:r>
      <w:r>
        <w:fldChar w:fldCharType="separate"/>
      </w:r>
      <w:r w:rsidR="00FA6FCE">
        <w:t>11.8</w:t>
      </w:r>
      <w:r>
        <w:fldChar w:fldCharType="end"/>
      </w:r>
      <w:r>
        <w:t xml:space="preserve"> této Dohody</w:t>
      </w:r>
      <w:r w:rsidRPr="00692506">
        <w:rPr>
          <w:rFonts w:ascii="Cambria" w:hAnsi="Cambria" w:cs="Times New Roman"/>
        </w:rPr>
        <w:t xml:space="preserve"> </w:t>
      </w:r>
      <w:r w:rsidRPr="00692506">
        <w:t>se Investor zavazuje uhradit SMP smluvní pokutu ve výši 100.000,- Kč (slovy: jedno sto tisíc korun českých) za každé jednotlivé porušení této smluvní povinnosti</w:t>
      </w:r>
      <w:r>
        <w:t>,</w:t>
      </w:r>
    </w:p>
    <w:p w14:paraId="681EBA66" w14:textId="2D64C5B1" w:rsidR="007D0BFD" w:rsidRDefault="00EE3EF7" w:rsidP="00C45485">
      <w:pPr>
        <w:pStyle w:val="Nadpis3-BS"/>
        <w:numPr>
          <w:ilvl w:val="0"/>
          <w:numId w:val="0"/>
        </w:numPr>
        <w:ind w:left="567"/>
        <w:rPr>
          <w:rFonts w:asciiTheme="minorHAnsi" w:hAnsiTheme="minorHAnsi" w:cstheme="minorHAnsi"/>
        </w:rPr>
      </w:pPr>
      <w:r>
        <w:t xml:space="preserve">přičemž Investor se zavazuje uhradit výše uvedené smluvní pokuty, </w:t>
      </w:r>
      <w:r w:rsidR="007D0BFD">
        <w:t xml:space="preserve">pokud </w:t>
      </w:r>
      <w:r w:rsidR="007D0BFD" w:rsidRPr="001256B8">
        <w:t xml:space="preserve">nenapraví </w:t>
      </w:r>
      <w:r>
        <w:t>příslušn</w:t>
      </w:r>
      <w:r w:rsidR="00692506">
        <w:t>á</w:t>
      </w:r>
      <w:r>
        <w:t xml:space="preserve"> porušení </w:t>
      </w:r>
      <w:r w:rsidR="007D0BFD" w:rsidRPr="001256B8">
        <w:t xml:space="preserve">ani v dodatečné lhůtě ne kratší než </w:t>
      </w:r>
      <w:r w:rsidR="007D0BFD">
        <w:t xml:space="preserve">šedesát </w:t>
      </w:r>
      <w:r w:rsidR="007D0BFD" w:rsidRPr="001256B8">
        <w:t>(</w:t>
      </w:r>
      <w:r w:rsidR="007D0BFD">
        <w:t>6</w:t>
      </w:r>
      <w:r w:rsidR="007D0BFD" w:rsidRPr="001256B8">
        <w:t>0) dnů, kterou je</w:t>
      </w:r>
      <w:r w:rsidR="007D0BFD">
        <w:t xml:space="preserve"> SMP</w:t>
      </w:r>
      <w:r w:rsidR="007D0BFD" w:rsidRPr="001256B8">
        <w:t xml:space="preserve"> povinn</w:t>
      </w:r>
      <w:r w:rsidR="007D0BFD">
        <w:t>o</w:t>
      </w:r>
      <w:r w:rsidR="007D0BFD" w:rsidRPr="001256B8">
        <w:t xml:space="preserve"> </w:t>
      </w:r>
      <w:r w:rsidR="007D0BFD">
        <w:t>Investorovi</w:t>
      </w:r>
      <w:r w:rsidR="007D0BFD" w:rsidRPr="001256B8">
        <w:t xml:space="preserve"> k nápravě porušení poskytnout</w:t>
      </w:r>
      <w:r w:rsidR="007D0BFD">
        <w:t xml:space="preserve"> prostřednictvím výzvy k</w:t>
      </w:r>
      <w:r w:rsidR="00365A7D">
        <w:t> </w:t>
      </w:r>
      <w:r w:rsidR="007D0BFD">
        <w:t>nápravě</w:t>
      </w:r>
      <w:r w:rsidR="00365A7D">
        <w:t>, jejíž součástí je popis porušované povinnosti a stanovení lhůty k nápravě dle tohoto ustanovení</w:t>
      </w:r>
      <w:r>
        <w:t>.</w:t>
      </w:r>
      <w:r w:rsidRPr="00EE3EF7">
        <w:t xml:space="preserve"> </w:t>
      </w:r>
      <w:r>
        <w:t>Výzvu je SMP oprávněno Investorovi doručit nejdříve prvním (1.) dnem porušení takové smluvní povinnosti.</w:t>
      </w:r>
    </w:p>
    <w:p w14:paraId="22A71FDC" w14:textId="5A6C2A6E" w:rsidR="00CF4FEB" w:rsidRPr="00523FE1" w:rsidRDefault="00CF4FEB" w:rsidP="000C5087">
      <w:pPr>
        <w:pStyle w:val="Nadpis2-BS"/>
      </w:pPr>
      <w:r>
        <w:t>SMP</w:t>
      </w:r>
      <w:r w:rsidRPr="00C418E1">
        <w:t xml:space="preserve"> se zavazuje uhradit </w:t>
      </w:r>
      <w:r>
        <w:t xml:space="preserve">Investorovi </w:t>
      </w:r>
      <w:r w:rsidRPr="00C418E1">
        <w:t>smluvní pokutu v dále uvedené výši, a to v případě porušení následujících smluvních povinností:</w:t>
      </w:r>
      <w:r w:rsidR="007D0BFD" w:rsidRPr="007D0BFD">
        <w:t xml:space="preserve"> </w:t>
      </w:r>
    </w:p>
    <w:p w14:paraId="7A677E2A" w14:textId="4A5E15F9" w:rsidR="00692506" w:rsidRDefault="009761CE" w:rsidP="00692506">
      <w:pPr>
        <w:pStyle w:val="Nadpis3-BS"/>
      </w:pPr>
      <w:r>
        <w:t xml:space="preserve">v případě porušení </w:t>
      </w:r>
      <w:r w:rsidR="00707CD1">
        <w:t xml:space="preserve">čl. </w:t>
      </w:r>
      <w:r w:rsidR="00707CD1">
        <w:fldChar w:fldCharType="begin"/>
      </w:r>
      <w:r w:rsidR="00707CD1">
        <w:instrText xml:space="preserve"> REF _Ref41386479 \r \h </w:instrText>
      </w:r>
      <w:r w:rsidR="00707CD1">
        <w:fldChar w:fldCharType="separate"/>
      </w:r>
      <w:r w:rsidR="00FA6FCE">
        <w:t>3.7</w:t>
      </w:r>
      <w:r w:rsidR="00707CD1">
        <w:fldChar w:fldCharType="end"/>
      </w:r>
      <w:r w:rsidR="00692506">
        <w:t xml:space="preserve"> této Dohody (</w:t>
      </w:r>
      <w:r w:rsidR="00707CD1">
        <w:t xml:space="preserve">vyjma čl. </w:t>
      </w:r>
      <w:r w:rsidR="00707CD1">
        <w:fldChar w:fldCharType="begin"/>
      </w:r>
      <w:r w:rsidR="00707CD1">
        <w:instrText xml:space="preserve"> REF _Ref41871146 \r \h </w:instrText>
      </w:r>
      <w:r w:rsidR="00707CD1">
        <w:fldChar w:fldCharType="separate"/>
      </w:r>
      <w:r w:rsidR="00FA6FCE">
        <w:t>3.7.5</w:t>
      </w:r>
      <w:r w:rsidR="00707CD1">
        <w:fldChar w:fldCharType="end"/>
      </w:r>
      <w:r w:rsidR="00707CD1">
        <w:t xml:space="preserve"> </w:t>
      </w:r>
      <w:r w:rsidR="00707CD1" w:rsidRPr="00707CD1">
        <w:t>této Dohody</w:t>
      </w:r>
      <w:r w:rsidR="00692506">
        <w:t>)</w:t>
      </w:r>
      <w:r w:rsidR="00707CD1" w:rsidRPr="00707CD1">
        <w:t xml:space="preserve"> se SMP </w:t>
      </w:r>
      <w:r w:rsidR="00692506" w:rsidRPr="00692506">
        <w:t xml:space="preserve">zavazuje uhradit </w:t>
      </w:r>
      <w:r w:rsidR="00692506">
        <w:t>Investorovi</w:t>
      </w:r>
      <w:r w:rsidR="00692506" w:rsidRPr="00692506">
        <w:t xml:space="preserve"> smluvní pokutu ve výši 300.000,- Kč (slovy: tři sta tisíc korun českých) za každé jednotlivé porušení této smluvní povinnosti</w:t>
      </w:r>
      <w:r w:rsidR="00692506">
        <w:t>;</w:t>
      </w:r>
    </w:p>
    <w:p w14:paraId="35660F88" w14:textId="2FC5AC75" w:rsidR="00C45485" w:rsidRDefault="00C45485" w:rsidP="00C45485">
      <w:pPr>
        <w:pStyle w:val="Nadpis3-BS"/>
      </w:pPr>
      <w:r>
        <w:t xml:space="preserve">v případě porušení čl. </w:t>
      </w:r>
      <w:r>
        <w:fldChar w:fldCharType="begin"/>
      </w:r>
      <w:r>
        <w:instrText xml:space="preserve"> REF _Ref41901210 \r \h </w:instrText>
      </w:r>
      <w:r>
        <w:fldChar w:fldCharType="separate"/>
      </w:r>
      <w:r w:rsidR="00FA6FCE">
        <w:t>4.2</w:t>
      </w:r>
      <w:r>
        <w:fldChar w:fldCharType="end"/>
      </w:r>
      <w:r>
        <w:t xml:space="preserve"> této Dohody a/nebo čl. </w:t>
      </w:r>
      <w:r>
        <w:fldChar w:fldCharType="begin"/>
      </w:r>
      <w:r>
        <w:instrText xml:space="preserve"> REF _Ref41468688 \r \h </w:instrText>
      </w:r>
      <w:r>
        <w:fldChar w:fldCharType="separate"/>
      </w:r>
      <w:r w:rsidR="00FA6FCE">
        <w:t>4.3</w:t>
      </w:r>
      <w:r>
        <w:fldChar w:fldCharType="end"/>
      </w:r>
      <w:r>
        <w:t xml:space="preserve"> této Dohody (kterékoli ze smluvních povinností obsažených v těchto článcích) </w:t>
      </w:r>
      <w:r w:rsidRPr="00707CD1">
        <w:t xml:space="preserve">se SMP </w:t>
      </w:r>
      <w:r w:rsidRPr="00692506">
        <w:t xml:space="preserve">zavazuje uhradit </w:t>
      </w:r>
      <w:r>
        <w:t>Investorovi</w:t>
      </w:r>
      <w:r w:rsidRPr="00692506">
        <w:t xml:space="preserve"> smluvní pokutu ve výši </w:t>
      </w:r>
      <w:r>
        <w:t>1.000.000,- Kč</w:t>
      </w:r>
      <w:r w:rsidRPr="00692506">
        <w:t xml:space="preserve"> </w:t>
      </w:r>
      <w:r>
        <w:t>(</w:t>
      </w:r>
      <w:r w:rsidRPr="00692506">
        <w:t xml:space="preserve">slovy: </w:t>
      </w:r>
      <w:r>
        <w:t>jeden milion</w:t>
      </w:r>
      <w:r w:rsidRPr="00692506">
        <w:t xml:space="preserve"> korun českých) za každé jednotlivé porušení </w:t>
      </w:r>
      <w:r>
        <w:t>těchto</w:t>
      </w:r>
      <w:r w:rsidRPr="00692506">
        <w:t xml:space="preserve"> smluvní</w:t>
      </w:r>
      <w:r>
        <w:t>ch</w:t>
      </w:r>
      <w:r w:rsidRPr="00692506">
        <w:t xml:space="preserve"> povinnost</w:t>
      </w:r>
      <w:r>
        <w:t xml:space="preserve">í; </w:t>
      </w:r>
    </w:p>
    <w:p w14:paraId="3FD6BAFB" w14:textId="23FAFEBF" w:rsidR="00707CD1" w:rsidRDefault="00692506">
      <w:pPr>
        <w:pStyle w:val="Nadpis3-BS"/>
      </w:pPr>
      <w:r>
        <w:t xml:space="preserve">v případě porušení </w:t>
      </w:r>
      <w:r w:rsidR="007B437A">
        <w:fldChar w:fldCharType="begin"/>
      </w:r>
      <w:r w:rsidR="007B437A">
        <w:instrText xml:space="preserve"> REF _Ref41423991 \r \h </w:instrText>
      </w:r>
      <w:r w:rsidR="007B437A">
        <w:fldChar w:fldCharType="separate"/>
      </w:r>
      <w:r w:rsidR="00FA6FCE">
        <w:t>5.4.1</w:t>
      </w:r>
      <w:r w:rsidR="007B437A">
        <w:fldChar w:fldCharType="end"/>
      </w:r>
      <w:r w:rsidR="007B437A">
        <w:t xml:space="preserve"> této Dohody</w:t>
      </w:r>
      <w:r w:rsidR="00877540">
        <w:t>,</w:t>
      </w:r>
      <w:r w:rsidR="007B437A">
        <w:t xml:space="preserve"> čl.</w:t>
      </w:r>
      <w:r w:rsidR="00877540">
        <w:t xml:space="preserve"> </w:t>
      </w:r>
      <w:r w:rsidR="007B437A">
        <w:fldChar w:fldCharType="begin"/>
      </w:r>
      <w:r w:rsidR="007B437A">
        <w:instrText xml:space="preserve"> REF _Ref42124767 \r \h </w:instrText>
      </w:r>
      <w:r w:rsidR="007B437A">
        <w:fldChar w:fldCharType="separate"/>
      </w:r>
      <w:r w:rsidR="00FA6FCE">
        <w:t>5.4.2</w:t>
      </w:r>
      <w:r w:rsidR="007B437A">
        <w:fldChar w:fldCharType="end"/>
      </w:r>
      <w:r w:rsidR="007B437A">
        <w:t xml:space="preserve"> této Dohody a/nebo čl.</w:t>
      </w:r>
      <w:r w:rsidR="00877540">
        <w:t xml:space="preserve"> </w:t>
      </w:r>
      <w:r w:rsidR="007B437A">
        <w:fldChar w:fldCharType="begin"/>
      </w:r>
      <w:r w:rsidR="007B437A">
        <w:instrText xml:space="preserve"> REF _Ref42124784 \r \h </w:instrText>
      </w:r>
      <w:r w:rsidR="007B437A">
        <w:fldChar w:fldCharType="separate"/>
      </w:r>
      <w:r w:rsidR="00FA6FCE">
        <w:t>5.12</w:t>
      </w:r>
      <w:r w:rsidR="007B437A">
        <w:fldChar w:fldCharType="end"/>
      </w:r>
      <w:r w:rsidR="008A4795">
        <w:t xml:space="preserve"> </w:t>
      </w:r>
      <w:r w:rsidR="007B437A">
        <w:t xml:space="preserve">této Dohody </w:t>
      </w:r>
      <w:r w:rsidR="007B437A" w:rsidRPr="007B437A">
        <w:t xml:space="preserve">se SMP zavazuje uhradit Investorovi smluvní pokutu ve výši </w:t>
      </w:r>
      <w:r w:rsidR="007B437A">
        <w:t>2</w:t>
      </w:r>
      <w:r w:rsidR="007B437A" w:rsidRPr="007B437A">
        <w:t xml:space="preserve">00.000,- Kč (slovy: </w:t>
      </w:r>
      <w:r w:rsidR="007B437A">
        <w:t>dvě stě</w:t>
      </w:r>
      <w:r w:rsidR="007B437A" w:rsidRPr="007B437A">
        <w:t xml:space="preserve"> tisíc korun českých) za každé jednotlivé porušení </w:t>
      </w:r>
      <w:r w:rsidR="007B437A">
        <w:t>kterékoli z těchto</w:t>
      </w:r>
      <w:r w:rsidR="007B437A" w:rsidRPr="007B437A">
        <w:t xml:space="preserve"> smluvní</w:t>
      </w:r>
      <w:r w:rsidR="007B437A">
        <w:t>ch</w:t>
      </w:r>
      <w:r w:rsidR="007B437A" w:rsidRPr="007B437A">
        <w:t xml:space="preserve"> povinnost</w:t>
      </w:r>
      <w:r w:rsidR="007B437A">
        <w:t>í</w:t>
      </w:r>
      <w:r w:rsidR="007B437A" w:rsidRPr="007B437A">
        <w:t>;</w:t>
      </w:r>
    </w:p>
    <w:p w14:paraId="23FE619E" w14:textId="2EA8BD48" w:rsidR="009761CE" w:rsidRDefault="009761CE" w:rsidP="009761CE">
      <w:pPr>
        <w:pStyle w:val="Nadpis3-BS"/>
        <w:tabs>
          <w:tab w:val="clear" w:pos="1418"/>
          <w:tab w:val="num" w:pos="1276"/>
        </w:tabs>
      </w:pPr>
      <w:r w:rsidRPr="009761CE">
        <w:t xml:space="preserve">v případě porušení čl. </w:t>
      </w:r>
      <w:r w:rsidRPr="009761CE">
        <w:fldChar w:fldCharType="begin"/>
      </w:r>
      <w:r w:rsidRPr="009761CE">
        <w:instrText xml:space="preserve"> REF _Ref41570124 \r \h </w:instrText>
      </w:r>
      <w:r w:rsidRPr="009761CE">
        <w:fldChar w:fldCharType="separate"/>
      </w:r>
      <w:r w:rsidR="00FA6FCE">
        <w:t>7.4</w:t>
      </w:r>
      <w:r w:rsidRPr="009761CE">
        <w:fldChar w:fldCharType="end"/>
      </w:r>
      <w:r w:rsidR="007B437A">
        <w:t xml:space="preserve"> této Dohody </w:t>
      </w:r>
      <w:r w:rsidR="007B437A" w:rsidRPr="007B437A">
        <w:t xml:space="preserve">se SMP zavazuje uhradit Investorovi </w:t>
      </w:r>
      <w:r w:rsidR="007B437A">
        <w:t xml:space="preserve">smluvní pokutu ve výši </w:t>
      </w:r>
      <w:r w:rsidRPr="009761CE">
        <w:t xml:space="preserve">100.000,- Kč (slovy: jedno sto tisíc korun českých) za každé jednotlivé porušení této smluvní povinnosti a v případě opakovaného porušení (tj. v případě třetího a </w:t>
      </w:r>
      <w:r w:rsidR="007B437A">
        <w:t xml:space="preserve">dalších </w:t>
      </w:r>
      <w:r w:rsidRPr="009761CE">
        <w:t xml:space="preserve">následujících porušení) ve výši 300.000,- Kč (slovy: tři sta tisíc korun českých) za každé další porušení této smluvní povinnosti;   </w:t>
      </w:r>
    </w:p>
    <w:p w14:paraId="62054FCA" w14:textId="2B5A42D5" w:rsidR="008A4795" w:rsidRDefault="00692506" w:rsidP="009761CE">
      <w:pPr>
        <w:pStyle w:val="Nadpis3-BS"/>
        <w:tabs>
          <w:tab w:val="clear" w:pos="1418"/>
          <w:tab w:val="num" w:pos="1276"/>
        </w:tabs>
      </w:pPr>
      <w:r>
        <w:t>v případě porušení</w:t>
      </w:r>
      <w:r w:rsidR="007B437A">
        <w:t xml:space="preserve"> čl. </w:t>
      </w:r>
      <w:r w:rsidR="007B437A">
        <w:fldChar w:fldCharType="begin"/>
      </w:r>
      <w:r w:rsidR="007B437A">
        <w:instrText xml:space="preserve"> REF _Ref41901459 \r \h </w:instrText>
      </w:r>
      <w:r w:rsidR="007B437A">
        <w:fldChar w:fldCharType="separate"/>
      </w:r>
      <w:r w:rsidR="00FA6FCE">
        <w:t>8.2.1</w:t>
      </w:r>
      <w:r w:rsidR="007B437A">
        <w:fldChar w:fldCharType="end"/>
      </w:r>
      <w:r w:rsidR="007B437A">
        <w:t xml:space="preserve"> této Dohody</w:t>
      </w:r>
      <w:r w:rsidR="007B437A">
        <w:rPr>
          <w:rFonts w:ascii="Cambria" w:hAnsi="Cambria" w:cs="Times New Roman"/>
        </w:rPr>
        <w:t xml:space="preserve"> </w:t>
      </w:r>
      <w:r w:rsidR="007B437A" w:rsidRPr="007B437A">
        <w:t xml:space="preserve">se SMP zavazuje uhradit Investorovi smluvní pokutu ve výši </w:t>
      </w:r>
      <w:r w:rsidR="007B437A">
        <w:t>3</w:t>
      </w:r>
      <w:r w:rsidR="007B437A" w:rsidRPr="007B437A">
        <w:t xml:space="preserve">00.000,- Kč (slovy: </w:t>
      </w:r>
      <w:r w:rsidR="007B437A">
        <w:t>tři sta</w:t>
      </w:r>
      <w:r w:rsidR="007B437A" w:rsidRPr="007B437A">
        <w:t xml:space="preserve"> tisíc korun českých) za každé jednotlivé porušení </w:t>
      </w:r>
      <w:r w:rsidR="007B437A">
        <w:t>této smluvní povinnosti;</w:t>
      </w:r>
    </w:p>
    <w:p w14:paraId="1D952A24" w14:textId="066304BB" w:rsidR="007E261F" w:rsidRPr="009761CE" w:rsidRDefault="007E261F" w:rsidP="00523FE1">
      <w:pPr>
        <w:pStyle w:val="Nadpis3-BS"/>
      </w:pPr>
      <w:r>
        <w:t xml:space="preserve">v případě porušení čl. </w:t>
      </w:r>
      <w:r>
        <w:fldChar w:fldCharType="begin"/>
      </w:r>
      <w:r>
        <w:instrText xml:space="preserve"> REF _Ref41904437 \r \h </w:instrText>
      </w:r>
      <w:r>
        <w:fldChar w:fldCharType="separate"/>
      </w:r>
      <w:r w:rsidR="00FA6FCE">
        <w:t>9.2</w:t>
      </w:r>
      <w:r>
        <w:fldChar w:fldCharType="end"/>
      </w:r>
      <w:r>
        <w:t xml:space="preserve"> této Dohody </w:t>
      </w:r>
      <w:bookmarkStart w:id="237" w:name="_Hlk42125149"/>
      <w:r>
        <w:t xml:space="preserve">se SMP </w:t>
      </w:r>
      <w:r w:rsidRPr="00083D17">
        <w:t xml:space="preserve">zavazuje uhradit </w:t>
      </w:r>
      <w:r>
        <w:t xml:space="preserve">Investorovi </w:t>
      </w:r>
      <w:r w:rsidRPr="006E4941">
        <w:rPr>
          <w:rFonts w:asciiTheme="minorHAnsi" w:hAnsiTheme="minorHAnsi"/>
        </w:rPr>
        <w:t xml:space="preserve">smluvní pokutu ve výši </w:t>
      </w:r>
      <w:r>
        <w:t xml:space="preserve">500.000,- </w:t>
      </w:r>
      <w:r w:rsidRPr="006E4941">
        <w:rPr>
          <w:rFonts w:asciiTheme="minorHAnsi" w:hAnsiTheme="minorHAnsi" w:cstheme="minorHAnsi"/>
        </w:rPr>
        <w:t>Kč (slovy:</w:t>
      </w:r>
      <w:r>
        <w:rPr>
          <w:rFonts w:asciiTheme="minorHAnsi" w:hAnsiTheme="minorHAnsi" w:cstheme="minorHAnsi"/>
        </w:rPr>
        <w:t xml:space="preserve"> pět set tisíc</w:t>
      </w:r>
      <w:r>
        <w:t xml:space="preserve"> </w:t>
      </w:r>
      <w:r w:rsidRPr="006E4941">
        <w:rPr>
          <w:rFonts w:asciiTheme="minorHAnsi" w:hAnsiTheme="minorHAnsi" w:cstheme="minorHAnsi"/>
        </w:rPr>
        <w:t>korun českých)</w:t>
      </w:r>
      <w:r w:rsidRPr="006E4941">
        <w:rPr>
          <w:rFonts w:asciiTheme="minorHAnsi" w:hAnsiTheme="minorHAnsi"/>
        </w:rPr>
        <w:t xml:space="preserve"> za každé jednotlivé porušení </w:t>
      </w:r>
      <w:r w:rsidRPr="006E4941">
        <w:rPr>
          <w:rFonts w:asciiTheme="minorHAnsi" w:hAnsiTheme="minorHAnsi" w:cstheme="minorHAnsi"/>
        </w:rPr>
        <w:t>této smluvní povinnosti</w:t>
      </w:r>
      <w:r w:rsidR="007B437A">
        <w:rPr>
          <w:rFonts w:asciiTheme="minorHAnsi" w:hAnsiTheme="minorHAnsi" w:cstheme="minorHAnsi"/>
        </w:rPr>
        <w:t xml:space="preserve">; </w:t>
      </w:r>
      <w:r w:rsidR="00054113">
        <w:rPr>
          <w:rFonts w:asciiTheme="minorHAnsi" w:hAnsiTheme="minorHAnsi" w:cstheme="minorHAnsi"/>
        </w:rPr>
        <w:t>a/nebo</w:t>
      </w:r>
    </w:p>
    <w:bookmarkEnd w:id="237"/>
    <w:p w14:paraId="64EAB2C8" w14:textId="1FC4D329" w:rsidR="007E261F" w:rsidRPr="00224788" w:rsidRDefault="00692506" w:rsidP="00224788">
      <w:pPr>
        <w:pStyle w:val="Nadpis3-BS"/>
        <w:rPr>
          <w:rFonts w:asciiTheme="minorHAnsi" w:hAnsiTheme="minorHAnsi" w:cstheme="minorHAnsi"/>
        </w:rPr>
      </w:pPr>
      <w:r>
        <w:t xml:space="preserve">v případě porušení </w:t>
      </w:r>
      <w:r w:rsidR="007B437A">
        <w:fldChar w:fldCharType="begin"/>
      </w:r>
      <w:r w:rsidR="007B437A">
        <w:instrText xml:space="preserve"> REF _Ref41901532 \r \h </w:instrText>
      </w:r>
      <w:r w:rsidR="007B437A">
        <w:fldChar w:fldCharType="separate"/>
      </w:r>
      <w:r w:rsidR="00FA6FCE">
        <w:t>11.4</w:t>
      </w:r>
      <w:r w:rsidR="007B437A">
        <w:fldChar w:fldCharType="end"/>
      </w:r>
      <w:r w:rsidR="007B437A">
        <w:t xml:space="preserve"> </w:t>
      </w:r>
      <w:r w:rsidR="007B437A" w:rsidRPr="007B437A">
        <w:rPr>
          <w:rFonts w:asciiTheme="minorHAnsi" w:hAnsiTheme="minorHAnsi" w:cstheme="minorHAnsi"/>
        </w:rPr>
        <w:t xml:space="preserve">se SMP zavazuje uhradit Investorovi smluvní pokutu ve výši </w:t>
      </w:r>
      <w:r w:rsidR="007B437A">
        <w:rPr>
          <w:rFonts w:asciiTheme="minorHAnsi" w:hAnsiTheme="minorHAnsi" w:cstheme="minorHAnsi"/>
        </w:rPr>
        <w:t>1</w:t>
      </w:r>
      <w:r w:rsidR="007B437A" w:rsidRPr="007B437A">
        <w:rPr>
          <w:rFonts w:asciiTheme="minorHAnsi" w:hAnsiTheme="minorHAnsi" w:cstheme="minorHAnsi"/>
        </w:rPr>
        <w:t xml:space="preserve">00.000,- Kč (slovy: </w:t>
      </w:r>
      <w:r w:rsidR="007B437A">
        <w:rPr>
          <w:rFonts w:asciiTheme="minorHAnsi" w:hAnsiTheme="minorHAnsi" w:cstheme="minorHAnsi"/>
        </w:rPr>
        <w:t>jedno sto</w:t>
      </w:r>
      <w:r w:rsidR="007B437A" w:rsidRPr="007B437A">
        <w:rPr>
          <w:rFonts w:asciiTheme="minorHAnsi" w:hAnsiTheme="minorHAnsi" w:cstheme="minorHAnsi"/>
        </w:rPr>
        <w:t xml:space="preserve"> tisíc korun českých) za každé jednotlivé porušení této smluvní povinnosti,</w:t>
      </w:r>
    </w:p>
    <w:p w14:paraId="201B6197" w14:textId="7D00B1E9" w:rsidR="007B437A" w:rsidRPr="00224788" w:rsidRDefault="007B437A">
      <w:pPr>
        <w:pStyle w:val="Nadpis3-BS"/>
        <w:numPr>
          <w:ilvl w:val="0"/>
          <w:numId w:val="0"/>
        </w:numPr>
        <w:ind w:left="567"/>
      </w:pPr>
      <w:r w:rsidRPr="007B437A">
        <w:t xml:space="preserve">přičemž </w:t>
      </w:r>
      <w:r w:rsidR="00365A7D">
        <w:t>SMP</w:t>
      </w:r>
      <w:r w:rsidRPr="007B437A">
        <w:t xml:space="preserve"> se zavazuje uhradit výše uvedené smluvní pokuty, pokud nenapraví příslušná porušení ani v dodatečné lhůtě ne kratší než šedesát (60) dnů, kterou je </w:t>
      </w:r>
      <w:r w:rsidR="00365A7D">
        <w:t>Investor</w:t>
      </w:r>
      <w:r w:rsidRPr="007B437A">
        <w:t xml:space="preserve"> povin</w:t>
      </w:r>
      <w:r w:rsidR="00365A7D">
        <w:t>en</w:t>
      </w:r>
      <w:r w:rsidRPr="007B437A">
        <w:t xml:space="preserve"> </w:t>
      </w:r>
      <w:r w:rsidR="00365A7D">
        <w:t xml:space="preserve">SMP </w:t>
      </w:r>
      <w:r w:rsidRPr="007B437A">
        <w:t>k nápravě porušení poskytnout prostřednictvím výzvy k nápravě</w:t>
      </w:r>
      <w:r w:rsidR="00365A7D" w:rsidRPr="00365A7D">
        <w:t>, jejíž součástí je popis porušované povinnosti a stanovení lhůty k nápravě dle tohoto ustanovení</w:t>
      </w:r>
      <w:r w:rsidRPr="007B437A">
        <w:t xml:space="preserve">. Výzvu je </w:t>
      </w:r>
      <w:r w:rsidR="00365A7D">
        <w:t xml:space="preserve">Investor </w:t>
      </w:r>
      <w:r w:rsidRPr="007B437A">
        <w:t xml:space="preserve">oprávněn </w:t>
      </w:r>
      <w:r w:rsidR="00365A7D">
        <w:t xml:space="preserve">SMP </w:t>
      </w:r>
      <w:r w:rsidRPr="007B437A">
        <w:t>doručit nejdříve prvním (1.) dnem porušení takové smluvní povinnosti.</w:t>
      </w:r>
    </w:p>
    <w:p w14:paraId="42D2C8AE" w14:textId="31D20D85" w:rsidR="0035328F" w:rsidRDefault="0035328F" w:rsidP="0035328F">
      <w:pPr>
        <w:pStyle w:val="Nadpis2-BS"/>
        <w:tabs>
          <w:tab w:val="clear" w:pos="1843"/>
        </w:tabs>
        <w:rPr>
          <w:rFonts w:asciiTheme="minorHAnsi" w:hAnsiTheme="minorHAnsi" w:cstheme="minorHAnsi"/>
        </w:rPr>
      </w:pPr>
      <w:r w:rsidRPr="00C418E1">
        <w:rPr>
          <w:rFonts w:asciiTheme="minorHAnsi" w:hAnsiTheme="minorHAnsi" w:cstheme="minorHAnsi"/>
        </w:rPr>
        <w:t xml:space="preserve">Úhradou smluvní pokuty dle této </w:t>
      </w:r>
      <w:r w:rsidR="00CF4FEB">
        <w:rPr>
          <w:rFonts w:asciiTheme="minorHAnsi" w:hAnsiTheme="minorHAnsi" w:cstheme="minorHAnsi"/>
        </w:rPr>
        <w:t>Dohody</w:t>
      </w:r>
      <w:r w:rsidRPr="00C418E1">
        <w:rPr>
          <w:rFonts w:asciiTheme="minorHAnsi" w:hAnsiTheme="minorHAnsi" w:cstheme="minorHAnsi"/>
        </w:rPr>
        <w:t xml:space="preserve"> není nijak dotčeno právo Smluvní strany na náhradu škody ve výši přesahující smluvní pokutu, a/nebo jiná práva, která dané Smluvní straně v souvislosti s porušením této </w:t>
      </w:r>
      <w:r w:rsidR="00CF4FEB">
        <w:rPr>
          <w:rFonts w:asciiTheme="minorHAnsi" w:hAnsiTheme="minorHAnsi" w:cstheme="minorHAnsi"/>
        </w:rPr>
        <w:t>Dohody</w:t>
      </w:r>
      <w:r w:rsidRPr="00C418E1">
        <w:rPr>
          <w:rFonts w:asciiTheme="minorHAnsi" w:hAnsiTheme="minorHAnsi" w:cstheme="minorHAnsi"/>
        </w:rPr>
        <w:t xml:space="preserve"> vzniknou. </w:t>
      </w:r>
    </w:p>
    <w:p w14:paraId="625D849A" w14:textId="3C39D511" w:rsidR="00AC4DB8" w:rsidRPr="00523FE1" w:rsidRDefault="00AC4DB8" w:rsidP="00523FE1">
      <w:pPr>
        <w:pStyle w:val="Nadpis2-BS"/>
      </w:pPr>
      <w:r w:rsidRPr="00C418E1">
        <w:t xml:space="preserve">Je-li u jednotlivých ustanovení této </w:t>
      </w:r>
      <w:r>
        <w:t>Dohody</w:t>
      </w:r>
      <w:r w:rsidRPr="00C418E1">
        <w:t xml:space="preserve">, jejichž porušení se považuje dle tohoto </w:t>
      </w:r>
      <w:r>
        <w:t xml:space="preserve">článku (čl. </w:t>
      </w:r>
      <w:r>
        <w:fldChar w:fldCharType="begin"/>
      </w:r>
      <w:r>
        <w:instrText xml:space="preserve"> REF _Ref42040158 \r \h </w:instrText>
      </w:r>
      <w:r>
        <w:fldChar w:fldCharType="separate"/>
      </w:r>
      <w:r w:rsidR="00FA6FCE">
        <w:t>12</w:t>
      </w:r>
      <w:r>
        <w:fldChar w:fldCharType="end"/>
      </w:r>
      <w:r>
        <w:t xml:space="preserve">) Dohody </w:t>
      </w:r>
      <w:r w:rsidRPr="00C418E1">
        <w:t xml:space="preserve">za </w:t>
      </w:r>
      <w:r>
        <w:t>Případy podstatného porušení Dohody</w:t>
      </w:r>
      <w:r w:rsidRPr="00C418E1">
        <w:t>, uvedena lhůta k nápravě, pak lhůta k nápravě dle tohoto čl</w:t>
      </w:r>
      <w:r>
        <w:t xml:space="preserve">ánku </w:t>
      </w:r>
      <w:r w:rsidRPr="006C65A7">
        <w:t>(čl.</w:t>
      </w:r>
      <w:r>
        <w:t xml:space="preserve"> </w:t>
      </w:r>
      <w:r>
        <w:fldChar w:fldCharType="begin"/>
      </w:r>
      <w:r>
        <w:instrText xml:space="preserve"> REF _Ref42040158 \r \h </w:instrText>
      </w:r>
      <w:r>
        <w:fldChar w:fldCharType="separate"/>
      </w:r>
      <w:r w:rsidR="00FA6FCE">
        <w:t>12</w:t>
      </w:r>
      <w:r>
        <w:fldChar w:fldCharType="end"/>
      </w:r>
      <w:r>
        <w:t>)</w:t>
      </w:r>
      <w:r w:rsidRPr="006C65A7">
        <w:t xml:space="preserve"> Dohody</w:t>
      </w:r>
      <w:r>
        <w:t xml:space="preserve"> může začít plynout, v závislosti na doručení příslušné výzvy, případně již během lhůty pro nápravu uvedenou v příslušných ustanovení této Dohody.</w:t>
      </w:r>
    </w:p>
    <w:p w14:paraId="3B5B3504" w14:textId="77777777" w:rsidR="006B624E" w:rsidRPr="001256B8" w:rsidRDefault="006B624E" w:rsidP="006B624E">
      <w:pPr>
        <w:numPr>
          <w:ilvl w:val="0"/>
          <w:numId w:val="19"/>
        </w:numPr>
        <w:spacing w:before="240" w:after="60"/>
        <w:jc w:val="both"/>
        <w:rPr>
          <w:rFonts w:ascii="Calibri" w:hAnsi="Calibri" w:cs="Calibri"/>
          <w:b/>
        </w:rPr>
      </w:pPr>
      <w:bookmarkStart w:id="238" w:name="_Ref41870213"/>
      <w:bookmarkStart w:id="239" w:name="_Ref41904796"/>
      <w:bookmarkStart w:id="240" w:name="_Ref500008152"/>
      <w:bookmarkEnd w:id="91"/>
      <w:bookmarkEnd w:id="125"/>
      <w:r w:rsidRPr="001256B8">
        <w:rPr>
          <w:rFonts w:ascii="Calibri" w:hAnsi="Calibri" w:cs="Calibri"/>
          <w:b/>
        </w:rPr>
        <w:t>Ukončení Dohody</w:t>
      </w:r>
      <w:bookmarkEnd w:id="238"/>
    </w:p>
    <w:p w14:paraId="350DB33F" w14:textId="77777777" w:rsidR="006B624E" w:rsidRDefault="006B624E" w:rsidP="006B624E">
      <w:pPr>
        <w:pStyle w:val="Nadpis2-BS"/>
      </w:pPr>
      <w:r w:rsidRPr="001256B8">
        <w:t xml:space="preserve">Smluvní strany shodně prohlašují, že k uzavření této Dohody přistupují s úmyslem vytvořit </w:t>
      </w:r>
      <w:r>
        <w:t>co nejstabilnější</w:t>
      </w:r>
      <w:r w:rsidRPr="001256B8">
        <w:t xml:space="preserve"> uspořádání svých vzájemných vztahů</w:t>
      </w:r>
      <w:r>
        <w:t>, přičemž</w:t>
      </w:r>
      <w:r w:rsidRPr="001256B8">
        <w:t xml:space="preserve"> vzhledem</w:t>
      </w:r>
      <w:r>
        <w:t xml:space="preserve"> ke:</w:t>
      </w:r>
    </w:p>
    <w:p w14:paraId="69A234BA" w14:textId="77777777" w:rsidR="006B624E" w:rsidRDefault="006B624E" w:rsidP="006B624E">
      <w:pPr>
        <w:pStyle w:val="Nadpis3-BS"/>
      </w:pPr>
      <w:r w:rsidRPr="00183FC7">
        <w:t>složitost</w:t>
      </w:r>
      <w:r>
        <w:t>i</w:t>
      </w:r>
      <w:r w:rsidRPr="00183FC7">
        <w:t xml:space="preserve"> právních vztahů zakládaných touto </w:t>
      </w:r>
      <w:r>
        <w:t xml:space="preserve">Dohodou; </w:t>
      </w:r>
    </w:p>
    <w:p w14:paraId="0ECDB04B" w14:textId="77777777" w:rsidR="006B624E" w:rsidRDefault="006B624E" w:rsidP="006B624E">
      <w:pPr>
        <w:pStyle w:val="Nadpis3-BS"/>
      </w:pPr>
      <w:r w:rsidRPr="001256B8">
        <w:t xml:space="preserve">nezbytnosti nalezení stabilních právních titulů pro </w:t>
      </w:r>
      <w:r>
        <w:t>fungování Společnosti;</w:t>
      </w:r>
    </w:p>
    <w:p w14:paraId="03F0F63B" w14:textId="77777777" w:rsidR="006B624E" w:rsidRPr="00183FC7" w:rsidRDefault="006B624E" w:rsidP="006B624E">
      <w:pPr>
        <w:pStyle w:val="Nadpis3-BS"/>
      </w:pPr>
      <w:r>
        <w:t xml:space="preserve">vzhledem ke </w:t>
      </w:r>
      <w:r w:rsidRPr="00183FC7">
        <w:t>sjednan</w:t>
      </w:r>
      <w:r>
        <w:t>ým</w:t>
      </w:r>
      <w:r w:rsidRPr="00183FC7">
        <w:t xml:space="preserve"> mechani</w:t>
      </w:r>
      <w:r>
        <w:t>smům</w:t>
      </w:r>
      <w:r w:rsidRPr="00183FC7">
        <w:t xml:space="preserve"> </w:t>
      </w:r>
      <w:r>
        <w:t>a</w:t>
      </w:r>
      <w:r w:rsidRPr="00183FC7">
        <w:t xml:space="preserve"> důsledk</w:t>
      </w:r>
      <w:r>
        <w:t>ům</w:t>
      </w:r>
      <w:r w:rsidRPr="00183FC7">
        <w:t xml:space="preserve"> porušení jednotlivých práv a povinností z této </w:t>
      </w:r>
      <w:r>
        <w:t>Dohody</w:t>
      </w:r>
      <w:r w:rsidRPr="00183FC7">
        <w:t xml:space="preserve"> vyplývajících</w:t>
      </w:r>
      <w:r>
        <w:t xml:space="preserve"> pro jednotlivé Smluvní strany,</w:t>
      </w:r>
      <w:r w:rsidRPr="00183FC7">
        <w:t xml:space="preserve"> </w:t>
      </w:r>
    </w:p>
    <w:p w14:paraId="4E22E5C3" w14:textId="77777777" w:rsidR="006B624E" w:rsidRDefault="006B624E" w:rsidP="006B624E">
      <w:pPr>
        <w:pStyle w:val="Nadpis3-BS"/>
        <w:numPr>
          <w:ilvl w:val="0"/>
          <w:numId w:val="0"/>
        </w:numPr>
        <w:ind w:left="567"/>
      </w:pPr>
      <w:r w:rsidRPr="000D158D">
        <w:t xml:space="preserve">je pro </w:t>
      </w:r>
      <w:r>
        <w:t>Smluvní strany esenciálně důležité</w:t>
      </w:r>
      <w:r w:rsidRPr="000D158D">
        <w:t xml:space="preserve">, aby tato </w:t>
      </w:r>
      <w:r>
        <w:t>Dohoda</w:t>
      </w:r>
      <w:r w:rsidRPr="000D158D">
        <w:t xml:space="preserve"> trvala po celou dobu </w:t>
      </w:r>
      <w:r>
        <w:t xml:space="preserve">jejího smluvně stanoveného trvání </w:t>
      </w:r>
      <w:r w:rsidRPr="000D158D">
        <w:t xml:space="preserve">a aby nezanikla žádným jiným způsobem, než jaký výslovně stanoví tato </w:t>
      </w:r>
      <w:r>
        <w:t>Dohod</w:t>
      </w:r>
      <w:r w:rsidRPr="000D158D">
        <w:t xml:space="preserve">a, tj. </w:t>
      </w:r>
      <w:r>
        <w:t xml:space="preserve">(i) </w:t>
      </w:r>
      <w:r w:rsidRPr="000D158D">
        <w:t>výslovně si přejí jakákoli porušení jednotlivých práv a povinností jednotlivých S</w:t>
      </w:r>
      <w:r>
        <w:t>mluvních s</w:t>
      </w:r>
      <w:r w:rsidRPr="000D158D">
        <w:t xml:space="preserve">tran z této </w:t>
      </w:r>
      <w:r>
        <w:t>Dohody</w:t>
      </w:r>
      <w:r w:rsidRPr="000D158D">
        <w:t xml:space="preserve"> vyplývajících řešit právě a pouze způsoby, které tato</w:t>
      </w:r>
      <w:r>
        <w:t xml:space="preserve"> Dohoda</w:t>
      </w:r>
      <w:r w:rsidRPr="000D158D">
        <w:t xml:space="preserve"> výslovně uvádí, a (ii) v maximální možné míře eliminovat </w:t>
      </w:r>
      <w:r>
        <w:t xml:space="preserve">a vyloučit </w:t>
      </w:r>
      <w:r w:rsidRPr="000D158D">
        <w:t>jakákoli práva S</w:t>
      </w:r>
      <w:r>
        <w:t>mluvních s</w:t>
      </w:r>
      <w:r w:rsidRPr="000D158D">
        <w:t xml:space="preserve">tran </w:t>
      </w:r>
      <w:bookmarkStart w:id="241" w:name="_Hlk500024808"/>
      <w:r w:rsidRPr="000D158D">
        <w:t xml:space="preserve">od této </w:t>
      </w:r>
      <w:r>
        <w:t>Dohody</w:t>
      </w:r>
      <w:r w:rsidRPr="000D158D">
        <w:t xml:space="preserve"> odstoupit</w:t>
      </w:r>
      <w:r>
        <w:t>, vypovědět ji a/nebo ji jiným způsobem ukončit</w:t>
      </w:r>
      <w:r w:rsidRPr="000D158D">
        <w:t>,</w:t>
      </w:r>
      <w:r w:rsidRPr="008B22FB">
        <w:t xml:space="preserve"> či žádat o její ukončení soudem </w:t>
      </w:r>
      <w:r>
        <w:t xml:space="preserve">a/nebo </w:t>
      </w:r>
      <w:r w:rsidRPr="008B22FB">
        <w:t xml:space="preserve">jiným </w:t>
      </w:r>
      <w:r>
        <w:t>o</w:t>
      </w:r>
      <w:r w:rsidRPr="008B22FB">
        <w:t>rgánem veřejné moci</w:t>
      </w:r>
      <w:bookmarkEnd w:id="241"/>
      <w:r>
        <w:t>,</w:t>
      </w:r>
      <w:r w:rsidRPr="000D158D">
        <w:t xml:space="preserve"> pročež </w:t>
      </w:r>
      <w:r>
        <w:t>tímto</w:t>
      </w:r>
      <w:r w:rsidRPr="000D158D">
        <w:t xml:space="preserve"> vylučují použití všech dispozitivních ustanovení </w:t>
      </w:r>
      <w:r>
        <w:t>právních předpisů</w:t>
      </w:r>
      <w:r w:rsidRPr="000D158D">
        <w:t xml:space="preserve">, která by jinak mohla založit právo kterékoli </w:t>
      </w:r>
      <w:r>
        <w:t xml:space="preserve">ze </w:t>
      </w:r>
      <w:r w:rsidRPr="000D158D">
        <w:t>S</w:t>
      </w:r>
      <w:r>
        <w:t>mluvních s</w:t>
      </w:r>
      <w:r w:rsidRPr="000D158D">
        <w:t xml:space="preserve">tran odstoupit od této </w:t>
      </w:r>
      <w:r>
        <w:t xml:space="preserve">Dohody, a to </w:t>
      </w:r>
      <w:r w:rsidRPr="008B22FB">
        <w:t>zejména, nikoli však výlučně, následující</w:t>
      </w:r>
      <w:r>
        <w:t>ch</w:t>
      </w:r>
      <w:r w:rsidRPr="008B22FB">
        <w:t xml:space="preserve"> ustanovení právních předpisů: § 1978, § 1979, § 1980, § 1998, § 1999 odst. 1, § 2000, § 2003 Občanského zákoníku</w:t>
      </w:r>
      <w:r>
        <w:t>. S</w:t>
      </w:r>
      <w:r w:rsidRPr="005748C7">
        <w:t xml:space="preserve">tejně tak </w:t>
      </w:r>
      <w:r>
        <w:t xml:space="preserve">Smluvní strany vyjadřují vůli </w:t>
      </w:r>
      <w:r w:rsidRPr="005748C7">
        <w:t>v maximální možné míře omez</w:t>
      </w:r>
      <w:r>
        <w:t xml:space="preserve">it </w:t>
      </w:r>
      <w:r w:rsidRPr="005748C7">
        <w:t xml:space="preserve">aplikaci kogentních ustanovení zákona, která by jinak mohla založit právo kterékoli </w:t>
      </w:r>
      <w:r>
        <w:t xml:space="preserve">ze Smluvních </w:t>
      </w:r>
      <w:r w:rsidRPr="005748C7">
        <w:t xml:space="preserve">Stran od této Dohody odstoupit, vypovědět ji a/nebo ji jiným způsobem ukončit, či žádat o její ukončení soudem a/nebo jiným </w:t>
      </w:r>
      <w:r>
        <w:t>o</w:t>
      </w:r>
      <w:r w:rsidRPr="005748C7">
        <w:t>rgánem veřejné moci</w:t>
      </w:r>
      <w:r>
        <w:t>.</w:t>
      </w:r>
    </w:p>
    <w:p w14:paraId="2BD549C0" w14:textId="77777777" w:rsidR="006B624E" w:rsidRPr="007879B0" w:rsidRDefault="006B624E" w:rsidP="006B624E">
      <w:pPr>
        <w:pStyle w:val="Nadpis2-BS"/>
      </w:pPr>
      <w:bookmarkStart w:id="242" w:name="_Ref500025814"/>
      <w:r w:rsidRPr="001256B8">
        <w:t xml:space="preserve">Smluvní strany prohlašují, že tato Dohoda je uzavřena </w:t>
      </w:r>
      <w:r>
        <w:t xml:space="preserve">v dobré víře </w:t>
      </w:r>
      <w:r w:rsidRPr="001256B8">
        <w:t>na dobu delší deseti (10) let z relevantních důvodů uvedených v</w:t>
      </w:r>
      <w:r>
        <w:t> tomto článku</w:t>
      </w:r>
      <w:r w:rsidRPr="001256B8">
        <w:t xml:space="preserve"> Dohody; z tohoto důvodu nepovažují za souladné se zásadou poctivosti, pokud by se kterákoli ze Smluvních stran domáhala zrušení právního vztahu založeného touto Dohodou </w:t>
      </w:r>
      <w:r>
        <w:t xml:space="preserve">s poukazem na § 2000 Občanského zákoníku nebo jiné ustanovení právních předpisů. </w:t>
      </w:r>
    </w:p>
    <w:p w14:paraId="1CE0606C" w14:textId="77777777" w:rsidR="00944F7D" w:rsidRPr="00FB4999" w:rsidRDefault="00944F7D" w:rsidP="00944F7D">
      <w:pPr>
        <w:pStyle w:val="Nadpis2-BS"/>
        <w:rPr>
          <w:rFonts w:asciiTheme="minorHAnsi" w:hAnsiTheme="minorHAnsi" w:cstheme="minorHAnsi"/>
        </w:rPr>
      </w:pPr>
      <w:bookmarkStart w:id="243" w:name="_Ref41904567"/>
      <w:r>
        <w:rPr>
          <w:rFonts w:asciiTheme="minorHAnsi" w:hAnsiTheme="minorHAnsi" w:cstheme="minorHAnsi"/>
        </w:rPr>
        <w:t>SMP</w:t>
      </w:r>
      <w:r w:rsidRPr="001256B8">
        <w:rPr>
          <w:rFonts w:asciiTheme="minorHAnsi" w:hAnsiTheme="minorHAnsi" w:cstheme="minorHAnsi"/>
        </w:rPr>
        <w:t xml:space="preserve"> </w:t>
      </w:r>
      <w:r>
        <w:rPr>
          <w:rFonts w:asciiTheme="minorHAnsi" w:hAnsiTheme="minorHAnsi" w:cstheme="minorHAnsi"/>
        </w:rPr>
        <w:t>může</w:t>
      </w:r>
      <w:r w:rsidRPr="001256B8">
        <w:rPr>
          <w:rFonts w:asciiTheme="minorHAnsi" w:hAnsiTheme="minorHAnsi" w:cstheme="minorHAnsi"/>
        </w:rPr>
        <w:t xml:space="preserve"> od této Dohody odstoupit výhradně tehdy, </w:t>
      </w:r>
      <w:r w:rsidRPr="001256B8">
        <w:t xml:space="preserve">poruší-li </w:t>
      </w:r>
      <w:r>
        <w:t>Investor</w:t>
      </w:r>
      <w:r w:rsidRPr="001256B8">
        <w:t xml:space="preserve"> tuto Dohodu podstatným způsobem a toto porušení nenapraví ani v dodatečné lhůtě ne kratší než </w:t>
      </w:r>
      <w:r>
        <w:t xml:space="preserve">šedesát </w:t>
      </w:r>
      <w:r w:rsidRPr="001256B8">
        <w:t>(</w:t>
      </w:r>
      <w:r>
        <w:t>6</w:t>
      </w:r>
      <w:r w:rsidRPr="001256B8">
        <w:t xml:space="preserve">0) dnů, kterou je </w:t>
      </w:r>
      <w:r>
        <w:t>SMP</w:t>
      </w:r>
      <w:r w:rsidRPr="001256B8">
        <w:t xml:space="preserve"> povinn</w:t>
      </w:r>
      <w:r>
        <w:t>o</w:t>
      </w:r>
      <w:r w:rsidRPr="001256B8">
        <w:t xml:space="preserve"> </w:t>
      </w:r>
      <w:r>
        <w:t>Investorovi</w:t>
      </w:r>
      <w:r w:rsidRPr="001256B8">
        <w:t xml:space="preserve"> k nápravě porušení Dohody poskytnout</w:t>
      </w:r>
      <w:r>
        <w:t xml:space="preserve"> prostřednictvím výzvy k nápravě, ve které bude specifikována (i) povinnost, k jejíž nápravě se vyzývá, (ii) veškeré relevantní důvody, které zakládají porušení takové povinnosti Investora, (iii) a dále lhůta k nápravě stanovená v souladu s tímto ustanovením; je-li však dále v tomto článku stanovena odlišná lhůta k nápravě, pak platí tato odlišná lhůta. Výzvu je SMP oprávněno Investorovi doručit nejdříve prvním (1.) dnem porušení takové smluvní povinnosti. </w:t>
      </w:r>
      <w:r w:rsidRPr="001256B8">
        <w:t xml:space="preserve">Podstatným porušením této Dohody ze strany </w:t>
      </w:r>
      <w:r>
        <w:t>Investora</w:t>
      </w:r>
      <w:r w:rsidRPr="001256B8">
        <w:t xml:space="preserve"> se rozumí</w:t>
      </w:r>
      <w:r>
        <w:t xml:space="preserve"> výhradně následující případy</w:t>
      </w:r>
      <w:r w:rsidRPr="001256B8">
        <w:t>:</w:t>
      </w:r>
    </w:p>
    <w:p w14:paraId="66DFD969" w14:textId="1E396439" w:rsidR="00944F7D" w:rsidRDefault="00944F7D" w:rsidP="00944F7D">
      <w:pPr>
        <w:pStyle w:val="Nadpis3-BS"/>
      </w:pPr>
      <w:r>
        <w:t xml:space="preserve">porušení čl. </w:t>
      </w:r>
      <w:r>
        <w:fldChar w:fldCharType="begin"/>
      </w:r>
      <w:r>
        <w:instrText xml:space="preserve"> REF _Ref41426089 \r \h </w:instrText>
      </w:r>
      <w:r>
        <w:fldChar w:fldCharType="separate"/>
      </w:r>
      <w:r w:rsidR="00FA6FCE">
        <w:t>5.2.1</w:t>
      </w:r>
      <w:r>
        <w:fldChar w:fldCharType="end"/>
      </w:r>
      <w:r>
        <w:t>;</w:t>
      </w:r>
    </w:p>
    <w:p w14:paraId="34A48A9B" w14:textId="486BA6E8" w:rsidR="00944F7D" w:rsidRDefault="00944F7D" w:rsidP="00944F7D">
      <w:pPr>
        <w:pStyle w:val="Nadpis3-BS"/>
      </w:pPr>
      <w:r>
        <w:t xml:space="preserve">porušení čl. </w:t>
      </w:r>
      <w:r>
        <w:fldChar w:fldCharType="begin"/>
      </w:r>
      <w:r>
        <w:instrText xml:space="preserve"> REF _Ref41902092 \r \h </w:instrText>
      </w:r>
      <w:r>
        <w:fldChar w:fldCharType="separate"/>
      </w:r>
      <w:r w:rsidR="00FA6FCE">
        <w:t>5.2.2</w:t>
      </w:r>
      <w:r>
        <w:fldChar w:fldCharType="end"/>
      </w:r>
      <w:r>
        <w:t xml:space="preserve"> spolu s čl. </w:t>
      </w:r>
      <w:r>
        <w:fldChar w:fldCharType="begin"/>
      </w:r>
      <w:r>
        <w:instrText xml:space="preserve"> REF _Ref41425909 \r \h </w:instrText>
      </w:r>
      <w:r>
        <w:fldChar w:fldCharType="separate"/>
      </w:r>
      <w:r w:rsidR="00FA6FCE">
        <w:t>5.3</w:t>
      </w:r>
      <w:r>
        <w:fldChar w:fldCharType="end"/>
      </w:r>
      <w:r>
        <w:t>;</w:t>
      </w:r>
    </w:p>
    <w:p w14:paraId="276620A5" w14:textId="3C191C1E" w:rsidR="00944F7D" w:rsidRDefault="00944F7D" w:rsidP="00944F7D">
      <w:pPr>
        <w:pStyle w:val="Nadpis3-BS"/>
      </w:pPr>
      <w:r>
        <w:t xml:space="preserve">porušení čl. </w:t>
      </w:r>
      <w:r>
        <w:fldChar w:fldCharType="begin"/>
      </w:r>
      <w:r>
        <w:instrText xml:space="preserve"> REF _Ref41901402 \r \h </w:instrText>
      </w:r>
      <w:r>
        <w:fldChar w:fldCharType="separate"/>
      </w:r>
      <w:r w:rsidR="00FA6FCE">
        <w:t>5.12</w:t>
      </w:r>
      <w:r>
        <w:fldChar w:fldCharType="end"/>
      </w:r>
      <w:r>
        <w:t>;</w:t>
      </w:r>
    </w:p>
    <w:p w14:paraId="13FF2699" w14:textId="1EB2D1D0" w:rsidR="00944F7D" w:rsidRDefault="00944F7D" w:rsidP="00944F7D">
      <w:pPr>
        <w:pStyle w:val="Nadpis3-BS"/>
      </w:pPr>
      <w:r>
        <w:t xml:space="preserve">porušení čl. </w:t>
      </w:r>
      <w:r>
        <w:fldChar w:fldCharType="begin"/>
      </w:r>
      <w:r>
        <w:instrText xml:space="preserve"> REF _Ref41570124 \r \h </w:instrText>
      </w:r>
      <w:r>
        <w:fldChar w:fldCharType="separate"/>
      </w:r>
      <w:r w:rsidR="00FA6FCE">
        <w:t>7.4</w:t>
      </w:r>
      <w:r>
        <w:fldChar w:fldCharType="end"/>
      </w:r>
      <w:r>
        <w:t>;</w:t>
      </w:r>
    </w:p>
    <w:p w14:paraId="3E786817" w14:textId="0BA8C35A" w:rsidR="00944F7D" w:rsidRDefault="00944F7D" w:rsidP="00944F7D">
      <w:pPr>
        <w:pStyle w:val="Nadpis3-BS"/>
      </w:pPr>
      <w:r>
        <w:t xml:space="preserve">porušení čl. </w:t>
      </w:r>
      <w:r>
        <w:fldChar w:fldCharType="begin"/>
      </w:r>
      <w:r>
        <w:instrText xml:space="preserve"> REF _Ref41902238 \r \h </w:instrText>
      </w:r>
      <w:r>
        <w:fldChar w:fldCharType="separate"/>
      </w:r>
      <w:r w:rsidR="00FA6FCE">
        <w:t>8.1.1(a)</w:t>
      </w:r>
      <w:r>
        <w:fldChar w:fldCharType="end"/>
      </w:r>
      <w:r>
        <w:t>;</w:t>
      </w:r>
    </w:p>
    <w:p w14:paraId="2C3E1026" w14:textId="28E2034F" w:rsidR="00944F7D" w:rsidRDefault="00944F7D" w:rsidP="00944F7D">
      <w:pPr>
        <w:pStyle w:val="Nadpis3-BS"/>
      </w:pPr>
      <w:r>
        <w:t xml:space="preserve">porušení čl. </w:t>
      </w:r>
      <w:r>
        <w:fldChar w:fldCharType="begin"/>
      </w:r>
      <w:r>
        <w:instrText xml:space="preserve"> REF _Ref41902249 \r \h </w:instrText>
      </w:r>
      <w:r>
        <w:fldChar w:fldCharType="separate"/>
      </w:r>
      <w:r w:rsidR="00FA6FCE">
        <w:t>8.1.2</w:t>
      </w:r>
      <w:r>
        <w:fldChar w:fldCharType="end"/>
      </w:r>
      <w:r>
        <w:t xml:space="preserve">, čl. </w:t>
      </w:r>
      <w:r>
        <w:fldChar w:fldCharType="begin"/>
      </w:r>
      <w:r>
        <w:instrText xml:space="preserve"> REF _Ref41902253 \r \h </w:instrText>
      </w:r>
      <w:r>
        <w:fldChar w:fldCharType="separate"/>
      </w:r>
      <w:r w:rsidR="00FA6FCE">
        <w:t>8.1.3</w:t>
      </w:r>
      <w:r>
        <w:fldChar w:fldCharType="end"/>
      </w:r>
      <w:r>
        <w:t xml:space="preserve"> a/nebo čl. </w:t>
      </w:r>
      <w:r>
        <w:fldChar w:fldCharType="begin"/>
      </w:r>
      <w:r>
        <w:instrText xml:space="preserve"> REF _Ref41902257 \r \h </w:instrText>
      </w:r>
      <w:r>
        <w:fldChar w:fldCharType="separate"/>
      </w:r>
      <w:r w:rsidR="00FA6FCE">
        <w:t>8.1.4</w:t>
      </w:r>
      <w:r>
        <w:fldChar w:fldCharType="end"/>
      </w:r>
      <w:r>
        <w:t>; a/nebo</w:t>
      </w:r>
    </w:p>
    <w:p w14:paraId="63FE5AD1" w14:textId="4ABD662A" w:rsidR="00944F7D" w:rsidRPr="001256B8" w:rsidRDefault="00944F7D" w:rsidP="00944F7D">
      <w:pPr>
        <w:pStyle w:val="Nadpis3-BS"/>
      </w:pPr>
      <w:r>
        <w:t xml:space="preserve">porušení čl. </w:t>
      </w:r>
      <w:r>
        <w:fldChar w:fldCharType="begin"/>
      </w:r>
      <w:r>
        <w:instrText xml:space="preserve"> REF _Ref41902317 \r \h </w:instrText>
      </w:r>
      <w:r>
        <w:fldChar w:fldCharType="separate"/>
      </w:r>
      <w:r w:rsidR="00FA6FCE">
        <w:t>11.8</w:t>
      </w:r>
      <w:r>
        <w:fldChar w:fldCharType="end"/>
      </w:r>
      <w:r>
        <w:t>;</w:t>
      </w:r>
    </w:p>
    <w:p w14:paraId="63B26AB6" w14:textId="77777777" w:rsidR="00641B99" w:rsidRPr="0043564D" w:rsidRDefault="00641B99" w:rsidP="00641B99">
      <w:pPr>
        <w:pStyle w:val="Nadpis2-BS"/>
      </w:pPr>
      <w:r w:rsidRPr="0043564D">
        <w:t xml:space="preserve">Investor je oprávněn od této Dohody odstoupit výhradně tehdy, poruší-li </w:t>
      </w:r>
      <w:r>
        <w:t>SMP</w:t>
      </w:r>
      <w:r w:rsidRPr="0043564D">
        <w:t xml:space="preserve"> tuto Dohodu podstatným způsobem a toto porušení nenapraví ani v dodatečné lhůtě ne kratší než šedesát (60) dnů, kterou </w:t>
      </w:r>
      <w:r>
        <w:t>je</w:t>
      </w:r>
      <w:r w:rsidRPr="0043564D">
        <w:t xml:space="preserve"> povin</w:t>
      </w:r>
      <w:r>
        <w:t>en</w:t>
      </w:r>
      <w:r w:rsidRPr="0043564D">
        <w:t xml:space="preserve"> </w:t>
      </w:r>
      <w:r>
        <w:t>Investor SMP</w:t>
      </w:r>
      <w:r w:rsidRPr="0043564D">
        <w:t xml:space="preserve"> k </w:t>
      </w:r>
      <w:r w:rsidRPr="002D34DE">
        <w:t>nápravě porušení Dohody poskytnout</w:t>
      </w:r>
      <w:r w:rsidRPr="002D34DE">
        <w:rPr>
          <w:rFonts w:ascii="Cambria" w:hAnsi="Cambria" w:cs="Times New Roman"/>
        </w:rPr>
        <w:t xml:space="preserve"> </w:t>
      </w:r>
      <w:r w:rsidRPr="002D34DE">
        <w:t xml:space="preserve">prostřednictvím výzvy k nápravě, ve které bude </w:t>
      </w:r>
      <w:r>
        <w:t xml:space="preserve">specifikována (i) </w:t>
      </w:r>
      <w:r w:rsidRPr="002D34DE">
        <w:t>povinnost, k jejíž nápravě se vyzývá</w:t>
      </w:r>
      <w:r>
        <w:t>, (ii) veškeré relevantní důvody, které zakládají porušení takové povinnosti SMP, (iii)</w:t>
      </w:r>
      <w:r w:rsidRPr="002D34DE">
        <w:t xml:space="preserve"> a dále lhůta k nápravě stanovená </w:t>
      </w:r>
      <w:r>
        <w:t>v souladu s tímto</w:t>
      </w:r>
      <w:r w:rsidRPr="002D34DE">
        <w:t xml:space="preserve"> ustanovení</w:t>
      </w:r>
      <w:r>
        <w:t xml:space="preserve">m; je-li však dále v tomto článku stanovena odlišná lhůta k nápravě, pak platí tato odlišná lhůta. </w:t>
      </w:r>
      <w:r w:rsidRPr="002D34DE">
        <w:t xml:space="preserve">Výzvu je </w:t>
      </w:r>
      <w:r>
        <w:t xml:space="preserve">Investor </w:t>
      </w:r>
      <w:r w:rsidRPr="002D34DE">
        <w:t>oprávněn</w:t>
      </w:r>
      <w:r>
        <w:t xml:space="preserve"> SMP</w:t>
      </w:r>
      <w:r w:rsidRPr="002D34DE">
        <w:t xml:space="preserve"> doručit nejdříve prvním </w:t>
      </w:r>
      <w:r>
        <w:t xml:space="preserve">(1.) </w:t>
      </w:r>
      <w:r w:rsidRPr="002D34DE">
        <w:t xml:space="preserve">dnem porušení takové smluvní povinnosti. Podstatným porušením této Dohody ze strany </w:t>
      </w:r>
      <w:r>
        <w:t>SMP</w:t>
      </w:r>
      <w:r w:rsidRPr="002D34DE">
        <w:t xml:space="preserve"> se rozumí výhradně následující případy:</w:t>
      </w:r>
      <w:r w:rsidRPr="0043564D">
        <w:t xml:space="preserve"> </w:t>
      </w:r>
    </w:p>
    <w:p w14:paraId="4EB4BD9B" w14:textId="64E65AFA" w:rsidR="00641B99" w:rsidRDefault="00641B99" w:rsidP="00641B99">
      <w:pPr>
        <w:pStyle w:val="Nadpis3-BS"/>
      </w:pPr>
      <w:r>
        <w:t xml:space="preserve">porušení čl. </w:t>
      </w:r>
      <w:r>
        <w:fldChar w:fldCharType="begin"/>
      </w:r>
      <w:r>
        <w:instrText xml:space="preserve"> REF _Ref41386479 \r \h </w:instrText>
      </w:r>
      <w:r>
        <w:fldChar w:fldCharType="separate"/>
      </w:r>
      <w:r w:rsidR="00FA6FCE">
        <w:t>3.7</w:t>
      </w:r>
      <w:r>
        <w:fldChar w:fldCharType="end"/>
      </w:r>
      <w:r>
        <w:t xml:space="preserve">, vyjma čl. </w:t>
      </w:r>
      <w:r>
        <w:fldChar w:fldCharType="begin"/>
      </w:r>
      <w:r>
        <w:instrText xml:space="preserve"> REF _Ref41871146 \r \h </w:instrText>
      </w:r>
      <w:r>
        <w:fldChar w:fldCharType="separate"/>
      </w:r>
      <w:r w:rsidR="00FA6FCE">
        <w:t>3.7.5</w:t>
      </w:r>
      <w:r>
        <w:fldChar w:fldCharType="end"/>
      </w:r>
      <w:r>
        <w:t>;</w:t>
      </w:r>
    </w:p>
    <w:p w14:paraId="06DAB5F5" w14:textId="7C95CA25" w:rsidR="00641B99" w:rsidRDefault="00641B99" w:rsidP="00641B99">
      <w:pPr>
        <w:pStyle w:val="Nadpis3-BS"/>
      </w:pPr>
      <w:r>
        <w:t xml:space="preserve">porušení čl. </w:t>
      </w:r>
      <w:r>
        <w:fldChar w:fldCharType="begin"/>
      </w:r>
      <w:r>
        <w:instrText xml:space="preserve"> REF _Ref41901210 \r \h </w:instrText>
      </w:r>
      <w:r>
        <w:fldChar w:fldCharType="separate"/>
      </w:r>
      <w:r w:rsidR="00FA6FCE">
        <w:t>4.2</w:t>
      </w:r>
      <w:r>
        <w:fldChar w:fldCharType="end"/>
      </w:r>
      <w:r>
        <w:t xml:space="preserve">, čl. </w:t>
      </w:r>
      <w:r>
        <w:fldChar w:fldCharType="begin"/>
      </w:r>
      <w:r>
        <w:instrText xml:space="preserve"> REF _Ref41468688 \r \h </w:instrText>
      </w:r>
      <w:r>
        <w:fldChar w:fldCharType="separate"/>
      </w:r>
      <w:r w:rsidR="00FA6FCE">
        <w:t>4.3</w:t>
      </w:r>
      <w:r>
        <w:fldChar w:fldCharType="end"/>
      </w:r>
      <w:r>
        <w:t xml:space="preserve"> a/nebo čl. </w:t>
      </w:r>
      <w:r>
        <w:fldChar w:fldCharType="begin"/>
      </w:r>
      <w:r>
        <w:instrText xml:space="preserve"> REF _Ref41874143 \r \h </w:instrText>
      </w:r>
      <w:r>
        <w:fldChar w:fldCharType="separate"/>
      </w:r>
      <w:r w:rsidR="00FA6FCE">
        <w:t>4.7</w:t>
      </w:r>
      <w:r>
        <w:fldChar w:fldCharType="end"/>
      </w:r>
      <w:r>
        <w:t>;</w:t>
      </w:r>
    </w:p>
    <w:p w14:paraId="0F8338E5" w14:textId="6DD8F412" w:rsidR="00641B99" w:rsidRDefault="00641B99" w:rsidP="00641B99">
      <w:pPr>
        <w:pStyle w:val="Nadpis3-BS"/>
      </w:pPr>
      <w:r>
        <w:t xml:space="preserve">porušení čl. </w:t>
      </w:r>
      <w:r>
        <w:fldChar w:fldCharType="begin"/>
      </w:r>
      <w:r>
        <w:instrText xml:space="preserve"> REF _Ref41901251 \r \h </w:instrText>
      </w:r>
      <w:r>
        <w:fldChar w:fldCharType="separate"/>
      </w:r>
      <w:r w:rsidR="00FA6FCE">
        <w:t>5.4</w:t>
      </w:r>
      <w:r>
        <w:fldChar w:fldCharType="end"/>
      </w:r>
      <w:r>
        <w:t xml:space="preserve"> a/nebo čl. </w:t>
      </w:r>
      <w:r>
        <w:fldChar w:fldCharType="begin"/>
      </w:r>
      <w:r>
        <w:instrText xml:space="preserve"> REF _Ref41901402 \r \h </w:instrText>
      </w:r>
      <w:r>
        <w:fldChar w:fldCharType="separate"/>
      </w:r>
      <w:r w:rsidR="00FA6FCE">
        <w:t>5.12</w:t>
      </w:r>
      <w:r>
        <w:fldChar w:fldCharType="end"/>
      </w:r>
      <w:r>
        <w:t>;</w:t>
      </w:r>
    </w:p>
    <w:p w14:paraId="382A6835" w14:textId="392C8692" w:rsidR="00641B99" w:rsidRDefault="00641B99" w:rsidP="00641B99">
      <w:pPr>
        <w:pStyle w:val="Nadpis3-BS"/>
      </w:pPr>
      <w:r>
        <w:t xml:space="preserve">porušení čl. </w:t>
      </w:r>
      <w:r>
        <w:fldChar w:fldCharType="begin"/>
      </w:r>
      <w:r>
        <w:instrText xml:space="preserve"> REF _Ref41901421 \r \h </w:instrText>
      </w:r>
      <w:r>
        <w:fldChar w:fldCharType="separate"/>
      </w:r>
      <w:r w:rsidR="00FA6FCE">
        <w:t>6.2</w:t>
      </w:r>
      <w:r>
        <w:fldChar w:fldCharType="end"/>
      </w:r>
      <w:r>
        <w:t>;</w:t>
      </w:r>
    </w:p>
    <w:p w14:paraId="4DEC89E0" w14:textId="5A28FE79" w:rsidR="00641B99" w:rsidRDefault="00641B99" w:rsidP="00641B99">
      <w:pPr>
        <w:pStyle w:val="Nadpis3-BS"/>
      </w:pPr>
      <w:r>
        <w:t xml:space="preserve">porušení čl. </w:t>
      </w:r>
      <w:r>
        <w:fldChar w:fldCharType="begin"/>
      </w:r>
      <w:r>
        <w:instrText xml:space="preserve"> REF _Ref41570124 \r \h </w:instrText>
      </w:r>
      <w:r>
        <w:fldChar w:fldCharType="separate"/>
      </w:r>
      <w:r w:rsidR="00FA6FCE">
        <w:t>7.4</w:t>
      </w:r>
      <w:r>
        <w:fldChar w:fldCharType="end"/>
      </w:r>
      <w:r>
        <w:t>;</w:t>
      </w:r>
    </w:p>
    <w:p w14:paraId="0672414D" w14:textId="1D784B63" w:rsidR="00641B99" w:rsidRDefault="00641B99" w:rsidP="00641B99">
      <w:pPr>
        <w:pStyle w:val="Nadpis3-BS"/>
      </w:pPr>
      <w:r>
        <w:t xml:space="preserve">porušení čl. </w:t>
      </w:r>
      <w:r>
        <w:fldChar w:fldCharType="begin"/>
      </w:r>
      <w:r>
        <w:instrText xml:space="preserve"> REF _Ref41901459 \r \h </w:instrText>
      </w:r>
      <w:r>
        <w:fldChar w:fldCharType="separate"/>
      </w:r>
      <w:r w:rsidR="00FA6FCE">
        <w:t>8.2.1</w:t>
      </w:r>
      <w:r>
        <w:fldChar w:fldCharType="end"/>
      </w:r>
      <w:r>
        <w:t>;</w:t>
      </w:r>
    </w:p>
    <w:p w14:paraId="683FE22A" w14:textId="76DB33F4" w:rsidR="00641B99" w:rsidRDefault="00641B99" w:rsidP="00641B99">
      <w:pPr>
        <w:pStyle w:val="Nadpis3-BS"/>
      </w:pPr>
      <w:r>
        <w:t xml:space="preserve">porušení čl. </w:t>
      </w:r>
      <w:r>
        <w:fldChar w:fldCharType="begin"/>
      </w:r>
      <w:r>
        <w:instrText xml:space="preserve"> REF _Ref41904437 \r \h </w:instrText>
      </w:r>
      <w:r>
        <w:fldChar w:fldCharType="separate"/>
      </w:r>
      <w:r w:rsidR="00FA6FCE">
        <w:t>9.2</w:t>
      </w:r>
      <w:r>
        <w:fldChar w:fldCharType="end"/>
      </w:r>
      <w:r>
        <w:t>;</w:t>
      </w:r>
    </w:p>
    <w:p w14:paraId="00BC1E0E" w14:textId="30878D56" w:rsidR="004238E5" w:rsidRDefault="00641B99" w:rsidP="00641B99">
      <w:pPr>
        <w:pStyle w:val="Nadpis3-BS"/>
      </w:pPr>
      <w:r>
        <w:t xml:space="preserve">porušení čl. </w:t>
      </w:r>
      <w:r>
        <w:fldChar w:fldCharType="begin"/>
      </w:r>
      <w:r>
        <w:instrText xml:space="preserve"> REF _Ref42099091 \r \h </w:instrText>
      </w:r>
      <w:r>
        <w:fldChar w:fldCharType="separate"/>
      </w:r>
      <w:r w:rsidR="00FA6FCE">
        <w:t>10.1</w:t>
      </w:r>
      <w:r>
        <w:fldChar w:fldCharType="end"/>
      </w:r>
      <w:r>
        <w:t xml:space="preserve"> a/nebo čl. </w:t>
      </w:r>
      <w:r>
        <w:fldChar w:fldCharType="begin"/>
      </w:r>
      <w:r>
        <w:instrText xml:space="preserve"> REF _Ref42246656 \r \h </w:instrText>
      </w:r>
      <w:r>
        <w:fldChar w:fldCharType="separate"/>
      </w:r>
      <w:r w:rsidR="00FA6FCE">
        <w:t>10.3</w:t>
      </w:r>
      <w:r>
        <w:fldChar w:fldCharType="end"/>
      </w:r>
      <w:r>
        <w:t>; a/nebo</w:t>
      </w:r>
      <w:r w:rsidR="004238E5" w:rsidRPr="004238E5">
        <w:t xml:space="preserve"> </w:t>
      </w:r>
    </w:p>
    <w:p w14:paraId="75D45220" w14:textId="26AACD8B" w:rsidR="00641B99" w:rsidRDefault="004238E5" w:rsidP="00641B99">
      <w:pPr>
        <w:pStyle w:val="Nadpis3-BS"/>
      </w:pPr>
      <w:r>
        <w:t xml:space="preserve">porušení čl. </w:t>
      </w:r>
      <w:r>
        <w:fldChar w:fldCharType="begin"/>
      </w:r>
      <w:r>
        <w:instrText xml:space="preserve"> REF _Ref41901532 \r \h </w:instrText>
      </w:r>
      <w:r>
        <w:fldChar w:fldCharType="separate"/>
      </w:r>
      <w:r w:rsidR="00FA6FCE">
        <w:t>11.4</w:t>
      </w:r>
      <w:r>
        <w:fldChar w:fldCharType="end"/>
      </w:r>
    </w:p>
    <w:p w14:paraId="4F7F1322" w14:textId="77777777" w:rsidR="004238E5" w:rsidRPr="002F3C99" w:rsidRDefault="004238E5" w:rsidP="006A53B3">
      <w:pPr>
        <w:pStyle w:val="Nadpis1-BS"/>
        <w:numPr>
          <w:ilvl w:val="0"/>
          <w:numId w:val="0"/>
        </w:numPr>
        <w:ind w:left="567"/>
      </w:pPr>
      <w:r w:rsidRPr="00D947E5">
        <w:rPr>
          <w:b w:val="0"/>
          <w:bCs/>
        </w:rPr>
        <w:t>(dále jen</w:t>
      </w:r>
      <w:r w:rsidRPr="002F3C99">
        <w:t xml:space="preserve"> „</w:t>
      </w:r>
      <w:r w:rsidRPr="002F3C99">
        <w:rPr>
          <w:bCs/>
        </w:rPr>
        <w:t xml:space="preserve">Případy </w:t>
      </w:r>
      <w:r>
        <w:rPr>
          <w:bCs/>
        </w:rPr>
        <w:t xml:space="preserve">podstatného </w:t>
      </w:r>
      <w:r w:rsidRPr="002F3C99">
        <w:rPr>
          <w:bCs/>
        </w:rPr>
        <w:t>porušení Dohody SMP</w:t>
      </w:r>
      <w:r w:rsidRPr="002F3C99">
        <w:t xml:space="preserve">“ </w:t>
      </w:r>
      <w:r w:rsidRPr="00D947E5">
        <w:rPr>
          <w:b w:val="0"/>
          <w:bCs/>
        </w:rPr>
        <w:t>a jednotlivě</w:t>
      </w:r>
      <w:r w:rsidRPr="002F3C99">
        <w:t xml:space="preserve"> „</w:t>
      </w:r>
      <w:r w:rsidRPr="002F3C99">
        <w:rPr>
          <w:bCs/>
        </w:rPr>
        <w:t xml:space="preserve">Případ </w:t>
      </w:r>
      <w:r>
        <w:rPr>
          <w:bCs/>
        </w:rPr>
        <w:t xml:space="preserve">podstatného </w:t>
      </w:r>
      <w:r w:rsidRPr="002F3C99">
        <w:rPr>
          <w:bCs/>
        </w:rPr>
        <w:t>porušení Dohody SMP</w:t>
      </w:r>
      <w:r w:rsidRPr="002F3C99">
        <w:t>“</w:t>
      </w:r>
      <w:r>
        <w:t xml:space="preserve">; </w:t>
      </w:r>
      <w:r w:rsidRPr="00D947E5">
        <w:rPr>
          <w:b w:val="0"/>
          <w:bCs/>
        </w:rPr>
        <w:t>Případy podstatného porušení Dohody Investorem a Případy podstatného porušení Dohody SMP dále společně jako</w:t>
      </w:r>
      <w:r>
        <w:t xml:space="preserve"> „</w:t>
      </w:r>
      <w:r w:rsidRPr="00E25A5F">
        <w:rPr>
          <w:bCs/>
        </w:rPr>
        <w:t>Případy podstatného porušení Dohody</w:t>
      </w:r>
      <w:r>
        <w:t>“).</w:t>
      </w:r>
    </w:p>
    <w:p w14:paraId="0D085F4E" w14:textId="4D15EC4C" w:rsidR="006B624E" w:rsidRPr="00E836B8" w:rsidRDefault="00641B99" w:rsidP="006B624E">
      <w:pPr>
        <w:pStyle w:val="Nadpis2-BS"/>
      </w:pPr>
      <w:r w:rsidDel="00641B99">
        <w:rPr>
          <w:rFonts w:asciiTheme="minorHAnsi" w:hAnsiTheme="minorHAnsi" w:cstheme="minorHAnsi"/>
        </w:rPr>
        <w:t xml:space="preserve"> </w:t>
      </w:r>
      <w:bookmarkStart w:id="244" w:name="_Ref500126135"/>
      <w:bookmarkEnd w:id="242"/>
      <w:bookmarkEnd w:id="243"/>
      <w:r w:rsidR="006B624E" w:rsidRPr="00C418E1">
        <w:rPr>
          <w:rFonts w:asciiTheme="minorHAnsi" w:hAnsiTheme="minorHAnsi" w:cstheme="minorHAnsi"/>
        </w:rPr>
        <w:t xml:space="preserve">Je-li u jednotlivých ustanovení této </w:t>
      </w:r>
      <w:r w:rsidR="006B624E">
        <w:rPr>
          <w:rFonts w:asciiTheme="minorHAnsi" w:hAnsiTheme="minorHAnsi" w:cstheme="minorHAnsi"/>
        </w:rPr>
        <w:t>Dohody</w:t>
      </w:r>
      <w:r w:rsidR="006B624E" w:rsidRPr="00C418E1">
        <w:rPr>
          <w:rFonts w:asciiTheme="minorHAnsi" w:hAnsiTheme="minorHAnsi" w:cstheme="minorHAnsi"/>
        </w:rPr>
        <w:t xml:space="preserve">, jejichž porušení se považuje dle tohoto </w:t>
      </w:r>
      <w:r w:rsidR="006B624E">
        <w:rPr>
          <w:rFonts w:asciiTheme="minorHAnsi" w:hAnsiTheme="minorHAnsi" w:cstheme="minorHAnsi"/>
        </w:rPr>
        <w:t xml:space="preserve">článku (čl. </w:t>
      </w:r>
      <w:r w:rsidR="006B624E">
        <w:rPr>
          <w:rFonts w:asciiTheme="minorHAnsi" w:hAnsiTheme="minorHAnsi" w:cstheme="minorHAnsi"/>
        </w:rPr>
        <w:fldChar w:fldCharType="begin"/>
      </w:r>
      <w:r w:rsidR="006B624E">
        <w:rPr>
          <w:rFonts w:asciiTheme="minorHAnsi" w:hAnsiTheme="minorHAnsi" w:cstheme="minorHAnsi"/>
        </w:rPr>
        <w:instrText xml:space="preserve"> REF _Ref41870213 \r \h </w:instrText>
      </w:r>
      <w:r w:rsidR="006B624E">
        <w:rPr>
          <w:rFonts w:asciiTheme="minorHAnsi" w:hAnsiTheme="minorHAnsi" w:cstheme="minorHAnsi"/>
        </w:rPr>
      </w:r>
      <w:r w:rsidR="006B624E">
        <w:rPr>
          <w:rFonts w:asciiTheme="minorHAnsi" w:hAnsiTheme="minorHAnsi" w:cstheme="minorHAnsi"/>
        </w:rPr>
        <w:fldChar w:fldCharType="separate"/>
      </w:r>
      <w:r w:rsidR="00FA6FCE">
        <w:rPr>
          <w:rFonts w:asciiTheme="minorHAnsi" w:hAnsiTheme="minorHAnsi" w:cstheme="minorHAnsi"/>
        </w:rPr>
        <w:t>13</w:t>
      </w:r>
      <w:r w:rsidR="006B624E">
        <w:rPr>
          <w:rFonts w:asciiTheme="minorHAnsi" w:hAnsiTheme="minorHAnsi" w:cstheme="minorHAnsi"/>
        </w:rPr>
        <w:fldChar w:fldCharType="end"/>
      </w:r>
      <w:r w:rsidR="006B624E">
        <w:rPr>
          <w:rFonts w:asciiTheme="minorHAnsi" w:hAnsiTheme="minorHAnsi" w:cstheme="minorHAnsi"/>
        </w:rPr>
        <w:t xml:space="preserve">) Dohody </w:t>
      </w:r>
      <w:r w:rsidR="006B624E" w:rsidRPr="00C418E1">
        <w:rPr>
          <w:rFonts w:asciiTheme="minorHAnsi" w:hAnsiTheme="minorHAnsi" w:cstheme="minorHAnsi"/>
        </w:rPr>
        <w:t xml:space="preserve">za </w:t>
      </w:r>
      <w:r w:rsidR="006B624E">
        <w:rPr>
          <w:rFonts w:asciiTheme="minorHAnsi" w:hAnsiTheme="minorHAnsi" w:cstheme="minorHAnsi"/>
        </w:rPr>
        <w:t>Případy podstatného porušení Dohody</w:t>
      </w:r>
      <w:r w:rsidR="006B624E" w:rsidRPr="00C418E1">
        <w:rPr>
          <w:rFonts w:asciiTheme="minorHAnsi" w:hAnsiTheme="minorHAnsi" w:cstheme="minorHAnsi"/>
        </w:rPr>
        <w:t>, uvedena lhůta k nápravě, pak lhůta k nápravě dle tohoto čl</w:t>
      </w:r>
      <w:r w:rsidR="006B624E">
        <w:rPr>
          <w:rFonts w:asciiTheme="minorHAnsi" w:hAnsiTheme="minorHAnsi" w:cstheme="minorHAnsi"/>
        </w:rPr>
        <w:t xml:space="preserve">ánku </w:t>
      </w:r>
      <w:r w:rsidR="006B624E" w:rsidRPr="006C65A7">
        <w:rPr>
          <w:rFonts w:asciiTheme="minorHAnsi" w:hAnsiTheme="minorHAnsi" w:cstheme="minorHAnsi"/>
        </w:rPr>
        <w:t>(čl.</w:t>
      </w:r>
      <w:r w:rsidR="006B624E">
        <w:rPr>
          <w:rFonts w:asciiTheme="minorHAnsi" w:hAnsiTheme="minorHAnsi" w:cstheme="minorHAnsi"/>
        </w:rPr>
        <w:t xml:space="preserve"> </w:t>
      </w:r>
      <w:r w:rsidR="006B624E">
        <w:rPr>
          <w:rFonts w:asciiTheme="minorHAnsi" w:hAnsiTheme="minorHAnsi" w:cstheme="minorHAnsi"/>
        </w:rPr>
        <w:fldChar w:fldCharType="begin"/>
      </w:r>
      <w:r w:rsidR="006B624E">
        <w:rPr>
          <w:rFonts w:asciiTheme="minorHAnsi" w:hAnsiTheme="minorHAnsi" w:cstheme="minorHAnsi"/>
        </w:rPr>
        <w:instrText xml:space="preserve"> REF _Ref41870213 \r \h </w:instrText>
      </w:r>
      <w:r w:rsidR="006B624E">
        <w:rPr>
          <w:rFonts w:asciiTheme="minorHAnsi" w:hAnsiTheme="minorHAnsi" w:cstheme="minorHAnsi"/>
        </w:rPr>
      </w:r>
      <w:r w:rsidR="006B624E">
        <w:rPr>
          <w:rFonts w:asciiTheme="minorHAnsi" w:hAnsiTheme="minorHAnsi" w:cstheme="minorHAnsi"/>
        </w:rPr>
        <w:fldChar w:fldCharType="separate"/>
      </w:r>
      <w:r w:rsidR="00FA6FCE">
        <w:rPr>
          <w:rFonts w:asciiTheme="minorHAnsi" w:hAnsiTheme="minorHAnsi" w:cstheme="minorHAnsi"/>
        </w:rPr>
        <w:t>13</w:t>
      </w:r>
      <w:r w:rsidR="006B624E">
        <w:rPr>
          <w:rFonts w:asciiTheme="minorHAnsi" w:hAnsiTheme="minorHAnsi" w:cstheme="minorHAnsi"/>
        </w:rPr>
        <w:fldChar w:fldCharType="end"/>
      </w:r>
      <w:r w:rsidR="006B624E">
        <w:rPr>
          <w:rFonts w:asciiTheme="minorHAnsi" w:hAnsiTheme="minorHAnsi" w:cstheme="minorHAnsi"/>
        </w:rPr>
        <w:t>)</w:t>
      </w:r>
      <w:r w:rsidR="006B624E" w:rsidRPr="006C65A7">
        <w:rPr>
          <w:rFonts w:asciiTheme="minorHAnsi" w:hAnsiTheme="minorHAnsi" w:cstheme="minorHAnsi"/>
        </w:rPr>
        <w:t xml:space="preserve"> Dohody</w:t>
      </w:r>
      <w:r w:rsidR="006B624E">
        <w:rPr>
          <w:rFonts w:asciiTheme="minorHAnsi" w:hAnsiTheme="minorHAnsi" w:cstheme="minorHAnsi"/>
        </w:rPr>
        <w:t xml:space="preserve"> </w:t>
      </w:r>
      <w:r w:rsidR="00A50E43">
        <w:rPr>
          <w:rFonts w:asciiTheme="minorHAnsi" w:hAnsiTheme="minorHAnsi" w:cstheme="minorHAnsi"/>
        </w:rPr>
        <w:t>může začít plynout</w:t>
      </w:r>
      <w:r w:rsidR="00A128D4">
        <w:rPr>
          <w:rFonts w:asciiTheme="minorHAnsi" w:hAnsiTheme="minorHAnsi" w:cstheme="minorHAnsi"/>
        </w:rPr>
        <w:t xml:space="preserve">, v závislosti na doručení příslušné výzvy, </w:t>
      </w:r>
      <w:r w:rsidR="00A50E43">
        <w:rPr>
          <w:rFonts w:asciiTheme="minorHAnsi" w:hAnsiTheme="minorHAnsi" w:cstheme="minorHAnsi"/>
        </w:rPr>
        <w:t xml:space="preserve">případně již během lhůty pro nápravu </w:t>
      </w:r>
      <w:r w:rsidR="00A128D4">
        <w:rPr>
          <w:rFonts w:asciiTheme="minorHAnsi" w:hAnsiTheme="minorHAnsi" w:cstheme="minorHAnsi"/>
        </w:rPr>
        <w:t>uvedenou v příslušných ustanovení této Dohody.</w:t>
      </w:r>
    </w:p>
    <w:p w14:paraId="153CF234" w14:textId="1EE6D9EB" w:rsidR="006B624E" w:rsidRPr="00E836B8" w:rsidRDefault="006B624E" w:rsidP="006B624E">
      <w:pPr>
        <w:pStyle w:val="Nadpis2-BS"/>
        <w:tabs>
          <w:tab w:val="clear" w:pos="1843"/>
        </w:tabs>
        <w:rPr>
          <w:rFonts w:asciiTheme="minorHAnsi" w:hAnsiTheme="minorHAnsi" w:cstheme="minorHAnsi"/>
        </w:rPr>
      </w:pPr>
      <w:bookmarkStart w:id="245" w:name="_Hlk42527963"/>
      <w:r>
        <w:rPr>
          <w:rFonts w:asciiTheme="minorHAnsi" w:hAnsiTheme="minorHAnsi" w:cstheme="minorHAnsi"/>
        </w:rPr>
        <w:t xml:space="preserve">Specifikace povinností uvedená v čl. </w:t>
      </w:r>
      <w:r w:rsidR="00C261E1">
        <w:rPr>
          <w:rFonts w:asciiTheme="minorHAnsi" w:hAnsiTheme="minorHAnsi" w:cstheme="minorHAnsi"/>
        </w:rPr>
        <w:t>13.3</w:t>
      </w:r>
      <w:r>
        <w:rPr>
          <w:rFonts w:asciiTheme="minorHAnsi" w:hAnsiTheme="minorHAnsi" w:cstheme="minorHAnsi"/>
        </w:rPr>
        <w:t xml:space="preserve"> a čl. </w:t>
      </w:r>
      <w:r w:rsidR="00C261E1">
        <w:rPr>
          <w:rFonts w:asciiTheme="minorHAnsi" w:hAnsiTheme="minorHAnsi" w:cstheme="minorHAnsi"/>
        </w:rPr>
        <w:t>13.4</w:t>
      </w:r>
      <w:r>
        <w:rPr>
          <w:rFonts w:asciiTheme="minorHAnsi" w:hAnsiTheme="minorHAnsi" w:cstheme="minorHAnsi"/>
        </w:rPr>
        <w:t xml:space="preserve"> této Dohody je pouze demonstrativní a má za účel usnadnit orientaci Smluvních stran (a třetích osob) v textu Dohody, přičemž zejména nemění (nezužuje) rozsah ani obsah jednotlivých ustanovení (na které je v těchto čl. </w:t>
      </w:r>
      <w:r w:rsidR="00C261E1">
        <w:rPr>
          <w:rFonts w:asciiTheme="minorHAnsi" w:hAnsiTheme="minorHAnsi" w:cstheme="minorHAnsi"/>
        </w:rPr>
        <w:t>13.3</w:t>
      </w:r>
      <w:r>
        <w:rPr>
          <w:rFonts w:asciiTheme="minorHAnsi" w:hAnsiTheme="minorHAnsi" w:cstheme="minorHAnsi"/>
        </w:rPr>
        <w:t xml:space="preserve"> a čl. </w:t>
      </w:r>
      <w:r w:rsidR="00C261E1">
        <w:rPr>
          <w:rFonts w:asciiTheme="minorHAnsi" w:hAnsiTheme="minorHAnsi" w:cstheme="minorHAnsi"/>
        </w:rPr>
        <w:t>13.4</w:t>
      </w:r>
      <w:r>
        <w:rPr>
          <w:rFonts w:asciiTheme="minorHAnsi" w:hAnsiTheme="minorHAnsi" w:cstheme="minorHAnsi"/>
        </w:rPr>
        <w:t xml:space="preserve"> Dohody odkazováno) a v nich obsažených povinností, jejichž porušení je dle těchto čl. </w:t>
      </w:r>
      <w:r w:rsidR="00C261E1">
        <w:rPr>
          <w:rFonts w:asciiTheme="minorHAnsi" w:hAnsiTheme="minorHAnsi" w:cstheme="minorHAnsi"/>
        </w:rPr>
        <w:t>13.3</w:t>
      </w:r>
      <w:r w:rsidR="00390AF3">
        <w:rPr>
          <w:rFonts w:asciiTheme="minorHAnsi" w:hAnsiTheme="minorHAnsi" w:cstheme="minorHAnsi"/>
        </w:rPr>
        <w:t>.</w:t>
      </w:r>
      <w:r>
        <w:rPr>
          <w:rFonts w:asciiTheme="minorHAnsi" w:hAnsiTheme="minorHAnsi" w:cstheme="minorHAnsi"/>
        </w:rPr>
        <w:t xml:space="preserve"> a čl. </w:t>
      </w:r>
      <w:r w:rsidR="00C261E1">
        <w:rPr>
          <w:rFonts w:asciiTheme="minorHAnsi" w:hAnsiTheme="minorHAnsi" w:cstheme="minorHAnsi"/>
        </w:rPr>
        <w:t>13.4</w:t>
      </w:r>
      <w:r w:rsidR="00390AF3">
        <w:rPr>
          <w:rFonts w:asciiTheme="minorHAnsi" w:hAnsiTheme="minorHAnsi" w:cstheme="minorHAnsi"/>
        </w:rPr>
        <w:t>.</w:t>
      </w:r>
      <w:r>
        <w:rPr>
          <w:rFonts w:asciiTheme="minorHAnsi" w:hAnsiTheme="minorHAnsi" w:cstheme="minorHAnsi"/>
        </w:rPr>
        <w:t xml:space="preserve"> Dohody považováno za Případy podstatného porušení Dohody.</w:t>
      </w:r>
    </w:p>
    <w:bookmarkEnd w:id="245"/>
    <w:p w14:paraId="5E247793" w14:textId="77777777" w:rsidR="006B624E" w:rsidRPr="001256B8" w:rsidRDefault="006B624E" w:rsidP="006B624E">
      <w:pPr>
        <w:pStyle w:val="Nadpis2-BS"/>
      </w:pPr>
      <w:r w:rsidRPr="001256B8">
        <w:t xml:space="preserve">Jakékoli jiné důvody pro odstoupení od této Dohody, než které jsou uvedeny v tomto článku, nejsou přípustné. Podstatným porušením této Dohody, respektive porušením této Dohody podstatným způsobem, se v této Dohodě rozumí výhradně </w:t>
      </w:r>
      <w:bookmarkEnd w:id="244"/>
      <w:r>
        <w:t>Případy podstatného porušení Dohody.</w:t>
      </w:r>
      <w:r w:rsidRPr="001256B8">
        <w:t xml:space="preserve">  </w:t>
      </w:r>
    </w:p>
    <w:p w14:paraId="380C3591" w14:textId="77CE606A" w:rsidR="006B624E" w:rsidRPr="001256B8" w:rsidRDefault="006B624E" w:rsidP="006B624E">
      <w:pPr>
        <w:pStyle w:val="Nadpis2-BS"/>
      </w:pPr>
      <w:r w:rsidRPr="001256B8">
        <w:t>Odstoupí-li kterákoli ze Smluvních stran od této Dohody v souladu s ustanoveními tohoto článku, zanikají všechna práva a povinnosti Smluvních stran z této Dohody</w:t>
      </w:r>
      <w:r>
        <w:t xml:space="preserve">, není-li dále uvedeno jinak, k poslednímu dni třetího (3.) kalendářního měsíce následujícího po kalendářním měsíci, v němž bylo odstoupení doručeno druhé Smluvní straně (výslovně tedy nikoli se zpětnými účinky). Závazek založený touto Dohodou do doby </w:t>
      </w:r>
      <w:r w:rsidR="00D92CF2">
        <w:t>zániku této Dohody</w:t>
      </w:r>
      <w:r>
        <w:t xml:space="preserve">, jakož i práva a povinnosti Smluvních stran vzniklá </w:t>
      </w:r>
      <w:r w:rsidR="00D92CF2">
        <w:t>před tímto zánikem Dohody</w:t>
      </w:r>
      <w:r>
        <w:t>, nejsou tímto odstoupením dotčena a zůstávají nadále v platnosti.</w:t>
      </w:r>
    </w:p>
    <w:p w14:paraId="476FDC7C" w14:textId="77777777" w:rsidR="006B624E" w:rsidRPr="002C13F2" w:rsidRDefault="006B624E" w:rsidP="006B624E">
      <w:pPr>
        <w:pStyle w:val="Nadpis2-BS"/>
        <w:tabs>
          <w:tab w:val="clear" w:pos="1843"/>
        </w:tabs>
        <w:rPr>
          <w:rFonts w:asciiTheme="minorHAnsi" w:hAnsiTheme="minorHAnsi" w:cstheme="minorHAnsi"/>
        </w:rPr>
      </w:pPr>
      <w:r w:rsidRPr="00C418E1">
        <w:rPr>
          <w:rFonts w:asciiTheme="minorHAnsi" w:hAnsiTheme="minorHAnsi" w:cstheme="minorHAnsi"/>
        </w:rPr>
        <w:t xml:space="preserve">Odstoupení od této </w:t>
      </w:r>
      <w:r>
        <w:rPr>
          <w:rFonts w:asciiTheme="minorHAnsi" w:hAnsiTheme="minorHAnsi" w:cstheme="minorHAnsi"/>
        </w:rPr>
        <w:t xml:space="preserve">Dohody </w:t>
      </w:r>
      <w:r w:rsidRPr="00C418E1">
        <w:rPr>
          <w:rFonts w:asciiTheme="minorHAnsi" w:hAnsiTheme="minorHAnsi" w:cstheme="minorHAnsi"/>
        </w:rPr>
        <w:t xml:space="preserve">se žádným způsobem nedotýká práva na smluvní pokutu či náhradu škody, pokud právo tyto nároky zakládající vzniklo před nastoupením účinků odstoupení od </w:t>
      </w:r>
      <w:r>
        <w:rPr>
          <w:rFonts w:asciiTheme="minorHAnsi" w:hAnsiTheme="minorHAnsi" w:cstheme="minorHAnsi"/>
        </w:rPr>
        <w:t xml:space="preserve">Dohody, ani jiných práv a povinností Smluvních stran a/nebo Společnosti, pokud vznikla před nastoupením účinků odstoupení od této Dohody. </w:t>
      </w:r>
    </w:p>
    <w:p w14:paraId="1EC25163" w14:textId="77777777" w:rsidR="007379F8" w:rsidRDefault="007379F8" w:rsidP="007379F8">
      <w:pPr>
        <w:pStyle w:val="Nadpis1-BS"/>
      </w:pPr>
      <w:bookmarkStart w:id="246" w:name="_Ref42042111"/>
      <w:bookmarkStart w:id="247" w:name="_Toc42099927"/>
      <w:r>
        <w:t>Právo odkupu SMP</w:t>
      </w:r>
      <w:bookmarkEnd w:id="239"/>
      <w:bookmarkEnd w:id="246"/>
      <w:bookmarkEnd w:id="247"/>
    </w:p>
    <w:p w14:paraId="1FB90E1F" w14:textId="1763806A" w:rsidR="007379F8" w:rsidRDefault="007379F8" w:rsidP="007379F8">
      <w:pPr>
        <w:pStyle w:val="Nadpis2-BS"/>
      </w:pPr>
      <w:r>
        <w:t xml:space="preserve">Nastane-li kterýkoli z Případů podstatného porušení Dohody Investorem, který není napraven ani v dodatečné lhůtě ne kratší než šedesát (60) dnů od doručení výzvy k nápravě ze strany SMP Investorovi, vzniká SMP právo požadovat, aby Investor převedl veškeré </w:t>
      </w:r>
      <w:r w:rsidR="00E725F8">
        <w:t>a</w:t>
      </w:r>
      <w:r>
        <w:t>kcie</w:t>
      </w:r>
      <w:r w:rsidR="00E725F8">
        <w:t xml:space="preserve"> Společnosti</w:t>
      </w:r>
      <w:r>
        <w:t>, které ke dni uplatnění tohoto práva vlastní, na SMP (dále jen „</w:t>
      </w:r>
      <w:r>
        <w:rPr>
          <w:b/>
          <w:bCs/>
        </w:rPr>
        <w:t>Právo odkupu SMP</w:t>
      </w:r>
      <w:r>
        <w:t xml:space="preserve">“). Právo odkupu SMP uplatňuje SMP vůči Investorovi prostřednictvím doručení oznámení o uplatnění Práva odkupu SMP Investorovi, ve kterém musí být uvedeny předpoklady pro jeho uplatnění dle této Dohody, uvedeny konkrétní skutečnosti, které uplatnění tohoto práva zakládají, jakož i výzva k prodeji </w:t>
      </w:r>
      <w:r w:rsidR="00E725F8">
        <w:t>a</w:t>
      </w:r>
      <w:r>
        <w:t xml:space="preserve">kcií </w:t>
      </w:r>
      <w:r w:rsidR="00E725F8">
        <w:t>Společnosti</w:t>
      </w:r>
      <w:r>
        <w:t>, které ke dni doručení oznámení o uplatnění Práva odkupu SMP Investor vlastní, postupem uvedeným dále v této Dohodě.</w:t>
      </w:r>
    </w:p>
    <w:p w14:paraId="195F75DC" w14:textId="4041580E" w:rsidR="007379F8" w:rsidRDefault="007379F8" w:rsidP="007379F8">
      <w:pPr>
        <w:pStyle w:val="Nadpis2-BS"/>
      </w:pPr>
      <w:r>
        <w:t>Jsou-li splněny veškeré podmínky požadované k uplatnění Práva odkupu SMP dle tohoto ustanovení, jsou Smluvní strany povinny do tří (3) měsíců od doručení tohoto oznámení o uplatnění Práva odkupu SMP Investorovi uzavřít kupní smlouvu, jejímž předmětem bude převod vlastnického práva k </w:t>
      </w:r>
      <w:r w:rsidR="00E725F8">
        <w:t>a</w:t>
      </w:r>
      <w:r>
        <w:t xml:space="preserve">kciím </w:t>
      </w:r>
      <w:r w:rsidR="00E725F8">
        <w:t>Společnosti</w:t>
      </w:r>
      <w:r>
        <w:t xml:space="preserve">, které ke dni uplatnění Práva odkupu SMP Investor vlastní, a to z Investora na SMP, za kupní cenu </w:t>
      </w:r>
      <w:r w:rsidR="00E725F8">
        <w:t xml:space="preserve">ve výši </w:t>
      </w:r>
      <w:r w:rsidR="00E725F8" w:rsidRPr="00E725F8">
        <w:t xml:space="preserve">nominální hodnoty těchto akcií </w:t>
      </w:r>
      <w:r w:rsidR="00E725F8">
        <w:t>Investora</w:t>
      </w:r>
      <w:r w:rsidR="00E725F8" w:rsidRPr="00E725F8">
        <w:t xml:space="preserve">, které jsou předmětem převodu, </w:t>
      </w:r>
      <w:r w:rsidR="0041757D">
        <w:t xml:space="preserve">stanovené </w:t>
      </w:r>
      <w:r w:rsidR="00E725F8" w:rsidRPr="00E725F8">
        <w:t xml:space="preserve">ke dni doručení oznámení o uplatnění Práva odkupu SMP </w:t>
      </w:r>
      <w:r w:rsidR="00E725F8">
        <w:t>Investorovi (</w:t>
      </w:r>
      <w:r>
        <w:t>dále jen „</w:t>
      </w:r>
      <w:r>
        <w:rPr>
          <w:b/>
          <w:bCs/>
        </w:rPr>
        <w:t>Kupní smlouva</w:t>
      </w:r>
      <w:r w:rsidR="006E26F0">
        <w:rPr>
          <w:b/>
          <w:bCs/>
        </w:rPr>
        <w:t xml:space="preserve"> SMP</w:t>
      </w:r>
      <w:r>
        <w:t xml:space="preserve">“). V rámci Kupní smlouvy </w:t>
      </w:r>
      <w:r w:rsidR="006E26F0">
        <w:t xml:space="preserve">SMP </w:t>
      </w:r>
      <w:r>
        <w:t xml:space="preserve">bude sjednáno, že (i) kupní cena bude vypořádána prostřednictvím advokátní či notářské úschovy a (ii) Investor bude garantovat, že </w:t>
      </w:r>
      <w:r w:rsidR="00E725F8">
        <w:t>a</w:t>
      </w:r>
      <w:r>
        <w:t xml:space="preserve">kcie Investora, jejichž převod bude předmětem </w:t>
      </w:r>
      <w:r w:rsidR="006E26F0">
        <w:t>K</w:t>
      </w:r>
      <w:r>
        <w:t>upní smlouvy</w:t>
      </w:r>
      <w:r w:rsidR="006E26F0">
        <w:t xml:space="preserve"> SMP</w:t>
      </w:r>
      <w:r>
        <w:t xml:space="preserve">, </w:t>
      </w:r>
      <w:bookmarkStart w:id="248" w:name="_Hlk41656503"/>
      <w:r>
        <w:t>budou prosty jakýchkoli práv třetích osob, ledaže se jedná o práva či právní zatížení zřízená či vyplývající z této Dohody</w:t>
      </w:r>
      <w:r w:rsidRPr="00F8183E">
        <w:t xml:space="preserve"> </w:t>
      </w:r>
      <w:r>
        <w:t xml:space="preserve">a/nebo aktuálního znění stanov Společnosti, a/nebo práva či právní zatížení zřízená ve prospěch SMP a/nebo jím ovládaných subjektů. </w:t>
      </w:r>
      <w:bookmarkEnd w:id="248"/>
    </w:p>
    <w:p w14:paraId="72A853E1" w14:textId="77777777" w:rsidR="007379F8" w:rsidRDefault="007379F8" w:rsidP="007379F8">
      <w:pPr>
        <w:pStyle w:val="Nadpis2-BS"/>
      </w:pPr>
      <w:r>
        <w:t>Doručením oznámení o uplatnění Práva odkupu SMP Investorovi tato Dohoda zaniká, a to s účinky ke dni doručení tohoto oznámení.</w:t>
      </w:r>
    </w:p>
    <w:p w14:paraId="3EA6D08E" w14:textId="46D1BE8A" w:rsidR="007379F8" w:rsidRDefault="007379F8" w:rsidP="007379F8">
      <w:pPr>
        <w:pStyle w:val="Nadpis2-BS"/>
      </w:pPr>
      <w:r>
        <w:t xml:space="preserve">V případě oprávněného uplatnění Práva odkupu SMP ze strany SMP, je Investor povinen hlasovat na valné hromadě, která rozhoduje o schválení převodu </w:t>
      </w:r>
      <w:r w:rsidR="00E725F8">
        <w:t>a</w:t>
      </w:r>
      <w:r>
        <w:t xml:space="preserve">kcií </w:t>
      </w:r>
      <w:r w:rsidR="00E725F8">
        <w:t>Společnosti</w:t>
      </w:r>
      <w:r w:rsidR="006E26F0">
        <w:t xml:space="preserve"> </w:t>
      </w:r>
      <w:r>
        <w:t>na SMP, pro vyslovení souhlasu s tímto převodem.</w:t>
      </w:r>
    </w:p>
    <w:p w14:paraId="73AE6DD5" w14:textId="622BE736" w:rsidR="006E26F0" w:rsidRDefault="006E26F0" w:rsidP="007379F8">
      <w:pPr>
        <w:pStyle w:val="Nadpis2-BS"/>
      </w:pPr>
      <w:r>
        <w:t xml:space="preserve">Právo odkupu SMP lze uplatnit vždy pouze ke všem akciím Společnosti, které Investor ke dni uplatnění Práva odkupu SMP vlastní. </w:t>
      </w:r>
    </w:p>
    <w:p w14:paraId="209BAE21" w14:textId="77777777" w:rsidR="007379F8" w:rsidRDefault="007379F8" w:rsidP="007379F8">
      <w:pPr>
        <w:pStyle w:val="Nadpis1-BS"/>
      </w:pPr>
      <w:bookmarkStart w:id="249" w:name="_Ref41904801"/>
      <w:bookmarkStart w:id="250" w:name="_Toc42099928"/>
      <w:r>
        <w:t>Právo odkupu Investora</w:t>
      </w:r>
      <w:bookmarkEnd w:id="249"/>
      <w:bookmarkEnd w:id="250"/>
    </w:p>
    <w:p w14:paraId="0F73F9F7" w14:textId="4E2BA3CE" w:rsidR="007379F8" w:rsidRDefault="007379F8" w:rsidP="007379F8">
      <w:pPr>
        <w:pStyle w:val="Nadpis2-BS"/>
      </w:pPr>
      <w:r>
        <w:t xml:space="preserve">Nastane-li kterýkoli z Případů podstatného porušení Dohody SMP, který není napraven ani v dodatečné lhůtě ne kratší než šedesát (60) dnů od doručení výzvy k nápravě ze strany Investora SMP, vzniká Investorovi právo požadovat, aby SMP převedlo veškeré </w:t>
      </w:r>
      <w:r w:rsidR="00876A91">
        <w:t>a</w:t>
      </w:r>
      <w:r>
        <w:t xml:space="preserve">kcie </w:t>
      </w:r>
      <w:r w:rsidR="00876A91">
        <w:t>Společnosti</w:t>
      </w:r>
      <w:r>
        <w:t xml:space="preserve">, které ke dni uplatnění tohoto práva </w:t>
      </w:r>
      <w:r w:rsidR="00876A91">
        <w:t xml:space="preserve">SMP </w:t>
      </w:r>
      <w:r>
        <w:t>vlastní, na Investora (dále jen „</w:t>
      </w:r>
      <w:r>
        <w:rPr>
          <w:b/>
          <w:bCs/>
        </w:rPr>
        <w:t>Právo odkupu Investora</w:t>
      </w:r>
      <w:r>
        <w:t xml:space="preserve">“). Právo odkupu Investora uplatňuje Investor vůči SMP prostřednictvím doručení oznámení o uplatnění Práva odkupu Investora SMP, ve kterém musí být uvedeny předpoklady pro jeho uplatnění dle této Dohody, uvedeny konkrétní skutečnosti, které uplatnění tohoto práva zakládají, jakož i výzva k prodeji </w:t>
      </w:r>
      <w:r w:rsidR="00876A91">
        <w:t>akcií Společnosti</w:t>
      </w:r>
      <w:r>
        <w:t>, které ke dni doručení oznámení o uplatnění Práva odkupu Investora SMP vlastní, postupem uvedeným dále v této Dohodě.</w:t>
      </w:r>
    </w:p>
    <w:p w14:paraId="6F492144" w14:textId="6741D142" w:rsidR="007379F8" w:rsidRDefault="007379F8" w:rsidP="007379F8">
      <w:pPr>
        <w:pStyle w:val="Nadpis2-BS"/>
      </w:pPr>
      <w:r>
        <w:t>Jsou-li splněny veškeré podmínky požadované k uplatnění Práva odkupu Investora dle tohoto ustanovení, jsou Smluvní strany povinny do tří (3) měsíců od doručení tohoto oznámení o uplatnění Práva odkupu Investora SMP uzavřít kupní smlouvu, jejímž předmětem bude převod vlastnického práva k</w:t>
      </w:r>
      <w:r w:rsidR="00E725F8">
        <w:t> těm a</w:t>
      </w:r>
      <w:r>
        <w:t xml:space="preserve">kciím </w:t>
      </w:r>
      <w:r w:rsidR="00876A91">
        <w:t>Společnosti</w:t>
      </w:r>
      <w:r>
        <w:t xml:space="preserve">, které ke dni uplatnění Práva odkupu Investora SMP vlastní, a to z SMP na Investora, za kupní cenu ve výši nominální hodnoty </w:t>
      </w:r>
      <w:r w:rsidR="00E725F8">
        <w:t>těchto a</w:t>
      </w:r>
      <w:r>
        <w:t>kcií SMP</w:t>
      </w:r>
      <w:r w:rsidR="00E725F8">
        <w:t>, které jsou předmětem převodu,</w:t>
      </w:r>
      <w:r w:rsidR="0041757D">
        <w:t xml:space="preserve"> stanovené</w:t>
      </w:r>
      <w:r>
        <w:t xml:space="preserve"> ke dni doručení oznámení o uplatnění Práva odkupu Investora SMP (dále jen „</w:t>
      </w:r>
      <w:r>
        <w:rPr>
          <w:b/>
          <w:bCs/>
        </w:rPr>
        <w:t>Kupní smlouva</w:t>
      </w:r>
      <w:r w:rsidR="006E26F0">
        <w:rPr>
          <w:b/>
          <w:bCs/>
        </w:rPr>
        <w:t xml:space="preserve"> Investora</w:t>
      </w:r>
      <w:r>
        <w:t>“). V rámci Kupní smlouvy</w:t>
      </w:r>
      <w:r w:rsidR="006E26F0">
        <w:t xml:space="preserve"> Investora</w:t>
      </w:r>
      <w:r>
        <w:t xml:space="preserve"> bude sjednáno, že (i) kupní cena bude vypořádána prostřednictvím advokátní či notářské úschovy a (ii) </w:t>
      </w:r>
      <w:r w:rsidR="0041757D">
        <w:t xml:space="preserve">SMP </w:t>
      </w:r>
      <w:r>
        <w:t xml:space="preserve">bude garantovat, že </w:t>
      </w:r>
      <w:r w:rsidR="00876A91">
        <w:t>a</w:t>
      </w:r>
      <w:r>
        <w:t xml:space="preserve">kcie SMP, jejichž převod bude předmětem </w:t>
      </w:r>
      <w:r w:rsidR="006E26F0">
        <w:t>K</w:t>
      </w:r>
      <w:r>
        <w:t>upní smlouvy</w:t>
      </w:r>
      <w:r w:rsidR="006E26F0">
        <w:t xml:space="preserve"> Investora</w:t>
      </w:r>
      <w:r>
        <w:t>, budou prosty jakýchkoli práv třetích osob, ledaže se jedná o práva či právní zatížení zřízená či vyplývající z této Dohody</w:t>
      </w:r>
      <w:r w:rsidRPr="00F8183E">
        <w:t xml:space="preserve"> </w:t>
      </w:r>
      <w:r>
        <w:t xml:space="preserve">a/nebo aktuálního znění stanov Společnosti, a/nebo práva či právní zatížení zřízená ve prospěch Investora a/nebo jím ovládaných subjektů. </w:t>
      </w:r>
    </w:p>
    <w:p w14:paraId="5C4DFF73" w14:textId="77777777" w:rsidR="007379F8" w:rsidRDefault="007379F8" w:rsidP="007379F8">
      <w:pPr>
        <w:pStyle w:val="Nadpis2-BS"/>
      </w:pPr>
      <w:r>
        <w:t>Doručením oznámení o uplatnění Práva odkupu Investora SMP tato Dohoda zaniká, a to s účinky ke dni doručení tohoto oznámení.</w:t>
      </w:r>
    </w:p>
    <w:p w14:paraId="374DC308" w14:textId="30A966C7" w:rsidR="007379F8" w:rsidRDefault="007379F8" w:rsidP="007379F8">
      <w:pPr>
        <w:pStyle w:val="Nadpis2-BS"/>
      </w:pPr>
      <w:r>
        <w:t xml:space="preserve">V případě oprávněného uplatnění Práva odkupu Investora ze strany Investora, je SMP povinno hlasovat na valné hromadě, která rozhoduje o schválení převodu </w:t>
      </w:r>
      <w:r w:rsidR="00E725F8">
        <w:t>a</w:t>
      </w:r>
      <w:r>
        <w:t>kcií SMP</w:t>
      </w:r>
      <w:r w:rsidR="00E725F8">
        <w:t xml:space="preserve"> </w:t>
      </w:r>
      <w:r>
        <w:t>na Investora, pro vyslovení souhlasu s tímto převodem.</w:t>
      </w:r>
    </w:p>
    <w:p w14:paraId="4C02E49B" w14:textId="0A3B5033" w:rsidR="006E26F0" w:rsidRDefault="006E26F0">
      <w:pPr>
        <w:pStyle w:val="Nadpis2-BS"/>
      </w:pPr>
      <w:r>
        <w:t xml:space="preserve">Právo odkupu Investora lze uplatnit vždy pouze ke všem akciím Společnosti, které SMP ke dni uplatnění Práva odkupu Investora vlastní. </w:t>
      </w:r>
    </w:p>
    <w:p w14:paraId="3D3FE518" w14:textId="77777777" w:rsidR="007379F8" w:rsidRDefault="007379F8" w:rsidP="007379F8">
      <w:pPr>
        <w:pStyle w:val="Nadpis1-BS"/>
      </w:pPr>
      <w:bookmarkStart w:id="251" w:name="_Toc42099929"/>
      <w:r>
        <w:t>Trvání Dohody</w:t>
      </w:r>
      <w:bookmarkEnd w:id="251"/>
    </w:p>
    <w:p w14:paraId="5744A5BB" w14:textId="07830521" w:rsidR="007379F8" w:rsidRDefault="007379F8" w:rsidP="007379F8">
      <w:pPr>
        <w:pStyle w:val="Nadpis2-BS"/>
      </w:pPr>
      <w:r>
        <w:t xml:space="preserve">Tato Dohoda se uzavírá na dobu určitou, a to po dobu trvání Období. </w:t>
      </w:r>
    </w:p>
    <w:p w14:paraId="486881EE" w14:textId="5FD2F545" w:rsidR="00E836B8" w:rsidRDefault="00E836B8" w:rsidP="00E836B8">
      <w:pPr>
        <w:pStyle w:val="Nadpis2-BS"/>
      </w:pPr>
      <w:r w:rsidRPr="001256B8">
        <w:t>Ustanovení čl</w:t>
      </w:r>
      <w:r>
        <w:t xml:space="preserve">. </w:t>
      </w:r>
      <w:r w:rsidR="00135144">
        <w:fldChar w:fldCharType="begin"/>
      </w:r>
      <w:r w:rsidR="00135144">
        <w:instrText xml:space="preserve"> REF _Ref42042111 \r \h </w:instrText>
      </w:r>
      <w:r w:rsidR="00135144">
        <w:fldChar w:fldCharType="separate"/>
      </w:r>
      <w:r w:rsidR="00FA6FCE">
        <w:t>14</w:t>
      </w:r>
      <w:r w:rsidR="00135144">
        <w:fldChar w:fldCharType="end"/>
      </w:r>
      <w:r w:rsidR="00135144">
        <w:t xml:space="preserve"> </w:t>
      </w:r>
      <w:r w:rsidRPr="00523FE1">
        <w:rPr>
          <w:i/>
          <w:iCs/>
        </w:rPr>
        <w:t>(Právo odkupu SMP)</w:t>
      </w:r>
      <w:r>
        <w:t xml:space="preserve">, čl. </w:t>
      </w:r>
      <w:r>
        <w:fldChar w:fldCharType="begin"/>
      </w:r>
      <w:r>
        <w:instrText xml:space="preserve"> REF _Ref41904801 \r \h </w:instrText>
      </w:r>
      <w:r>
        <w:fldChar w:fldCharType="separate"/>
      </w:r>
      <w:r w:rsidR="00FA6FCE">
        <w:t>15</w:t>
      </w:r>
      <w:r>
        <w:fldChar w:fldCharType="end"/>
      </w:r>
      <w:r w:rsidR="00135144">
        <w:t xml:space="preserve"> </w:t>
      </w:r>
      <w:r w:rsidR="00135144" w:rsidRPr="00523FE1">
        <w:rPr>
          <w:i/>
          <w:iCs/>
        </w:rPr>
        <w:t>(Právo odkupu Investora)</w:t>
      </w:r>
      <w:r>
        <w:t xml:space="preserve">, čl. </w:t>
      </w:r>
      <w:r>
        <w:fldChar w:fldCharType="begin"/>
      </w:r>
      <w:r>
        <w:instrText xml:space="preserve"> REF _Ref500090705 \r \h </w:instrText>
      </w:r>
      <w:r>
        <w:fldChar w:fldCharType="separate"/>
      </w:r>
      <w:r w:rsidR="00FA6FCE">
        <w:t>26</w:t>
      </w:r>
      <w:r>
        <w:fldChar w:fldCharType="end"/>
      </w:r>
      <w:r w:rsidR="00135144">
        <w:t xml:space="preserve"> </w:t>
      </w:r>
      <w:r w:rsidR="00135144" w:rsidRPr="00523FE1">
        <w:rPr>
          <w:i/>
          <w:iCs/>
        </w:rPr>
        <w:t>(Rozhodné právo)</w:t>
      </w:r>
      <w:r>
        <w:t xml:space="preserve">, čl. </w:t>
      </w:r>
      <w:r>
        <w:fldChar w:fldCharType="begin"/>
      </w:r>
      <w:r>
        <w:instrText xml:space="preserve"> REF _Ref41904857 \r \h </w:instrText>
      </w:r>
      <w:r>
        <w:fldChar w:fldCharType="separate"/>
      </w:r>
      <w:r w:rsidR="00FA6FCE">
        <w:t>27</w:t>
      </w:r>
      <w:r>
        <w:fldChar w:fldCharType="end"/>
      </w:r>
      <w:r>
        <w:t xml:space="preserve"> </w:t>
      </w:r>
      <w:r w:rsidR="00135144" w:rsidRPr="00523FE1">
        <w:rPr>
          <w:i/>
          <w:iCs/>
        </w:rPr>
        <w:t>(Řešení sporů)</w:t>
      </w:r>
      <w:r w:rsidR="00135144">
        <w:t xml:space="preserve"> </w:t>
      </w:r>
      <w:r>
        <w:t xml:space="preserve">a čl. </w:t>
      </w:r>
      <w:r>
        <w:fldChar w:fldCharType="begin"/>
      </w:r>
      <w:r>
        <w:instrText xml:space="preserve"> REF _Ref41904869 \r \h </w:instrText>
      </w:r>
      <w:r>
        <w:fldChar w:fldCharType="separate"/>
      </w:r>
      <w:r w:rsidR="00FA6FCE">
        <w:t>31</w:t>
      </w:r>
      <w:r>
        <w:fldChar w:fldCharType="end"/>
      </w:r>
      <w:r w:rsidR="00F131EA">
        <w:t xml:space="preserve"> </w:t>
      </w:r>
      <w:r w:rsidR="00F131EA" w:rsidRPr="00523FE1">
        <w:rPr>
          <w:i/>
          <w:iCs/>
        </w:rPr>
        <w:t>(Ochrana důvěrných informací)</w:t>
      </w:r>
      <w:r>
        <w:t xml:space="preserve">, jakož i </w:t>
      </w:r>
      <w:r w:rsidRPr="001256B8">
        <w:t xml:space="preserve">dalších ustanovení této Dohody, která mají vzhledem ke své povaze zavazovat Smluvní strany i po </w:t>
      </w:r>
      <w:r>
        <w:t>zániku</w:t>
      </w:r>
      <w:r w:rsidRPr="001256B8">
        <w:t xml:space="preserve"> této Dohody, zůst</w:t>
      </w:r>
      <w:r>
        <w:t>ávají</w:t>
      </w:r>
      <w:r w:rsidRPr="001256B8">
        <w:t xml:space="preserve"> v platnosti i po odstoupení od této Dohody nebo jakémkoli jiném jejím ukončení</w:t>
      </w:r>
      <w:r>
        <w:t>, nevyplývá-li z dohody Smluvních stran jinak</w:t>
      </w:r>
      <w:r w:rsidRPr="001256B8">
        <w:t xml:space="preserve">. </w:t>
      </w:r>
    </w:p>
    <w:p w14:paraId="7F96D2DE" w14:textId="77777777" w:rsidR="007379F8" w:rsidRDefault="007379F8" w:rsidP="007379F8">
      <w:pPr>
        <w:pStyle w:val="Nadpis1-BS"/>
      </w:pPr>
      <w:bookmarkStart w:id="252" w:name="_Ref42042708"/>
      <w:bookmarkStart w:id="253" w:name="_Toc42099930"/>
      <w:bookmarkStart w:id="254" w:name="_Hlk41988317"/>
      <w:bookmarkStart w:id="255" w:name="_Hlk42042758"/>
      <w:r>
        <w:t>Opce na prodloužení Dohody</w:t>
      </w:r>
      <w:bookmarkEnd w:id="252"/>
      <w:bookmarkEnd w:id="253"/>
    </w:p>
    <w:p w14:paraId="582489FB" w14:textId="09F8E657" w:rsidR="007379F8" w:rsidRDefault="007379F8" w:rsidP="007379F8">
      <w:pPr>
        <w:pStyle w:val="Nadpis2-BS"/>
      </w:pPr>
      <w:r>
        <w:t>Smluvní strany si sjednávají právo opce (tzv. call opce) na prodloužení doby trvání této Dohody (tedy na prodloužení Období), a to na období dalších deseti (10) sezón</w:t>
      </w:r>
      <w:r>
        <w:rPr>
          <w:rFonts w:asciiTheme="minorHAnsi" w:hAnsiTheme="minorHAnsi"/>
          <w:bCs/>
        </w:rPr>
        <w:t xml:space="preserve"> </w:t>
      </w:r>
      <w:r w:rsidR="00D26141">
        <w:rPr>
          <w:rFonts w:asciiTheme="minorHAnsi" w:hAnsiTheme="minorHAnsi"/>
          <w:bCs/>
        </w:rPr>
        <w:t xml:space="preserve">bezprostředně navazujících na poslední sezónu Období </w:t>
      </w:r>
      <w:r>
        <w:rPr>
          <w:rFonts w:asciiTheme="minorHAnsi" w:hAnsiTheme="minorHAnsi"/>
          <w:bCs/>
        </w:rPr>
        <w:t>(dále jen „</w:t>
      </w:r>
      <w:r>
        <w:rPr>
          <w:rFonts w:asciiTheme="minorHAnsi" w:hAnsiTheme="minorHAnsi"/>
          <w:b/>
        </w:rPr>
        <w:t>Nové období</w:t>
      </w:r>
      <w:r>
        <w:rPr>
          <w:rFonts w:asciiTheme="minorHAnsi" w:hAnsiTheme="minorHAnsi"/>
          <w:bCs/>
        </w:rPr>
        <w:t>“), za podmínek dále uvedených v této Dohodě (dále jen „</w:t>
      </w:r>
      <w:r>
        <w:rPr>
          <w:rFonts w:asciiTheme="minorHAnsi" w:hAnsiTheme="minorHAnsi"/>
          <w:b/>
        </w:rPr>
        <w:t>Právo opce</w:t>
      </w:r>
      <w:r>
        <w:rPr>
          <w:rFonts w:asciiTheme="minorHAnsi" w:hAnsiTheme="minorHAnsi"/>
          <w:bCs/>
        </w:rPr>
        <w:t xml:space="preserve">“). </w:t>
      </w:r>
    </w:p>
    <w:p w14:paraId="0CCE3B6D" w14:textId="72E76743" w:rsidR="007379F8" w:rsidRDefault="007379F8" w:rsidP="007379F8">
      <w:pPr>
        <w:pStyle w:val="Nadpis2-BS"/>
      </w:pPr>
      <w:r>
        <w:rPr>
          <w:rFonts w:asciiTheme="minorHAnsi" w:hAnsiTheme="minorHAnsi"/>
          <w:bCs/>
        </w:rPr>
        <w:t>Právo opce je oprávněna uplatnit kterákoli ze Smluvních stran</w:t>
      </w:r>
      <w:r>
        <w:t xml:space="preserve">. </w:t>
      </w:r>
      <w:r>
        <w:rPr>
          <w:rFonts w:asciiTheme="minorHAnsi" w:hAnsiTheme="minorHAnsi"/>
          <w:bCs/>
        </w:rPr>
        <w:t xml:space="preserve">Právo opce uplatňuje Smluvní strana doručením oznámení o uplatnění Práva opce druhé Smluvní straně </w:t>
      </w:r>
      <w:r>
        <w:t>(dále jen „</w:t>
      </w:r>
      <w:r>
        <w:rPr>
          <w:b/>
          <w:bCs/>
        </w:rPr>
        <w:t>Oznámení o uplatnění opce</w:t>
      </w:r>
      <w:r>
        <w:t>“)</w:t>
      </w:r>
      <w:r>
        <w:rPr>
          <w:rFonts w:asciiTheme="minorHAnsi" w:hAnsiTheme="minorHAnsi"/>
          <w:bCs/>
        </w:rPr>
        <w:t xml:space="preserve">. Uplatnit Právo opce, tj. doručit Oznámení o uplatnění práva opce druhé Smluvní straně, je Smluvní strana oprávněna nejdříve </w:t>
      </w:r>
      <w:r w:rsidR="00F45B8F">
        <w:rPr>
          <w:rFonts w:asciiTheme="minorHAnsi" w:hAnsiTheme="minorHAnsi"/>
          <w:bCs/>
        </w:rPr>
        <w:t xml:space="preserve">dvacetčtyři </w:t>
      </w:r>
      <w:r>
        <w:rPr>
          <w:rFonts w:asciiTheme="minorHAnsi" w:hAnsiTheme="minorHAnsi"/>
          <w:bCs/>
        </w:rPr>
        <w:t>(</w:t>
      </w:r>
      <w:r w:rsidR="00F45B8F">
        <w:rPr>
          <w:rFonts w:asciiTheme="minorHAnsi" w:hAnsiTheme="minorHAnsi"/>
          <w:bCs/>
        </w:rPr>
        <w:t>24</w:t>
      </w:r>
      <w:r>
        <w:rPr>
          <w:rFonts w:asciiTheme="minorHAnsi" w:hAnsiTheme="minorHAnsi"/>
          <w:bCs/>
        </w:rPr>
        <w:t xml:space="preserve">) měsíců a nejpozději </w:t>
      </w:r>
      <w:r w:rsidR="00F45B8F">
        <w:rPr>
          <w:rFonts w:asciiTheme="minorHAnsi" w:hAnsiTheme="minorHAnsi"/>
          <w:bCs/>
        </w:rPr>
        <w:t xml:space="preserve">dvanáct </w:t>
      </w:r>
      <w:r>
        <w:rPr>
          <w:rFonts w:asciiTheme="minorHAnsi" w:hAnsiTheme="minorHAnsi"/>
          <w:bCs/>
        </w:rPr>
        <w:t>(</w:t>
      </w:r>
      <w:r w:rsidR="00F45B8F">
        <w:rPr>
          <w:rFonts w:asciiTheme="minorHAnsi" w:hAnsiTheme="minorHAnsi"/>
          <w:bCs/>
        </w:rPr>
        <w:t>12</w:t>
      </w:r>
      <w:r>
        <w:rPr>
          <w:rFonts w:asciiTheme="minorHAnsi" w:hAnsiTheme="minorHAnsi"/>
          <w:bCs/>
        </w:rPr>
        <w:t>) měsíců před koncem Období.</w:t>
      </w:r>
    </w:p>
    <w:p w14:paraId="5ECA84E2" w14:textId="77777777" w:rsidR="007379F8" w:rsidRDefault="007379F8" w:rsidP="007379F8">
      <w:pPr>
        <w:pStyle w:val="Nadpis2-BS"/>
      </w:pPr>
      <w:r>
        <w:rPr>
          <w:rFonts w:asciiTheme="minorHAnsi" w:hAnsiTheme="minorHAnsi"/>
          <w:bCs/>
        </w:rPr>
        <w:t xml:space="preserve">Uplatnit Právo opce je příslušná Smluvní strana oprávněna za podmínky, že v okamžiku, kdy Právo opce uplatňuje, neexistuje žádný </w:t>
      </w:r>
      <w:r w:rsidRPr="00350E02">
        <w:rPr>
          <w:rFonts w:asciiTheme="minorHAnsi" w:hAnsiTheme="minorHAnsi"/>
          <w:bCs/>
        </w:rPr>
        <w:t>Případ podstatného porušení Dohody</w:t>
      </w:r>
      <w:r>
        <w:rPr>
          <w:rFonts w:asciiTheme="minorHAnsi" w:hAnsiTheme="minorHAnsi"/>
          <w:bCs/>
        </w:rPr>
        <w:t xml:space="preserve"> z její strany, který by nebyl ve lhůtách uvedených v této Dohodě z její strany napraven.</w:t>
      </w:r>
    </w:p>
    <w:p w14:paraId="70B666A2" w14:textId="2C2C57E1" w:rsidR="00FC6C26" w:rsidRDefault="00F45B8F">
      <w:pPr>
        <w:pStyle w:val="Nadpis2-BS"/>
      </w:pPr>
      <w:bookmarkStart w:id="256" w:name="_Ref41988287"/>
      <w:r>
        <w:t>Po d</w:t>
      </w:r>
      <w:r w:rsidR="007379F8">
        <w:t xml:space="preserve">oručení Oznámení o uplatnění opce </w:t>
      </w:r>
      <w:r>
        <w:t xml:space="preserve">zahájí </w:t>
      </w:r>
      <w:r w:rsidR="007379F8">
        <w:t xml:space="preserve">Smluvní </w:t>
      </w:r>
      <w:r>
        <w:t xml:space="preserve">strany bez zbytečného odkladu </w:t>
      </w:r>
      <w:r w:rsidR="007379F8">
        <w:t>v dobré víře jednání o podmínkách spolupráce Smluvních stran v Novém období tak, aby vhodným a adekvátním způsobem reflektovaly nové relevantní skutečnosti a okolnosti, které vyvstaly nebo nastaly v průběhu Období</w:t>
      </w:r>
      <w:r w:rsidR="004E6F74">
        <w:t xml:space="preserve">, </w:t>
      </w:r>
      <w:bookmarkEnd w:id="256"/>
      <w:r w:rsidR="00C444E0">
        <w:t>včetně změn v hodnotě plnění</w:t>
      </w:r>
      <w:r w:rsidR="00577477">
        <w:t xml:space="preserve"> nastalých v průběhu dosavadního plnění Dohody</w:t>
      </w:r>
      <w:r w:rsidR="00AE49DA">
        <w:t xml:space="preserve">. </w:t>
      </w:r>
      <w:r w:rsidR="00C444E0">
        <w:t>N</w:t>
      </w:r>
      <w:r w:rsidR="007379F8">
        <w:t>edohodnou-li se Smluvní strany na nových podmínkách spolupráce</w:t>
      </w:r>
      <w:r w:rsidR="00FC6C26">
        <w:t xml:space="preserve"> ani do </w:t>
      </w:r>
      <w:r w:rsidR="00577477">
        <w:t xml:space="preserve">šesti </w:t>
      </w:r>
      <w:r w:rsidR="00FC6C26">
        <w:t>(</w:t>
      </w:r>
      <w:r w:rsidR="00577477">
        <w:t>6</w:t>
      </w:r>
      <w:r w:rsidR="00FC6C26">
        <w:t xml:space="preserve">) měsíců před koncem Období, </w:t>
      </w:r>
      <w:r w:rsidR="007379F8">
        <w:t xml:space="preserve">prodlužuje se trvání této </w:t>
      </w:r>
      <w:r w:rsidR="007379F8" w:rsidRPr="00605BB0">
        <w:t>Dohod</w:t>
      </w:r>
      <w:r w:rsidR="007379F8">
        <w:t>y</w:t>
      </w:r>
      <w:r w:rsidR="007379F8" w:rsidRPr="00605BB0">
        <w:t xml:space="preserve"> </w:t>
      </w:r>
      <w:r w:rsidR="007379F8">
        <w:t>automaticky o Nové období</w:t>
      </w:r>
      <w:r w:rsidR="00FC6C26">
        <w:t xml:space="preserve">, a to </w:t>
      </w:r>
      <w:r w:rsidR="007379F8">
        <w:t>za stejných podmínek, jako jsou sjednány v této Dohodě</w:t>
      </w:r>
      <w:r w:rsidR="00FC6C26">
        <w:t>,</w:t>
      </w:r>
      <w:r w:rsidR="00C444E0">
        <w:t xml:space="preserve"> </w:t>
      </w:r>
      <w:r w:rsidR="00FC6C26">
        <w:t xml:space="preserve">s tím, že výše nájemného dle Nájemní smlouvy v Novém období bude </w:t>
      </w:r>
      <w:r w:rsidR="00577477">
        <w:t xml:space="preserve">navýšena k prvnímu dni Nového období a poté opět </w:t>
      </w:r>
      <w:r w:rsidR="00AE49DA">
        <w:t>po prvních pěti (5) letech trvání Nového období</w:t>
      </w:r>
      <w:r w:rsidR="00577477">
        <w:t xml:space="preserve">, a to vždy </w:t>
      </w:r>
      <w:r w:rsidR="00AE49DA" w:rsidRPr="00AE49DA">
        <w:t>o pět procent (5 %</w:t>
      </w:r>
      <w:r w:rsidR="00AE49DA">
        <w:t xml:space="preserve">). </w:t>
      </w:r>
    </w:p>
    <w:p w14:paraId="715649C5" w14:textId="3C34295B" w:rsidR="00BE5E37" w:rsidRDefault="004E6F74" w:rsidP="004E6F74">
      <w:pPr>
        <w:pStyle w:val="Nadpis2-BS"/>
      </w:pPr>
      <w:r>
        <w:t xml:space="preserve">Dojde-li k prodloužení doby trvání této Dohody o Nové období, platí veškerá ustanovení této Dohody týkající se Období, nejsou-li Smluvními stranami dohodnut jiné podmínky, i pro Nové období. </w:t>
      </w:r>
    </w:p>
    <w:bookmarkEnd w:id="254"/>
    <w:p w14:paraId="6554D83C" w14:textId="53062814" w:rsidR="004E6F74" w:rsidRDefault="00BE5E37" w:rsidP="00F228DE">
      <w:pPr>
        <w:pStyle w:val="Nadpis2-BS"/>
      </w:pPr>
      <w:r>
        <w:t xml:space="preserve">K doručení Oznámení o uplatnění opce po termínu uvedenému v této Dohodě se nepřihlíží, tj. takové po termínu uplatněné Právo opce nevyvolává žádné právní účinky. </w:t>
      </w:r>
    </w:p>
    <w:p w14:paraId="6D92FEA4" w14:textId="77777777" w:rsidR="007379F8" w:rsidRDefault="007379F8" w:rsidP="007379F8">
      <w:pPr>
        <w:pStyle w:val="Nadpis1-BS"/>
      </w:pPr>
      <w:bookmarkStart w:id="257" w:name="_Toc42099931"/>
      <w:bookmarkStart w:id="258" w:name="_Toc42098017"/>
      <w:bookmarkStart w:id="259" w:name="_Toc42098770"/>
      <w:bookmarkStart w:id="260" w:name="_Toc42098838"/>
      <w:bookmarkStart w:id="261" w:name="_Toc42099932"/>
      <w:bookmarkStart w:id="262" w:name="_Ref41665171"/>
      <w:bookmarkStart w:id="263" w:name="_Ref41985852"/>
      <w:bookmarkStart w:id="264" w:name="_Toc42099933"/>
      <w:bookmarkEnd w:id="255"/>
      <w:bookmarkEnd w:id="257"/>
      <w:bookmarkEnd w:id="258"/>
      <w:bookmarkEnd w:id="259"/>
      <w:bookmarkEnd w:id="260"/>
      <w:bookmarkEnd w:id="261"/>
      <w:r>
        <w:t>Vyrovnávací období</w:t>
      </w:r>
      <w:bookmarkEnd w:id="262"/>
      <w:bookmarkEnd w:id="263"/>
      <w:bookmarkEnd w:id="264"/>
    </w:p>
    <w:p w14:paraId="3B3FD74F" w14:textId="7D9A386A" w:rsidR="007379F8" w:rsidRPr="00397000" w:rsidRDefault="007379F8" w:rsidP="007379F8">
      <w:pPr>
        <w:pStyle w:val="Nadpis2-BS"/>
      </w:pPr>
      <w:r>
        <w:t>Uplynutím Období tato Dohoda zaniká (dále jen „</w:t>
      </w:r>
      <w:r>
        <w:rPr>
          <w:b/>
          <w:bCs/>
        </w:rPr>
        <w:t>Uplynutí Období</w:t>
      </w:r>
      <w:r>
        <w:t>“), ledaže dojde k prodloužení trvání Dohody na základě uplatněného Práva opce. Po uplynutí Období Smluvní strany provedou vzájemné vypořádání, jak je upraveno v tomto článku Dohody</w:t>
      </w:r>
      <w:r w:rsidR="000B0A4D">
        <w:t xml:space="preserve">, nedohodnou-li se na jiném </w:t>
      </w:r>
      <w:r w:rsidR="000B0A4D" w:rsidRPr="00397000">
        <w:t xml:space="preserve">způsobu vypořádání, respektive na jiném způsobu uspořádání práv a povinností po Uplynutí Období. </w:t>
      </w:r>
      <w:r w:rsidR="009569E4" w:rsidRPr="00397000">
        <w:t xml:space="preserve">Pro vyloučení všech pochybností </w:t>
      </w:r>
      <w:r w:rsidR="00A70B5F">
        <w:t>S</w:t>
      </w:r>
      <w:r w:rsidR="009569E4" w:rsidRPr="00397000">
        <w:t>mluvní strany konstatují, že pokud dojde k prodloužení trvání Dohody na základě uplatnění Práva opce, čl. 18. 2. této Dohody se neaplikuje.</w:t>
      </w:r>
    </w:p>
    <w:p w14:paraId="1B33C3C0" w14:textId="2D3B981A" w:rsidR="007379F8" w:rsidRDefault="007379F8" w:rsidP="007379F8">
      <w:pPr>
        <w:pStyle w:val="Nadpis2-BS"/>
      </w:pPr>
      <w:bookmarkStart w:id="265" w:name="_Ref41665156"/>
      <w:r>
        <w:t xml:space="preserve">Uplynutím Období vzniká SMP povinnost odkoupit (tj. úplatně na sebe převést) veškeré </w:t>
      </w:r>
      <w:r w:rsidR="00934F5B">
        <w:t>a</w:t>
      </w:r>
      <w:r>
        <w:t xml:space="preserve">kcie </w:t>
      </w:r>
      <w:r w:rsidR="00934F5B">
        <w:t>Společnosti</w:t>
      </w:r>
      <w:r>
        <w:t xml:space="preserve">, které Investor ke dni uplynutí Období vlastní, a Investorovi současně povinnost veškeré </w:t>
      </w:r>
      <w:r w:rsidR="00934F5B">
        <w:t>takové a</w:t>
      </w:r>
      <w:r>
        <w:t>kcie převést úplatně na SMP, a to za kupní cenu stanovenou k poslednímu dni Období ve výši ceny obvyklé určené znaleckým posudkem znalce v oboru oceňování obchodních korporací (nebo příslušnou společností specializující se na oceňování obchodních korporací), kterého je oprávněno vybrat SMP ze tří (3) znalců, které SMP navrhne Investor, přičemž alespoň jeden (1) z těchto navržených znalců bude některá ze společností Deloitte, PricewaterhouseCoopers, KPMG, nebo Ernst &amp; Young (vždy příslušná společnost z dané skupiny specializující se v České republice na oceňování obchodních korporací) (dále jen „</w:t>
      </w:r>
      <w:r>
        <w:rPr>
          <w:b/>
          <w:bCs/>
        </w:rPr>
        <w:t>Kupní cena Akcií Investora</w:t>
      </w:r>
      <w:r>
        <w:t>“).</w:t>
      </w:r>
      <w:bookmarkEnd w:id="265"/>
      <w:r>
        <w:t xml:space="preserve"> </w:t>
      </w:r>
    </w:p>
    <w:p w14:paraId="2BE94C42" w14:textId="536A8CA7" w:rsidR="007379F8" w:rsidRDefault="007379F8" w:rsidP="007379F8">
      <w:pPr>
        <w:pStyle w:val="Nadpis2-BS"/>
      </w:pPr>
      <w:r>
        <w:t xml:space="preserve">Smluvní strany jsou povinny uzavřít kupní smlouvu do třech (3) měsíců od Uplynutí Období a doručení znaleckého posudku určujícího Kupní cenu Akcií Investora, podle toho co nastane později, s tím, že (i) Kupní cena Akcií Investora bude vypořádána prostřednictvím advokátní či notářské úschovy a (ii) Investor bude garantovat, že </w:t>
      </w:r>
      <w:r w:rsidR="00934F5B">
        <w:t>a</w:t>
      </w:r>
      <w:r>
        <w:t xml:space="preserve">kcie </w:t>
      </w:r>
      <w:r w:rsidR="00934F5B">
        <w:t>Společnosti</w:t>
      </w:r>
      <w:r>
        <w:t xml:space="preserve">, které jsou předmětem kupní smlouvy, </w:t>
      </w:r>
      <w:r w:rsidRPr="00120340">
        <w:t xml:space="preserve">budou prosty jakýchkoli práv třetích osob, ledaže se jedná o práva či právní zatížení zřízená či vyplývající z této Dohody a/nebo aktuálního znění stanov Společnosti, a/nebo práva či právní zatížení zřízená ve prospěch SMP a/nebo jím ovládaných subjektů. </w:t>
      </w:r>
    </w:p>
    <w:p w14:paraId="301F3999" w14:textId="2C6FE9BC" w:rsidR="007379F8" w:rsidRDefault="007379F8" w:rsidP="007379F8">
      <w:pPr>
        <w:pStyle w:val="Nadpis2-BS"/>
      </w:pPr>
      <w:r>
        <w:t xml:space="preserve">V případě převodu Akcií Investora dle tohoto článku (čl. </w:t>
      </w:r>
      <w:r>
        <w:fldChar w:fldCharType="begin"/>
      </w:r>
      <w:r>
        <w:instrText xml:space="preserve"> REF _Ref41665171 \r \h </w:instrText>
      </w:r>
      <w:r>
        <w:fldChar w:fldCharType="separate"/>
      </w:r>
      <w:r w:rsidR="00FA6FCE">
        <w:t>18</w:t>
      </w:r>
      <w:r>
        <w:fldChar w:fldCharType="end"/>
      </w:r>
      <w:r>
        <w:t xml:space="preserve">) Dohody, je Investor povinen hlasovat na valné hromadě, která rozhoduje o schválení převodu </w:t>
      </w:r>
      <w:r w:rsidR="00934F5B">
        <w:t>a</w:t>
      </w:r>
      <w:r>
        <w:t xml:space="preserve">kcií </w:t>
      </w:r>
      <w:r w:rsidR="00934F5B">
        <w:t xml:space="preserve">Společnosti z Investora </w:t>
      </w:r>
      <w:r>
        <w:t>na SMP, pro vyslovení souhlasu s tímto převodem.</w:t>
      </w:r>
    </w:p>
    <w:p w14:paraId="4B11B23E" w14:textId="71D139FE" w:rsidR="00CF70BC" w:rsidRDefault="00CF70BC" w:rsidP="007379F8">
      <w:pPr>
        <w:pStyle w:val="Nadpis2-BS"/>
      </w:pPr>
      <w:r>
        <w:t>Dojde-li v souladu s touto Dohodou prodloužení Období o Nové období, vstoupí Smluvní strany nejpozději dva (2) roky před koncem tohoto Nového období do vzájemných jednání za účelem nalezení vhodného způsobu uspořádání vzájemných práv a povinností mezi Investorem, SMP a Společností po konci tohoto Nového období.</w:t>
      </w:r>
    </w:p>
    <w:p w14:paraId="1531CCE8" w14:textId="654657A8" w:rsidR="00C907BC" w:rsidRDefault="00C907BC" w:rsidP="00C907BC">
      <w:pPr>
        <w:pStyle w:val="Nadpis1-BS"/>
      </w:pPr>
      <w:bookmarkStart w:id="266" w:name="_Toc42099934"/>
      <w:r>
        <w:t>Právní nástupnictví</w:t>
      </w:r>
      <w:bookmarkEnd w:id="240"/>
      <w:bookmarkEnd w:id="266"/>
    </w:p>
    <w:p w14:paraId="328EA571" w14:textId="77777777" w:rsidR="00C907BC" w:rsidRDefault="00C907BC" w:rsidP="00C907BC">
      <w:pPr>
        <w:pStyle w:val="Nadpis2-BS"/>
      </w:pPr>
      <w:r>
        <w:t xml:space="preserve">Tato Dohoda váže právní nástupce Smluvních stran, ať na základě singulární či univerzální sukcese. </w:t>
      </w:r>
    </w:p>
    <w:p w14:paraId="39B183C5" w14:textId="1C7986D4" w:rsidR="006E066F" w:rsidRDefault="002D34DE" w:rsidP="006E066F">
      <w:pPr>
        <w:pStyle w:val="Nadpis2-BS"/>
      </w:pPr>
      <w:r>
        <w:t>Smluvní stran</w:t>
      </w:r>
      <w:r w:rsidR="00017D08">
        <w:t xml:space="preserve">a, která zamýšlí </w:t>
      </w:r>
      <w:r w:rsidR="00FC3145">
        <w:t xml:space="preserve">zcizit </w:t>
      </w:r>
      <w:r w:rsidR="004025D9">
        <w:t xml:space="preserve">akcie Společnosti, </w:t>
      </w:r>
      <w:r w:rsidR="00FC3145">
        <w:t xml:space="preserve">ať úplatně či bezúplatně, a/nebo </w:t>
      </w:r>
      <w:r w:rsidR="004025D9">
        <w:t>akcie Společnosti vložit do základního kapitálu právnické osoby a/nebo je vyčlenit do svěřenského fondu</w:t>
      </w:r>
      <w:r w:rsidR="00F34CE9">
        <w:t xml:space="preserve"> či jakýmkoli jiným způsobem převést vlastnické právo a/nebo oprávnění k výkonu práv spojených s akciemi Společnosti</w:t>
      </w:r>
      <w:r w:rsidR="004025D9">
        <w:t xml:space="preserve"> (dále jen „</w:t>
      </w:r>
      <w:r w:rsidR="004025D9" w:rsidRPr="004025D9">
        <w:rPr>
          <w:b/>
          <w:bCs/>
        </w:rPr>
        <w:t>Převod akcií</w:t>
      </w:r>
      <w:r w:rsidR="004025D9">
        <w:t xml:space="preserve">“), </w:t>
      </w:r>
      <w:r w:rsidR="00C907BC">
        <w:t>se zavazuj</w:t>
      </w:r>
      <w:r>
        <w:t xml:space="preserve">e </w:t>
      </w:r>
      <w:r w:rsidR="00C907BC">
        <w:t xml:space="preserve">zajistit před uzavřením jakékoli </w:t>
      </w:r>
      <w:r w:rsidR="004025D9">
        <w:t xml:space="preserve">smlouvy či dohody, na základě níž dojde či může dojít </w:t>
      </w:r>
      <w:r w:rsidR="00F34CE9">
        <w:t xml:space="preserve">k Převodu akcií </w:t>
      </w:r>
      <w:r w:rsidR="004025D9">
        <w:t>(výslovně včetně smluv o smlouvě budoucí</w:t>
      </w:r>
      <w:r w:rsidR="00F34CE9">
        <w:t xml:space="preserve"> či smluv podmíněných atd.</w:t>
      </w:r>
      <w:r w:rsidR="004025D9">
        <w:t xml:space="preserve">), </w:t>
      </w:r>
      <w:r w:rsidR="006E066F">
        <w:t xml:space="preserve">zajistit, aby byl </w:t>
      </w:r>
      <w:r w:rsidR="00F34CE9">
        <w:t xml:space="preserve">takovýto nabyvatel akcií Společnosti (a/nebo osoba oprávněná k výkonu jakýchkoli práv spojených s akciemi Společnosti) </w:t>
      </w:r>
      <w:r w:rsidR="006E066F">
        <w:t>vázán touto Dohodou v plném rozsahu</w:t>
      </w:r>
      <w:r w:rsidR="00F34CE9">
        <w:t xml:space="preserve">, a to prostřednictvím uzavření příslušného dodatku k této Dohodě nebo prostřednictvím postoupení této Dohody za předchozího souhlasu druhé Smluvní strany. </w:t>
      </w:r>
    </w:p>
    <w:p w14:paraId="06503C60" w14:textId="6DC8286E" w:rsidR="001E5133" w:rsidRDefault="001E5133" w:rsidP="001E5133">
      <w:pPr>
        <w:pStyle w:val="Nadpis1-BS"/>
        <w:rPr>
          <w:rFonts w:asciiTheme="minorHAnsi" w:hAnsiTheme="minorHAnsi"/>
        </w:rPr>
      </w:pPr>
      <w:bookmarkStart w:id="267" w:name="_Toc42099935"/>
      <w:r>
        <w:rPr>
          <w:rFonts w:asciiTheme="minorHAnsi" w:hAnsiTheme="minorHAnsi"/>
        </w:rPr>
        <w:t>Postoupení</w:t>
      </w:r>
      <w:bookmarkEnd w:id="267"/>
      <w:r>
        <w:rPr>
          <w:rFonts w:asciiTheme="minorHAnsi" w:hAnsiTheme="minorHAnsi"/>
        </w:rPr>
        <w:t xml:space="preserve"> </w:t>
      </w:r>
      <w:bookmarkEnd w:id="92"/>
    </w:p>
    <w:p w14:paraId="530F4AF4" w14:textId="2AE52C3F" w:rsidR="001E5133" w:rsidRDefault="00522FF5" w:rsidP="001E5133">
      <w:pPr>
        <w:pStyle w:val="Nadpis2-BS"/>
      </w:pPr>
      <w:r>
        <w:t>Žádná ze Smluvních není oprávněna postoupit tuto Dohodu nebo její kteroukoli část</w:t>
      </w:r>
      <w:r w:rsidR="00D1776A">
        <w:t xml:space="preserve"> včetně jakýchkoli práv a/nebo povinností </w:t>
      </w:r>
      <w:r w:rsidR="00017D08">
        <w:t xml:space="preserve">z ní vyplývajících </w:t>
      </w:r>
      <w:r w:rsidR="00D1776A">
        <w:t xml:space="preserve">na třetí osobu/třetí osoby bez předchozího písemného souhlasu druhé ze Smluvních stran. </w:t>
      </w:r>
    </w:p>
    <w:p w14:paraId="7CD7F309" w14:textId="7E13D972" w:rsidR="00D1776A" w:rsidRPr="007C252F" w:rsidRDefault="00D1776A" w:rsidP="001E5133">
      <w:pPr>
        <w:pStyle w:val="Nadpis2-BS"/>
      </w:pPr>
      <w:r>
        <w:t>Žádná ze Smluvních stran není oprávněna postoupit jakoukoli pohledávku vzniklou z této Dohody a/nebo na jejím základě či v souvislosti s ní bez předchozího souhlasu druhé ze Smluvních stran.</w:t>
      </w:r>
    </w:p>
    <w:p w14:paraId="5FF867CB" w14:textId="77777777" w:rsidR="001E5133" w:rsidRPr="00130386" w:rsidRDefault="001E5133" w:rsidP="001E5133">
      <w:pPr>
        <w:pStyle w:val="Nadpis1-BS"/>
      </w:pPr>
      <w:bookmarkStart w:id="268" w:name="_Toc42099936"/>
      <w:r>
        <w:t>Nez</w:t>
      </w:r>
      <w:r w:rsidRPr="00130386">
        <w:t>ávislost smluv</w:t>
      </w:r>
      <w:bookmarkEnd w:id="268"/>
    </w:p>
    <w:p w14:paraId="57B2C710" w14:textId="6D173E89" w:rsidR="001E5133" w:rsidRDefault="00606D44" w:rsidP="006A7BD2">
      <w:pPr>
        <w:pStyle w:val="Nadpis2-BS"/>
      </w:pPr>
      <w:r>
        <w:t xml:space="preserve">Tato Dohoda je </w:t>
      </w:r>
      <w:r w:rsidR="00017D08">
        <w:t xml:space="preserve">zcela </w:t>
      </w:r>
      <w:r>
        <w:t>nezávislá na jiných smlouvách, dohodách či prohlášeních, byť by byly uzavřeny současně a/nebo v souvislosti s touto Dohodou</w:t>
      </w:r>
      <w:r w:rsidR="00D1776A">
        <w:t xml:space="preserve">, není-li v nich a/nebo v této Dohodě výslovně stanoveno jinak. </w:t>
      </w:r>
      <w:r>
        <w:t xml:space="preserve"> </w:t>
      </w:r>
    </w:p>
    <w:p w14:paraId="05EE07DA" w14:textId="56638350" w:rsidR="001E5133" w:rsidRPr="00147186" w:rsidRDefault="00370F41" w:rsidP="001E5133">
      <w:pPr>
        <w:pStyle w:val="Nadpis1-BS"/>
      </w:pPr>
      <w:bookmarkStart w:id="269" w:name="_Toc42099937"/>
      <w:r>
        <w:t>Vyšší moc</w:t>
      </w:r>
      <w:bookmarkEnd w:id="269"/>
    </w:p>
    <w:p w14:paraId="210CE4C7" w14:textId="4ECDCFE0" w:rsidR="00CC1B28" w:rsidRPr="00CC1B28" w:rsidRDefault="00CC1B28" w:rsidP="006B133B">
      <w:pPr>
        <w:pStyle w:val="Nadpis2-BS"/>
        <w:rPr>
          <w:b/>
        </w:rPr>
      </w:pPr>
      <w:r w:rsidRPr="00CC1B28">
        <w:t xml:space="preserve">Smluvní strany sjednávají, že v případě nastání kteréhokoli z Případů vyšší moci vynaloží veškeré úsilí, které po nich lze spravedlivě požadovat, k tomu, aby byl zabezpečen provoz Společnosti a dosahování zásadně co nejlepších sportovních výsledků Společnosti. Za tímto účelem Smluvní strany v dobré víře projednají a po vzájemné dohodě přijmou příslušná opatření a učiní další potřebné kroky, a to jak v rovině korporátního rozhodování, tak i v rovině smluvní. Po nastání kteréhokoli z Případů vyšší moci není Investor povinen plnit Závazek vyrovnaného hospodaření Společnosti, a to až do okamžiku odpadnutí nebo vypořádání </w:t>
      </w:r>
      <w:r w:rsidR="00012C09">
        <w:t>dopadů takového Případu vyšší moci.</w:t>
      </w:r>
      <w:r w:rsidRPr="00CC1B28">
        <w:t xml:space="preserve"> Jakmile dojde k odpadnutí dopadů takového Případu vyšší moci nebo jejich vypořádání, je Investor povinen opětovně plnit povinnosti vyplývající pro něj ze Závazku vyrovnaného hospodaření Společnosti, a to zásadně s účinky od odpadnutí dopadů takového Případu vyšší moci nebo jejich vypořádání do budoucna, tedy nikoli zpětně za dobu trvání takového Případu vyšší moci (tj. Investor není odpovědný za negativní dopady jakéhokoli Případu vyšší moci, přičemž ve vztahu k nim se neaplikuje </w:t>
      </w:r>
      <w:r w:rsidR="00934F5B" w:rsidRPr="00934F5B">
        <w:t>Závazek vyrovnaného hospodaření Společnosti</w:t>
      </w:r>
      <w:r w:rsidRPr="00CC1B28">
        <w:t>).</w:t>
      </w:r>
      <w:r w:rsidR="00012C09">
        <w:t xml:space="preserve"> </w:t>
      </w:r>
    </w:p>
    <w:p w14:paraId="4FDFF78E" w14:textId="65985BF6" w:rsidR="005F0995" w:rsidRPr="006E4C3E" w:rsidRDefault="005F0995" w:rsidP="006E4C3E">
      <w:pPr>
        <w:pStyle w:val="Nadpis1-BS"/>
      </w:pPr>
      <w:bookmarkStart w:id="270" w:name="_Toc42099938"/>
      <w:r w:rsidRPr="006E4C3E">
        <w:t>Oznamování</w:t>
      </w:r>
      <w:bookmarkEnd w:id="270"/>
    </w:p>
    <w:p w14:paraId="5E28E69D" w14:textId="720133B1" w:rsidR="005F0995" w:rsidRPr="006E4C3E" w:rsidRDefault="005F0995" w:rsidP="006E4C3E">
      <w:pPr>
        <w:pStyle w:val="Nadpis2-BS"/>
      </w:pPr>
      <w:r w:rsidRPr="006E4C3E">
        <w:t xml:space="preserve">Oznámení nebo jiná sdělení podle této Dohody musí být učiněna písemně v českém jazyce. Jakékoliv úkony směřující k ukončení této Dohody musí být oznámeny druhým Smluvním stranám </w:t>
      </w:r>
      <w:r w:rsidR="00632707">
        <w:t xml:space="preserve">písemně, a to ve formě </w:t>
      </w:r>
      <w:r w:rsidRPr="006E4C3E">
        <w:t>doporučeného dopisu s</w:t>
      </w:r>
      <w:r w:rsidR="00632707">
        <w:t> </w:t>
      </w:r>
      <w:r w:rsidRPr="006E4C3E">
        <w:t>dodejkou</w:t>
      </w:r>
      <w:r w:rsidR="00632707">
        <w:t>; to platí i o výzvách k nápravě smluvních povinností dle této Dohody</w:t>
      </w:r>
      <w:r w:rsidRPr="006E4C3E">
        <w:t xml:space="preserve">. Oznámení nebo jiná sdělení podle této Dohody se budou považovat za řádně učiněná, pokud budou doručena osobně, poštou, emailem </w:t>
      </w:r>
      <w:r w:rsidR="00387F8E">
        <w:t xml:space="preserve">datovou schránkou </w:t>
      </w:r>
      <w:r w:rsidRPr="006E4C3E">
        <w:t>či kurýrem na adresy a e-mailové adresy uvedené v tomto článku a/nebo adresy oznámené postupem dle tohoto článku:</w:t>
      </w:r>
    </w:p>
    <w:p w14:paraId="622401AE" w14:textId="3DFDA55D" w:rsidR="005F0995" w:rsidRPr="00632707" w:rsidRDefault="00632707" w:rsidP="006E4C3E">
      <w:pPr>
        <w:pStyle w:val="Nadpis3-BS"/>
        <w:rPr>
          <w:u w:val="single"/>
        </w:rPr>
      </w:pPr>
      <w:r w:rsidRPr="00632707">
        <w:rPr>
          <w:u w:val="single"/>
        </w:rPr>
        <w:t>SMP</w:t>
      </w:r>
      <w:r w:rsidR="005F0995" w:rsidRPr="00632707">
        <w:rPr>
          <w:u w:val="single"/>
        </w:rPr>
        <w:t>:</w:t>
      </w:r>
    </w:p>
    <w:p w14:paraId="1A615897" w14:textId="089797FC" w:rsidR="005F0995" w:rsidRPr="006E4C3E" w:rsidRDefault="005F0995" w:rsidP="006E4C3E">
      <w:pPr>
        <w:pStyle w:val="Nadpis3-BS"/>
        <w:numPr>
          <w:ilvl w:val="0"/>
          <w:numId w:val="0"/>
        </w:numPr>
        <w:ind w:left="1276"/>
      </w:pPr>
      <w:r w:rsidRPr="006E4C3E">
        <w:t xml:space="preserve">Adresa: </w:t>
      </w:r>
      <w:r w:rsidRPr="006E4C3E">
        <w:tab/>
      </w:r>
      <w:r w:rsidR="00CF70BC" w:rsidRPr="00CF70BC">
        <w:t>Pernštýnské náměstí č.p. 1, 530 21 Pardubice</w:t>
      </w:r>
      <w:r w:rsidR="00CF70BC" w:rsidRPr="00CF70BC" w:rsidDel="00CF70BC">
        <w:rPr>
          <w:b/>
        </w:rPr>
        <w:t xml:space="preserve"> </w:t>
      </w:r>
    </w:p>
    <w:p w14:paraId="23904D4F" w14:textId="12CC701F" w:rsidR="005F0995" w:rsidRPr="00390AF3" w:rsidRDefault="005F0995" w:rsidP="006E4C3E">
      <w:pPr>
        <w:pStyle w:val="Nadpis3-BS"/>
        <w:numPr>
          <w:ilvl w:val="0"/>
          <w:numId w:val="0"/>
        </w:numPr>
        <w:ind w:left="1276"/>
        <w:rPr>
          <w:b/>
          <w:bCs/>
        </w:rPr>
      </w:pPr>
      <w:r w:rsidRPr="006E4C3E">
        <w:t xml:space="preserve">E-mail: </w:t>
      </w:r>
      <w:r w:rsidRPr="006E4C3E">
        <w:tab/>
      </w:r>
      <w:hyperlink r:id="rId8" w:history="1">
        <w:r w:rsidR="00397000" w:rsidRPr="00390AF3">
          <w:rPr>
            <w:rStyle w:val="Hypertextovodkaz"/>
            <w:b/>
            <w:bCs/>
            <w:color w:val="auto"/>
          </w:rPr>
          <w:t>posta@mmp.cz</w:t>
        </w:r>
      </w:hyperlink>
      <w:r w:rsidR="00397000" w:rsidRPr="00390AF3">
        <w:rPr>
          <w:b/>
          <w:bCs/>
        </w:rPr>
        <w:tab/>
      </w:r>
      <w:r w:rsidR="00397000">
        <w:tab/>
        <w:t xml:space="preserve">Datová schránka: </w:t>
      </w:r>
      <w:r w:rsidR="00397000" w:rsidRPr="00390AF3">
        <w:rPr>
          <w:b/>
          <w:bCs/>
        </w:rPr>
        <w:t>ukzbx4z</w:t>
      </w:r>
    </w:p>
    <w:p w14:paraId="71F288DE" w14:textId="4B8C627E" w:rsidR="005F0995" w:rsidRPr="00632707" w:rsidRDefault="00632707" w:rsidP="006E4C3E">
      <w:pPr>
        <w:pStyle w:val="Nadpis3-BS"/>
        <w:rPr>
          <w:u w:val="single"/>
        </w:rPr>
      </w:pPr>
      <w:r w:rsidRPr="00632707">
        <w:rPr>
          <w:u w:val="single"/>
        </w:rPr>
        <w:t>Investor</w:t>
      </w:r>
      <w:r w:rsidR="005F0995" w:rsidRPr="00632707">
        <w:rPr>
          <w:u w:val="single"/>
        </w:rPr>
        <w:t>:</w:t>
      </w:r>
    </w:p>
    <w:p w14:paraId="00799D32" w14:textId="7EB216AE" w:rsidR="005F0995" w:rsidRPr="006E4C3E" w:rsidRDefault="005F0995" w:rsidP="006E4C3E">
      <w:pPr>
        <w:pStyle w:val="Nadpis3-BS"/>
        <w:numPr>
          <w:ilvl w:val="0"/>
          <w:numId w:val="0"/>
        </w:numPr>
        <w:ind w:left="1276"/>
      </w:pPr>
      <w:r w:rsidRPr="006E4C3E">
        <w:t xml:space="preserve">Adresa: </w:t>
      </w:r>
      <w:r w:rsidRPr="006E4C3E">
        <w:tab/>
      </w:r>
      <w:r w:rsidR="00CF70BC" w:rsidRPr="00AC0A23">
        <w:rPr>
          <w:rFonts w:asciiTheme="minorHAnsi" w:hAnsiTheme="minorHAnsi" w:cstheme="minorHAnsi"/>
          <w:color w:val="000000"/>
          <w:lang w:bidi="cs-CZ"/>
        </w:rPr>
        <w:t>Vančurova 407, 543 01 Vrchlabí</w:t>
      </w:r>
      <w:r w:rsidR="00CF70BC" w:rsidRPr="006E4C3E" w:rsidDel="00CF70BC">
        <w:rPr>
          <w:b/>
          <w:highlight w:val="yellow"/>
        </w:rPr>
        <w:t xml:space="preserve"> </w:t>
      </w:r>
    </w:p>
    <w:p w14:paraId="5490340C" w14:textId="7AE84A00" w:rsidR="005F0995" w:rsidRPr="006E4C3E" w:rsidRDefault="005F0995" w:rsidP="006E4C3E">
      <w:pPr>
        <w:pStyle w:val="Nadpis3-BS"/>
        <w:numPr>
          <w:ilvl w:val="0"/>
          <w:numId w:val="0"/>
        </w:numPr>
        <w:ind w:left="1276"/>
      </w:pPr>
      <w:r w:rsidRPr="006E4C3E">
        <w:t xml:space="preserve">E-mail: </w:t>
      </w:r>
      <w:r w:rsidRPr="006E4C3E">
        <w:tab/>
      </w:r>
      <w:r w:rsidR="00A70B5F" w:rsidRPr="00A70B5F">
        <w:rPr>
          <w:b/>
          <w:bCs/>
        </w:rPr>
        <w:t>dedek@ddreal.cz</w:t>
      </w:r>
      <w:r w:rsidR="00A70B5F" w:rsidRPr="00766543" w:rsidDel="00766543">
        <w:rPr>
          <w:highlight w:val="yellow"/>
        </w:rPr>
        <w:t xml:space="preserve"> </w:t>
      </w:r>
    </w:p>
    <w:p w14:paraId="6C085D10" w14:textId="6E075FD0" w:rsidR="005F0995" w:rsidRPr="006E4C3E" w:rsidRDefault="005F0995" w:rsidP="006E4C3E">
      <w:pPr>
        <w:pStyle w:val="Nadpis2-BS"/>
      </w:pPr>
      <w:r w:rsidRPr="006E4C3E">
        <w:t xml:space="preserve">Jakékoliv změny údajů pro oznamování je příslušná Smluvní strana povinna neprodleně oznámit ostatním Smluvním stranám formou dopisu s dodejkou. Účinnost oznámení nastává </w:t>
      </w:r>
      <w:r w:rsidR="00566A71">
        <w:t xml:space="preserve">30. dnem po </w:t>
      </w:r>
      <w:r w:rsidRPr="006E4C3E">
        <w:t>doručení tohoto oznámení příslušné Smluvní straně.</w:t>
      </w:r>
    </w:p>
    <w:p w14:paraId="1B98F77A" w14:textId="77777777" w:rsidR="005F0995" w:rsidRPr="006E4C3E" w:rsidRDefault="005F0995" w:rsidP="006E4C3E">
      <w:pPr>
        <w:pStyle w:val="Nadpis1-BS"/>
      </w:pPr>
      <w:bookmarkStart w:id="271" w:name="_Toc42099939"/>
      <w:r w:rsidRPr="006E4C3E">
        <w:t>Vzdání se práva</w:t>
      </w:r>
      <w:bookmarkEnd w:id="271"/>
    </w:p>
    <w:p w14:paraId="565ACD33" w14:textId="77777777" w:rsidR="005F0995" w:rsidRPr="006E4C3E" w:rsidRDefault="005F0995" w:rsidP="006E4C3E">
      <w:pPr>
        <w:pStyle w:val="Nadpis2-BS"/>
      </w:pPr>
      <w:r w:rsidRPr="006E4C3E">
        <w:t>Jestliže kterákoli ze Smluvních stran neuplatní nárok nebo nevykoná právo podle této Dohody, nebo je vykoná se zpožděním či pouze částečně, nebude to znamenat vzdání se těchto nároků nebo práv. Vzdání se práva z titulu porušení této Dohody nebo práva na nápravu a/nebo jakéhokoliv jiného práva podle této Dohody musí být vyhotoveno písemně a podepsáno Smluvní stranou, která takové vzdání se činí.</w:t>
      </w:r>
    </w:p>
    <w:p w14:paraId="747EFB1C" w14:textId="77777777" w:rsidR="005F0995" w:rsidRPr="006E4C3E" w:rsidRDefault="005F0995" w:rsidP="006E4C3E">
      <w:pPr>
        <w:pStyle w:val="Nadpis1-BS"/>
      </w:pPr>
      <w:bookmarkStart w:id="272" w:name="_Ref41907758"/>
      <w:bookmarkStart w:id="273" w:name="_Toc42099940"/>
      <w:r w:rsidRPr="006E4C3E">
        <w:t>Oddělitelnost</w:t>
      </w:r>
      <w:bookmarkEnd w:id="272"/>
      <w:bookmarkEnd w:id="273"/>
    </w:p>
    <w:p w14:paraId="46745C5B" w14:textId="715302C3" w:rsidR="005F0995" w:rsidRPr="006E4C3E" w:rsidRDefault="005F0995" w:rsidP="006E4C3E">
      <w:pPr>
        <w:pStyle w:val="Nadpis2-BS"/>
      </w:pPr>
      <w:bookmarkStart w:id="274" w:name="_Ref456363060"/>
      <w:r w:rsidRPr="006E4C3E">
        <w:t>Stane-li se kterékoli ustanovení této Dohody neplatným, neúčinným, zdánlivým nebo nevymahatelným, zůstává platnost, účinnost a vymahatelnost ostatních ustanovení této Dohody neovlivněna a nedotčena, nevyplývá-li z povahy daného ustanovení, obsahu Dohody nebo okolností, za nichž bylo toto ustanovení vytvořeno, že toto ustanovení nelze oddělit od ostatního obsahu Dohody. V případě takové neplatnosti, neúčinnosti, zdánlivosti nebo nevymahatelnosti se Smluvní strany zavazují bezodkladně, nejpozději však do třiceti (30) dnů</w:t>
      </w:r>
      <w:r w:rsidR="00F34CE9">
        <w:t xml:space="preserve"> od doručení výzvy jedné Smluvní strany druhé ze Smluvních stran</w:t>
      </w:r>
      <w:r w:rsidRPr="006E4C3E">
        <w:t>, v dobré víře napravit ta</w:t>
      </w:r>
      <w:r w:rsidR="00247F2B">
        <w:t>kto vzniklý</w:t>
      </w:r>
      <w:r w:rsidRPr="006E4C3E">
        <w:t xml:space="preserve"> stav tím způsobem, že se dohodnou na změnách, respektive doplněních této Dohody, které jsou s ohledem na tuto neplatnost, neúčinnost, zdánlivost nebo nevymahatelnost pro splnění </w:t>
      </w:r>
      <w:r w:rsidR="00F34CE9">
        <w:t>ú</w:t>
      </w:r>
      <w:r w:rsidR="00247F2B">
        <w:t xml:space="preserve">čelů </w:t>
      </w:r>
      <w:r w:rsidR="00F34CE9">
        <w:t xml:space="preserve">a cílů </w:t>
      </w:r>
      <w:r w:rsidR="00247F2B">
        <w:t>této Dohody</w:t>
      </w:r>
      <w:bookmarkEnd w:id="274"/>
      <w:r w:rsidR="00F34CE9">
        <w:t xml:space="preserve"> nezbytná. Z</w:t>
      </w:r>
      <w:r w:rsidRPr="006E4C3E">
        <w:t>a tím účelem Smluvní strany zejména uzavřou příslušný dodatek k této Dohodě, kterým neplatné, neúčinné, zdánlivé nebo nevymahatelné ustanovení nahradí při maximálním respektu k</w:t>
      </w:r>
      <w:r w:rsidR="00247F2B">
        <w:t xml:space="preserve"> právům a povinnostem, které mají být příslušným dodatkem či doplněním této Dohody nahrazeny. </w:t>
      </w:r>
    </w:p>
    <w:p w14:paraId="7907DA35" w14:textId="61BCA3F5" w:rsidR="005F0995" w:rsidRDefault="005F0995" w:rsidP="006E4C3E">
      <w:pPr>
        <w:pStyle w:val="Nadpis2-BS"/>
      </w:pPr>
      <w:r w:rsidRPr="006E4C3E">
        <w:t xml:space="preserve">Stane-li se tato Dohoda jako celek neplatnou, neúčinnou, zdánlivou nebo nevymahatelnou, zavazují se Smluvní strany bezodkladně, nejpozději však do třiceti (30) dnů, uzavřít novou dohodu, která se bude svými ustanoveními v maximální možné míře dovolené platnými a účinnými právními předpisy blížit právům a povinnostem Smluvních stran upravených v této Dohodě. </w:t>
      </w:r>
    </w:p>
    <w:p w14:paraId="1CEADC73" w14:textId="73439570" w:rsidR="00F34CE9" w:rsidRDefault="00F34CE9" w:rsidP="006E4C3E">
      <w:pPr>
        <w:pStyle w:val="Nadpis2-BS"/>
      </w:pPr>
      <w:r>
        <w:t xml:space="preserve">Tímto článkem (čl. </w:t>
      </w:r>
      <w:r>
        <w:fldChar w:fldCharType="begin"/>
      </w:r>
      <w:r>
        <w:instrText xml:space="preserve"> REF _Ref41907758 \r \h </w:instrText>
      </w:r>
      <w:r>
        <w:fldChar w:fldCharType="separate"/>
      </w:r>
      <w:r w:rsidR="00FA6FCE">
        <w:t>25</w:t>
      </w:r>
      <w:r>
        <w:fldChar w:fldCharType="end"/>
      </w:r>
      <w:r>
        <w:t>) Dohody nejsou nijak dotčen</w:t>
      </w:r>
      <w:r w:rsidR="00387F8E">
        <w:t>a</w:t>
      </w:r>
      <w:r>
        <w:t xml:space="preserve"> jiná ustanovení této Dohody pojednávající o postupu v případě neplatnosti, zdánlivosti, neúčinnosti či zrušení této Dohody a/nebo jejích jednotlivých ustanovení. </w:t>
      </w:r>
    </w:p>
    <w:p w14:paraId="07AD250B" w14:textId="77777777" w:rsidR="005F0995" w:rsidRPr="006E4C3E" w:rsidRDefault="005F0995" w:rsidP="006E4C3E">
      <w:pPr>
        <w:pStyle w:val="Nadpis1-BS"/>
      </w:pPr>
      <w:bookmarkStart w:id="275" w:name="_Ref500090705"/>
      <w:bookmarkStart w:id="276" w:name="_Toc42099941"/>
      <w:r w:rsidRPr="006E4C3E">
        <w:t>Rozhodné právo</w:t>
      </w:r>
      <w:bookmarkEnd w:id="275"/>
      <w:bookmarkEnd w:id="276"/>
    </w:p>
    <w:p w14:paraId="1872D018" w14:textId="77777777" w:rsidR="005F0995" w:rsidRPr="006E4C3E" w:rsidRDefault="005F0995" w:rsidP="006E4C3E">
      <w:pPr>
        <w:pStyle w:val="Nadpis2-BS"/>
      </w:pPr>
      <w:r w:rsidRPr="006E4C3E">
        <w:t xml:space="preserve">Tato Dohoda se řídí právními předpisy České republiky a je vykládána v souladu s nimi. </w:t>
      </w:r>
    </w:p>
    <w:p w14:paraId="07A5EBEF" w14:textId="6D57C6CE" w:rsidR="005F0995" w:rsidRPr="00F34CE9" w:rsidRDefault="005F0995" w:rsidP="006E4C3E">
      <w:pPr>
        <w:pStyle w:val="Nadpis2-BS"/>
      </w:pPr>
      <w:r w:rsidRPr="00F34CE9">
        <w:t>Smluvní strany</w:t>
      </w:r>
      <w:r w:rsidR="00247F2B" w:rsidRPr="00F34CE9">
        <w:t xml:space="preserve"> </w:t>
      </w:r>
      <w:r w:rsidRPr="00F34CE9">
        <w:t>vylučují aplikaci ustanovení § 558 odst. 2 (v rozsahu, v jakém stanoví, že obchodní zvyklost má přednost před ustanovením zákona, jež nemá donucující účinky), § 1740 odst. 3, § 1748</w:t>
      </w:r>
      <w:r w:rsidR="00550BD4">
        <w:t>, § 1768 věta druhá</w:t>
      </w:r>
      <w:r w:rsidRPr="00F34CE9">
        <w:t xml:space="preserve"> a § 1995 odst. 2 Občanského zákoníku na tuto </w:t>
      </w:r>
      <w:r w:rsidR="000C08FA" w:rsidRPr="00F34CE9">
        <w:t>Dohodu</w:t>
      </w:r>
      <w:r w:rsidRPr="00F34CE9">
        <w:t xml:space="preserve"> a na veškerá práva a povinnosti S</w:t>
      </w:r>
      <w:r w:rsidR="000C08FA" w:rsidRPr="00F34CE9">
        <w:t>mluvních s</w:t>
      </w:r>
      <w:r w:rsidRPr="00F34CE9">
        <w:t xml:space="preserve">tran vzniklé na základě této </w:t>
      </w:r>
      <w:r w:rsidR="000C08FA" w:rsidRPr="00F34CE9">
        <w:t>Dohody</w:t>
      </w:r>
      <w:r w:rsidRPr="00F34CE9">
        <w:t>.</w:t>
      </w:r>
      <w:r w:rsidR="00C75DA2" w:rsidRPr="00F34CE9">
        <w:t xml:space="preserve"> Tím není jakkoli dotčeno vyloučení jiných ustanovení právních předpisů, pokud tak tato Dohoda v jiných ustanoveních stanoví. </w:t>
      </w:r>
    </w:p>
    <w:p w14:paraId="0358E0AE" w14:textId="77777777" w:rsidR="005F0995" w:rsidRDefault="005F0995" w:rsidP="006E4C3E">
      <w:pPr>
        <w:pStyle w:val="Nadpis1-BS"/>
      </w:pPr>
      <w:bookmarkStart w:id="277" w:name="_Toc377733043"/>
      <w:bookmarkStart w:id="278" w:name="_Ref500090749"/>
      <w:bookmarkStart w:id="279" w:name="_Ref41904857"/>
      <w:bookmarkStart w:id="280" w:name="_Toc42099942"/>
      <w:r>
        <w:t>Řešení sporů</w:t>
      </w:r>
      <w:bookmarkEnd w:id="277"/>
      <w:bookmarkEnd w:id="278"/>
      <w:bookmarkEnd w:id="279"/>
      <w:bookmarkEnd w:id="280"/>
    </w:p>
    <w:p w14:paraId="1A416329" w14:textId="0A19169E" w:rsidR="005F0995" w:rsidRDefault="005F0995" w:rsidP="00F34CE9">
      <w:pPr>
        <w:pStyle w:val="Nadpis2-BS"/>
      </w:pPr>
      <w:r w:rsidRPr="006E4C3E">
        <w:t xml:space="preserve">Smluvní strany se dohodly, že jakékoli spory vyplývající z této Dohody nebo vzniklé v souvislosti s ní se pokusí nejprve vyřešit smírnou cestou. </w:t>
      </w:r>
      <w:r w:rsidR="00387F8E">
        <w:t xml:space="preserve">Pokud se Smluvní strany nedohodnou na smírném řešení, může se kterákoli ze Smluvních stran obrátit na soud a podat příslušný návrh na zahájení řízení. </w:t>
      </w:r>
      <w:r w:rsidR="00F34CE9" w:rsidRPr="00F34CE9">
        <w:t xml:space="preserve">  </w:t>
      </w:r>
    </w:p>
    <w:p w14:paraId="2F995175" w14:textId="121AC859" w:rsidR="00387F8E" w:rsidRDefault="008A7C57" w:rsidP="00F34CE9">
      <w:pPr>
        <w:pStyle w:val="Nadpis2-BS"/>
      </w:pPr>
      <w:r>
        <w:t>Pokud však řešení sporné otázky bude naléhavé</w:t>
      </w:r>
      <w:r w:rsidR="00387F8E">
        <w:t xml:space="preserve">, zejména s ohledem na </w:t>
      </w:r>
      <w:r>
        <w:t>nutnost nalezení jejího co nejrychlejšího řešení</w:t>
      </w:r>
      <w:r w:rsidR="00387F8E">
        <w:t xml:space="preserve">, </w:t>
      </w:r>
      <w:r>
        <w:t>zváží Smluvní strany sjednání rozhodčí doložky k řešení takové sporné otázky, a to neprodleně po neúspěchu jejich vzájemného jednání o smírném řešení.</w:t>
      </w:r>
    </w:p>
    <w:p w14:paraId="5985DD02" w14:textId="77777777" w:rsidR="005F0995" w:rsidRPr="006E4C3E" w:rsidRDefault="005F0995" w:rsidP="006E4C3E">
      <w:pPr>
        <w:pStyle w:val="Nadpis1-BS"/>
      </w:pPr>
      <w:bookmarkStart w:id="281" w:name="_Toc42099943"/>
      <w:r w:rsidRPr="006E4C3E">
        <w:t>Změny Dohody</w:t>
      </w:r>
      <w:bookmarkEnd w:id="281"/>
    </w:p>
    <w:p w14:paraId="7F7C69A5" w14:textId="77777777" w:rsidR="005F0995" w:rsidRPr="006E4C3E" w:rsidRDefault="005F0995" w:rsidP="006E4C3E">
      <w:pPr>
        <w:pStyle w:val="Nadpis2-BS"/>
      </w:pPr>
      <w:r w:rsidRPr="006E4C3E">
        <w:t>Změny nebo doplňky této Dohody včetně jejích příloh musejí být vyhotoveny písemně a podepsány všemi Smluvními stranami. Pro tyto účely nebude Smluvními stranami za písemnou formu uznána výměna e-mailových ani jiných elektronických zpráv.</w:t>
      </w:r>
    </w:p>
    <w:p w14:paraId="4DCCBFD4" w14:textId="77777777" w:rsidR="00690617" w:rsidRDefault="00690617" w:rsidP="00690617">
      <w:pPr>
        <w:pStyle w:val="Nadpis1-BS"/>
      </w:pPr>
      <w:bookmarkStart w:id="282" w:name="_Toc42099944"/>
      <w:bookmarkStart w:id="283" w:name="_Ref500090793"/>
      <w:r>
        <w:t>Závěrečná ustanovení</w:t>
      </w:r>
      <w:bookmarkEnd w:id="282"/>
    </w:p>
    <w:p w14:paraId="0F088697" w14:textId="2250A77D" w:rsidR="004A2148" w:rsidRDefault="0073556F" w:rsidP="004A2148">
      <w:pPr>
        <w:pStyle w:val="Nadpis2-BS"/>
      </w:pPr>
      <w:bookmarkStart w:id="284" w:name="_Ref514926431"/>
      <w:r>
        <w:t>Smluvní strany</w:t>
      </w:r>
      <w:r w:rsidR="004A2148" w:rsidRPr="0074171D">
        <w:t xml:space="preserve"> se zavazuj</w:t>
      </w:r>
      <w:r>
        <w:t>í</w:t>
      </w:r>
      <w:r w:rsidR="004A2148" w:rsidRPr="0074171D">
        <w:t>, že nebud</w:t>
      </w:r>
      <w:r>
        <w:t>ou</w:t>
      </w:r>
      <w:r w:rsidR="004A2148" w:rsidRPr="0074171D">
        <w:t xml:space="preserve"> činit žádná jednání, která by jakkoli ohrozila či mohla ohrozit </w:t>
      </w:r>
      <w:r>
        <w:t>plnění</w:t>
      </w:r>
      <w:r w:rsidR="004A2148" w:rsidRPr="0074171D">
        <w:t xml:space="preserve"> této Smlouvy</w:t>
      </w:r>
      <w:r w:rsidR="0060118A">
        <w:t xml:space="preserve"> a/nebo dosažení cílů stanovených v této Dohodě</w:t>
      </w:r>
      <w:r w:rsidR="004A2148">
        <w:t xml:space="preserve">. </w:t>
      </w:r>
      <w:r>
        <w:t>SMP</w:t>
      </w:r>
      <w:r w:rsidR="004A2148" w:rsidRPr="00A13249">
        <w:t xml:space="preserve"> se zavazuje, že </w:t>
      </w:r>
      <w:r>
        <w:t xml:space="preserve">do Dne vstupu </w:t>
      </w:r>
      <w:r w:rsidR="004A2148" w:rsidRPr="00A13249">
        <w:t>nebude činit žádná jednání,</w:t>
      </w:r>
      <w:r w:rsidR="004A2148">
        <w:t xml:space="preserve"> </w:t>
      </w:r>
      <w:r w:rsidR="004A2148" w:rsidRPr="0074171D">
        <w:t>která by byla způsobilá snížit</w:t>
      </w:r>
      <w:r>
        <w:t xml:space="preserve"> </w:t>
      </w:r>
      <w:r w:rsidR="004A2148">
        <w:t>hodnotu Společnosti</w:t>
      </w:r>
      <w:bookmarkEnd w:id="284"/>
      <w:r>
        <w:t>.</w:t>
      </w:r>
    </w:p>
    <w:p w14:paraId="42E803A7" w14:textId="14613174" w:rsidR="00690617" w:rsidRDefault="0073556F" w:rsidP="0073556F">
      <w:pPr>
        <w:pStyle w:val="Nadpis2-BS"/>
      </w:pPr>
      <w:r>
        <w:t xml:space="preserve">Kdekoli se v této Dohodě stanoví, že má být dosaženo určitého cíle a/nebo dosaženo určitého stavu či splnění určité povinnosti, je povinností příslušné Smluvní strany tohoto cíle, stavu či splnění povinnosti dosáhnout; za tím účelem se Smluvní strany zavazují (i) učinit vše, co je potřebné pro to, aby daného </w:t>
      </w:r>
      <w:r w:rsidRPr="0073556F">
        <w:t xml:space="preserve">cíle, stavu či splnění povinnosti </w:t>
      </w:r>
      <w:r>
        <w:t xml:space="preserve">bylo dosaženo, včetně veškerých kroků a jednání (právních i faktických), která jsou potřebná či vhodná a dále (ii) vykonávat </w:t>
      </w:r>
      <w:r w:rsidR="00F615FF">
        <w:t xml:space="preserve">akcionářská práva </w:t>
      </w:r>
      <w:r w:rsidRPr="0073556F">
        <w:t>ve vztahu k jimi vlastněným akciím Společnosti takovým způsobem (zejména při výkonu hlasovacích práv), aby byl</w:t>
      </w:r>
      <w:r w:rsidR="00F615FF">
        <w:t>o daného cíle, stavu či splnění povinnosti dosažen</w:t>
      </w:r>
      <w:r w:rsidR="00597EB4">
        <w:t>o</w:t>
      </w:r>
      <w:r w:rsidRPr="0073556F">
        <w:t>, a to včetně hlasování na valných hromadách (řádných, mimořádných, náhradních atd.) Společnosti, hlasování per rollam a dalších způsobech, při kterých se vykonává hlasovací právo ve Společnosti.</w:t>
      </w:r>
    </w:p>
    <w:p w14:paraId="00D64415" w14:textId="668ADCC4" w:rsidR="00CD0195" w:rsidRDefault="00CD0195" w:rsidP="0060118A">
      <w:pPr>
        <w:pStyle w:val="Nadpis2-BS"/>
      </w:pPr>
      <w:bookmarkStart w:id="285" w:name="_Hlk41565247"/>
      <w:r>
        <w:t xml:space="preserve">Povinnosti </w:t>
      </w:r>
      <w:r w:rsidR="0060118A">
        <w:t>Smluvních stran spojených s výkonem akcionářských práv, zejména spojených s hlasováním, plní Smluvní strany</w:t>
      </w:r>
      <w:r>
        <w:t xml:space="preserve"> na veškerých valných hromadách Společnosti, na kterých se rozhoduje o přijetí usnesení </w:t>
      </w:r>
      <w:r w:rsidR="0060118A">
        <w:t xml:space="preserve">příslušného usnesení </w:t>
      </w:r>
      <w:r>
        <w:t>(např. na řádných, mimořádných, náhradních valných hromadách Společnosti)</w:t>
      </w:r>
      <w:r w:rsidR="00FC3145">
        <w:t>, popřípadě hlasování per rollam</w:t>
      </w:r>
      <w:r>
        <w:t xml:space="preserve">. </w:t>
      </w:r>
      <w:r w:rsidR="0060118A">
        <w:t xml:space="preserve">V případě, že příslušné usnesení valné hromady Společnosti (a/nebo rozhodnutí jiného orgánu Společnosti) bude neplatné, zdánlivé, pozbude </w:t>
      </w:r>
      <w:r w:rsidR="00597EB4">
        <w:t xml:space="preserve">či nenabude účinnosti </w:t>
      </w:r>
      <w:r w:rsidR="0060118A">
        <w:t xml:space="preserve">a/nebo bude zrušeno, zavazují se Smluvní strany postupovat </w:t>
      </w:r>
      <w:bookmarkEnd w:id="285"/>
      <w:r w:rsidR="0060118A">
        <w:t xml:space="preserve">a jednat takovým způsobem, aby (a) došlo k přijetí nového usnesení valné hromady Společnosti (či rozhodnutí jiného </w:t>
      </w:r>
      <w:r w:rsidR="00597EB4">
        <w:t xml:space="preserve">příslušného </w:t>
      </w:r>
      <w:r w:rsidR="0060118A">
        <w:t>orgánu Společnosti) odpovídajícího v co nejvyšší míře zrušenému, neplatnému, neúčinnému a/nebo zdánlivému usnesení (rozhodnutí), pouze s nahrazením (změnou) těch ustanovení, a/nebo s nápravou těch pochybení při je</w:t>
      </w:r>
      <w:r w:rsidR="00597EB4">
        <w:t>jich</w:t>
      </w:r>
      <w:r w:rsidR="0060118A">
        <w:t xml:space="preserve"> přijetí, která způsobila je</w:t>
      </w:r>
      <w:r w:rsidR="00597EB4">
        <w:t>jich</w:t>
      </w:r>
      <w:r w:rsidR="0060118A">
        <w:t xml:space="preserve"> zrušení, neplatnost, zdánlivost a/nebo neúčinnost, (b) byly učiněny veškeré další kroky a jednání nezbytná k dosažení účelu a cíle sledovaného příslušným ustanovením této Dohody, k jehož naplnění bylo takové usnesení (rozhodnutí) přijato, a to včetně podání veškerých potřebných návrhů na zápis tohoto nového usnesení (rozhodnutí) do obchodního rejstříku a učinění veškerých dalších souvisejících kroků a jednání.</w:t>
      </w:r>
    </w:p>
    <w:p w14:paraId="387111AD" w14:textId="090065E3" w:rsidR="00690617" w:rsidRDefault="00690617" w:rsidP="00690617">
      <w:pPr>
        <w:pStyle w:val="Nadpis2-BS"/>
      </w:pPr>
      <w:r>
        <w:t>Je-li v</w:t>
      </w:r>
      <w:r w:rsidR="00F808CE">
        <w:t> této Dohodě</w:t>
      </w:r>
      <w:r>
        <w:t xml:space="preserve"> ujednáno, že SMP něco „zajistí“ (tj. že bude jednat takovým způsobem, aby byly zajištěny stanovené cíle), znamená tento závazek odpovědnost za výsledek, tj. za dosažení stanoveného cíle. Volba prostředků k dosažení stanovených cílů je na uvážení SMP, pokud není v této Dohodě stanoveno, že daných cílů má být dosaženo určitým konkrétním postupem (způsobem, prostředkem), popřípadě není-li stanoveno, že tohoto cíle má být dosaženo primárně určitým postupem (způsobem, prostředkem); v takovém případě je volba postupů (způsobů, prostředků) čistě na uvážení SMP až v případě, kdy nelze daného cíle dosáhnout stanoveným postupem (způsobem, prostředkem) stanoveným jako primární.</w:t>
      </w:r>
    </w:p>
    <w:p w14:paraId="4DACD351" w14:textId="53A7698E" w:rsidR="00F615FF" w:rsidRDefault="00F615FF" w:rsidP="00F615FF">
      <w:pPr>
        <w:pStyle w:val="Nadpis2-BS"/>
      </w:pPr>
      <w:r>
        <w:t>Je-li v této Dohodě ujednáno, že Investor něco „zajistí“ (tj. že bude jednat takovým způsobem, aby byly zajištěny stanovené cíle), znamená tento závazek odpovědnost za výsledek, tj. za dosažení stanoveného cíle. Volba prostředků k dosažení stanovených cílů je na uvážení Investora, pokud není v této Dohodě stanoveno, že daných cílů má být dosaženo určitým konkrétním postupem (způsobem, prostředkem), popřípadě není-li stanoveno, že tohoto cíle má být dosaženo primárně určitým postupem (způsobem, prostředkem); v takovém případě je volba postupů (způsobů, prostředků) čistě na uvážení Investora až v případě, kdy nelze daného cíle dosáhnout stanoveným postupem (způsobem, prostředkem) stanoveným jako primární.</w:t>
      </w:r>
    </w:p>
    <w:p w14:paraId="0C705C07" w14:textId="0521E9D3" w:rsidR="00B8377F" w:rsidRDefault="00CD0195" w:rsidP="00597EB4">
      <w:pPr>
        <w:pStyle w:val="Nadpis2-BS"/>
      </w:pPr>
      <w:r w:rsidRPr="00C418E1">
        <w:t>Je-li v této Smlouvě ujednáno, že Smluvní strana něco „zajistí“ nebo zajistí, aby třetí osoba plnila nebo jednala určitým způsobem, bude takové ujednání vykládáno tak, že Smluvní strana (i) se na jeho základě ve smyslu § 1769 druhá věta Občanského zákoníku zavazuje k tomu, že třetí osoba splní, co bylo ujednáno, (ii) je odpovědná za to, že se zamýšlený výsledek nastane, bez ohledu na jakákoli subjektivní či objektivní omezení v možnostech Smluvní strany kontrolovat či ovlivňovat třetí osoby, či jiné subjektivní či objektivní skutečnosti, které jsou nezbytné k tomu, aby byl zamýšlený výsledek dosáhnut a (iii) nahradí škodu, kterou jiná Smluvní strana utrpí, pokud ke splnění nedojde.</w:t>
      </w:r>
      <w:r w:rsidR="00597EB4">
        <w:t xml:space="preserve"> Smluvní strany výslovně uvádí, že tento článek se aplikuje na právnické osoby (popřípadě další organizace), které daná Smluvní strana pomocí svého vlivu ovládá, a to v případě </w:t>
      </w:r>
      <w:r w:rsidR="00B8377F">
        <w:t xml:space="preserve">SMP </w:t>
      </w:r>
      <w:r w:rsidR="00597EB4">
        <w:t xml:space="preserve">výslovně na veškeré společnosti a organizace, v nich disponuje hlasovací většinou či v nichž má většinový podíl (včetně </w:t>
      </w:r>
      <w:r w:rsidR="00B8377F">
        <w:t>RFP</w:t>
      </w:r>
      <w:r w:rsidR="00597EB4">
        <w:t>)</w:t>
      </w:r>
      <w:r w:rsidR="008A7C57">
        <w:t>.</w:t>
      </w:r>
    </w:p>
    <w:p w14:paraId="21CE77D4" w14:textId="56CEF922" w:rsidR="00CA4192" w:rsidRDefault="00CA4192" w:rsidP="003470ED">
      <w:pPr>
        <w:pStyle w:val="Nadpis2-BS"/>
      </w:pPr>
      <w:r>
        <w:t xml:space="preserve">Smluvní strany jsou si vědomy zásadní důležitosti svých závazků obsažených v čl. </w:t>
      </w:r>
      <w:r>
        <w:fldChar w:fldCharType="begin"/>
      </w:r>
      <w:r>
        <w:instrText xml:space="preserve"> REF _Ref41496598 \r \h </w:instrText>
      </w:r>
      <w:r>
        <w:fldChar w:fldCharType="separate"/>
      </w:r>
      <w:r w:rsidR="00FA6FCE">
        <w:t>5</w:t>
      </w:r>
      <w:r>
        <w:fldChar w:fldCharType="end"/>
      </w:r>
      <w:r>
        <w:t xml:space="preserve"> Dohody (</w:t>
      </w:r>
      <w:r w:rsidRPr="00CA4192">
        <w:rPr>
          <w:i/>
          <w:iCs/>
        </w:rPr>
        <w:t>Financování Společnosti)</w:t>
      </w:r>
      <w:r w:rsidR="004346EF">
        <w:t xml:space="preserve"> a jejich vzájemné vyváženosti</w:t>
      </w:r>
      <w:r>
        <w:t xml:space="preserve">, přičemž sjednávají, že ukáže-li se, že kteroukoli z povinností jakékoli Smluvní strany vyplývající z </w:t>
      </w:r>
      <w:r w:rsidRPr="00CA4192">
        <w:t xml:space="preserve">čl. </w:t>
      </w:r>
      <w:r w:rsidRPr="00CA4192">
        <w:fldChar w:fldCharType="begin"/>
      </w:r>
      <w:r w:rsidRPr="00CA4192">
        <w:instrText xml:space="preserve"> REF _Ref41496598 \r \h </w:instrText>
      </w:r>
      <w:r w:rsidRPr="00CA4192">
        <w:fldChar w:fldCharType="separate"/>
      </w:r>
      <w:r w:rsidR="00FA6FCE">
        <w:t>5</w:t>
      </w:r>
      <w:r w:rsidRPr="00CA4192">
        <w:fldChar w:fldCharType="end"/>
      </w:r>
      <w:r>
        <w:t xml:space="preserve"> Dohody</w:t>
      </w:r>
      <w:r w:rsidRPr="00CA4192">
        <w:t xml:space="preserve"> </w:t>
      </w:r>
      <w:r w:rsidRPr="00CA4192">
        <w:rPr>
          <w:i/>
          <w:iCs/>
        </w:rPr>
        <w:t>(Financování Společnosti)</w:t>
      </w:r>
      <w:r>
        <w:t xml:space="preserve"> není možné plnit, nebo ji není možné plnit ve výši sjednané v této Dohodě, a/nebo způsobem v této Dohodě stanoveným, a takový stav není možné napravit ani postupem dle čl. </w:t>
      </w:r>
      <w:r>
        <w:fldChar w:fldCharType="begin"/>
      </w:r>
      <w:r>
        <w:instrText xml:space="preserve"> REF _Ref41901402 \r \h </w:instrText>
      </w:r>
      <w:r>
        <w:fldChar w:fldCharType="separate"/>
      </w:r>
      <w:r w:rsidR="00FA6FCE">
        <w:t>5.12</w:t>
      </w:r>
      <w:r>
        <w:fldChar w:fldCharType="end"/>
      </w:r>
      <w:r>
        <w:t xml:space="preserve"> této Dohody, budou takto vzniklý stav Smluvní strany považovat za </w:t>
      </w:r>
      <w:r w:rsidR="004346EF">
        <w:t xml:space="preserve">podstatnou změnu okolností, pročež v takovém případě Smluvní strany vstoupí bez zbytečného odkladu do vzájemných jednání, v rámci kterého sjednají nové podmínky jejich vzájemné spolupráce, bude-li to pro obnovení ekonomické vyváženosti financování Společnosti potřebné.  </w:t>
      </w:r>
    </w:p>
    <w:p w14:paraId="016C1533" w14:textId="2AEFF6DD" w:rsidR="0063071B" w:rsidRDefault="0063071B" w:rsidP="003470ED">
      <w:pPr>
        <w:pStyle w:val="Nadpis2-BS"/>
      </w:pPr>
      <w:r>
        <w:t xml:space="preserve">Smluvní strany berou na vědomí, že je-li v této Dohodě kdekoli stanoveno, že Smluvní strana má Společnosti poskytnout příplatek mimo základní kapitál, je taková smluvní povinnost v tomto rozsahu smlouvou ve prospěch třetí osoby (§ 1767 a násl. Občanského zákoníku). Smluvní strany se zavazují zajistit, aby Společnost takto nabídnuté plnění neodmítla a poskytla Smluvním stranám příslušnou součinnost k realizaci (splnění) takové jejich smluvní povinnosti.  </w:t>
      </w:r>
    </w:p>
    <w:p w14:paraId="3CB28628" w14:textId="546947BF" w:rsidR="00F615FF" w:rsidRPr="00C418E1" w:rsidRDefault="00F615FF" w:rsidP="00F615FF">
      <w:pPr>
        <w:pStyle w:val="Nadpis1-BS"/>
        <w:keepNext/>
        <w:tabs>
          <w:tab w:val="clear" w:pos="1134"/>
        </w:tabs>
        <w:rPr>
          <w:rFonts w:asciiTheme="minorHAnsi" w:hAnsiTheme="minorHAnsi" w:cstheme="minorHAnsi"/>
        </w:rPr>
      </w:pPr>
      <w:bookmarkStart w:id="286" w:name="_Toc42099945"/>
      <w:r w:rsidRPr="00C418E1">
        <w:rPr>
          <w:rFonts w:asciiTheme="minorHAnsi" w:hAnsiTheme="minorHAnsi" w:cstheme="minorHAnsi"/>
        </w:rPr>
        <w:t xml:space="preserve">Úplnost </w:t>
      </w:r>
      <w:r w:rsidR="00597EB4">
        <w:rPr>
          <w:rFonts w:asciiTheme="minorHAnsi" w:hAnsiTheme="minorHAnsi" w:cstheme="minorHAnsi"/>
        </w:rPr>
        <w:t>Dohody</w:t>
      </w:r>
      <w:bookmarkEnd w:id="286"/>
    </w:p>
    <w:p w14:paraId="27D17F8E" w14:textId="7C3479C3" w:rsidR="00F615FF" w:rsidRPr="00C418E1" w:rsidRDefault="00F615FF" w:rsidP="00F615FF">
      <w:pPr>
        <w:pStyle w:val="Nadpis2-BS"/>
        <w:widowControl w:val="0"/>
        <w:tabs>
          <w:tab w:val="clear" w:pos="1843"/>
        </w:tabs>
        <w:rPr>
          <w:rFonts w:asciiTheme="minorHAnsi" w:hAnsiTheme="minorHAnsi" w:cstheme="minorHAnsi"/>
        </w:rPr>
      </w:pPr>
      <w:r w:rsidRPr="00C418E1">
        <w:rPr>
          <w:rFonts w:asciiTheme="minorHAnsi" w:hAnsiTheme="minorHAnsi" w:cstheme="minorHAnsi"/>
        </w:rPr>
        <w:t xml:space="preserve">Tato </w:t>
      </w:r>
      <w:r w:rsidR="00597EB4">
        <w:rPr>
          <w:rFonts w:asciiTheme="minorHAnsi" w:hAnsiTheme="minorHAnsi" w:cstheme="minorHAnsi"/>
        </w:rPr>
        <w:t>Dohoda</w:t>
      </w:r>
      <w:r w:rsidRPr="00C418E1">
        <w:rPr>
          <w:rFonts w:asciiTheme="minorHAnsi" w:hAnsiTheme="minorHAnsi" w:cstheme="minorHAnsi"/>
        </w:rPr>
        <w:t xml:space="preserve"> obsahuje úplné ujednání o předmětu této </w:t>
      </w:r>
      <w:r w:rsidR="00597EB4">
        <w:rPr>
          <w:rFonts w:asciiTheme="minorHAnsi" w:hAnsiTheme="minorHAnsi" w:cstheme="minorHAnsi"/>
        </w:rPr>
        <w:t>Dohody</w:t>
      </w:r>
      <w:r w:rsidRPr="00C418E1">
        <w:rPr>
          <w:rFonts w:asciiTheme="minorHAnsi" w:hAnsiTheme="minorHAnsi" w:cstheme="minorHAnsi"/>
        </w:rPr>
        <w:t xml:space="preserve"> a všech náležitostech, které Smluvní strany měly a chtěly </w:t>
      </w:r>
      <w:r w:rsidR="00597EB4">
        <w:rPr>
          <w:rFonts w:asciiTheme="minorHAnsi" w:hAnsiTheme="minorHAnsi" w:cstheme="minorHAnsi"/>
        </w:rPr>
        <w:t>v Dohodě</w:t>
      </w:r>
      <w:r w:rsidRPr="00C418E1">
        <w:rPr>
          <w:rFonts w:asciiTheme="minorHAnsi" w:hAnsiTheme="minorHAnsi" w:cstheme="minorHAnsi"/>
        </w:rPr>
        <w:t xml:space="preserve"> ujednat, a které považují za důležité pro závaznost této </w:t>
      </w:r>
      <w:r w:rsidR="00597EB4">
        <w:rPr>
          <w:rFonts w:asciiTheme="minorHAnsi" w:hAnsiTheme="minorHAnsi" w:cstheme="minorHAnsi"/>
        </w:rPr>
        <w:t>Dohody</w:t>
      </w:r>
      <w:r w:rsidRPr="00C418E1">
        <w:rPr>
          <w:rFonts w:asciiTheme="minorHAnsi" w:hAnsiTheme="minorHAnsi" w:cstheme="minorHAnsi"/>
        </w:rPr>
        <w:t xml:space="preserve">. Žádný projev Smluvních stran učiněný při jednání o této </w:t>
      </w:r>
      <w:r w:rsidR="00597EB4">
        <w:rPr>
          <w:rFonts w:asciiTheme="minorHAnsi" w:hAnsiTheme="minorHAnsi" w:cstheme="minorHAnsi"/>
        </w:rPr>
        <w:t>Dohodě</w:t>
      </w:r>
      <w:r w:rsidRPr="00C418E1">
        <w:rPr>
          <w:rFonts w:asciiTheme="minorHAnsi" w:hAnsiTheme="minorHAnsi" w:cstheme="minorHAnsi"/>
        </w:rPr>
        <w:t xml:space="preserve"> ani projev učiněný po uzavření této </w:t>
      </w:r>
      <w:r w:rsidR="00597EB4">
        <w:rPr>
          <w:rFonts w:asciiTheme="minorHAnsi" w:hAnsiTheme="minorHAnsi" w:cstheme="minorHAnsi"/>
        </w:rPr>
        <w:t>Dohody</w:t>
      </w:r>
      <w:r w:rsidRPr="00C418E1">
        <w:rPr>
          <w:rFonts w:asciiTheme="minorHAnsi" w:hAnsiTheme="minorHAnsi" w:cstheme="minorHAnsi"/>
        </w:rPr>
        <w:t xml:space="preserve"> nesmí být vykládán v rozporu s výslovnými ujednáními této </w:t>
      </w:r>
      <w:r w:rsidR="00597EB4">
        <w:rPr>
          <w:rFonts w:asciiTheme="minorHAnsi" w:hAnsiTheme="minorHAnsi" w:cstheme="minorHAnsi"/>
        </w:rPr>
        <w:t>Dohody</w:t>
      </w:r>
      <w:r w:rsidRPr="00C418E1">
        <w:rPr>
          <w:rFonts w:asciiTheme="minorHAnsi" w:hAnsiTheme="minorHAnsi" w:cstheme="minorHAnsi"/>
        </w:rPr>
        <w:t xml:space="preserve"> </w:t>
      </w:r>
      <w:r w:rsidR="00597EB4">
        <w:rPr>
          <w:rFonts w:asciiTheme="minorHAnsi" w:hAnsiTheme="minorHAnsi" w:cstheme="minorHAnsi"/>
        </w:rPr>
        <w:t xml:space="preserve">a cíli a účely, které tato Dohoda stanovuje, </w:t>
      </w:r>
      <w:r w:rsidRPr="00C418E1">
        <w:rPr>
          <w:rFonts w:asciiTheme="minorHAnsi" w:hAnsiTheme="minorHAnsi" w:cstheme="minorHAnsi"/>
        </w:rPr>
        <w:t xml:space="preserve">a nezakládá </w:t>
      </w:r>
      <w:r w:rsidR="00CD1D64">
        <w:rPr>
          <w:rFonts w:asciiTheme="minorHAnsi" w:hAnsiTheme="minorHAnsi" w:cstheme="minorHAnsi"/>
        </w:rPr>
        <w:t xml:space="preserve">tak </w:t>
      </w:r>
      <w:r w:rsidRPr="00C418E1">
        <w:rPr>
          <w:rFonts w:asciiTheme="minorHAnsi" w:hAnsiTheme="minorHAnsi" w:cstheme="minorHAnsi"/>
        </w:rPr>
        <w:t xml:space="preserve">závazek žádné ze Smluvních stran. </w:t>
      </w:r>
    </w:p>
    <w:p w14:paraId="2B1727F4" w14:textId="0F296A22" w:rsidR="00F615FF" w:rsidRPr="00C418E1" w:rsidRDefault="00F615FF" w:rsidP="00F615FF">
      <w:pPr>
        <w:pStyle w:val="Nadpis2-BS"/>
        <w:widowControl w:val="0"/>
        <w:tabs>
          <w:tab w:val="clear" w:pos="1843"/>
        </w:tabs>
        <w:rPr>
          <w:rFonts w:asciiTheme="minorHAnsi" w:hAnsiTheme="minorHAnsi" w:cstheme="minorHAnsi"/>
        </w:rPr>
      </w:pPr>
      <w:r w:rsidRPr="00C418E1">
        <w:rPr>
          <w:rFonts w:asciiTheme="minorHAnsi" w:hAnsiTheme="minorHAnsi" w:cstheme="minorHAnsi"/>
        </w:rPr>
        <w:t xml:space="preserve">Smluvní strany si nepřejí, aby nad rámec výslovných ujednání této </w:t>
      </w:r>
      <w:r w:rsidR="00CD1D64">
        <w:rPr>
          <w:rFonts w:asciiTheme="minorHAnsi" w:hAnsiTheme="minorHAnsi" w:cstheme="minorHAnsi"/>
        </w:rPr>
        <w:t>Dohodě</w:t>
      </w:r>
      <w:r w:rsidRPr="00C418E1">
        <w:rPr>
          <w:rFonts w:asciiTheme="minorHAnsi" w:hAnsiTheme="minorHAnsi" w:cstheme="minorHAnsi"/>
        </w:rPr>
        <w:t xml:space="preserve"> byla jakákoliv práva a povinnosti dovozovány z dosavadní či budoucí praxe zavedené mezi Smluvními stranami či zvyklostí zachovávaných obecně či v odvětví týkajícím se předmětu plnění této Smlouvy, ledaže je v</w:t>
      </w:r>
      <w:r w:rsidR="00CD1D64">
        <w:rPr>
          <w:rFonts w:asciiTheme="minorHAnsi" w:hAnsiTheme="minorHAnsi" w:cstheme="minorHAnsi"/>
        </w:rPr>
        <w:t xml:space="preserve"> Dohodě</w:t>
      </w:r>
      <w:r w:rsidRPr="00C418E1">
        <w:rPr>
          <w:rFonts w:asciiTheme="minorHAnsi" w:hAnsiTheme="minorHAnsi" w:cstheme="minorHAnsi"/>
        </w:rPr>
        <w:t xml:space="preserve"> výslovně sjednáno jinak. Vedle shora uvedeného si Smluvní strany potvrzují, že si nejsou vědomy žádných dosud mezi nimi zavedených obchodních zvyklostí či praxe.</w:t>
      </w:r>
    </w:p>
    <w:p w14:paraId="62EDC990" w14:textId="2D3D9D03" w:rsidR="005F0995" w:rsidRPr="005F5E65" w:rsidRDefault="005F0995" w:rsidP="006E4C3E">
      <w:pPr>
        <w:pStyle w:val="Nadpis1-BS"/>
      </w:pPr>
      <w:bookmarkStart w:id="287" w:name="_Ref41904869"/>
      <w:bookmarkStart w:id="288" w:name="_Toc42099946"/>
      <w:r w:rsidRPr="005F5E65">
        <w:t xml:space="preserve">Ochrana </w:t>
      </w:r>
      <w:r w:rsidR="003F4E91">
        <w:t>d</w:t>
      </w:r>
      <w:r w:rsidRPr="005F5E65">
        <w:t>ůvěrných informací</w:t>
      </w:r>
      <w:bookmarkEnd w:id="283"/>
      <w:bookmarkEnd w:id="287"/>
      <w:bookmarkEnd w:id="288"/>
    </w:p>
    <w:p w14:paraId="0EFADB23" w14:textId="233872DC" w:rsidR="00215C29" w:rsidRPr="00215C29" w:rsidRDefault="00215C29" w:rsidP="00215C29">
      <w:pPr>
        <w:pStyle w:val="Nadpis2-BS"/>
      </w:pPr>
      <w:r>
        <w:t xml:space="preserve">Smluvní strany se dohodly, že veškeré informace, které si poskytnou, nebo které obdrží na základě </w:t>
      </w:r>
      <w:r w:rsidR="001873C0">
        <w:t xml:space="preserve">či v souvislosti s </w:t>
      </w:r>
      <w:r w:rsidR="001C6125">
        <w:t>plnění</w:t>
      </w:r>
      <w:r w:rsidR="001873C0">
        <w:t>m</w:t>
      </w:r>
      <w:r w:rsidR="001C6125">
        <w:t xml:space="preserve"> </w:t>
      </w:r>
      <w:r>
        <w:t>této Dohody, budou považovány za důvěrné</w:t>
      </w:r>
      <w:r w:rsidR="001873C0">
        <w:t>, přičemž Smluvní strany budou zachovávat o takovýchto důvěrných informacích mlčenlivost</w:t>
      </w:r>
      <w:r>
        <w:t xml:space="preserve">, </w:t>
      </w:r>
      <w:r w:rsidR="001873C0">
        <w:t xml:space="preserve">a to </w:t>
      </w:r>
      <w:r w:rsidRPr="00215C29">
        <w:t>s výjimkou (i) svých poradců vázaných povinností mlčenlivosti ve stejném rozsahu jako Smluvní strany, (ii) příslušných státních a jiných správních úřadů a soudů, pokud jsou Smluvní strany povinny podle obecně závazných předpisů jim tyto informace poskytnout, (iii) informací, které jsou nebo se stanou veřejně dostupnými jinak než porušením této Smlouvy</w:t>
      </w:r>
      <w:r w:rsidR="001C6125">
        <w:t xml:space="preserve"> a/nebo (iv) plnění informační povinnosti vyplývající pro kteroukoli ze Smluvních stran z právních předpisů (např. zákon č. </w:t>
      </w:r>
      <w:r w:rsidR="001C6125" w:rsidRPr="001C6125">
        <w:t>106/1999 Sb.</w:t>
      </w:r>
      <w:r w:rsidR="001C6125">
        <w:t xml:space="preserve">, </w:t>
      </w:r>
      <w:r w:rsidR="001C6125" w:rsidRPr="001C6125">
        <w:t>o svobodném přístupu k</w:t>
      </w:r>
      <w:r w:rsidR="001C6125">
        <w:t> </w:t>
      </w:r>
      <w:r w:rsidR="001C6125" w:rsidRPr="001C6125">
        <w:t>informacím</w:t>
      </w:r>
      <w:r w:rsidR="001C6125">
        <w:t xml:space="preserve">, ve znění pozdějších předpisů atp.). V rozsahu, v jakém se vztahuje výjimka dle tohoto ustanovení na kteroukoli ze Smluvních stran, platí takováto výjimka i pro druhou stranu. </w:t>
      </w:r>
    </w:p>
    <w:p w14:paraId="2F2C89E3" w14:textId="3A1A9B8F" w:rsidR="00215C29" w:rsidRPr="00523FE1" w:rsidRDefault="001C6125" w:rsidP="00523FE1">
      <w:pPr>
        <w:pStyle w:val="Nadpis2-BS"/>
        <w:tabs>
          <w:tab w:val="clear" w:pos="1843"/>
        </w:tabs>
        <w:rPr>
          <w:rFonts w:asciiTheme="minorHAnsi" w:hAnsiTheme="minorHAnsi" w:cstheme="minorHAnsi"/>
        </w:rPr>
      </w:pPr>
      <w:bookmarkStart w:id="289" w:name="_Ref36046855"/>
      <w:r w:rsidRPr="008155F0">
        <w:rPr>
          <w:rFonts w:asciiTheme="minorHAnsi" w:hAnsiTheme="minorHAnsi" w:cstheme="minorHAnsi"/>
        </w:rPr>
        <w:t>Smluvní strany v každém případě zajistí vázanost povinností mlčenlivosti veškeré své zaměstnance a další osoby v</w:t>
      </w:r>
      <w:r w:rsidR="00E4099C">
        <w:rPr>
          <w:rFonts w:asciiTheme="minorHAnsi" w:hAnsiTheme="minorHAnsi" w:cstheme="minorHAnsi"/>
        </w:rPr>
        <w:t> </w:t>
      </w:r>
      <w:r w:rsidRPr="008155F0">
        <w:rPr>
          <w:rFonts w:asciiTheme="minorHAnsi" w:hAnsiTheme="minorHAnsi" w:cstheme="minorHAnsi"/>
        </w:rPr>
        <w:t>pracovněprávních</w:t>
      </w:r>
      <w:r w:rsidR="00E4099C">
        <w:rPr>
          <w:rFonts w:asciiTheme="minorHAnsi" w:hAnsiTheme="minorHAnsi" w:cstheme="minorHAnsi"/>
        </w:rPr>
        <w:t>, služebních či jiných</w:t>
      </w:r>
      <w:r w:rsidRPr="008155F0">
        <w:rPr>
          <w:rFonts w:asciiTheme="minorHAnsi" w:hAnsiTheme="minorHAnsi" w:cstheme="minorHAnsi"/>
        </w:rPr>
        <w:t xml:space="preserve"> vztazích, členy svých orgánů, veškeré spolupracující osoby a dále veškeré třetí osoby včetně poradců, které přijdou do styku s informacemi chráněnými tímto ustanovením o mlčenlivosti, a to ve stejném rozsahu, v jakém se k mlčenlivosti zavazují Smluvní strany dle této Smlouvy.</w:t>
      </w:r>
      <w:bookmarkEnd w:id="289"/>
      <w:r w:rsidRPr="008155F0">
        <w:rPr>
          <w:rFonts w:asciiTheme="minorHAnsi" w:hAnsiTheme="minorHAnsi" w:cstheme="minorHAnsi"/>
        </w:rPr>
        <w:t xml:space="preserve"> </w:t>
      </w:r>
      <w:r w:rsidR="001873C0">
        <w:rPr>
          <w:rFonts w:asciiTheme="minorHAnsi" w:hAnsiTheme="minorHAnsi" w:cstheme="minorHAnsi"/>
        </w:rPr>
        <w:t>Smluvní strany zajistí vázanost povinností mlčenlivosti v každém případě i členy orgánů, které nominovaly do orgánů Společnosti.</w:t>
      </w:r>
    </w:p>
    <w:p w14:paraId="491F30DF" w14:textId="29CE9A63" w:rsidR="005F0995" w:rsidRDefault="005F0995" w:rsidP="006E4C3E">
      <w:pPr>
        <w:pStyle w:val="Nadpis2-BS"/>
      </w:pPr>
      <w:r>
        <w:t xml:space="preserve">Smluvní strany se dohodly, že povinnost mlčenlivosti (zachování důvěrnosti </w:t>
      </w:r>
      <w:r w:rsidR="00E4099C">
        <w:t>d</w:t>
      </w:r>
      <w:r>
        <w:t>ůvěrných informací) dle tohoto Dohody trvá i po zániku této Dohody.</w:t>
      </w:r>
    </w:p>
    <w:p w14:paraId="4CA2B17B" w14:textId="77777777" w:rsidR="001E5133" w:rsidRPr="007E7509" w:rsidRDefault="005F0995" w:rsidP="006E4C3E">
      <w:pPr>
        <w:pStyle w:val="Nadpis2-BS"/>
      </w:pPr>
      <w:r w:rsidRPr="00971045">
        <w:t>Smluvní strany prohlašují, že skutečnosti uvedené v</w:t>
      </w:r>
      <w:r w:rsidRPr="007D0652">
        <w:t> této D</w:t>
      </w:r>
      <w:r w:rsidRPr="00D76DE8">
        <w:t>ohodě nepovažují za obchodní tajemství ve smyslu ust. § 504 O</w:t>
      </w:r>
      <w:r w:rsidRPr="00E427DD">
        <w:t>bčanského zákoníku.</w:t>
      </w:r>
    </w:p>
    <w:p w14:paraId="187F86B1" w14:textId="77777777" w:rsidR="005F0995" w:rsidRPr="006E4C3E" w:rsidRDefault="005F0995" w:rsidP="006E4C3E">
      <w:pPr>
        <w:pStyle w:val="Nadpis1-BS"/>
      </w:pPr>
      <w:bookmarkStart w:id="290" w:name="_Toc42099947"/>
      <w:r w:rsidRPr="006E4C3E">
        <w:t>Prohlášení o slabší Smluvní straně</w:t>
      </w:r>
      <w:bookmarkEnd w:id="290"/>
    </w:p>
    <w:p w14:paraId="6F5EE0F5" w14:textId="62D8C5D7" w:rsidR="005F0995" w:rsidRPr="006E4C3E" w:rsidRDefault="005F0995" w:rsidP="006E4C3E">
      <w:pPr>
        <w:pStyle w:val="Nadpis2-BS"/>
        <w:rPr>
          <w:b/>
        </w:rPr>
      </w:pPr>
      <w:r w:rsidRPr="006E4C3E">
        <w:t>Smluvní strany prohlašují, že tato Dohoda je výsledkem komplexních a dlouhotrvajících jednání, v jejichž průběhu měli</w:t>
      </w:r>
      <w:r w:rsidR="00632707">
        <w:t xml:space="preserve"> Smluvní strany</w:t>
      </w:r>
      <w:r w:rsidRPr="006E4C3E">
        <w:t xml:space="preserve"> dostatečnou možnost konzultovat kterékoli její ujednání se svými právními a jinými odbornými zástupci; z tohoto důvodu </w:t>
      </w:r>
      <w:r w:rsidR="00632707">
        <w:t>každá ze Smluvních stran</w:t>
      </w:r>
      <w:r w:rsidRPr="006E4C3E">
        <w:t xml:space="preserve"> prohlašuj</w:t>
      </w:r>
      <w:r w:rsidR="00632707">
        <w:t>e</w:t>
      </w:r>
      <w:r w:rsidRPr="006E4C3E">
        <w:t>, že:</w:t>
      </w:r>
    </w:p>
    <w:p w14:paraId="25E8FABC" w14:textId="3EC9C50B" w:rsidR="005F0995" w:rsidRPr="006E4C3E" w:rsidRDefault="005F0995" w:rsidP="006E4C3E">
      <w:pPr>
        <w:pStyle w:val="Nadpis3-BS"/>
        <w:rPr>
          <w:b/>
        </w:rPr>
      </w:pPr>
      <w:r w:rsidRPr="006E4C3E">
        <w:t>se s ohledem na své hospodářské postavení necítí být na kterékoli Smluvní straně závisl</w:t>
      </w:r>
      <w:r w:rsidR="00632707">
        <w:t>á</w:t>
      </w:r>
      <w:r w:rsidRPr="006E4C3E">
        <w:t>;</w:t>
      </w:r>
      <w:r w:rsidR="00247F2B">
        <w:t xml:space="preserve"> a</w:t>
      </w:r>
    </w:p>
    <w:p w14:paraId="75E7CF24" w14:textId="068AEF6F" w:rsidR="005F0995" w:rsidRPr="006E4C3E" w:rsidRDefault="00247F2B" w:rsidP="006E4C3E">
      <w:pPr>
        <w:pStyle w:val="Nadpis3-BS"/>
        <w:rPr>
          <w:b/>
        </w:rPr>
      </w:pPr>
      <w:r>
        <w:rPr>
          <w:rFonts w:asciiTheme="minorHAnsi" w:hAnsiTheme="minorHAnsi"/>
        </w:rPr>
        <w:t>tuto Dohodu neuzavír</w:t>
      </w:r>
      <w:r w:rsidR="00632707">
        <w:rPr>
          <w:rFonts w:asciiTheme="minorHAnsi" w:hAnsiTheme="minorHAnsi"/>
        </w:rPr>
        <w:t xml:space="preserve">á </w:t>
      </w:r>
      <w:r w:rsidR="005F0995" w:rsidRPr="006E4C3E">
        <w:t xml:space="preserve">v tísni a/nebo za nápadně nevýhodných podmínek; </w:t>
      </w:r>
      <w:r>
        <w:t>a</w:t>
      </w:r>
    </w:p>
    <w:p w14:paraId="590297E8" w14:textId="6E091C09" w:rsidR="005F0995" w:rsidRPr="006E4C3E" w:rsidRDefault="005F0995" w:rsidP="006E4C3E">
      <w:pPr>
        <w:pStyle w:val="Nadpis3-BS"/>
        <w:rPr>
          <w:b/>
        </w:rPr>
      </w:pPr>
      <w:r w:rsidRPr="006E4C3E">
        <w:t xml:space="preserve">při jednání s ohledem na roli svých právních a jiných odborných poradců </w:t>
      </w:r>
      <w:r w:rsidR="0076528D">
        <w:rPr>
          <w:rFonts w:asciiTheme="minorHAnsi" w:hAnsiTheme="minorHAnsi"/>
        </w:rPr>
        <w:t>získal</w:t>
      </w:r>
      <w:r w:rsidR="00632707">
        <w:rPr>
          <w:rFonts w:asciiTheme="minorHAnsi" w:hAnsiTheme="minorHAnsi"/>
        </w:rPr>
        <w:t>a</w:t>
      </w:r>
      <w:r w:rsidR="0076528D">
        <w:rPr>
          <w:rFonts w:asciiTheme="minorHAnsi" w:hAnsiTheme="minorHAnsi"/>
        </w:rPr>
        <w:t xml:space="preserve"> veškeré</w:t>
      </w:r>
      <w:r w:rsidR="0076528D" w:rsidRPr="00194B05">
        <w:rPr>
          <w:rFonts w:asciiTheme="minorHAnsi" w:hAnsiTheme="minorHAnsi"/>
        </w:rPr>
        <w:t xml:space="preserve"> </w:t>
      </w:r>
      <w:r w:rsidRPr="006E4C3E">
        <w:t>odborné znalosti potřebné k</w:t>
      </w:r>
      <w:r w:rsidR="00171CF5">
        <w:t> řádnému posouzení</w:t>
      </w:r>
      <w:r w:rsidRPr="006E4C3E">
        <w:t xml:space="preserve"> obsahu této Dohody.</w:t>
      </w:r>
    </w:p>
    <w:p w14:paraId="538A74A0" w14:textId="242FD209" w:rsidR="005F0995" w:rsidRPr="006E4C3E" w:rsidRDefault="005F0995" w:rsidP="006E4C3E">
      <w:pPr>
        <w:pStyle w:val="Nadpis2-BS"/>
        <w:rPr>
          <w:b/>
        </w:rPr>
      </w:pPr>
      <w:r w:rsidRPr="006E4C3E">
        <w:t xml:space="preserve">Smluvní strany nespatřují důvod pro použití ustanovení o slabší straně ve smyslu ustanovení § 433 Občanského zákoníku a ustanovení </w:t>
      </w:r>
      <w:r w:rsidR="0076528D">
        <w:rPr>
          <w:rFonts w:asciiTheme="minorHAnsi" w:hAnsiTheme="minorHAnsi"/>
        </w:rPr>
        <w:t xml:space="preserve">o </w:t>
      </w:r>
      <w:r w:rsidRPr="006E4C3E">
        <w:t xml:space="preserve">smlouvách uzavíraných adhezním způsobem ve smyslu § 1799 a § 1800 Občanského zákoníku; aplikaci těchto ustanovení Smluvní strany na právní vztahy založené touto Dohodou </w:t>
      </w:r>
      <w:r w:rsidR="00171CF5">
        <w:t xml:space="preserve">v maximálním možném rozsahu </w:t>
      </w:r>
      <w:r w:rsidRPr="006E4C3E">
        <w:t>vylučují.</w:t>
      </w:r>
    </w:p>
    <w:p w14:paraId="25EC5C2A" w14:textId="77777777" w:rsidR="001F0113" w:rsidRPr="005F5E65" w:rsidRDefault="001F0113" w:rsidP="001F0113">
      <w:pPr>
        <w:pStyle w:val="Nadpis1-BS"/>
        <w:jc w:val="both"/>
      </w:pPr>
      <w:bookmarkStart w:id="291" w:name="_Toc42099948"/>
      <w:r w:rsidRPr="005F5E65">
        <w:t>Informační povinnost</w:t>
      </w:r>
      <w:bookmarkEnd w:id="291"/>
    </w:p>
    <w:p w14:paraId="77987046" w14:textId="77777777" w:rsidR="001F0113" w:rsidRPr="005F5E65" w:rsidRDefault="001F0113" w:rsidP="001F0113">
      <w:pPr>
        <w:pStyle w:val="Nadpis2-BS"/>
      </w:pPr>
      <w:r w:rsidRPr="005F5E65">
        <w:t>Každá ze Smluvních stran bude neprodleně a bez nutnosti předchozí výzvy informovat ostatní Smluvní strany o:</w:t>
      </w:r>
    </w:p>
    <w:p w14:paraId="2E183666" w14:textId="27A832A3" w:rsidR="001F0113" w:rsidRDefault="001F0113" w:rsidP="001F0113">
      <w:pPr>
        <w:pStyle w:val="Nadpis3-BS"/>
      </w:pPr>
      <w:r>
        <w:t>každé okolnosti, jež může být důležitá pro plnění práv a povinností Smluvních stran na základě a/nebo v souvislosti s touto Dohodou</w:t>
      </w:r>
      <w:r w:rsidR="0016750E">
        <w:t xml:space="preserve">; </w:t>
      </w:r>
    </w:p>
    <w:p w14:paraId="71EBC264" w14:textId="09664112" w:rsidR="001F0113" w:rsidRDefault="001F0113" w:rsidP="001F0113">
      <w:pPr>
        <w:pStyle w:val="Nadpis3-BS"/>
      </w:pPr>
      <w:r>
        <w:t xml:space="preserve">porušení nebo nesplnění jakékoli povinnosti vyplývající z této Dohody; </w:t>
      </w:r>
    </w:p>
    <w:p w14:paraId="56B357A3" w14:textId="668B9207" w:rsidR="001F0113" w:rsidRDefault="001F0113" w:rsidP="001F0113">
      <w:pPr>
        <w:pStyle w:val="Nadpis3-BS"/>
      </w:pPr>
      <w:r>
        <w:t xml:space="preserve">jakémkoli soudním, rozhodčím či správním řízení, popřípadě hrozících sporech a/nebo řízeních a o jakýchkoli nárocích vznesených třetími osobami, které by se jakkoli dotýkaly </w:t>
      </w:r>
      <w:r w:rsidR="00606D44">
        <w:t xml:space="preserve">předmětu této Dohody </w:t>
      </w:r>
      <w:r w:rsidR="00606D44" w:rsidRPr="00606D44">
        <w:t>a/nebo ohrožovaly</w:t>
      </w:r>
      <w:r w:rsidR="00606D44">
        <w:t xml:space="preserve"> p</w:t>
      </w:r>
      <w:r w:rsidR="00606D44" w:rsidRPr="00606D44">
        <w:t>lnění povinností v n</w:t>
      </w:r>
      <w:r w:rsidR="00606D44">
        <w:t>í</w:t>
      </w:r>
      <w:r w:rsidR="00606D44" w:rsidRPr="00606D44">
        <w:t xml:space="preserve"> obsažených</w:t>
      </w:r>
      <w:r w:rsidR="00606D44">
        <w:t>;</w:t>
      </w:r>
    </w:p>
    <w:p w14:paraId="3935EBF2" w14:textId="77777777" w:rsidR="001F0113" w:rsidRDefault="001F0113" w:rsidP="001F0113">
      <w:pPr>
        <w:pStyle w:val="Nadpis3-BS"/>
      </w:pPr>
      <w:r>
        <w:t>tom, že nastala jakákoli skutečnost, na základě které došlo nebo by mohlo dojít k ohrožení a/nebo omezení plnění povinností Smluvních stran z této Dohody; a/nebo</w:t>
      </w:r>
    </w:p>
    <w:p w14:paraId="64A973AF" w14:textId="77777777" w:rsidR="001F0113" w:rsidRDefault="001F0113" w:rsidP="001F0113">
      <w:pPr>
        <w:pStyle w:val="Nadpis3-BS"/>
      </w:pPr>
      <w:r>
        <w:t>tom, že nastala či hrozí skutečnost, která brání plnění povinnosti kterékoli ze Smluvních stran na základě této Dohody.</w:t>
      </w:r>
    </w:p>
    <w:p w14:paraId="00441D2D" w14:textId="68F0C9E1" w:rsidR="00BA6C78" w:rsidRPr="006B4E01" w:rsidRDefault="00BA6C78" w:rsidP="005F0995">
      <w:pPr>
        <w:pStyle w:val="Nadpis2-BS"/>
      </w:pPr>
      <w:r>
        <w:t xml:space="preserve">Ujednáními obsaženými v tomto článku není jakkoli dotčena oznamovací povinnost obsažená v ostatních ustanoveních této Dohody. </w:t>
      </w:r>
    </w:p>
    <w:p w14:paraId="5BEADBE6" w14:textId="77777777" w:rsidR="005F0995" w:rsidRDefault="005F0995" w:rsidP="005F0995">
      <w:pPr>
        <w:pStyle w:val="Nadpis1-BS"/>
        <w:jc w:val="both"/>
      </w:pPr>
      <w:bookmarkStart w:id="292" w:name="_Toc42099949"/>
      <w:r>
        <w:t>Hodnota plnění</w:t>
      </w:r>
      <w:bookmarkEnd w:id="292"/>
    </w:p>
    <w:p w14:paraId="5C03006B" w14:textId="0FBAD29B" w:rsidR="005F0995" w:rsidRDefault="005F0995" w:rsidP="005F0995">
      <w:pPr>
        <w:pStyle w:val="Nadpis2-BS"/>
      </w:pPr>
      <w:r>
        <w:t xml:space="preserve">Smluvní strany prohlašují, že si jsou vědomy povahy a hodnoty plnění, která si mají poskytnout podle této Dohody, a prohlašují, že jde o plnění, která nejsou vůči sobě v hrubém nepoměru, na základě čehož se vzdávají práva požadovat zrušení této Dohody podle </w:t>
      </w:r>
      <w:r w:rsidR="002467D1">
        <w:t xml:space="preserve">ust. </w:t>
      </w:r>
      <w:r>
        <w:t>§ 179</w:t>
      </w:r>
      <w:r w:rsidR="002467D1">
        <w:t>4 odst. 2</w:t>
      </w:r>
      <w:r>
        <w:t xml:space="preserve"> Občanského zákoníku.   </w:t>
      </w:r>
      <w:r w:rsidR="006069AA">
        <w:t xml:space="preserve"> </w:t>
      </w:r>
    </w:p>
    <w:p w14:paraId="0CFAB069" w14:textId="77777777" w:rsidR="005F0995" w:rsidRDefault="005F0995" w:rsidP="005F0995">
      <w:pPr>
        <w:pStyle w:val="Nadpis1-BS"/>
        <w:jc w:val="both"/>
      </w:pPr>
      <w:bookmarkStart w:id="293" w:name="_Toc491859385"/>
      <w:bookmarkStart w:id="294" w:name="_Ref451777377"/>
      <w:bookmarkStart w:id="295" w:name="_Toc444955721"/>
      <w:bookmarkStart w:id="296" w:name="_Toc427848968"/>
      <w:bookmarkStart w:id="297" w:name="_Toc42099950"/>
      <w:r>
        <w:t>Započtení</w:t>
      </w:r>
      <w:bookmarkEnd w:id="293"/>
      <w:bookmarkEnd w:id="294"/>
      <w:bookmarkEnd w:id="295"/>
      <w:bookmarkEnd w:id="296"/>
      <w:bookmarkEnd w:id="297"/>
    </w:p>
    <w:p w14:paraId="084E75E1" w14:textId="2E3657B8" w:rsidR="005F0995" w:rsidRDefault="005F0995" w:rsidP="005F0995">
      <w:pPr>
        <w:pStyle w:val="Nadpis2-BS"/>
      </w:pPr>
      <w:r>
        <w:t xml:space="preserve">Nevyplývá-li výslovně z této Dohody jinak, je kterákoli ze Smluvních stran oprávněna započíst kteroukoli svoji pohledávku vyplývající či související s touto Dohodou vůči ostatním Smluvním stranám dle příslušných ustanovení platných a účinných právních předpisů. </w:t>
      </w:r>
    </w:p>
    <w:p w14:paraId="598738B8" w14:textId="77777777" w:rsidR="001F0113" w:rsidRPr="006E4C3E" w:rsidRDefault="001F0113" w:rsidP="001F0113">
      <w:pPr>
        <w:pStyle w:val="Nadpis1-BS"/>
      </w:pPr>
      <w:bookmarkStart w:id="298" w:name="_Toc42099951"/>
      <w:r w:rsidRPr="006E4C3E">
        <w:t>Vyhotovení</w:t>
      </w:r>
      <w:bookmarkEnd w:id="298"/>
    </w:p>
    <w:p w14:paraId="3397E0C8" w14:textId="2D978E2C" w:rsidR="001F0113" w:rsidRPr="006E4C3E" w:rsidRDefault="001F0113" w:rsidP="001F0113">
      <w:pPr>
        <w:pStyle w:val="Nadpis2-BS"/>
      </w:pPr>
      <w:r w:rsidRPr="006E4C3E">
        <w:t>Tato Dohoda je vyhotovena v</w:t>
      </w:r>
      <w:r w:rsidR="006069AA">
        <w:t xml:space="preserve"> třech (3) </w:t>
      </w:r>
      <w:r w:rsidRPr="006E4C3E">
        <w:t xml:space="preserve">vyhotoveních v českém jazyce, přičemž </w:t>
      </w:r>
      <w:r w:rsidR="006069AA">
        <w:t>Investor</w:t>
      </w:r>
      <w:r w:rsidRPr="006E4C3E">
        <w:t xml:space="preserve"> obdrží po jednom (1) vyhotovení</w:t>
      </w:r>
      <w:r>
        <w:t xml:space="preserve"> a</w:t>
      </w:r>
      <w:r w:rsidRPr="006E4C3E">
        <w:t xml:space="preserve"> </w:t>
      </w:r>
      <w:r w:rsidR="006069AA">
        <w:t>SMP</w:t>
      </w:r>
      <w:r w:rsidRPr="006E4C3E">
        <w:t xml:space="preserve"> </w:t>
      </w:r>
      <w:r>
        <w:t xml:space="preserve">obdrží </w:t>
      </w:r>
      <w:r w:rsidR="006069AA">
        <w:t>dvě</w:t>
      </w:r>
      <w:r w:rsidRPr="006E4C3E">
        <w:t xml:space="preserve"> </w:t>
      </w:r>
      <w:r>
        <w:t xml:space="preserve">(2) </w:t>
      </w:r>
      <w:r w:rsidRPr="006E4C3E">
        <w:t>vyhotovení.</w:t>
      </w:r>
    </w:p>
    <w:p w14:paraId="77D8DE6A" w14:textId="77777777" w:rsidR="005F0995" w:rsidRPr="006E4C3E" w:rsidRDefault="005F0995" w:rsidP="006E4C3E">
      <w:pPr>
        <w:pStyle w:val="Nadpis1-BS"/>
      </w:pPr>
      <w:bookmarkStart w:id="299" w:name="_Toc42099952"/>
      <w:r w:rsidRPr="006E4C3E">
        <w:t>Přílohy</w:t>
      </w:r>
      <w:bookmarkEnd w:id="299"/>
    </w:p>
    <w:p w14:paraId="4686FF18" w14:textId="77777777" w:rsidR="001F0113" w:rsidRDefault="001F0113" w:rsidP="001F0113">
      <w:pPr>
        <w:pStyle w:val="Nadpis2-BS"/>
      </w:pPr>
      <w:r>
        <w:t>Nedílnou součástí této Dohody jsou její přílohy:</w:t>
      </w:r>
    </w:p>
    <w:p w14:paraId="5D3E5C8A" w14:textId="52CE69A7" w:rsidR="00FA22AA" w:rsidRDefault="00FA22AA" w:rsidP="00FA22AA">
      <w:pPr>
        <w:pStyle w:val="Nadpis3-BS"/>
        <w:ind w:left="1418" w:hanging="851"/>
      </w:pPr>
      <w:r>
        <w:rPr>
          <w:u w:val="single"/>
        </w:rPr>
        <w:t>Příloha č. 1</w:t>
      </w:r>
      <w:r>
        <w:t>:</w:t>
      </w:r>
      <w:r>
        <w:tab/>
      </w:r>
      <w:r w:rsidR="003030E9">
        <w:t xml:space="preserve">vzor </w:t>
      </w:r>
      <w:r>
        <w:t>Usnesení o zvýšení základního kapitálu a úpisu akcií</w:t>
      </w:r>
    </w:p>
    <w:p w14:paraId="3C7111DE" w14:textId="06B00C65" w:rsidR="00FA22AA" w:rsidRDefault="00FA22AA" w:rsidP="00FA22AA">
      <w:pPr>
        <w:pStyle w:val="Nadpis3-BS"/>
        <w:ind w:left="1418" w:hanging="851"/>
      </w:pPr>
      <w:r>
        <w:rPr>
          <w:u w:val="single"/>
        </w:rPr>
        <w:t>Příloha č.</w:t>
      </w:r>
      <w:r>
        <w:t xml:space="preserve"> 2:</w:t>
      </w:r>
      <w:r>
        <w:tab/>
      </w:r>
      <w:r w:rsidR="003030E9">
        <w:t xml:space="preserve">kopie </w:t>
      </w:r>
      <w:r>
        <w:t>Vzdání se přednostního práva Minoritními akcionáři</w:t>
      </w:r>
    </w:p>
    <w:p w14:paraId="58C75587" w14:textId="2009F2B4" w:rsidR="00FA22AA" w:rsidRDefault="00FA22AA" w:rsidP="00FA22AA">
      <w:pPr>
        <w:pStyle w:val="Nadpis3-BS"/>
        <w:ind w:left="1418" w:hanging="851"/>
      </w:pPr>
      <w:r>
        <w:rPr>
          <w:u w:val="single"/>
        </w:rPr>
        <w:t>Příloha č. 3</w:t>
      </w:r>
      <w:r>
        <w:t>:</w:t>
      </w:r>
      <w:r>
        <w:tab/>
        <w:t>vzor Smlouvy o úpisu akcií</w:t>
      </w:r>
    </w:p>
    <w:p w14:paraId="7228FAC0" w14:textId="62CE6AFE" w:rsidR="00FA22AA" w:rsidRDefault="00FA22AA" w:rsidP="00FA22AA">
      <w:pPr>
        <w:pStyle w:val="Nadpis3-BS"/>
        <w:ind w:left="2835" w:hanging="2268"/>
      </w:pPr>
      <w:r w:rsidRPr="00CB7790">
        <w:rPr>
          <w:u w:val="single"/>
        </w:rPr>
        <w:t>Příloha č. 4:</w:t>
      </w:r>
      <w:r>
        <w:tab/>
        <w:t>vzor dodatku č. 1 ke smlouvě o poskytnutí příplatku mimo základní kapitál</w:t>
      </w:r>
    </w:p>
    <w:p w14:paraId="2928885E" w14:textId="16675DF9" w:rsidR="00FA22AA" w:rsidRDefault="00FA22AA" w:rsidP="00CB7790">
      <w:pPr>
        <w:pStyle w:val="Nadpis3-BS"/>
        <w:ind w:left="2835" w:hanging="2268"/>
      </w:pPr>
      <w:r w:rsidRPr="00CB7790">
        <w:rPr>
          <w:u w:val="single"/>
        </w:rPr>
        <w:t>Příloha č. 5:</w:t>
      </w:r>
      <w:r>
        <w:tab/>
        <w:t>vzor Smlouvy o poskytnutí příplatku mimo základní kapitál a dohoda o započtení pohledávek</w:t>
      </w:r>
    </w:p>
    <w:p w14:paraId="1304584A" w14:textId="2DB9F2C5" w:rsidR="00FA22AA" w:rsidRDefault="00FA22AA" w:rsidP="00FA22AA">
      <w:pPr>
        <w:pStyle w:val="Nadpis3-BS"/>
        <w:ind w:left="1418" w:hanging="851"/>
      </w:pPr>
      <w:r>
        <w:rPr>
          <w:u w:val="single"/>
        </w:rPr>
        <w:t>Příloha č. 6:</w:t>
      </w:r>
      <w:r>
        <w:tab/>
        <w:t>vzor Smlouvy o poskytnutí příplatku mimo základní kapitál</w:t>
      </w:r>
    </w:p>
    <w:p w14:paraId="28BBD611" w14:textId="5B31D923" w:rsidR="00FA22AA" w:rsidRDefault="00FA22AA" w:rsidP="00FA22AA">
      <w:pPr>
        <w:pStyle w:val="Nadpis3-BS"/>
        <w:ind w:left="1418" w:hanging="851"/>
      </w:pPr>
      <w:r>
        <w:rPr>
          <w:u w:val="single"/>
        </w:rPr>
        <w:t>Příloha č. 7:</w:t>
      </w:r>
      <w:r>
        <w:tab/>
        <w:t>vzor Smlouvy o poskytování reklamních a dalších služeb</w:t>
      </w:r>
    </w:p>
    <w:p w14:paraId="49101315" w14:textId="5C809367" w:rsidR="00FA22AA" w:rsidRDefault="00FA22AA" w:rsidP="00FA22AA">
      <w:pPr>
        <w:pStyle w:val="Nadpis3-BS"/>
        <w:ind w:left="1418" w:hanging="851"/>
      </w:pPr>
      <w:r>
        <w:rPr>
          <w:u w:val="single"/>
        </w:rPr>
        <w:t>Příloha č. 8:</w:t>
      </w:r>
      <w:r>
        <w:tab/>
        <w:t>Aktuální znění stanov Společnosti</w:t>
      </w:r>
    </w:p>
    <w:p w14:paraId="08B8DC5B" w14:textId="2AC80A96" w:rsidR="00FA22AA" w:rsidRDefault="00FA22AA" w:rsidP="00FA22AA">
      <w:pPr>
        <w:pStyle w:val="Nadpis3-BS"/>
        <w:ind w:left="1560" w:hanging="993"/>
      </w:pPr>
      <w:r>
        <w:rPr>
          <w:u w:val="single"/>
        </w:rPr>
        <w:t>Příloha č. 9:</w:t>
      </w:r>
      <w:r>
        <w:tab/>
        <w:t>závazné podmínky Nájemní smlouvy</w:t>
      </w:r>
    </w:p>
    <w:p w14:paraId="36EA4CBA" w14:textId="774E8FD0" w:rsidR="00FA22AA" w:rsidRDefault="00FA22AA" w:rsidP="00FA22AA">
      <w:pPr>
        <w:pStyle w:val="Nadpis3-BS"/>
      </w:pPr>
      <w:r>
        <w:rPr>
          <w:u w:val="single"/>
        </w:rPr>
        <w:t>Příloha č. 10:</w:t>
      </w:r>
      <w:r>
        <w:tab/>
        <w:t>Prohlášení a záruky SMP</w:t>
      </w:r>
    </w:p>
    <w:p w14:paraId="558E41DA" w14:textId="19A72893" w:rsidR="00FA22AA" w:rsidRDefault="00FA22AA">
      <w:pPr>
        <w:pStyle w:val="Nadpis3-BS"/>
      </w:pPr>
      <w:r w:rsidRPr="00FA22AA">
        <w:rPr>
          <w:u w:val="single"/>
        </w:rPr>
        <w:t>Příloha č. 11:</w:t>
      </w:r>
      <w:r>
        <w:tab/>
        <w:t>Prohlášení a záruky Investora</w:t>
      </w:r>
    </w:p>
    <w:p w14:paraId="3ECAC84C" w14:textId="38A97A30" w:rsidR="005F0995" w:rsidRPr="006E4C3E" w:rsidRDefault="005F0995" w:rsidP="006E4C3E">
      <w:pPr>
        <w:pStyle w:val="Nadpis1-BS"/>
      </w:pPr>
      <w:bookmarkStart w:id="300" w:name="_Toc42098038"/>
      <w:bookmarkStart w:id="301" w:name="_Toc42098791"/>
      <w:bookmarkStart w:id="302" w:name="_Toc42098859"/>
      <w:bookmarkStart w:id="303" w:name="_Toc42099953"/>
      <w:bookmarkStart w:id="304" w:name="_Toc42099954"/>
      <w:bookmarkEnd w:id="300"/>
      <w:bookmarkEnd w:id="301"/>
      <w:bookmarkEnd w:id="302"/>
      <w:bookmarkEnd w:id="303"/>
      <w:r w:rsidRPr="006E4C3E">
        <w:t>Veřejnoprávní doložka</w:t>
      </w:r>
      <w:bookmarkEnd w:id="304"/>
    </w:p>
    <w:p w14:paraId="549AC518" w14:textId="7E7DAE81" w:rsidR="00136588" w:rsidRDefault="00136588" w:rsidP="00136588">
      <w:pPr>
        <w:pStyle w:val="Nadpis2-BS"/>
      </w:pPr>
      <w:r>
        <w:t xml:space="preserve">SMP ve smyslu ustanovení § 41 zákona č. 128/2000 Sb., o obcích (obecní zřízení), ve znění pozdějších předpisů, tímto potvrzuje, že uzavření této Dohody bylo schváleno Zastupitelstvem města Pardubic na jeho </w:t>
      </w:r>
      <w:r w:rsidR="00390AF3" w:rsidRPr="00390AF3">
        <w:rPr>
          <w:b/>
          <w:bCs/>
        </w:rPr>
        <w:t>XIX.</w:t>
      </w:r>
      <w:r w:rsidRPr="00390AF3">
        <w:rPr>
          <w:b/>
          <w:bCs/>
        </w:rPr>
        <w:t xml:space="preserve"> zasedání konaném dne </w:t>
      </w:r>
      <w:r w:rsidR="00390AF3" w:rsidRPr="00390AF3">
        <w:rPr>
          <w:b/>
          <w:bCs/>
        </w:rPr>
        <w:t>9. června 2020</w:t>
      </w:r>
      <w:r w:rsidRPr="00390AF3">
        <w:rPr>
          <w:b/>
          <w:bCs/>
        </w:rPr>
        <w:t>, č. usnesení</w:t>
      </w:r>
      <w:r>
        <w:t xml:space="preserve"> </w:t>
      </w:r>
      <w:r w:rsidR="00390AF3" w:rsidRPr="00390AF3">
        <w:rPr>
          <w:b/>
          <w:bCs/>
          <w:sz w:val="24"/>
          <w:szCs w:val="24"/>
        </w:rPr>
        <w:t>Z/1404/2020</w:t>
      </w:r>
      <w:r>
        <w:t>.</w:t>
      </w:r>
    </w:p>
    <w:p w14:paraId="48464E06" w14:textId="21DFAAF5" w:rsidR="005F0995" w:rsidRDefault="005F0995" w:rsidP="005F0995">
      <w:pPr>
        <w:pStyle w:val="Nadpis1-BS"/>
      </w:pPr>
      <w:bookmarkStart w:id="305" w:name="_Toc42098040"/>
      <w:bookmarkStart w:id="306" w:name="_Toc42098793"/>
      <w:bookmarkStart w:id="307" w:name="_Toc42098861"/>
      <w:bookmarkStart w:id="308" w:name="_Toc42099955"/>
      <w:bookmarkStart w:id="309" w:name="_Toc42099956"/>
      <w:bookmarkEnd w:id="305"/>
      <w:bookmarkEnd w:id="306"/>
      <w:bookmarkEnd w:id="307"/>
      <w:bookmarkEnd w:id="308"/>
      <w:r>
        <w:t>Prohlášení o přístupnosti</w:t>
      </w:r>
      <w:r w:rsidR="000C3C00">
        <w:t xml:space="preserve"> Dohody</w:t>
      </w:r>
      <w:bookmarkEnd w:id="309"/>
    </w:p>
    <w:p w14:paraId="6D123DC6" w14:textId="045B3FC2" w:rsidR="009402F4" w:rsidRPr="00523FE1" w:rsidRDefault="009402F4" w:rsidP="009402F4">
      <w:pPr>
        <w:pStyle w:val="Nadpis2-BS"/>
        <w:rPr>
          <w:color w:val="000000" w:themeColor="text1"/>
        </w:rPr>
      </w:pPr>
      <w:r w:rsidRPr="00523FE1">
        <w:rPr>
          <w:color w:val="000000" w:themeColor="text1"/>
        </w:rPr>
        <w:t xml:space="preserve">Smluvní strany berou na vědomí a souhlasí s tím, aby tato Dohoda </w:t>
      </w:r>
      <w:r>
        <w:rPr>
          <w:color w:val="000000" w:themeColor="text1"/>
        </w:rPr>
        <w:t xml:space="preserve">včetně jejích příloh </w:t>
      </w:r>
      <w:r w:rsidRPr="00523FE1">
        <w:rPr>
          <w:color w:val="000000" w:themeColor="text1"/>
        </w:rPr>
        <w:t>byla způsobem požadovaným platnými a účinnými právními předpisy</w:t>
      </w:r>
      <w:r>
        <w:rPr>
          <w:color w:val="000000" w:themeColor="text1"/>
        </w:rPr>
        <w:t>, zejména</w:t>
      </w:r>
      <w:r w:rsidRPr="009402F4">
        <w:rPr>
          <w:color w:val="000000" w:themeColor="text1"/>
        </w:rPr>
        <w:t xml:space="preserve"> </w:t>
      </w:r>
      <w:r>
        <w:rPr>
          <w:color w:val="000000" w:themeColor="text1"/>
        </w:rPr>
        <w:t>zákonem</w:t>
      </w:r>
      <w:r w:rsidRPr="00DA538F">
        <w:rPr>
          <w:color w:val="000000" w:themeColor="text1"/>
          <w:spacing w:val="53"/>
        </w:rPr>
        <w:t xml:space="preserve"> </w:t>
      </w:r>
      <w:r w:rsidRPr="00DA538F">
        <w:rPr>
          <w:color w:val="000000" w:themeColor="text1"/>
        </w:rPr>
        <w:t>č.</w:t>
      </w:r>
      <w:r w:rsidRPr="00DA538F">
        <w:rPr>
          <w:color w:val="000000" w:themeColor="text1"/>
          <w:spacing w:val="20"/>
        </w:rPr>
        <w:t xml:space="preserve"> </w:t>
      </w:r>
      <w:r w:rsidRPr="00DA538F">
        <w:rPr>
          <w:color w:val="000000" w:themeColor="text1"/>
        </w:rPr>
        <w:t>340/20</w:t>
      </w:r>
      <w:r w:rsidRPr="00DA538F">
        <w:rPr>
          <w:color w:val="000000" w:themeColor="text1"/>
          <w:spacing w:val="-24"/>
        </w:rPr>
        <w:t>1</w:t>
      </w:r>
      <w:r w:rsidRPr="00DA538F">
        <w:rPr>
          <w:color w:val="000000" w:themeColor="text1"/>
        </w:rPr>
        <w:t>5</w:t>
      </w:r>
      <w:r w:rsidRPr="00DA538F">
        <w:rPr>
          <w:color w:val="000000" w:themeColor="text1"/>
          <w:w w:val="104"/>
        </w:rPr>
        <w:t xml:space="preserve"> </w:t>
      </w:r>
      <w:r w:rsidRPr="00DA538F">
        <w:rPr>
          <w:color w:val="000000" w:themeColor="text1"/>
          <w:spacing w:val="-3"/>
        </w:rPr>
        <w:t>Sb.</w:t>
      </w:r>
      <w:r w:rsidRPr="00DA538F">
        <w:rPr>
          <w:color w:val="000000" w:themeColor="text1"/>
          <w:spacing w:val="-1"/>
        </w:rPr>
        <w:t>,</w:t>
      </w:r>
      <w:r>
        <w:rPr>
          <w:color w:val="000000" w:themeColor="text1"/>
          <w:spacing w:val="-1"/>
        </w:rPr>
        <w:t xml:space="preserve"> </w:t>
      </w:r>
      <w:r w:rsidRPr="00DA538F">
        <w:rPr>
          <w:color w:val="000000" w:themeColor="text1"/>
          <w:spacing w:val="-38"/>
        </w:rPr>
        <w:t xml:space="preserve"> </w:t>
      </w:r>
      <w:r w:rsidRPr="00DA538F">
        <w:rPr>
          <w:color w:val="000000" w:themeColor="text1"/>
        </w:rPr>
        <w:t>o</w:t>
      </w:r>
      <w:r w:rsidRPr="00DA538F">
        <w:rPr>
          <w:color w:val="000000" w:themeColor="text1"/>
          <w:spacing w:val="19"/>
        </w:rPr>
        <w:t xml:space="preserve"> </w:t>
      </w:r>
      <w:r w:rsidRPr="00DA538F">
        <w:rPr>
          <w:color w:val="000000" w:themeColor="text1"/>
        </w:rPr>
        <w:t>zvláštních</w:t>
      </w:r>
      <w:r w:rsidRPr="00DA538F">
        <w:rPr>
          <w:color w:val="000000" w:themeColor="text1"/>
          <w:spacing w:val="49"/>
        </w:rPr>
        <w:t xml:space="preserve"> </w:t>
      </w:r>
      <w:r w:rsidRPr="00DA538F">
        <w:rPr>
          <w:color w:val="000000" w:themeColor="text1"/>
        </w:rPr>
        <w:t>podmínkách</w:t>
      </w:r>
      <w:r w:rsidRPr="00DA538F">
        <w:rPr>
          <w:color w:val="000000" w:themeColor="text1"/>
          <w:spacing w:val="37"/>
        </w:rPr>
        <w:t xml:space="preserve"> </w:t>
      </w:r>
      <w:r w:rsidRPr="00DA538F">
        <w:rPr>
          <w:color w:val="000000" w:themeColor="text1"/>
          <w:spacing w:val="-1"/>
        </w:rPr>
        <w:t>účinnosti</w:t>
      </w:r>
      <w:r w:rsidRPr="00DA538F">
        <w:rPr>
          <w:color w:val="000000" w:themeColor="text1"/>
          <w:spacing w:val="18"/>
        </w:rPr>
        <w:t xml:space="preserve"> </w:t>
      </w:r>
      <w:r w:rsidRPr="00DA538F">
        <w:rPr>
          <w:color w:val="000000" w:themeColor="text1"/>
        </w:rPr>
        <w:t>některých</w:t>
      </w:r>
      <w:r w:rsidRPr="00DA538F">
        <w:rPr>
          <w:color w:val="000000" w:themeColor="text1"/>
          <w:spacing w:val="27"/>
        </w:rPr>
        <w:t xml:space="preserve"> </w:t>
      </w:r>
      <w:r w:rsidRPr="00DA538F">
        <w:rPr>
          <w:color w:val="000000" w:themeColor="text1"/>
          <w:spacing w:val="1"/>
        </w:rPr>
        <w:t>smluv, uveřejňování těchto smluv</w:t>
      </w:r>
      <w:r w:rsidRPr="00DA538F">
        <w:rPr>
          <w:color w:val="000000" w:themeColor="text1"/>
          <w:spacing w:val="20"/>
        </w:rPr>
        <w:t xml:space="preserve"> </w:t>
      </w:r>
      <w:r w:rsidRPr="00DA538F">
        <w:rPr>
          <w:color w:val="000000" w:themeColor="text1"/>
        </w:rPr>
        <w:t>a</w:t>
      </w:r>
      <w:r w:rsidRPr="00DA538F">
        <w:rPr>
          <w:color w:val="000000" w:themeColor="text1"/>
          <w:spacing w:val="28"/>
        </w:rPr>
        <w:t xml:space="preserve"> </w:t>
      </w:r>
      <w:r w:rsidRPr="00DA538F">
        <w:rPr>
          <w:color w:val="000000" w:themeColor="text1"/>
        </w:rPr>
        <w:t>o</w:t>
      </w:r>
      <w:r w:rsidRPr="00DA538F">
        <w:rPr>
          <w:color w:val="000000" w:themeColor="text1"/>
          <w:spacing w:val="33"/>
        </w:rPr>
        <w:t xml:space="preserve"> </w:t>
      </w:r>
      <w:r w:rsidRPr="00DA538F">
        <w:rPr>
          <w:color w:val="000000" w:themeColor="text1"/>
          <w:spacing w:val="-2"/>
        </w:rPr>
        <w:t>registru</w:t>
      </w:r>
      <w:r w:rsidRPr="00DA538F">
        <w:rPr>
          <w:color w:val="000000" w:themeColor="text1"/>
          <w:spacing w:val="25"/>
        </w:rPr>
        <w:t xml:space="preserve"> </w:t>
      </w:r>
      <w:r w:rsidRPr="00DA538F">
        <w:rPr>
          <w:color w:val="000000" w:themeColor="text1"/>
        </w:rPr>
        <w:t>smluv</w:t>
      </w:r>
      <w:r w:rsidRPr="00DA538F">
        <w:rPr>
          <w:color w:val="000000" w:themeColor="text1"/>
          <w:spacing w:val="33"/>
        </w:rPr>
        <w:t xml:space="preserve"> </w:t>
      </w:r>
      <w:r w:rsidRPr="00DA538F">
        <w:rPr>
          <w:color w:val="000000" w:themeColor="text1"/>
        </w:rPr>
        <w:t>(zákon</w:t>
      </w:r>
      <w:r w:rsidRPr="00DA538F">
        <w:rPr>
          <w:color w:val="000000" w:themeColor="text1"/>
          <w:spacing w:val="19"/>
        </w:rPr>
        <w:t xml:space="preserve"> </w:t>
      </w:r>
      <w:r w:rsidRPr="00DA538F">
        <w:rPr>
          <w:color w:val="000000" w:themeColor="text1"/>
        </w:rPr>
        <w:t>o</w:t>
      </w:r>
      <w:r w:rsidRPr="00DA538F">
        <w:rPr>
          <w:color w:val="000000" w:themeColor="text1"/>
          <w:spacing w:val="33"/>
        </w:rPr>
        <w:t xml:space="preserve"> </w:t>
      </w:r>
      <w:r w:rsidRPr="00DA538F">
        <w:rPr>
          <w:color w:val="000000" w:themeColor="text1"/>
          <w:spacing w:val="-1"/>
        </w:rPr>
        <w:t>registru</w:t>
      </w:r>
      <w:r w:rsidRPr="00DA538F">
        <w:rPr>
          <w:color w:val="000000" w:themeColor="text1"/>
          <w:spacing w:val="23"/>
          <w:w w:val="103"/>
        </w:rPr>
        <w:t xml:space="preserve"> </w:t>
      </w:r>
      <w:r w:rsidRPr="00DA538F">
        <w:rPr>
          <w:color w:val="000000" w:themeColor="text1"/>
        </w:rPr>
        <w:t>smluv), ve znění pozdějších předpisů</w:t>
      </w:r>
      <w:r>
        <w:rPr>
          <w:color w:val="000000" w:themeColor="text1"/>
        </w:rPr>
        <w:t xml:space="preserve">, </w:t>
      </w:r>
      <w:r w:rsidRPr="00523FE1">
        <w:rPr>
          <w:color w:val="000000" w:themeColor="text1"/>
        </w:rPr>
        <w:t>zveřejněna v registru smluv vedeném Ministerstvem vnitra ČR (dále jen „</w:t>
      </w:r>
      <w:r w:rsidRPr="00523FE1">
        <w:rPr>
          <w:b/>
          <w:bCs/>
          <w:color w:val="000000" w:themeColor="text1"/>
        </w:rPr>
        <w:t>Registr Smluv</w:t>
      </w:r>
      <w:r w:rsidRPr="00523FE1">
        <w:rPr>
          <w:color w:val="000000" w:themeColor="text1"/>
        </w:rPr>
        <w:t>“)</w:t>
      </w:r>
      <w:r w:rsidRPr="00523FE1">
        <w:rPr>
          <w:bCs/>
          <w:color w:val="000000" w:themeColor="text1"/>
        </w:rPr>
        <w:t>.</w:t>
      </w:r>
    </w:p>
    <w:p w14:paraId="62F1A9E8" w14:textId="279CA987" w:rsidR="009402F4" w:rsidRPr="00DA538F" w:rsidRDefault="009402F4" w:rsidP="009402F4">
      <w:pPr>
        <w:pStyle w:val="Nadpis2-BS"/>
        <w:rPr>
          <w:color w:val="000000" w:themeColor="text1"/>
        </w:rPr>
      </w:pPr>
      <w:r>
        <w:rPr>
          <w:bCs/>
        </w:rPr>
        <w:t>Z</w:t>
      </w:r>
      <w:r>
        <w:t xml:space="preserve">veřejnění této Dohody, jakož i smluv souvisejících a uzavíraných v souvislosti s ní, v registru smluv včetně zajištění veškerých kroků a potřebných jednání zajistí SMP bez zbytečného odkladu, nejpozději do tří (3) dnů po uzavření Dohody a bude o něm bezodkladně, nejpozději do tří (3) dnů od jejího </w:t>
      </w:r>
      <w:r w:rsidRPr="00DA538F">
        <w:rPr>
          <w:color w:val="000000" w:themeColor="text1"/>
        </w:rPr>
        <w:t>zveřejnění informovat Investora.</w:t>
      </w:r>
    </w:p>
    <w:p w14:paraId="64ACE65B" w14:textId="10DAE161" w:rsidR="009402F4" w:rsidRDefault="009402F4">
      <w:pPr>
        <w:pStyle w:val="Nadpis2-BS"/>
      </w:pPr>
      <w:r w:rsidRPr="00E83D78">
        <w:rPr>
          <w:bCs/>
        </w:rPr>
        <w:t>Pro případ, kdy je v</w:t>
      </w:r>
      <w:r>
        <w:rPr>
          <w:bCs/>
        </w:rPr>
        <w:t xml:space="preserve"> této Dohodě </w:t>
      </w:r>
      <w:r w:rsidRPr="00E83D78">
        <w:rPr>
          <w:bCs/>
        </w:rPr>
        <w:t>uvedeno rodné číslo, e-mailová adresa, telefonní číslo, číslo</w:t>
      </w:r>
      <w:r>
        <w:rPr>
          <w:bCs/>
        </w:rPr>
        <w:t xml:space="preserve"> bankovního </w:t>
      </w:r>
      <w:r w:rsidRPr="00E83D78">
        <w:rPr>
          <w:bCs/>
        </w:rPr>
        <w:t>účtu, bydliště</w:t>
      </w:r>
      <w:r>
        <w:rPr>
          <w:bCs/>
        </w:rPr>
        <w:t>, s</w:t>
      </w:r>
      <w:r w:rsidRPr="00E83D78">
        <w:rPr>
          <w:bCs/>
        </w:rPr>
        <w:t>ídlo</w:t>
      </w:r>
      <w:r>
        <w:rPr>
          <w:bCs/>
        </w:rPr>
        <w:t xml:space="preserve"> či podpis kterékoli ze Smluvních stran</w:t>
      </w:r>
      <w:r w:rsidRPr="00E83D78">
        <w:rPr>
          <w:bCs/>
        </w:rPr>
        <w:t xml:space="preserve">, se </w:t>
      </w:r>
      <w:r>
        <w:rPr>
          <w:bCs/>
        </w:rPr>
        <w:t>S</w:t>
      </w:r>
      <w:r w:rsidRPr="00E83D78">
        <w:rPr>
          <w:bCs/>
        </w:rPr>
        <w:t xml:space="preserve">mluvní strany dohodly, že </w:t>
      </w:r>
      <w:r>
        <w:rPr>
          <w:bCs/>
        </w:rPr>
        <w:t>tato Dohoda</w:t>
      </w:r>
      <w:r w:rsidRPr="00E83D78">
        <w:rPr>
          <w:bCs/>
        </w:rPr>
        <w:t xml:space="preserve"> bude </w:t>
      </w:r>
      <w:r>
        <w:rPr>
          <w:bCs/>
        </w:rPr>
        <w:t xml:space="preserve">v Registru smluv </w:t>
      </w:r>
      <w:r w:rsidRPr="00E83D78">
        <w:rPr>
          <w:bCs/>
        </w:rPr>
        <w:t>uveřejněna bez těchto údajů</w:t>
      </w:r>
      <w:r>
        <w:rPr>
          <w:bCs/>
        </w:rPr>
        <w:t xml:space="preserve"> (popřípadě budou tyto údaje anonymizovány)</w:t>
      </w:r>
      <w:r w:rsidRPr="00E83D78">
        <w:rPr>
          <w:bCs/>
        </w:rPr>
        <w:t>.</w:t>
      </w:r>
    </w:p>
    <w:p w14:paraId="761DBE72" w14:textId="77777777" w:rsidR="005F0995" w:rsidRPr="006E4C3E" w:rsidRDefault="005F0995" w:rsidP="006E4C3E">
      <w:pPr>
        <w:pStyle w:val="Nadpis1-BS"/>
      </w:pPr>
      <w:bookmarkStart w:id="310" w:name="_Toc42099957"/>
      <w:r w:rsidRPr="006E4C3E">
        <w:t>Účinnost</w:t>
      </w:r>
      <w:bookmarkEnd w:id="310"/>
    </w:p>
    <w:p w14:paraId="4D7B5FD9" w14:textId="3525E3D5" w:rsidR="005F0995" w:rsidRPr="00606D44" w:rsidRDefault="002467D1" w:rsidP="00606D44">
      <w:pPr>
        <w:pStyle w:val="Nadpis2-BS"/>
        <w:rPr>
          <w:b/>
        </w:rPr>
      </w:pPr>
      <w:r>
        <w:t>Tato</w:t>
      </w:r>
      <w:r w:rsidR="00196496">
        <w:t xml:space="preserve"> </w:t>
      </w:r>
      <w:r>
        <w:t xml:space="preserve">Dohoda </w:t>
      </w:r>
      <w:r w:rsidR="005F0995" w:rsidRPr="00AC3036">
        <w:t xml:space="preserve">je platná ode dne jejího podpisu </w:t>
      </w:r>
      <w:r w:rsidR="005F0995">
        <w:t>všemi S</w:t>
      </w:r>
      <w:r w:rsidR="005F0995" w:rsidRPr="00AC3036">
        <w:t>mluvními stranami a účinná dnem jejího uveřejnění prostřednictvím registru smluv</w:t>
      </w:r>
      <w:r w:rsidR="005F0995">
        <w:t xml:space="preserve"> v souladu s pravidly obsaženými v Zákonu o registru smluv</w:t>
      </w:r>
      <w:r w:rsidR="005F0995" w:rsidRPr="00AC3036">
        <w:t>.</w:t>
      </w:r>
    </w:p>
    <w:bookmarkEnd w:id="10"/>
    <w:bookmarkEnd w:id="11"/>
    <w:p w14:paraId="79B922AF" w14:textId="77777777" w:rsidR="00835017" w:rsidRDefault="00835017" w:rsidP="00835017">
      <w:pPr>
        <w:pStyle w:val="Nadpis2-BS"/>
        <w:numPr>
          <w:ilvl w:val="0"/>
          <w:numId w:val="0"/>
        </w:numPr>
        <w:tabs>
          <w:tab w:val="left" w:pos="708"/>
        </w:tabs>
        <w:rPr>
          <w:rFonts w:asciiTheme="minorHAnsi" w:hAnsiTheme="minorHAnsi"/>
          <w:i/>
        </w:rPr>
      </w:pPr>
      <w:r>
        <w:rPr>
          <w:rFonts w:asciiTheme="minorHAnsi" w:hAnsiTheme="minorHAnsi"/>
          <w:i/>
        </w:rPr>
        <w:t>NA DŮKAZ TOHO Smluvní strany prohlašují, že s obsahem této Dohody souhlasí, rozumí jí a zavazují se k jejímu plnění, připojují své podpisy a prohlašují, že tato Dohoda byla uzavřena podle jejich svobodné a vážné vůle prosté tísně, zejména tísně finanční.</w:t>
      </w:r>
    </w:p>
    <w:p w14:paraId="4E7481B8" w14:textId="77777777" w:rsidR="00835017" w:rsidRDefault="00D80C4E" w:rsidP="00835017">
      <w:pPr>
        <w:pStyle w:val="Nadpis2-BS"/>
        <w:numPr>
          <w:ilvl w:val="0"/>
          <w:numId w:val="0"/>
        </w:numPr>
        <w:tabs>
          <w:tab w:val="left" w:pos="708"/>
        </w:tabs>
        <w:rPr>
          <w:rFonts w:asciiTheme="minorHAnsi" w:hAnsiTheme="minorHAnsi"/>
          <w:i/>
        </w:rPr>
      </w:pPr>
      <w:r>
        <w:rPr>
          <w:rFonts w:asciiTheme="minorHAnsi" w:hAnsiTheme="minorHAnsi"/>
          <w:i/>
        </w:rPr>
        <w:t>PODPISOVÁ STRANA NÁSLEDUJE</w:t>
      </w:r>
    </w:p>
    <w:p w14:paraId="54AB8F36" w14:textId="4B3B8E5B" w:rsidR="00666687" w:rsidRPr="00666687" w:rsidRDefault="00835017" w:rsidP="00523FE1">
      <w:pPr>
        <w:pStyle w:val="Nadpis2-BS"/>
        <w:numPr>
          <w:ilvl w:val="0"/>
          <w:numId w:val="0"/>
        </w:numPr>
        <w:tabs>
          <w:tab w:val="left" w:pos="708"/>
        </w:tabs>
      </w:pPr>
      <w:r>
        <w:rPr>
          <w:rFonts w:asciiTheme="minorHAnsi" w:hAnsiTheme="minorHAnsi"/>
          <w:i/>
        </w:rPr>
        <w:br w:type="page"/>
      </w:r>
    </w:p>
    <w:tbl>
      <w:tblPr>
        <w:tblStyle w:val="Mkatabulky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416"/>
        <w:gridCol w:w="4343"/>
      </w:tblGrid>
      <w:tr w:rsidR="00666687" w:rsidRPr="00666687" w14:paraId="59A69948" w14:textId="77777777" w:rsidTr="00264351">
        <w:tc>
          <w:tcPr>
            <w:tcW w:w="4205" w:type="dxa"/>
          </w:tcPr>
          <w:p w14:paraId="3A3FD301" w14:textId="77777777" w:rsidR="00666687" w:rsidRPr="00666687" w:rsidRDefault="00666687" w:rsidP="00666687">
            <w:pPr>
              <w:jc w:val="both"/>
              <w:rPr>
                <w:rFonts w:ascii="Calibri" w:hAnsi="Calibri"/>
              </w:rPr>
            </w:pPr>
          </w:p>
        </w:tc>
        <w:tc>
          <w:tcPr>
            <w:tcW w:w="416" w:type="dxa"/>
          </w:tcPr>
          <w:p w14:paraId="3D8EA82D" w14:textId="77777777" w:rsidR="00666687" w:rsidRPr="00666687" w:rsidRDefault="00666687" w:rsidP="00666687">
            <w:pPr>
              <w:jc w:val="both"/>
              <w:rPr>
                <w:rFonts w:ascii="Calibri" w:hAnsi="Calibri"/>
              </w:rPr>
            </w:pPr>
          </w:p>
        </w:tc>
        <w:tc>
          <w:tcPr>
            <w:tcW w:w="4343" w:type="dxa"/>
          </w:tcPr>
          <w:p w14:paraId="24D6A5E2" w14:textId="77777777" w:rsidR="00666687" w:rsidRPr="00666687" w:rsidRDefault="00666687" w:rsidP="00666687">
            <w:pPr>
              <w:jc w:val="both"/>
              <w:rPr>
                <w:rFonts w:ascii="Calibri" w:hAnsi="Calibri"/>
              </w:rPr>
            </w:pPr>
          </w:p>
        </w:tc>
      </w:tr>
    </w:tbl>
    <w:p w14:paraId="6BC3F6F5" w14:textId="77777777" w:rsidR="007860F4" w:rsidRDefault="007860F4">
      <w:pPr>
        <w:spacing w:before="240" w:after="60"/>
        <w:jc w:val="center"/>
        <w:rPr>
          <w:rFonts w:ascii="Calibri" w:hAnsi="Calibri"/>
          <w:b/>
          <w:i/>
        </w:rPr>
      </w:pPr>
      <w:r w:rsidRPr="00725CB5">
        <w:rPr>
          <w:rFonts w:ascii="Calibri" w:hAnsi="Calibri"/>
          <w:b/>
          <w:i/>
        </w:rPr>
        <w:t>PODPISOVÁ STRANA</w:t>
      </w:r>
    </w:p>
    <w:p w14:paraId="57E6131B" w14:textId="77777777" w:rsidR="007860F4" w:rsidRPr="00666687" w:rsidRDefault="007860F4" w:rsidP="007860F4">
      <w:pPr>
        <w:spacing w:before="240" w:after="60"/>
        <w:jc w:val="center"/>
        <w:rPr>
          <w:rFonts w:ascii="Calibri" w:hAnsi="Calibri"/>
          <w:b/>
          <w:i/>
        </w:rPr>
      </w:pPr>
    </w:p>
    <w:tbl>
      <w:tblPr>
        <w:tblW w:w="9072" w:type="dxa"/>
        <w:tblInd w:w="108" w:type="dxa"/>
        <w:tblLayout w:type="fixed"/>
        <w:tblCellMar>
          <w:left w:w="0" w:type="dxa"/>
          <w:right w:w="0" w:type="dxa"/>
        </w:tblCellMar>
        <w:tblLook w:val="04A0" w:firstRow="1" w:lastRow="0" w:firstColumn="1" w:lastColumn="0" w:noHBand="0" w:noVBand="1"/>
      </w:tblPr>
      <w:tblGrid>
        <w:gridCol w:w="3832"/>
        <w:gridCol w:w="1164"/>
        <w:gridCol w:w="4076"/>
      </w:tblGrid>
      <w:tr w:rsidR="007860F4" w:rsidRPr="00375050" w14:paraId="48A2E173" w14:textId="77777777" w:rsidTr="004639A2">
        <w:trPr>
          <w:trHeight w:val="294"/>
        </w:trPr>
        <w:tc>
          <w:tcPr>
            <w:tcW w:w="3832" w:type="dxa"/>
          </w:tcPr>
          <w:p w14:paraId="3077E7A0" w14:textId="77777777" w:rsidR="007860F4" w:rsidRPr="00375050" w:rsidRDefault="007860F4" w:rsidP="004639A2">
            <w:pPr>
              <w:rPr>
                <w:rFonts w:asciiTheme="minorHAnsi" w:hAnsiTheme="minorHAnsi" w:cstheme="minorHAnsi"/>
                <w:bCs/>
              </w:rPr>
            </w:pPr>
            <w:r w:rsidRPr="00375050">
              <w:rPr>
                <w:rFonts w:asciiTheme="minorHAnsi" w:hAnsiTheme="minorHAnsi" w:cstheme="minorHAnsi"/>
              </w:rPr>
              <w:t xml:space="preserve">V </w:t>
            </w:r>
            <w:r>
              <w:rPr>
                <w:rFonts w:asciiTheme="minorHAnsi" w:hAnsiTheme="minorHAnsi" w:cstheme="minorHAnsi"/>
              </w:rPr>
              <w:t>________________</w:t>
            </w:r>
            <w:r w:rsidRPr="00375050">
              <w:rPr>
                <w:rFonts w:asciiTheme="minorHAnsi" w:hAnsiTheme="minorHAnsi" w:cstheme="minorHAnsi"/>
              </w:rPr>
              <w:t xml:space="preserve"> dne </w:t>
            </w:r>
            <w:r>
              <w:rPr>
                <w:rFonts w:asciiTheme="minorHAnsi" w:hAnsiTheme="minorHAnsi" w:cstheme="minorHAnsi"/>
              </w:rPr>
              <w:t>_____________</w:t>
            </w:r>
          </w:p>
          <w:p w14:paraId="02FD9F6C" w14:textId="77777777" w:rsidR="007860F4" w:rsidRPr="00375050" w:rsidRDefault="007860F4" w:rsidP="004639A2">
            <w:pPr>
              <w:spacing w:before="120"/>
              <w:rPr>
                <w:rFonts w:asciiTheme="minorHAnsi" w:hAnsiTheme="minorHAnsi" w:cstheme="minorHAnsi"/>
                <w:i/>
                <w:iCs/>
              </w:rPr>
            </w:pPr>
          </w:p>
        </w:tc>
        <w:tc>
          <w:tcPr>
            <w:tcW w:w="1164" w:type="dxa"/>
          </w:tcPr>
          <w:p w14:paraId="56D9B1D9" w14:textId="77777777" w:rsidR="007860F4" w:rsidRPr="00375050" w:rsidRDefault="007860F4" w:rsidP="004639A2">
            <w:pPr>
              <w:rPr>
                <w:rFonts w:asciiTheme="minorHAnsi" w:hAnsiTheme="minorHAnsi" w:cstheme="minorHAnsi"/>
              </w:rPr>
            </w:pPr>
          </w:p>
        </w:tc>
        <w:tc>
          <w:tcPr>
            <w:tcW w:w="4076" w:type="dxa"/>
          </w:tcPr>
          <w:p w14:paraId="7888B3D6" w14:textId="77777777" w:rsidR="007860F4" w:rsidRPr="00375050" w:rsidRDefault="007860F4" w:rsidP="004639A2">
            <w:pPr>
              <w:rPr>
                <w:rFonts w:asciiTheme="minorHAnsi" w:hAnsiTheme="minorHAnsi" w:cstheme="minorHAnsi"/>
                <w:bCs/>
              </w:rPr>
            </w:pPr>
            <w:r w:rsidRPr="00375050">
              <w:rPr>
                <w:rFonts w:asciiTheme="minorHAnsi" w:hAnsiTheme="minorHAnsi" w:cstheme="minorHAnsi"/>
              </w:rPr>
              <w:t xml:space="preserve">V </w:t>
            </w:r>
            <w:r>
              <w:rPr>
                <w:rFonts w:asciiTheme="minorHAnsi" w:hAnsiTheme="minorHAnsi" w:cstheme="minorHAnsi"/>
              </w:rPr>
              <w:t>________________</w:t>
            </w:r>
            <w:r w:rsidRPr="00375050">
              <w:rPr>
                <w:rFonts w:asciiTheme="minorHAnsi" w:hAnsiTheme="minorHAnsi" w:cstheme="minorHAnsi"/>
              </w:rPr>
              <w:t xml:space="preserve"> dne </w:t>
            </w:r>
            <w:r>
              <w:rPr>
                <w:rFonts w:asciiTheme="minorHAnsi" w:hAnsiTheme="minorHAnsi" w:cstheme="minorHAnsi"/>
              </w:rPr>
              <w:t>_______________</w:t>
            </w:r>
          </w:p>
          <w:p w14:paraId="2F682010" w14:textId="77777777" w:rsidR="007860F4" w:rsidRPr="00375050" w:rsidRDefault="007860F4" w:rsidP="004639A2">
            <w:pPr>
              <w:spacing w:before="120"/>
              <w:rPr>
                <w:rFonts w:asciiTheme="minorHAnsi" w:hAnsiTheme="minorHAnsi" w:cstheme="minorHAnsi"/>
                <w:i/>
                <w:iCs/>
              </w:rPr>
            </w:pPr>
          </w:p>
        </w:tc>
      </w:tr>
      <w:tr w:rsidR="007860F4" w:rsidRPr="00375050" w14:paraId="4F44EF8B" w14:textId="77777777" w:rsidTr="004639A2">
        <w:trPr>
          <w:trHeight w:val="903"/>
        </w:trPr>
        <w:tc>
          <w:tcPr>
            <w:tcW w:w="3832" w:type="dxa"/>
            <w:tcBorders>
              <w:bottom w:val="single" w:sz="4" w:space="0" w:color="auto"/>
            </w:tcBorders>
          </w:tcPr>
          <w:p w14:paraId="2BAFD83D" w14:textId="77777777" w:rsidR="007860F4" w:rsidRPr="00375050" w:rsidRDefault="007860F4" w:rsidP="004639A2">
            <w:pPr>
              <w:rPr>
                <w:rFonts w:asciiTheme="minorHAnsi" w:hAnsiTheme="minorHAnsi" w:cstheme="minorHAnsi"/>
              </w:rPr>
            </w:pPr>
          </w:p>
          <w:p w14:paraId="14075F60" w14:textId="77777777" w:rsidR="007860F4" w:rsidRPr="00375050" w:rsidRDefault="007860F4" w:rsidP="004639A2">
            <w:pPr>
              <w:rPr>
                <w:rFonts w:asciiTheme="minorHAnsi" w:hAnsiTheme="minorHAnsi" w:cstheme="minorHAnsi"/>
              </w:rPr>
            </w:pPr>
          </w:p>
          <w:p w14:paraId="79E296BA" w14:textId="77777777" w:rsidR="007860F4" w:rsidRPr="00375050" w:rsidRDefault="007860F4" w:rsidP="004639A2">
            <w:pPr>
              <w:rPr>
                <w:rFonts w:asciiTheme="minorHAnsi" w:hAnsiTheme="minorHAnsi" w:cstheme="minorHAnsi"/>
              </w:rPr>
            </w:pPr>
          </w:p>
        </w:tc>
        <w:tc>
          <w:tcPr>
            <w:tcW w:w="1164" w:type="dxa"/>
          </w:tcPr>
          <w:p w14:paraId="04BD47E6" w14:textId="77777777" w:rsidR="007860F4" w:rsidRPr="00375050" w:rsidRDefault="007860F4" w:rsidP="004639A2">
            <w:pPr>
              <w:rPr>
                <w:rFonts w:asciiTheme="minorHAnsi" w:hAnsiTheme="minorHAnsi" w:cstheme="minorHAnsi"/>
              </w:rPr>
            </w:pPr>
          </w:p>
        </w:tc>
        <w:tc>
          <w:tcPr>
            <w:tcW w:w="4076" w:type="dxa"/>
            <w:tcBorders>
              <w:bottom w:val="single" w:sz="4" w:space="0" w:color="auto"/>
            </w:tcBorders>
          </w:tcPr>
          <w:p w14:paraId="6C7BEC70" w14:textId="77777777" w:rsidR="007860F4" w:rsidRPr="00375050" w:rsidRDefault="007860F4" w:rsidP="004639A2">
            <w:pPr>
              <w:rPr>
                <w:rFonts w:asciiTheme="minorHAnsi" w:hAnsiTheme="minorHAnsi" w:cstheme="minorHAnsi"/>
              </w:rPr>
            </w:pPr>
          </w:p>
          <w:p w14:paraId="692A7321" w14:textId="77777777" w:rsidR="007860F4" w:rsidRPr="00375050" w:rsidRDefault="007860F4" w:rsidP="004639A2">
            <w:pPr>
              <w:rPr>
                <w:rFonts w:asciiTheme="minorHAnsi" w:hAnsiTheme="minorHAnsi" w:cstheme="minorHAnsi"/>
              </w:rPr>
            </w:pPr>
          </w:p>
          <w:p w14:paraId="1C8FAF4D" w14:textId="77777777" w:rsidR="007860F4" w:rsidRPr="00375050" w:rsidRDefault="007860F4" w:rsidP="004639A2">
            <w:pPr>
              <w:rPr>
                <w:rFonts w:asciiTheme="minorHAnsi" w:hAnsiTheme="minorHAnsi" w:cstheme="minorHAnsi"/>
              </w:rPr>
            </w:pPr>
          </w:p>
        </w:tc>
      </w:tr>
      <w:tr w:rsidR="007860F4" w:rsidRPr="00375050" w14:paraId="3BC66AD9" w14:textId="77777777" w:rsidTr="004639A2">
        <w:trPr>
          <w:trHeight w:val="70"/>
        </w:trPr>
        <w:tc>
          <w:tcPr>
            <w:tcW w:w="3832" w:type="dxa"/>
            <w:tcBorders>
              <w:top w:val="single" w:sz="4" w:space="0" w:color="auto"/>
            </w:tcBorders>
          </w:tcPr>
          <w:p w14:paraId="22A687C8" w14:textId="77777777" w:rsidR="007860F4" w:rsidRPr="00375050" w:rsidRDefault="007860F4" w:rsidP="004639A2">
            <w:pPr>
              <w:jc w:val="center"/>
              <w:rPr>
                <w:rFonts w:asciiTheme="minorHAnsi" w:hAnsiTheme="minorHAnsi" w:cstheme="minorHAnsi"/>
                <w:b/>
                <w:bCs/>
              </w:rPr>
            </w:pPr>
            <w:r>
              <w:rPr>
                <w:rFonts w:asciiTheme="minorHAnsi" w:hAnsiTheme="minorHAnsi" w:cstheme="minorHAnsi"/>
                <w:b/>
              </w:rPr>
              <w:t>Statutární město Pardubice</w:t>
            </w:r>
          </w:p>
          <w:p w14:paraId="69B3C6CA" w14:textId="77777777" w:rsidR="007860F4" w:rsidRPr="00375050" w:rsidRDefault="007860F4" w:rsidP="004639A2">
            <w:pPr>
              <w:jc w:val="center"/>
              <w:rPr>
                <w:rFonts w:asciiTheme="minorHAnsi" w:hAnsiTheme="minorHAnsi" w:cstheme="minorHAnsi"/>
                <w:b/>
              </w:rPr>
            </w:pPr>
            <w:r>
              <w:rPr>
                <w:rFonts w:asciiTheme="minorHAnsi" w:hAnsiTheme="minorHAnsi" w:cstheme="minorHAnsi"/>
              </w:rPr>
              <w:t>Ing. Martin Charvát</w:t>
            </w:r>
          </w:p>
          <w:p w14:paraId="30DE29FF" w14:textId="77777777" w:rsidR="007860F4" w:rsidRPr="00375050" w:rsidRDefault="007860F4" w:rsidP="004639A2">
            <w:pPr>
              <w:jc w:val="center"/>
              <w:rPr>
                <w:rFonts w:asciiTheme="minorHAnsi" w:hAnsiTheme="minorHAnsi" w:cstheme="minorHAnsi"/>
                <w:bCs/>
              </w:rPr>
            </w:pPr>
            <w:r>
              <w:rPr>
                <w:rFonts w:asciiTheme="minorHAnsi" w:hAnsiTheme="minorHAnsi" w:cstheme="minorHAnsi"/>
              </w:rPr>
              <w:t>primátor</w:t>
            </w:r>
          </w:p>
        </w:tc>
        <w:tc>
          <w:tcPr>
            <w:tcW w:w="1164" w:type="dxa"/>
          </w:tcPr>
          <w:p w14:paraId="55FDE3B7" w14:textId="77777777" w:rsidR="007860F4" w:rsidRPr="00375050" w:rsidRDefault="007860F4" w:rsidP="004639A2">
            <w:pPr>
              <w:jc w:val="center"/>
              <w:rPr>
                <w:rFonts w:asciiTheme="minorHAnsi" w:hAnsiTheme="minorHAnsi" w:cstheme="minorHAnsi"/>
              </w:rPr>
            </w:pPr>
          </w:p>
        </w:tc>
        <w:tc>
          <w:tcPr>
            <w:tcW w:w="4076" w:type="dxa"/>
            <w:tcBorders>
              <w:top w:val="single" w:sz="4" w:space="0" w:color="auto"/>
            </w:tcBorders>
          </w:tcPr>
          <w:p w14:paraId="535075DA" w14:textId="77777777" w:rsidR="009D01E8" w:rsidRPr="00375050" w:rsidRDefault="009D01E8" w:rsidP="009D01E8">
            <w:pPr>
              <w:jc w:val="center"/>
              <w:rPr>
                <w:rFonts w:asciiTheme="minorHAnsi" w:hAnsiTheme="minorHAnsi" w:cstheme="minorHAnsi"/>
                <w:b/>
                <w:bCs/>
              </w:rPr>
            </w:pPr>
            <w:r w:rsidRPr="006605DF">
              <w:rPr>
                <w:rFonts w:asciiTheme="minorHAnsi" w:hAnsiTheme="minorHAnsi" w:cstheme="minorHAnsi"/>
                <w:b/>
                <w:bCs/>
                <w:color w:val="000000"/>
                <w:sz w:val="21"/>
                <w:szCs w:val="21"/>
                <w:lang w:bidi="cs-CZ"/>
              </w:rPr>
              <w:t>HokejPce 2020 s.r.o.</w:t>
            </w:r>
          </w:p>
          <w:p w14:paraId="50C61BEA" w14:textId="77777777" w:rsidR="009D01E8" w:rsidRPr="00375050" w:rsidRDefault="009D01E8" w:rsidP="009D01E8">
            <w:pPr>
              <w:jc w:val="center"/>
              <w:rPr>
                <w:rFonts w:asciiTheme="minorHAnsi" w:hAnsiTheme="minorHAnsi" w:cstheme="minorHAnsi"/>
                <w:b/>
              </w:rPr>
            </w:pPr>
            <w:r w:rsidRPr="009D01E8">
              <w:rPr>
                <w:rFonts w:asciiTheme="minorHAnsi" w:hAnsiTheme="minorHAnsi" w:cstheme="minorHAnsi"/>
              </w:rPr>
              <w:t>Petr Dědek</w:t>
            </w:r>
          </w:p>
          <w:p w14:paraId="69D216ED" w14:textId="5B29B32D" w:rsidR="007860F4" w:rsidRPr="00375050" w:rsidRDefault="009D01E8" w:rsidP="009D01E8">
            <w:pPr>
              <w:jc w:val="center"/>
              <w:rPr>
                <w:rFonts w:asciiTheme="minorHAnsi" w:hAnsiTheme="minorHAnsi" w:cstheme="minorHAnsi"/>
              </w:rPr>
            </w:pPr>
            <w:r w:rsidRPr="00375050">
              <w:rPr>
                <w:rFonts w:asciiTheme="minorHAnsi" w:hAnsiTheme="minorHAnsi" w:cstheme="minorHAnsi"/>
              </w:rPr>
              <w:t>jednatel</w:t>
            </w:r>
          </w:p>
        </w:tc>
      </w:tr>
    </w:tbl>
    <w:p w14:paraId="45FDDE20" w14:textId="77777777" w:rsidR="007860F4" w:rsidRPr="00E260A2" w:rsidRDefault="007860F4" w:rsidP="007860F4">
      <w:pPr>
        <w:pStyle w:val="Nadpis1-BS"/>
        <w:numPr>
          <w:ilvl w:val="0"/>
          <w:numId w:val="0"/>
        </w:numPr>
        <w:ind w:left="567" w:hanging="567"/>
        <w:rPr>
          <w:rFonts w:asciiTheme="minorHAnsi" w:hAnsiTheme="minorHAnsi" w:cstheme="minorHAnsi"/>
          <w:b w:val="0"/>
          <w:u w:val="single"/>
        </w:rPr>
      </w:pPr>
    </w:p>
    <w:p w14:paraId="484E4061" w14:textId="77777777" w:rsidR="00B61F3F" w:rsidRPr="005E2101" w:rsidRDefault="00B61F3F" w:rsidP="00687A20">
      <w:pPr>
        <w:pStyle w:val="Nadpis1-BS"/>
        <w:numPr>
          <w:ilvl w:val="0"/>
          <w:numId w:val="0"/>
        </w:numPr>
        <w:ind w:left="567" w:hanging="567"/>
        <w:rPr>
          <w:rFonts w:asciiTheme="minorHAnsi" w:hAnsiTheme="minorHAnsi" w:cstheme="minorHAnsi"/>
          <w:b w:val="0"/>
          <w:sz w:val="28"/>
          <w:szCs w:val="28"/>
          <w:u w:val="single"/>
        </w:rPr>
      </w:pPr>
    </w:p>
    <w:sectPr w:rsidR="00B61F3F" w:rsidRPr="005E2101" w:rsidSect="006A53B3">
      <w:headerReference w:type="default" r:id="rId9"/>
      <w:footerReference w:type="default" r:id="rId10"/>
      <w:pgSz w:w="11906" w:h="16838"/>
      <w:pgMar w:top="1135" w:right="1558" w:bottom="1560" w:left="1276" w:header="708"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7ABDA" w14:textId="77777777" w:rsidR="00C80DAB" w:rsidRDefault="00C80DAB" w:rsidP="00A164F9">
      <w:r>
        <w:separator/>
      </w:r>
    </w:p>
  </w:endnote>
  <w:endnote w:type="continuationSeparator" w:id="0">
    <w:p w14:paraId="07CFAE99" w14:textId="77777777" w:rsidR="00C80DAB" w:rsidRDefault="00C80DAB" w:rsidP="00A164F9">
      <w:r>
        <w:continuationSeparator/>
      </w:r>
    </w:p>
  </w:endnote>
  <w:endnote w:type="continuationNotice" w:id="1">
    <w:p w14:paraId="08D0C799" w14:textId="77777777" w:rsidR="00C80DAB" w:rsidRDefault="00C80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utiger 87ExtraBlackCn">
    <w:panose1 w:val="00000000000000000000"/>
    <w:charset w:val="EE"/>
    <w:family w:val="decorative"/>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DF02" w14:textId="21B2623F" w:rsidR="00C80DAB" w:rsidRPr="0036529E" w:rsidRDefault="00C80DAB" w:rsidP="00821C4F">
    <w:pPr>
      <w:pStyle w:val="Zpat"/>
      <w:rPr>
        <w:rFonts w:ascii="Calibri" w:hAnsi="Calibri" w:cs="Calibri"/>
      </w:rPr>
    </w:pPr>
    <w:r w:rsidRPr="0036529E">
      <w:rPr>
        <w:rFonts w:ascii="Calibri" w:hAnsi="Calibri" w:cs="Calibri"/>
      </w:rPr>
      <w:fldChar w:fldCharType="begin"/>
    </w:r>
    <w:r w:rsidRPr="0036529E">
      <w:rPr>
        <w:rFonts w:ascii="Calibri" w:hAnsi="Calibri" w:cs="Calibri"/>
      </w:rPr>
      <w:instrText>PAGE   \* MERGEFORMAT</w:instrText>
    </w:r>
    <w:r w:rsidRPr="0036529E">
      <w:rPr>
        <w:rFonts w:ascii="Calibri" w:hAnsi="Calibri" w:cs="Calibri"/>
      </w:rPr>
      <w:fldChar w:fldCharType="separate"/>
    </w:r>
    <w:r>
      <w:rPr>
        <w:rFonts w:ascii="Calibri" w:hAnsi="Calibri" w:cs="Calibri"/>
        <w:noProof/>
      </w:rPr>
      <w:t>53</w:t>
    </w:r>
    <w:r w:rsidRPr="0036529E">
      <w:rPr>
        <w:rFonts w:ascii="Calibri" w:hAnsi="Calibri" w:cs="Calibri"/>
      </w:rPr>
      <w:fldChar w:fldCharType="end"/>
    </w:r>
    <w:r w:rsidRPr="0036529E">
      <w:rPr>
        <w:rFonts w:ascii="Calibri" w:hAnsi="Calibri" w:cs="Calibri"/>
      </w:rPr>
      <w:t>/</w:t>
    </w:r>
    <w:r w:rsidR="00574A17">
      <w:fldChar w:fldCharType="begin"/>
    </w:r>
    <w:r w:rsidR="00574A17">
      <w:instrText xml:space="preserve"> SECTIONPAGES   \* MERGEFORMAT </w:instrText>
    </w:r>
    <w:r w:rsidR="00574A17">
      <w:fldChar w:fldCharType="separate"/>
    </w:r>
    <w:r w:rsidR="00574A17" w:rsidRPr="00574A17">
      <w:rPr>
        <w:rFonts w:ascii="Calibri" w:hAnsi="Calibri" w:cs="Calibri"/>
        <w:noProof/>
      </w:rPr>
      <w:t>46</w:t>
    </w:r>
    <w:r w:rsidR="00574A17">
      <w:rPr>
        <w:rFonts w:ascii="Calibri" w:hAnsi="Calibri" w:cs="Calibri"/>
        <w:noProof/>
      </w:rPr>
      <w:fldChar w:fldCharType="end"/>
    </w:r>
  </w:p>
  <w:p w14:paraId="098E2E4A" w14:textId="77777777" w:rsidR="00C80DAB" w:rsidRDefault="00C80D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B8DEB" w14:textId="77777777" w:rsidR="00C80DAB" w:rsidRDefault="00C80DAB" w:rsidP="00A164F9">
      <w:r>
        <w:separator/>
      </w:r>
    </w:p>
  </w:footnote>
  <w:footnote w:type="continuationSeparator" w:id="0">
    <w:p w14:paraId="245ECC45" w14:textId="77777777" w:rsidR="00C80DAB" w:rsidRDefault="00C80DAB" w:rsidP="00A164F9">
      <w:r>
        <w:continuationSeparator/>
      </w:r>
    </w:p>
  </w:footnote>
  <w:footnote w:type="continuationNotice" w:id="1">
    <w:p w14:paraId="1F36FAF4" w14:textId="77777777" w:rsidR="00C80DAB" w:rsidRDefault="00C80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108" w:type="dxa"/>
      <w:tblLook w:val="04A0" w:firstRow="1" w:lastRow="0" w:firstColumn="1" w:lastColumn="0" w:noHBand="0" w:noVBand="1"/>
    </w:tblPr>
    <w:tblGrid>
      <w:gridCol w:w="8964"/>
    </w:tblGrid>
    <w:tr w:rsidR="00C80DAB" w14:paraId="012E2C99" w14:textId="77777777" w:rsidTr="00414AF7">
      <w:trPr>
        <w:trHeight w:val="486"/>
      </w:trPr>
      <w:tc>
        <w:tcPr>
          <w:tcW w:w="9072" w:type="dxa"/>
          <w:tcBorders>
            <w:top w:val="nil"/>
            <w:left w:val="nil"/>
            <w:bottom w:val="single" w:sz="2" w:space="0" w:color="808080"/>
            <w:right w:val="nil"/>
          </w:tcBorders>
          <w:vAlign w:val="bottom"/>
        </w:tcPr>
        <w:p w14:paraId="37779223" w14:textId="4B14C129" w:rsidR="00C80DAB" w:rsidRPr="005E2101" w:rsidRDefault="00C80DAB" w:rsidP="00530E11">
          <w:pPr>
            <w:pStyle w:val="Zhlav"/>
            <w:tabs>
              <w:tab w:val="clear" w:pos="4536"/>
            </w:tabs>
            <w:spacing w:after="60"/>
            <w:jc w:val="center"/>
            <w:rPr>
              <w:rFonts w:asciiTheme="minorHAnsi" w:hAnsiTheme="minorHAnsi"/>
            </w:rPr>
          </w:pPr>
          <w:r>
            <w:rPr>
              <w:rFonts w:asciiTheme="minorHAnsi" w:hAnsiTheme="minorHAnsi"/>
            </w:rPr>
            <w:t>Akcionářská dohoda</w:t>
          </w:r>
        </w:p>
      </w:tc>
    </w:tr>
  </w:tbl>
  <w:p w14:paraId="6371A1ED" w14:textId="77777777" w:rsidR="00C80DAB" w:rsidRDefault="00C80D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AE2DF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65CE000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90E68A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A543BE2"/>
    <w:lvl w:ilvl="0">
      <w:start w:val="1"/>
      <w:numFmt w:val="decimal"/>
      <w:pStyle w:val="slovanseznam2"/>
      <w:lvlText w:val="%1."/>
      <w:lvlJc w:val="left"/>
      <w:pPr>
        <w:tabs>
          <w:tab w:val="num" w:pos="643"/>
        </w:tabs>
        <w:ind w:left="643" w:hanging="360"/>
      </w:pPr>
    </w:lvl>
  </w:abstractNum>
  <w:abstractNum w:abstractNumId="4" w15:restartNumberingAfterBreak="0">
    <w:nsid w:val="FFFFFF88"/>
    <w:multiLevelType w:val="singleLevel"/>
    <w:tmpl w:val="0F78AE9A"/>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36CC9040"/>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28D034C"/>
    <w:multiLevelType w:val="multilevel"/>
    <w:tmpl w:val="04050023"/>
    <w:styleLink w:val="lnekoddl"/>
    <w:lvl w:ilvl="0">
      <w:start w:val="1"/>
      <w:numFmt w:val="upperRoman"/>
      <w:lvlText w:val="Článek %1."/>
      <w:lvlJc w:val="left"/>
      <w:pPr>
        <w:tabs>
          <w:tab w:val="num" w:pos="1440"/>
        </w:tabs>
        <w:ind w:left="0" w:firstLine="0"/>
      </w:pPr>
      <w:rPr>
        <w:rFonts w:ascii="Calibri" w:hAnsi="Calibri"/>
        <w:sz w:val="24"/>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4B6587B"/>
    <w:multiLevelType w:val="multilevel"/>
    <w:tmpl w:val="D83AE20E"/>
    <w:lvl w:ilvl="0">
      <w:start w:val="1"/>
      <w:numFmt w:val="decimal"/>
      <w:pStyle w:val="Nadpis1-BS"/>
      <w:lvlText w:val="%1."/>
      <w:lvlJc w:val="left"/>
      <w:pPr>
        <w:tabs>
          <w:tab w:val="num" w:pos="1134"/>
        </w:tabs>
        <w:ind w:left="567" w:hanging="567"/>
      </w:pPr>
      <w:rPr>
        <w:rFonts w:ascii="Calibri" w:hAnsi="Calibri" w:hint="default"/>
        <w:b/>
        <w:i w:val="0"/>
        <w:caps w:val="0"/>
        <w:strike w:val="0"/>
        <w:dstrike w:val="0"/>
        <w:vanish w:val="0"/>
        <w:color w:val="000000"/>
        <w:sz w:val="22"/>
        <w:vertAlign w:val="baseline"/>
      </w:rPr>
    </w:lvl>
    <w:lvl w:ilvl="1">
      <w:start w:val="1"/>
      <w:numFmt w:val="decimal"/>
      <w:pStyle w:val="Nadpis2-BS"/>
      <w:lvlText w:val="%1.%2."/>
      <w:lvlJc w:val="left"/>
      <w:pPr>
        <w:tabs>
          <w:tab w:val="num" w:pos="1134"/>
        </w:tabs>
        <w:ind w:left="567" w:hanging="567"/>
      </w:pPr>
      <w:rPr>
        <w:rFonts w:ascii="Calibri" w:hAnsi="Calibri" w:hint="default"/>
        <w:b w:val="0"/>
        <w:i w:val="0"/>
        <w:caps w:val="0"/>
        <w:strike w:val="0"/>
        <w:dstrike w:val="0"/>
        <w:vanish w:val="0"/>
        <w:color w:val="auto"/>
        <w:sz w:val="22"/>
        <w:szCs w:val="20"/>
        <w:vertAlign w:val="baseline"/>
      </w:rPr>
    </w:lvl>
    <w:lvl w:ilvl="2">
      <w:start w:val="1"/>
      <w:numFmt w:val="decimal"/>
      <w:pStyle w:val="Nadpis3-BS"/>
      <w:lvlText w:val="%1.%2.%3."/>
      <w:lvlJc w:val="left"/>
      <w:pPr>
        <w:tabs>
          <w:tab w:val="num" w:pos="1418"/>
        </w:tabs>
        <w:ind w:left="284" w:firstLine="567"/>
      </w:pPr>
      <w:rPr>
        <w:rFonts w:ascii="Calibri" w:hAnsi="Calibri" w:hint="default"/>
        <w:b w:val="0"/>
        <w:i w:val="0"/>
        <w:sz w:val="22"/>
      </w:rPr>
    </w:lvl>
    <w:lvl w:ilvl="3">
      <w:start w:val="1"/>
      <w:numFmt w:val="lowerLetter"/>
      <w:pStyle w:val="Nadpis4-BS"/>
      <w:lvlText w:val="(%4)"/>
      <w:lvlJc w:val="left"/>
      <w:pPr>
        <w:tabs>
          <w:tab w:val="num" w:pos="2689"/>
        </w:tabs>
        <w:ind w:left="2122" w:hanging="279"/>
      </w:pPr>
      <w:rPr>
        <w:rFonts w:ascii="Calibri" w:hAnsi="Calibri" w:hint="default"/>
        <w:b w:val="0"/>
        <w:i w:val="0"/>
        <w:sz w:val="22"/>
      </w:rPr>
    </w:lvl>
    <w:lvl w:ilvl="4">
      <w:start w:val="1"/>
      <w:numFmt w:val="lowerRoman"/>
      <w:pStyle w:val="Nadpis5-BS"/>
      <w:lvlText w:val="(%5)"/>
      <w:lvlJc w:val="left"/>
      <w:pPr>
        <w:tabs>
          <w:tab w:val="num" w:pos="2410"/>
        </w:tabs>
        <w:ind w:left="1843" w:hanging="596"/>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3119"/>
        </w:tabs>
        <w:ind w:left="3119"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8" w15:restartNumberingAfterBreak="0">
    <w:nsid w:val="1F1067C0"/>
    <w:multiLevelType w:val="multilevel"/>
    <w:tmpl w:val="1D2A2D42"/>
    <w:styleLink w:val="SmlouvaBS"/>
    <w:lvl w:ilvl="0">
      <w:start w:val="1"/>
      <w:numFmt w:val="decimal"/>
      <w:lvlText w:val="%1."/>
      <w:lvlJc w:val="left"/>
      <w:pPr>
        <w:ind w:left="360" w:hanging="360"/>
      </w:pPr>
      <w:rPr>
        <w:rFonts w:ascii="Calibri" w:hAnsi="Calibri"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F0009E"/>
    <w:multiLevelType w:val="hybridMultilevel"/>
    <w:tmpl w:val="B292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872DFC"/>
    <w:multiLevelType w:val="multilevel"/>
    <w:tmpl w:val="5A40B416"/>
    <w:styleLink w:val="Styl4"/>
    <w:lvl w:ilvl="0">
      <w:start w:val="1"/>
      <w:numFmt w:val="decimal"/>
      <w:lvlText w:val="%1."/>
      <w:lvlJc w:val="left"/>
      <w:pPr>
        <w:tabs>
          <w:tab w:val="num" w:pos="567"/>
        </w:tabs>
        <w:ind w:left="567" w:hanging="567"/>
      </w:pPr>
      <w:rPr>
        <w:rFonts w:ascii="Calibri" w:hAnsi="Calibri" w:hint="default"/>
        <w:b/>
        <w:i w:val="0"/>
        <w:caps w:val="0"/>
        <w:strike w:val="0"/>
        <w:dstrike w:val="0"/>
        <w:vanish w:val="0"/>
        <w:color w:val="000000"/>
        <w:sz w:val="20"/>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20"/>
        <w:szCs w:val="20"/>
        <w:vertAlign w:val="baseline"/>
      </w:rPr>
    </w:lvl>
    <w:lvl w:ilvl="2">
      <w:start w:val="1"/>
      <w:numFmt w:val="decimal"/>
      <w:lvlText w:val="%1.%2.%3."/>
      <w:lvlJc w:val="left"/>
      <w:pPr>
        <w:tabs>
          <w:tab w:val="num" w:pos="1701"/>
        </w:tabs>
        <w:ind w:left="567" w:firstLine="567"/>
      </w:pPr>
      <w:rPr>
        <w:rFonts w:hint="default"/>
      </w:rPr>
    </w:lvl>
    <w:lvl w:ilvl="3">
      <w:start w:val="1"/>
      <w:numFmt w:val="lowerLetter"/>
      <w:lvlText w:val="(%4)"/>
      <w:lvlJc w:val="left"/>
      <w:pPr>
        <w:tabs>
          <w:tab w:val="num" w:pos="1134"/>
        </w:tabs>
        <w:ind w:left="1134" w:hanging="846"/>
      </w:pPr>
      <w:rPr>
        <w:rFonts w:hint="default"/>
      </w:rPr>
    </w:lvl>
    <w:lvl w:ilvl="4">
      <w:start w:val="1"/>
      <w:numFmt w:val="lowerRoman"/>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11" w15:restartNumberingAfterBreak="0">
    <w:nsid w:val="28684BC5"/>
    <w:multiLevelType w:val="multilevel"/>
    <w:tmpl w:val="0405001F"/>
    <w:lvl w:ilvl="0">
      <w:start w:val="1"/>
      <w:numFmt w:val="decimal"/>
      <w:lvlText w:val="%1."/>
      <w:lvlJc w:val="left"/>
      <w:pPr>
        <w:ind w:left="360" w:hanging="360"/>
      </w:pPr>
      <w:rPr>
        <w:rFonts w:hint="default"/>
        <w:b/>
        <w:i w:val="0"/>
        <w:caps w:val="0"/>
        <w:strike w:val="0"/>
        <w:dstrike w:val="0"/>
        <w:vanish w:val="0"/>
        <w:color w:val="000000"/>
        <w:sz w:val="22"/>
        <w:vertAlign w:val="baseline"/>
      </w:rPr>
    </w:lvl>
    <w:lvl w:ilvl="1">
      <w:start w:val="1"/>
      <w:numFmt w:val="decimal"/>
      <w:lvlText w:val="%1.%2."/>
      <w:lvlJc w:val="left"/>
      <w:pPr>
        <w:ind w:left="792" w:hanging="432"/>
      </w:pPr>
      <w:rPr>
        <w:rFonts w:hint="default"/>
        <w:b w:val="0"/>
        <w:i w:val="0"/>
        <w:caps w:val="0"/>
        <w:strike w:val="0"/>
        <w:dstrike w:val="0"/>
        <w:vanish w:val="0"/>
        <w:color w:val="auto"/>
        <w:sz w:val="22"/>
        <w:szCs w:val="20"/>
        <w:vertAlign w:val="baseline"/>
      </w:rPr>
    </w:lvl>
    <w:lvl w:ilvl="2">
      <w:start w:val="1"/>
      <w:numFmt w:val="decimal"/>
      <w:lvlText w:val="%1.%2.%3."/>
      <w:lvlJc w:val="left"/>
      <w:pPr>
        <w:ind w:left="1224" w:hanging="504"/>
      </w:pPr>
      <w:rPr>
        <w:rFonts w:hint="default"/>
        <w:b w:val="0"/>
        <w:i w:val="0"/>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763BD7"/>
    <w:multiLevelType w:val="hybridMultilevel"/>
    <w:tmpl w:val="676AD326"/>
    <w:lvl w:ilvl="0" w:tplc="042E9E24">
      <w:start w:val="1"/>
      <w:numFmt w:val="upperLetter"/>
      <w:pStyle w:val="Preambule"/>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F3909"/>
    <w:multiLevelType w:val="multilevel"/>
    <w:tmpl w:val="BAE80CA4"/>
    <w:styleLink w:val="Styl1"/>
    <w:lvl w:ilvl="0">
      <w:start w:val="1"/>
      <w:numFmt w:val="decimal"/>
      <w:lvlText w:val="%1."/>
      <w:lvlJc w:val="left"/>
      <w:pPr>
        <w:ind w:left="1531" w:hanging="1531"/>
      </w:pPr>
      <w:rPr>
        <w:rFonts w:ascii="Calibri" w:hAnsi="Calibri" w:hint="default"/>
        <w:b/>
        <w:i w:val="0"/>
        <w:caps w:val="0"/>
        <w:strike w:val="0"/>
        <w:dstrike w:val="0"/>
        <w:vanish w:val="0"/>
        <w:color w:val="000000"/>
        <w:sz w:val="19"/>
        <w:vertAlign w:val="baseline"/>
      </w:rPr>
    </w:lvl>
    <w:lvl w:ilvl="1">
      <w:start w:val="1"/>
      <w:numFmt w:val="decimal"/>
      <w:lvlText w:val="%1.%2."/>
      <w:lvlJc w:val="left"/>
      <w:pPr>
        <w:ind w:left="357" w:hanging="357"/>
      </w:pPr>
      <w:rPr>
        <w:rFonts w:ascii="Calibri" w:hAnsi="Calibri" w:hint="default"/>
        <w:b w:val="0"/>
        <w:i w:val="0"/>
        <w:caps w:val="0"/>
        <w:strike w:val="0"/>
        <w:dstrike w:val="0"/>
        <w:vanish w:val="0"/>
        <w:color w:val="auto"/>
        <w:sz w:val="19"/>
        <w:vertAlign w:val="baseli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4" w15:restartNumberingAfterBreak="0">
    <w:nsid w:val="31C52001"/>
    <w:multiLevelType w:val="hybridMultilevel"/>
    <w:tmpl w:val="D93A12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41C3A00"/>
    <w:multiLevelType w:val="multilevel"/>
    <w:tmpl w:val="8F787584"/>
    <w:styleLink w:val="Smlouva"/>
    <w:lvl w:ilvl="0">
      <w:start w:val="1"/>
      <w:numFmt w:val="decimal"/>
      <w:lvlText w:val="%1."/>
      <w:lvlJc w:val="left"/>
      <w:pPr>
        <w:ind w:left="567" w:hanging="567"/>
      </w:pPr>
      <w:rPr>
        <w:rFonts w:ascii="Calibri" w:hAnsi="Calibri" w:hint="default"/>
        <w:b/>
        <w:i w:val="0"/>
        <w:caps w:val="0"/>
        <w:strike w:val="0"/>
        <w:dstrike w:val="0"/>
        <w:vanish w:val="0"/>
        <w:color w:val="000000"/>
        <w:sz w:val="19"/>
        <w:vertAlign w:val="baseline"/>
      </w:rPr>
    </w:lvl>
    <w:lvl w:ilvl="1">
      <w:start w:val="1"/>
      <w:numFmt w:val="lowerLetter"/>
      <w:lvlText w:val="%2."/>
      <w:lvlJc w:val="left"/>
      <w:pPr>
        <w:ind w:left="1474" w:hanging="567"/>
      </w:pPr>
      <w:rPr>
        <w:rFonts w:hint="default"/>
      </w:rPr>
    </w:lvl>
    <w:lvl w:ilvl="2">
      <w:start w:val="1"/>
      <w:numFmt w:val="lowerRoman"/>
      <w:lvlText w:val="%3."/>
      <w:lvlJc w:val="right"/>
      <w:pPr>
        <w:ind w:left="2381" w:hanging="567"/>
      </w:pPr>
      <w:rPr>
        <w:rFonts w:hint="default"/>
      </w:rPr>
    </w:lvl>
    <w:lvl w:ilvl="3">
      <w:start w:val="1"/>
      <w:numFmt w:val="decimal"/>
      <w:lvlText w:val="%4."/>
      <w:lvlJc w:val="left"/>
      <w:pPr>
        <w:ind w:left="3288" w:hanging="567"/>
      </w:pPr>
      <w:rPr>
        <w:rFonts w:hint="default"/>
      </w:rPr>
    </w:lvl>
    <w:lvl w:ilvl="4">
      <w:start w:val="1"/>
      <w:numFmt w:val="lowerLetter"/>
      <w:lvlText w:val="%5."/>
      <w:lvlJc w:val="left"/>
      <w:pPr>
        <w:ind w:left="4195" w:hanging="567"/>
      </w:pPr>
      <w:rPr>
        <w:rFonts w:hint="default"/>
      </w:rPr>
    </w:lvl>
    <w:lvl w:ilvl="5">
      <w:start w:val="1"/>
      <w:numFmt w:val="lowerRoman"/>
      <w:lvlText w:val="%6."/>
      <w:lvlJc w:val="right"/>
      <w:pPr>
        <w:ind w:left="5102" w:hanging="567"/>
      </w:pPr>
      <w:rPr>
        <w:rFonts w:hint="default"/>
      </w:rPr>
    </w:lvl>
    <w:lvl w:ilvl="6">
      <w:start w:val="1"/>
      <w:numFmt w:val="decimal"/>
      <w:lvlText w:val="%7."/>
      <w:lvlJc w:val="left"/>
      <w:pPr>
        <w:ind w:left="6009" w:hanging="567"/>
      </w:pPr>
      <w:rPr>
        <w:rFonts w:hint="default"/>
      </w:rPr>
    </w:lvl>
    <w:lvl w:ilvl="7">
      <w:start w:val="1"/>
      <w:numFmt w:val="lowerLetter"/>
      <w:lvlText w:val="%8."/>
      <w:lvlJc w:val="left"/>
      <w:pPr>
        <w:ind w:left="6916" w:hanging="567"/>
      </w:pPr>
      <w:rPr>
        <w:rFonts w:hint="default"/>
      </w:rPr>
    </w:lvl>
    <w:lvl w:ilvl="8">
      <w:start w:val="1"/>
      <w:numFmt w:val="lowerRoman"/>
      <w:lvlText w:val="%9."/>
      <w:lvlJc w:val="right"/>
      <w:pPr>
        <w:ind w:left="7823" w:hanging="567"/>
      </w:pPr>
      <w:rPr>
        <w:rFonts w:hint="default"/>
      </w:rPr>
    </w:lvl>
  </w:abstractNum>
  <w:abstractNum w:abstractNumId="16" w15:restartNumberingAfterBreak="0">
    <w:nsid w:val="449A7B53"/>
    <w:multiLevelType w:val="multilevel"/>
    <w:tmpl w:val="10724B26"/>
    <w:styleLink w:val="Styl2"/>
    <w:lvl w:ilvl="0">
      <w:start w:val="1"/>
      <w:numFmt w:val="decimal"/>
      <w:lvlText w:val="%1)"/>
      <w:lvlJc w:val="left"/>
      <w:pPr>
        <w:ind w:left="1134" w:hanging="1134"/>
      </w:pPr>
      <w:rPr>
        <w:rFonts w:hint="default"/>
      </w:rPr>
    </w:lvl>
    <w:lvl w:ilvl="1">
      <w:start w:val="1"/>
      <w:numFmt w:val="lowerLetter"/>
      <w:lvlText w:val="%2)"/>
      <w:lvlJc w:val="left"/>
      <w:pPr>
        <w:ind w:left="1491" w:hanging="1134"/>
      </w:pPr>
      <w:rPr>
        <w:rFonts w:hint="default"/>
      </w:rPr>
    </w:lvl>
    <w:lvl w:ilvl="2">
      <w:start w:val="1"/>
      <w:numFmt w:val="lowerRoman"/>
      <w:lvlText w:val="%3)"/>
      <w:lvlJc w:val="left"/>
      <w:pPr>
        <w:ind w:left="1848" w:hanging="1134"/>
      </w:pPr>
      <w:rPr>
        <w:rFonts w:hint="default"/>
      </w:rPr>
    </w:lvl>
    <w:lvl w:ilvl="3">
      <w:start w:val="1"/>
      <w:numFmt w:val="decimal"/>
      <w:lvlText w:val="(%4)"/>
      <w:lvlJc w:val="left"/>
      <w:pPr>
        <w:ind w:left="2205" w:hanging="1134"/>
      </w:pPr>
      <w:rPr>
        <w:rFonts w:hint="default"/>
      </w:rPr>
    </w:lvl>
    <w:lvl w:ilvl="4">
      <w:start w:val="1"/>
      <w:numFmt w:val="lowerLetter"/>
      <w:lvlText w:val="(%5)"/>
      <w:lvlJc w:val="left"/>
      <w:pPr>
        <w:ind w:left="2562" w:hanging="1134"/>
      </w:pPr>
      <w:rPr>
        <w:rFonts w:hint="default"/>
      </w:rPr>
    </w:lvl>
    <w:lvl w:ilvl="5">
      <w:start w:val="1"/>
      <w:numFmt w:val="lowerRoman"/>
      <w:lvlText w:val="(%6)"/>
      <w:lvlJc w:val="left"/>
      <w:pPr>
        <w:ind w:left="2919" w:hanging="1134"/>
      </w:pPr>
      <w:rPr>
        <w:rFonts w:hint="default"/>
      </w:rPr>
    </w:lvl>
    <w:lvl w:ilvl="6">
      <w:start w:val="1"/>
      <w:numFmt w:val="decimal"/>
      <w:lvlText w:val="%7."/>
      <w:lvlJc w:val="left"/>
      <w:pPr>
        <w:ind w:left="3276" w:hanging="1134"/>
      </w:pPr>
      <w:rPr>
        <w:rFonts w:hint="default"/>
      </w:rPr>
    </w:lvl>
    <w:lvl w:ilvl="7">
      <w:start w:val="1"/>
      <w:numFmt w:val="lowerLetter"/>
      <w:lvlText w:val="%8."/>
      <w:lvlJc w:val="left"/>
      <w:pPr>
        <w:ind w:left="3633" w:hanging="1134"/>
      </w:pPr>
      <w:rPr>
        <w:rFonts w:hint="default"/>
      </w:rPr>
    </w:lvl>
    <w:lvl w:ilvl="8">
      <w:start w:val="1"/>
      <w:numFmt w:val="lowerRoman"/>
      <w:lvlText w:val="%9."/>
      <w:lvlJc w:val="left"/>
      <w:pPr>
        <w:ind w:left="3990" w:hanging="1134"/>
      </w:pPr>
      <w:rPr>
        <w:rFonts w:hint="default"/>
      </w:rPr>
    </w:lvl>
  </w:abstractNum>
  <w:abstractNum w:abstractNumId="17" w15:restartNumberingAfterBreak="0">
    <w:nsid w:val="4BFB339E"/>
    <w:multiLevelType w:val="multilevel"/>
    <w:tmpl w:val="040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0C56EB0"/>
    <w:multiLevelType w:val="multilevel"/>
    <w:tmpl w:val="0405001D"/>
    <w:styleLink w:val="1ai"/>
    <w:lvl w:ilvl="0">
      <w:start w:val="1"/>
      <w:numFmt w:val="decimal"/>
      <w:lvlText w:val="%1)"/>
      <w:lvlJc w:val="left"/>
      <w:pPr>
        <w:tabs>
          <w:tab w:val="num" w:pos="360"/>
        </w:tabs>
        <w:ind w:left="360" w:hanging="360"/>
      </w:pPr>
      <w:rPr>
        <w:rFonts w:ascii="Calibri" w:hAnsi="Calibri"/>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4E1E38"/>
    <w:multiLevelType w:val="hybridMultilevel"/>
    <w:tmpl w:val="1ABC1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BD408A"/>
    <w:multiLevelType w:val="multilevel"/>
    <w:tmpl w:val="08C49DBE"/>
    <w:lvl w:ilvl="0">
      <w:start w:val="1"/>
      <w:numFmt w:val="decimal"/>
      <w:pStyle w:val="lnek"/>
      <w:lvlText w:val="%1."/>
      <w:lvlJc w:val="left"/>
      <w:pPr>
        <w:ind w:left="6881" w:hanging="360"/>
      </w:pPr>
      <w:rPr>
        <w:rFonts w:ascii="Calibri" w:eastAsia="Calibri" w:hAnsi="Calibri" w:cs="Calibri"/>
      </w:rPr>
    </w:lvl>
    <w:lvl w:ilvl="1">
      <w:start w:val="1"/>
      <w:numFmt w:val="decimal"/>
      <w:pStyle w:val="odstavec"/>
      <w:lvlText w:val="%1.%2"/>
      <w:lvlJc w:val="left"/>
      <w:pPr>
        <w:ind w:left="-910" w:hanging="432"/>
      </w:pPr>
      <w:rPr>
        <w:b w:val="0"/>
        <w:sz w:val="20"/>
        <w:szCs w:val="18"/>
      </w:rPr>
    </w:lvl>
    <w:lvl w:ilvl="2">
      <w:start w:val="1"/>
      <w:numFmt w:val="decimal"/>
      <w:pStyle w:val="pododstavec"/>
      <w:lvlText w:val="%1.%2.%3."/>
      <w:lvlJc w:val="left"/>
      <w:pPr>
        <w:ind w:left="-478" w:hanging="504"/>
      </w:pPr>
    </w:lvl>
    <w:lvl w:ilvl="3">
      <w:start w:val="1"/>
      <w:numFmt w:val="decimal"/>
      <w:lvlText w:val="%1.%2.%3.%4."/>
      <w:lvlJc w:val="left"/>
      <w:pPr>
        <w:ind w:left="26" w:hanging="648"/>
      </w:pPr>
    </w:lvl>
    <w:lvl w:ilvl="4">
      <w:start w:val="1"/>
      <w:numFmt w:val="decimal"/>
      <w:lvlText w:val="%1.%2.%3.%4.%5."/>
      <w:lvlJc w:val="left"/>
      <w:pPr>
        <w:ind w:left="530" w:hanging="792"/>
      </w:pPr>
    </w:lvl>
    <w:lvl w:ilvl="5">
      <w:start w:val="1"/>
      <w:numFmt w:val="decimal"/>
      <w:lvlText w:val="%1.%2.%3.%4.%5.%6."/>
      <w:lvlJc w:val="left"/>
      <w:pPr>
        <w:ind w:left="1034" w:hanging="936"/>
      </w:pPr>
    </w:lvl>
    <w:lvl w:ilvl="6">
      <w:start w:val="1"/>
      <w:numFmt w:val="decimal"/>
      <w:lvlText w:val="%1.%2.%3.%4.%5.%6.%7."/>
      <w:lvlJc w:val="left"/>
      <w:pPr>
        <w:ind w:left="1538" w:hanging="1080"/>
      </w:pPr>
    </w:lvl>
    <w:lvl w:ilvl="7">
      <w:start w:val="1"/>
      <w:numFmt w:val="decimal"/>
      <w:lvlText w:val="%1.%2.%3.%4.%5.%6.%7.%8."/>
      <w:lvlJc w:val="left"/>
      <w:pPr>
        <w:ind w:left="2042" w:hanging="1224"/>
      </w:pPr>
    </w:lvl>
    <w:lvl w:ilvl="8">
      <w:start w:val="1"/>
      <w:numFmt w:val="decimal"/>
      <w:lvlText w:val="%1.%2.%3.%4.%5.%6.%7.%8.%9."/>
      <w:lvlJc w:val="left"/>
      <w:pPr>
        <w:ind w:left="2618" w:hanging="1440"/>
      </w:pPr>
    </w:lvl>
  </w:abstractNum>
  <w:abstractNum w:abstractNumId="21" w15:restartNumberingAfterBreak="0">
    <w:nsid w:val="60A576D9"/>
    <w:multiLevelType w:val="multilevel"/>
    <w:tmpl w:val="DE9A491C"/>
    <w:styleLink w:val="Styl3"/>
    <w:lvl w:ilvl="0">
      <w:start w:val="1"/>
      <w:numFmt w:val="decimal"/>
      <w:lvlText w:val="%1."/>
      <w:lvlJc w:val="left"/>
      <w:pPr>
        <w:tabs>
          <w:tab w:val="num" w:pos="1134"/>
        </w:tabs>
        <w:ind w:left="1134" w:hanging="1134"/>
      </w:pPr>
      <w:rPr>
        <w:rFonts w:ascii="Calibri" w:hAnsi="Calibri" w:hint="default"/>
        <w:b/>
        <w:i w:val="0"/>
        <w:caps w:val="0"/>
        <w:strike w:val="0"/>
        <w:dstrike w:val="0"/>
        <w:vanish w:val="0"/>
        <w:color w:val="000000"/>
        <w:sz w:val="19"/>
        <w:vertAlign w:val="baseline"/>
      </w:rPr>
    </w:lvl>
    <w:lvl w:ilvl="1">
      <w:start w:val="1"/>
      <w:numFmt w:val="decimal"/>
      <w:lvlText w:val="%1.%2."/>
      <w:lvlJc w:val="left"/>
      <w:pPr>
        <w:tabs>
          <w:tab w:val="num" w:pos="1134"/>
        </w:tabs>
        <w:ind w:left="1134" w:hanging="1134"/>
      </w:pPr>
      <w:rPr>
        <w:rFonts w:ascii="Calibri" w:hAnsi="Calibri" w:hint="default"/>
        <w:b w:val="0"/>
        <w:i w:val="0"/>
        <w:caps w:val="0"/>
        <w:strike w:val="0"/>
        <w:dstrike w:val="0"/>
        <w:vanish w:val="0"/>
        <w:color w:val="auto"/>
        <w:sz w:val="19"/>
        <w:vertAlign w:val="baseline"/>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22" w15:restartNumberingAfterBreak="0">
    <w:nsid w:val="6FEA411F"/>
    <w:multiLevelType w:val="hybridMultilevel"/>
    <w:tmpl w:val="99029222"/>
    <w:lvl w:ilvl="0" w:tplc="93B8968E">
      <w:start w:val="1"/>
      <w:numFmt w:val="lowerRoman"/>
      <w:pStyle w:val="tvrtrove"/>
      <w:lvlText w:val="(%1)"/>
      <w:lvlJc w:val="righ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E3221DD"/>
    <w:multiLevelType w:val="hybridMultilevel"/>
    <w:tmpl w:val="71F4060C"/>
    <w:lvl w:ilvl="0" w:tplc="43C44234">
      <w:start w:val="1"/>
      <w:numFmt w:val="upperRoman"/>
      <w:lvlText w:val="%1."/>
      <w:lvlJc w:val="left"/>
      <w:pPr>
        <w:ind w:left="1287" w:hanging="72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7EE8533E"/>
    <w:multiLevelType w:val="hybridMultilevel"/>
    <w:tmpl w:val="69B01570"/>
    <w:lvl w:ilvl="0" w:tplc="48B6C340">
      <w:start w:val="1"/>
      <w:numFmt w:val="upperLetter"/>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17"/>
  </w:num>
  <w:num w:numId="8">
    <w:abstractNumId w:val="18"/>
  </w:num>
  <w:num w:numId="9">
    <w:abstractNumId w:val="6"/>
  </w:num>
  <w:num w:numId="10">
    <w:abstractNumId w:val="8"/>
  </w:num>
  <w:num w:numId="11">
    <w:abstractNumId w:val="15"/>
  </w:num>
  <w:num w:numId="12">
    <w:abstractNumId w:val="13"/>
  </w:num>
  <w:num w:numId="13">
    <w:abstractNumId w:val="16"/>
  </w:num>
  <w:num w:numId="14">
    <w:abstractNumId w:val="21"/>
  </w:num>
  <w:num w:numId="15">
    <w:abstractNumId w:val="12"/>
  </w:num>
  <w:num w:numId="16">
    <w:abstractNumId w:val="10"/>
  </w:num>
  <w:num w:numId="17">
    <w:abstractNumId w:val="11"/>
  </w:num>
  <w:num w:numId="18">
    <w:abstractNumId w:val="23"/>
  </w:num>
  <w:num w:numId="19">
    <w:abstractNumId w:val="7"/>
  </w:num>
  <w:num w:numId="20">
    <w:abstractNumId w:val="11"/>
  </w:num>
  <w:num w:numId="21">
    <w:abstractNumId w:val="22"/>
    <w:lvlOverride w:ilvl="0">
      <w:startOverride w:val="1"/>
    </w:lvlOverride>
  </w:num>
  <w:num w:numId="22">
    <w:abstractNumId w:val="22"/>
    <w:lvlOverride w:ilvl="0">
      <w:startOverride w:val="1"/>
    </w:lvlOverride>
  </w:num>
  <w:num w:numId="23">
    <w:abstractNumId w:val="22"/>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9"/>
  </w:num>
  <w:num w:numId="28">
    <w:abstractNumId w:val="22"/>
    <w:lvlOverride w:ilvl="0">
      <w:startOverride w:val="1"/>
    </w:lvlOverride>
  </w:num>
  <w:num w:numId="29">
    <w:abstractNumId w:val="22"/>
    <w:lvlOverride w:ilvl="0">
      <w:startOverride w:val="1"/>
    </w:lvlOverride>
  </w:num>
  <w:num w:numId="30">
    <w:abstractNumId w:val="22"/>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9"/>
  </w:num>
  <w:num w:numId="47">
    <w:abstractNumId w:val="7"/>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cs-CZ" w:vendorID="64" w:dllVersion="0" w:nlCheck="1" w:checkStyle="0"/>
  <w:activeWritingStyle w:appName="MSWord" w:lang="en-US" w:vendorID="64" w:dllVersion="4096" w:nlCheck="1" w:checkStyle="0"/>
  <w:activeWritingStyle w:appName="MSWord" w:lang="en-US" w:vendorID="64" w:dllVersion="0" w:nlCheck="1" w:checkStyle="0"/>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ED"/>
    <w:rsid w:val="0000059D"/>
    <w:rsid w:val="00000EA1"/>
    <w:rsid w:val="00001909"/>
    <w:rsid w:val="00002034"/>
    <w:rsid w:val="00002746"/>
    <w:rsid w:val="000048DA"/>
    <w:rsid w:val="00005DF5"/>
    <w:rsid w:val="00006667"/>
    <w:rsid w:val="00006AA6"/>
    <w:rsid w:val="00006F4A"/>
    <w:rsid w:val="000075B1"/>
    <w:rsid w:val="00011DB6"/>
    <w:rsid w:val="00012C09"/>
    <w:rsid w:val="00013E9C"/>
    <w:rsid w:val="00014A80"/>
    <w:rsid w:val="0001585F"/>
    <w:rsid w:val="0001589F"/>
    <w:rsid w:val="00015906"/>
    <w:rsid w:val="00016C8E"/>
    <w:rsid w:val="00016D82"/>
    <w:rsid w:val="00017D08"/>
    <w:rsid w:val="00017E71"/>
    <w:rsid w:val="00020223"/>
    <w:rsid w:val="000204C9"/>
    <w:rsid w:val="00020A96"/>
    <w:rsid w:val="00021F70"/>
    <w:rsid w:val="00022798"/>
    <w:rsid w:val="000231E9"/>
    <w:rsid w:val="00023D4C"/>
    <w:rsid w:val="0002418F"/>
    <w:rsid w:val="000243EC"/>
    <w:rsid w:val="00024B0F"/>
    <w:rsid w:val="00024BDB"/>
    <w:rsid w:val="00025A61"/>
    <w:rsid w:val="00025B19"/>
    <w:rsid w:val="000267CF"/>
    <w:rsid w:val="00027168"/>
    <w:rsid w:val="000300D1"/>
    <w:rsid w:val="00031291"/>
    <w:rsid w:val="00033A33"/>
    <w:rsid w:val="00034585"/>
    <w:rsid w:val="000345CA"/>
    <w:rsid w:val="00034609"/>
    <w:rsid w:val="000349A6"/>
    <w:rsid w:val="00034A86"/>
    <w:rsid w:val="000352D4"/>
    <w:rsid w:val="00035AEE"/>
    <w:rsid w:val="000363C4"/>
    <w:rsid w:val="0003789B"/>
    <w:rsid w:val="00037CB2"/>
    <w:rsid w:val="000421BB"/>
    <w:rsid w:val="000422F5"/>
    <w:rsid w:val="000430C6"/>
    <w:rsid w:val="00043165"/>
    <w:rsid w:val="00043E61"/>
    <w:rsid w:val="000449AF"/>
    <w:rsid w:val="00045F94"/>
    <w:rsid w:val="000461DC"/>
    <w:rsid w:val="000506EA"/>
    <w:rsid w:val="00050730"/>
    <w:rsid w:val="00051410"/>
    <w:rsid w:val="0005145A"/>
    <w:rsid w:val="00052E3E"/>
    <w:rsid w:val="000532EB"/>
    <w:rsid w:val="00053603"/>
    <w:rsid w:val="00053F50"/>
    <w:rsid w:val="00054000"/>
    <w:rsid w:val="00054005"/>
    <w:rsid w:val="00054113"/>
    <w:rsid w:val="000542A8"/>
    <w:rsid w:val="00055FE7"/>
    <w:rsid w:val="00056F5D"/>
    <w:rsid w:val="000571AF"/>
    <w:rsid w:val="00057C28"/>
    <w:rsid w:val="0006029F"/>
    <w:rsid w:val="00061A08"/>
    <w:rsid w:val="00061C4A"/>
    <w:rsid w:val="00061C6A"/>
    <w:rsid w:val="00061FB4"/>
    <w:rsid w:val="000620F9"/>
    <w:rsid w:val="0006233D"/>
    <w:rsid w:val="00064740"/>
    <w:rsid w:val="00064845"/>
    <w:rsid w:val="00064F43"/>
    <w:rsid w:val="00065A60"/>
    <w:rsid w:val="00065D0D"/>
    <w:rsid w:val="00065D83"/>
    <w:rsid w:val="00065F96"/>
    <w:rsid w:val="000667BF"/>
    <w:rsid w:val="00067157"/>
    <w:rsid w:val="0007099E"/>
    <w:rsid w:val="00071076"/>
    <w:rsid w:val="000713CD"/>
    <w:rsid w:val="00071CF0"/>
    <w:rsid w:val="000729B1"/>
    <w:rsid w:val="000729DE"/>
    <w:rsid w:val="00072B03"/>
    <w:rsid w:val="00073CFF"/>
    <w:rsid w:val="00073F29"/>
    <w:rsid w:val="0007452A"/>
    <w:rsid w:val="0007498F"/>
    <w:rsid w:val="00075C9F"/>
    <w:rsid w:val="00075CAB"/>
    <w:rsid w:val="00076579"/>
    <w:rsid w:val="000766CE"/>
    <w:rsid w:val="0007795D"/>
    <w:rsid w:val="00080A7D"/>
    <w:rsid w:val="0008234D"/>
    <w:rsid w:val="00083111"/>
    <w:rsid w:val="00083D17"/>
    <w:rsid w:val="00085069"/>
    <w:rsid w:val="00085468"/>
    <w:rsid w:val="0008662A"/>
    <w:rsid w:val="00086A61"/>
    <w:rsid w:val="000870F9"/>
    <w:rsid w:val="000909BB"/>
    <w:rsid w:val="0009112B"/>
    <w:rsid w:val="00091415"/>
    <w:rsid w:val="0009220D"/>
    <w:rsid w:val="0009372F"/>
    <w:rsid w:val="000942AD"/>
    <w:rsid w:val="0009528A"/>
    <w:rsid w:val="000959E7"/>
    <w:rsid w:val="00095B49"/>
    <w:rsid w:val="00095B5D"/>
    <w:rsid w:val="00097145"/>
    <w:rsid w:val="0009716F"/>
    <w:rsid w:val="00097F91"/>
    <w:rsid w:val="000A0026"/>
    <w:rsid w:val="000A04F1"/>
    <w:rsid w:val="000A0FEA"/>
    <w:rsid w:val="000A16BC"/>
    <w:rsid w:val="000A2C70"/>
    <w:rsid w:val="000A31C3"/>
    <w:rsid w:val="000A3DB0"/>
    <w:rsid w:val="000A41F9"/>
    <w:rsid w:val="000A4705"/>
    <w:rsid w:val="000A4C72"/>
    <w:rsid w:val="000A4EDB"/>
    <w:rsid w:val="000A571E"/>
    <w:rsid w:val="000A5C94"/>
    <w:rsid w:val="000A7496"/>
    <w:rsid w:val="000A7979"/>
    <w:rsid w:val="000B0491"/>
    <w:rsid w:val="000B0A4D"/>
    <w:rsid w:val="000B0EB3"/>
    <w:rsid w:val="000B131B"/>
    <w:rsid w:val="000B46F6"/>
    <w:rsid w:val="000B5260"/>
    <w:rsid w:val="000B539F"/>
    <w:rsid w:val="000B5436"/>
    <w:rsid w:val="000B5E51"/>
    <w:rsid w:val="000B67D5"/>
    <w:rsid w:val="000C08FA"/>
    <w:rsid w:val="000C0BE1"/>
    <w:rsid w:val="000C0E63"/>
    <w:rsid w:val="000C0F9F"/>
    <w:rsid w:val="000C13C8"/>
    <w:rsid w:val="000C22F1"/>
    <w:rsid w:val="000C2FE8"/>
    <w:rsid w:val="000C3985"/>
    <w:rsid w:val="000C3C00"/>
    <w:rsid w:val="000C41C1"/>
    <w:rsid w:val="000C5087"/>
    <w:rsid w:val="000C513F"/>
    <w:rsid w:val="000C5BA0"/>
    <w:rsid w:val="000C67F3"/>
    <w:rsid w:val="000C6A4E"/>
    <w:rsid w:val="000C6B2E"/>
    <w:rsid w:val="000C6BB9"/>
    <w:rsid w:val="000C6D5C"/>
    <w:rsid w:val="000C7479"/>
    <w:rsid w:val="000C7BAC"/>
    <w:rsid w:val="000C7E5F"/>
    <w:rsid w:val="000D07DA"/>
    <w:rsid w:val="000D158D"/>
    <w:rsid w:val="000D1B9C"/>
    <w:rsid w:val="000D2FDA"/>
    <w:rsid w:val="000D37D5"/>
    <w:rsid w:val="000D3E90"/>
    <w:rsid w:val="000D3F73"/>
    <w:rsid w:val="000D40C2"/>
    <w:rsid w:val="000D5EA8"/>
    <w:rsid w:val="000D69C6"/>
    <w:rsid w:val="000D76CF"/>
    <w:rsid w:val="000E04BD"/>
    <w:rsid w:val="000E084F"/>
    <w:rsid w:val="000E098E"/>
    <w:rsid w:val="000E09C6"/>
    <w:rsid w:val="000E0AF5"/>
    <w:rsid w:val="000E0BEB"/>
    <w:rsid w:val="000E1AD8"/>
    <w:rsid w:val="000E295B"/>
    <w:rsid w:val="000E337A"/>
    <w:rsid w:val="000E3E94"/>
    <w:rsid w:val="000E47F1"/>
    <w:rsid w:val="000E5064"/>
    <w:rsid w:val="000E61EE"/>
    <w:rsid w:val="000E7450"/>
    <w:rsid w:val="000E7F83"/>
    <w:rsid w:val="000F251A"/>
    <w:rsid w:val="000F2F70"/>
    <w:rsid w:val="000F362C"/>
    <w:rsid w:val="000F3E61"/>
    <w:rsid w:val="000F3FFF"/>
    <w:rsid w:val="000F5A39"/>
    <w:rsid w:val="000F5FD4"/>
    <w:rsid w:val="000F6576"/>
    <w:rsid w:val="000F6868"/>
    <w:rsid w:val="000F729F"/>
    <w:rsid w:val="001009D2"/>
    <w:rsid w:val="0010111D"/>
    <w:rsid w:val="001015C6"/>
    <w:rsid w:val="001019E5"/>
    <w:rsid w:val="00101D7B"/>
    <w:rsid w:val="001031D3"/>
    <w:rsid w:val="00103CE8"/>
    <w:rsid w:val="00104AF7"/>
    <w:rsid w:val="00105C31"/>
    <w:rsid w:val="00105C53"/>
    <w:rsid w:val="00106E02"/>
    <w:rsid w:val="0010717C"/>
    <w:rsid w:val="0011000B"/>
    <w:rsid w:val="00112186"/>
    <w:rsid w:val="0011549C"/>
    <w:rsid w:val="0011690E"/>
    <w:rsid w:val="00116D09"/>
    <w:rsid w:val="00117A57"/>
    <w:rsid w:val="00117D21"/>
    <w:rsid w:val="00121082"/>
    <w:rsid w:val="001210D2"/>
    <w:rsid w:val="00121516"/>
    <w:rsid w:val="00121E21"/>
    <w:rsid w:val="0012278C"/>
    <w:rsid w:val="00122C49"/>
    <w:rsid w:val="00122C4E"/>
    <w:rsid w:val="00123A8D"/>
    <w:rsid w:val="00123E79"/>
    <w:rsid w:val="001242DC"/>
    <w:rsid w:val="001243C8"/>
    <w:rsid w:val="0012522E"/>
    <w:rsid w:val="00125404"/>
    <w:rsid w:val="001256B8"/>
    <w:rsid w:val="00126ACA"/>
    <w:rsid w:val="00126DD9"/>
    <w:rsid w:val="00126F9A"/>
    <w:rsid w:val="00127966"/>
    <w:rsid w:val="00130D04"/>
    <w:rsid w:val="0013129F"/>
    <w:rsid w:val="001314D0"/>
    <w:rsid w:val="00131C9F"/>
    <w:rsid w:val="00133337"/>
    <w:rsid w:val="00133869"/>
    <w:rsid w:val="0013418B"/>
    <w:rsid w:val="00134424"/>
    <w:rsid w:val="0013482E"/>
    <w:rsid w:val="00135144"/>
    <w:rsid w:val="00135513"/>
    <w:rsid w:val="00136588"/>
    <w:rsid w:val="00137141"/>
    <w:rsid w:val="00137601"/>
    <w:rsid w:val="00137B4F"/>
    <w:rsid w:val="0014004F"/>
    <w:rsid w:val="00140DAA"/>
    <w:rsid w:val="0014218B"/>
    <w:rsid w:val="001425CA"/>
    <w:rsid w:val="00142B6B"/>
    <w:rsid w:val="00142D56"/>
    <w:rsid w:val="00142E04"/>
    <w:rsid w:val="00143904"/>
    <w:rsid w:val="00144B4B"/>
    <w:rsid w:val="00145D3E"/>
    <w:rsid w:val="001479E0"/>
    <w:rsid w:val="00150370"/>
    <w:rsid w:val="001512B4"/>
    <w:rsid w:val="00151E15"/>
    <w:rsid w:val="00151F28"/>
    <w:rsid w:val="00151FF8"/>
    <w:rsid w:val="001520ED"/>
    <w:rsid w:val="00152648"/>
    <w:rsid w:val="00152D81"/>
    <w:rsid w:val="00152E7D"/>
    <w:rsid w:val="001536BD"/>
    <w:rsid w:val="0015398A"/>
    <w:rsid w:val="00154656"/>
    <w:rsid w:val="00154A72"/>
    <w:rsid w:val="00155796"/>
    <w:rsid w:val="00157219"/>
    <w:rsid w:val="00157299"/>
    <w:rsid w:val="00157F20"/>
    <w:rsid w:val="00161964"/>
    <w:rsid w:val="001619AF"/>
    <w:rsid w:val="00162515"/>
    <w:rsid w:val="00162F3E"/>
    <w:rsid w:val="00164329"/>
    <w:rsid w:val="001648FB"/>
    <w:rsid w:val="00164CEE"/>
    <w:rsid w:val="00165BFE"/>
    <w:rsid w:val="0016750E"/>
    <w:rsid w:val="00167744"/>
    <w:rsid w:val="00167E1C"/>
    <w:rsid w:val="0017039A"/>
    <w:rsid w:val="00171CF5"/>
    <w:rsid w:val="001725E9"/>
    <w:rsid w:val="0017260C"/>
    <w:rsid w:val="00173152"/>
    <w:rsid w:val="00174A89"/>
    <w:rsid w:val="0017508D"/>
    <w:rsid w:val="00175AB4"/>
    <w:rsid w:val="00175AEB"/>
    <w:rsid w:val="0017690C"/>
    <w:rsid w:val="0018089C"/>
    <w:rsid w:val="00180933"/>
    <w:rsid w:val="00181566"/>
    <w:rsid w:val="00181EA0"/>
    <w:rsid w:val="001825DF"/>
    <w:rsid w:val="00182D5F"/>
    <w:rsid w:val="001832D7"/>
    <w:rsid w:val="00183906"/>
    <w:rsid w:val="00183F8D"/>
    <w:rsid w:val="00183FC7"/>
    <w:rsid w:val="0018580A"/>
    <w:rsid w:val="0018706D"/>
    <w:rsid w:val="001873C0"/>
    <w:rsid w:val="001879B7"/>
    <w:rsid w:val="00191431"/>
    <w:rsid w:val="001919D3"/>
    <w:rsid w:val="00192361"/>
    <w:rsid w:val="0019266F"/>
    <w:rsid w:val="0019371B"/>
    <w:rsid w:val="001941B1"/>
    <w:rsid w:val="00194B05"/>
    <w:rsid w:val="00194B06"/>
    <w:rsid w:val="00194C5A"/>
    <w:rsid w:val="001953E1"/>
    <w:rsid w:val="001957A3"/>
    <w:rsid w:val="00196496"/>
    <w:rsid w:val="0019656A"/>
    <w:rsid w:val="001A0478"/>
    <w:rsid w:val="001A09B1"/>
    <w:rsid w:val="001A17B5"/>
    <w:rsid w:val="001A17F6"/>
    <w:rsid w:val="001A1F35"/>
    <w:rsid w:val="001A2CB7"/>
    <w:rsid w:val="001A4A8E"/>
    <w:rsid w:val="001A5CC2"/>
    <w:rsid w:val="001A66CE"/>
    <w:rsid w:val="001A6CA8"/>
    <w:rsid w:val="001A6F0C"/>
    <w:rsid w:val="001A700B"/>
    <w:rsid w:val="001A7AA0"/>
    <w:rsid w:val="001A7ECD"/>
    <w:rsid w:val="001B013B"/>
    <w:rsid w:val="001B209E"/>
    <w:rsid w:val="001B20F3"/>
    <w:rsid w:val="001B2B8B"/>
    <w:rsid w:val="001B3272"/>
    <w:rsid w:val="001B331D"/>
    <w:rsid w:val="001B3EBB"/>
    <w:rsid w:val="001B414E"/>
    <w:rsid w:val="001B459E"/>
    <w:rsid w:val="001B482B"/>
    <w:rsid w:val="001B50A4"/>
    <w:rsid w:val="001B60C2"/>
    <w:rsid w:val="001B60CB"/>
    <w:rsid w:val="001B6E68"/>
    <w:rsid w:val="001B7859"/>
    <w:rsid w:val="001C070F"/>
    <w:rsid w:val="001C1FB3"/>
    <w:rsid w:val="001C2337"/>
    <w:rsid w:val="001C2FB1"/>
    <w:rsid w:val="001C3E48"/>
    <w:rsid w:val="001C4110"/>
    <w:rsid w:val="001C4369"/>
    <w:rsid w:val="001C4521"/>
    <w:rsid w:val="001C4DBB"/>
    <w:rsid w:val="001C6125"/>
    <w:rsid w:val="001C6E9D"/>
    <w:rsid w:val="001C7419"/>
    <w:rsid w:val="001C76FA"/>
    <w:rsid w:val="001C7998"/>
    <w:rsid w:val="001C7E68"/>
    <w:rsid w:val="001D01F2"/>
    <w:rsid w:val="001D1005"/>
    <w:rsid w:val="001D1DC5"/>
    <w:rsid w:val="001D1FA5"/>
    <w:rsid w:val="001D23E8"/>
    <w:rsid w:val="001D41D4"/>
    <w:rsid w:val="001D429A"/>
    <w:rsid w:val="001D5A2C"/>
    <w:rsid w:val="001D5F06"/>
    <w:rsid w:val="001D7087"/>
    <w:rsid w:val="001D7F5A"/>
    <w:rsid w:val="001E01FD"/>
    <w:rsid w:val="001E0964"/>
    <w:rsid w:val="001E0F65"/>
    <w:rsid w:val="001E1C27"/>
    <w:rsid w:val="001E1D3C"/>
    <w:rsid w:val="001E1E63"/>
    <w:rsid w:val="001E4615"/>
    <w:rsid w:val="001E4E56"/>
    <w:rsid w:val="001E5133"/>
    <w:rsid w:val="001E531F"/>
    <w:rsid w:val="001E70E6"/>
    <w:rsid w:val="001E7580"/>
    <w:rsid w:val="001F0113"/>
    <w:rsid w:val="001F06E5"/>
    <w:rsid w:val="001F18D2"/>
    <w:rsid w:val="001F2315"/>
    <w:rsid w:val="001F3165"/>
    <w:rsid w:val="001F444A"/>
    <w:rsid w:val="001F4C1B"/>
    <w:rsid w:val="001F4F9A"/>
    <w:rsid w:val="001F66B7"/>
    <w:rsid w:val="001F6AC5"/>
    <w:rsid w:val="001F7965"/>
    <w:rsid w:val="00200416"/>
    <w:rsid w:val="0020083A"/>
    <w:rsid w:val="002009A5"/>
    <w:rsid w:val="0020179A"/>
    <w:rsid w:val="0020201F"/>
    <w:rsid w:val="0020271B"/>
    <w:rsid w:val="00202783"/>
    <w:rsid w:val="00202D34"/>
    <w:rsid w:val="00203E43"/>
    <w:rsid w:val="002049E1"/>
    <w:rsid w:val="00205565"/>
    <w:rsid w:val="00207A73"/>
    <w:rsid w:val="0021010F"/>
    <w:rsid w:val="00210B84"/>
    <w:rsid w:val="00210E2C"/>
    <w:rsid w:val="002119E0"/>
    <w:rsid w:val="002121E2"/>
    <w:rsid w:val="002127AB"/>
    <w:rsid w:val="00212D24"/>
    <w:rsid w:val="002145C0"/>
    <w:rsid w:val="00215693"/>
    <w:rsid w:val="00215C29"/>
    <w:rsid w:val="002165A5"/>
    <w:rsid w:val="002168AB"/>
    <w:rsid w:val="00216C61"/>
    <w:rsid w:val="0021772F"/>
    <w:rsid w:val="00217E7B"/>
    <w:rsid w:val="002224DC"/>
    <w:rsid w:val="00222C5D"/>
    <w:rsid w:val="0022343C"/>
    <w:rsid w:val="00223673"/>
    <w:rsid w:val="00224217"/>
    <w:rsid w:val="00224788"/>
    <w:rsid w:val="00225340"/>
    <w:rsid w:val="0022555E"/>
    <w:rsid w:val="00225B01"/>
    <w:rsid w:val="0022645B"/>
    <w:rsid w:val="002264F6"/>
    <w:rsid w:val="00231E18"/>
    <w:rsid w:val="002320E3"/>
    <w:rsid w:val="00232277"/>
    <w:rsid w:val="0023231B"/>
    <w:rsid w:val="0023353C"/>
    <w:rsid w:val="00233632"/>
    <w:rsid w:val="00233F4B"/>
    <w:rsid w:val="0023400E"/>
    <w:rsid w:val="00234344"/>
    <w:rsid w:val="00234844"/>
    <w:rsid w:val="00235126"/>
    <w:rsid w:val="00235F47"/>
    <w:rsid w:val="002370AE"/>
    <w:rsid w:val="002374B3"/>
    <w:rsid w:val="00237908"/>
    <w:rsid w:val="00237DFC"/>
    <w:rsid w:val="00240E30"/>
    <w:rsid w:val="0024101A"/>
    <w:rsid w:val="00241607"/>
    <w:rsid w:val="0024174E"/>
    <w:rsid w:val="0024319F"/>
    <w:rsid w:val="00243970"/>
    <w:rsid w:val="00243B3A"/>
    <w:rsid w:val="00243BC3"/>
    <w:rsid w:val="00244BF4"/>
    <w:rsid w:val="00245FDA"/>
    <w:rsid w:val="002467D1"/>
    <w:rsid w:val="0024698E"/>
    <w:rsid w:val="0024762A"/>
    <w:rsid w:val="00247F2B"/>
    <w:rsid w:val="002514E4"/>
    <w:rsid w:val="00251A35"/>
    <w:rsid w:val="00252835"/>
    <w:rsid w:val="002529D8"/>
    <w:rsid w:val="002529FB"/>
    <w:rsid w:val="00253588"/>
    <w:rsid w:val="00253677"/>
    <w:rsid w:val="0025390D"/>
    <w:rsid w:val="00256971"/>
    <w:rsid w:val="00256A66"/>
    <w:rsid w:val="00257674"/>
    <w:rsid w:val="00257DF8"/>
    <w:rsid w:val="0026092F"/>
    <w:rsid w:val="002629DD"/>
    <w:rsid w:val="002630FD"/>
    <w:rsid w:val="00263379"/>
    <w:rsid w:val="00264351"/>
    <w:rsid w:val="00264729"/>
    <w:rsid w:val="00264736"/>
    <w:rsid w:val="002649BB"/>
    <w:rsid w:val="00265430"/>
    <w:rsid w:val="0027001B"/>
    <w:rsid w:val="00270A6A"/>
    <w:rsid w:val="0027125A"/>
    <w:rsid w:val="00271BA6"/>
    <w:rsid w:val="0027214C"/>
    <w:rsid w:val="0027281C"/>
    <w:rsid w:val="00272876"/>
    <w:rsid w:val="002740FB"/>
    <w:rsid w:val="00274C83"/>
    <w:rsid w:val="00277495"/>
    <w:rsid w:val="002815CD"/>
    <w:rsid w:val="00281EA7"/>
    <w:rsid w:val="00283279"/>
    <w:rsid w:val="002834CD"/>
    <w:rsid w:val="00284178"/>
    <w:rsid w:val="002842BB"/>
    <w:rsid w:val="00285263"/>
    <w:rsid w:val="002854A1"/>
    <w:rsid w:val="00285DF5"/>
    <w:rsid w:val="00285E67"/>
    <w:rsid w:val="00286597"/>
    <w:rsid w:val="0028771A"/>
    <w:rsid w:val="00287A55"/>
    <w:rsid w:val="00290211"/>
    <w:rsid w:val="002909C6"/>
    <w:rsid w:val="00291A24"/>
    <w:rsid w:val="00291C81"/>
    <w:rsid w:val="002927A2"/>
    <w:rsid w:val="00292834"/>
    <w:rsid w:val="002945B1"/>
    <w:rsid w:val="002946F7"/>
    <w:rsid w:val="0029485B"/>
    <w:rsid w:val="002969C5"/>
    <w:rsid w:val="00296EDD"/>
    <w:rsid w:val="002A0813"/>
    <w:rsid w:val="002A09B9"/>
    <w:rsid w:val="002A0DDD"/>
    <w:rsid w:val="002A0E97"/>
    <w:rsid w:val="002A22F8"/>
    <w:rsid w:val="002A2A96"/>
    <w:rsid w:val="002A2E45"/>
    <w:rsid w:val="002A3955"/>
    <w:rsid w:val="002A3C53"/>
    <w:rsid w:val="002A4225"/>
    <w:rsid w:val="002A4D00"/>
    <w:rsid w:val="002A4FCD"/>
    <w:rsid w:val="002A6B59"/>
    <w:rsid w:val="002A6CEB"/>
    <w:rsid w:val="002A6E37"/>
    <w:rsid w:val="002A727D"/>
    <w:rsid w:val="002A7D7F"/>
    <w:rsid w:val="002A7DB6"/>
    <w:rsid w:val="002A7FBF"/>
    <w:rsid w:val="002B09E5"/>
    <w:rsid w:val="002B0E2B"/>
    <w:rsid w:val="002B1167"/>
    <w:rsid w:val="002B1D09"/>
    <w:rsid w:val="002B1D55"/>
    <w:rsid w:val="002B1EBB"/>
    <w:rsid w:val="002B4850"/>
    <w:rsid w:val="002B5B27"/>
    <w:rsid w:val="002B5C1C"/>
    <w:rsid w:val="002B7007"/>
    <w:rsid w:val="002B755F"/>
    <w:rsid w:val="002C1246"/>
    <w:rsid w:val="002C13F2"/>
    <w:rsid w:val="002C1C63"/>
    <w:rsid w:val="002C2FD5"/>
    <w:rsid w:val="002C3AFB"/>
    <w:rsid w:val="002C3FDE"/>
    <w:rsid w:val="002C5476"/>
    <w:rsid w:val="002C557E"/>
    <w:rsid w:val="002C57CA"/>
    <w:rsid w:val="002C5DAF"/>
    <w:rsid w:val="002C6D8E"/>
    <w:rsid w:val="002C742A"/>
    <w:rsid w:val="002D235C"/>
    <w:rsid w:val="002D2DA2"/>
    <w:rsid w:val="002D34DE"/>
    <w:rsid w:val="002D4482"/>
    <w:rsid w:val="002D50E8"/>
    <w:rsid w:val="002D54E2"/>
    <w:rsid w:val="002D56FC"/>
    <w:rsid w:val="002D5A65"/>
    <w:rsid w:val="002D6495"/>
    <w:rsid w:val="002D69B1"/>
    <w:rsid w:val="002D735F"/>
    <w:rsid w:val="002E049B"/>
    <w:rsid w:val="002E142E"/>
    <w:rsid w:val="002E17A0"/>
    <w:rsid w:val="002E25EB"/>
    <w:rsid w:val="002E2FEF"/>
    <w:rsid w:val="002E42BB"/>
    <w:rsid w:val="002E4F85"/>
    <w:rsid w:val="002E74E9"/>
    <w:rsid w:val="002E7659"/>
    <w:rsid w:val="002E798A"/>
    <w:rsid w:val="002F019A"/>
    <w:rsid w:val="002F059E"/>
    <w:rsid w:val="002F0CA9"/>
    <w:rsid w:val="002F0E1F"/>
    <w:rsid w:val="002F1187"/>
    <w:rsid w:val="002F17BE"/>
    <w:rsid w:val="002F2289"/>
    <w:rsid w:val="002F2591"/>
    <w:rsid w:val="002F261E"/>
    <w:rsid w:val="002F3C99"/>
    <w:rsid w:val="002F4ADF"/>
    <w:rsid w:val="002F5308"/>
    <w:rsid w:val="002F5A95"/>
    <w:rsid w:val="002F6EC8"/>
    <w:rsid w:val="002F7199"/>
    <w:rsid w:val="0030037F"/>
    <w:rsid w:val="0030122D"/>
    <w:rsid w:val="0030160B"/>
    <w:rsid w:val="00301A27"/>
    <w:rsid w:val="00302297"/>
    <w:rsid w:val="003027FB"/>
    <w:rsid w:val="003030E9"/>
    <w:rsid w:val="0030314D"/>
    <w:rsid w:val="00303406"/>
    <w:rsid w:val="00303CAF"/>
    <w:rsid w:val="003047FB"/>
    <w:rsid w:val="003055FD"/>
    <w:rsid w:val="00306EC1"/>
    <w:rsid w:val="003106E6"/>
    <w:rsid w:val="00310934"/>
    <w:rsid w:val="003109B6"/>
    <w:rsid w:val="0031221A"/>
    <w:rsid w:val="003131E6"/>
    <w:rsid w:val="003132BE"/>
    <w:rsid w:val="0031353D"/>
    <w:rsid w:val="00313921"/>
    <w:rsid w:val="00313CBA"/>
    <w:rsid w:val="003158EB"/>
    <w:rsid w:val="00315CE1"/>
    <w:rsid w:val="00315E81"/>
    <w:rsid w:val="00315FFA"/>
    <w:rsid w:val="00316EC0"/>
    <w:rsid w:val="0031772D"/>
    <w:rsid w:val="0032039C"/>
    <w:rsid w:val="003207DB"/>
    <w:rsid w:val="00321E97"/>
    <w:rsid w:val="00322A68"/>
    <w:rsid w:val="00322D50"/>
    <w:rsid w:val="00323156"/>
    <w:rsid w:val="00324240"/>
    <w:rsid w:val="003247D8"/>
    <w:rsid w:val="00324EC5"/>
    <w:rsid w:val="003251A2"/>
    <w:rsid w:val="003261E7"/>
    <w:rsid w:val="00326A4F"/>
    <w:rsid w:val="00326F1C"/>
    <w:rsid w:val="0032720B"/>
    <w:rsid w:val="00327536"/>
    <w:rsid w:val="0032757D"/>
    <w:rsid w:val="00330157"/>
    <w:rsid w:val="00331594"/>
    <w:rsid w:val="00331E0D"/>
    <w:rsid w:val="00331E3D"/>
    <w:rsid w:val="00332A27"/>
    <w:rsid w:val="00332FA5"/>
    <w:rsid w:val="003333A3"/>
    <w:rsid w:val="00334B89"/>
    <w:rsid w:val="00335357"/>
    <w:rsid w:val="00335EFF"/>
    <w:rsid w:val="003403E4"/>
    <w:rsid w:val="00340A8F"/>
    <w:rsid w:val="00341132"/>
    <w:rsid w:val="00341786"/>
    <w:rsid w:val="0034186B"/>
    <w:rsid w:val="003418AA"/>
    <w:rsid w:val="003423B9"/>
    <w:rsid w:val="003426EE"/>
    <w:rsid w:val="00342ABE"/>
    <w:rsid w:val="00342CD1"/>
    <w:rsid w:val="00342E40"/>
    <w:rsid w:val="0034424A"/>
    <w:rsid w:val="0034505D"/>
    <w:rsid w:val="003460FD"/>
    <w:rsid w:val="00346A61"/>
    <w:rsid w:val="00346BDC"/>
    <w:rsid w:val="00346BE3"/>
    <w:rsid w:val="0034705D"/>
    <w:rsid w:val="003470ED"/>
    <w:rsid w:val="003478B4"/>
    <w:rsid w:val="00347ED7"/>
    <w:rsid w:val="003501D6"/>
    <w:rsid w:val="003505F5"/>
    <w:rsid w:val="00351107"/>
    <w:rsid w:val="003512F1"/>
    <w:rsid w:val="003514D1"/>
    <w:rsid w:val="0035171B"/>
    <w:rsid w:val="003519DA"/>
    <w:rsid w:val="003529F5"/>
    <w:rsid w:val="003529F9"/>
    <w:rsid w:val="0035328F"/>
    <w:rsid w:val="00354B6B"/>
    <w:rsid w:val="00354EDD"/>
    <w:rsid w:val="0035506D"/>
    <w:rsid w:val="003551FF"/>
    <w:rsid w:val="00355603"/>
    <w:rsid w:val="00355691"/>
    <w:rsid w:val="00356B1D"/>
    <w:rsid w:val="00356EF8"/>
    <w:rsid w:val="003571BB"/>
    <w:rsid w:val="0035795B"/>
    <w:rsid w:val="00357CF0"/>
    <w:rsid w:val="003629C9"/>
    <w:rsid w:val="00363D5B"/>
    <w:rsid w:val="003640A4"/>
    <w:rsid w:val="00364525"/>
    <w:rsid w:val="00364534"/>
    <w:rsid w:val="00364875"/>
    <w:rsid w:val="00364C92"/>
    <w:rsid w:val="0036529E"/>
    <w:rsid w:val="003657EB"/>
    <w:rsid w:val="00365A7D"/>
    <w:rsid w:val="00366BDB"/>
    <w:rsid w:val="00366C54"/>
    <w:rsid w:val="00370F41"/>
    <w:rsid w:val="0037179E"/>
    <w:rsid w:val="003717C0"/>
    <w:rsid w:val="00371899"/>
    <w:rsid w:val="003736F9"/>
    <w:rsid w:val="00373E61"/>
    <w:rsid w:val="0037491A"/>
    <w:rsid w:val="00374FBA"/>
    <w:rsid w:val="00375050"/>
    <w:rsid w:val="003805EF"/>
    <w:rsid w:val="00381C4C"/>
    <w:rsid w:val="0038243D"/>
    <w:rsid w:val="00382467"/>
    <w:rsid w:val="003824C7"/>
    <w:rsid w:val="00383A23"/>
    <w:rsid w:val="00384FBD"/>
    <w:rsid w:val="00384FE2"/>
    <w:rsid w:val="003863F2"/>
    <w:rsid w:val="003865FB"/>
    <w:rsid w:val="00387F8E"/>
    <w:rsid w:val="00390AF3"/>
    <w:rsid w:val="0039147E"/>
    <w:rsid w:val="00391682"/>
    <w:rsid w:val="00391BF5"/>
    <w:rsid w:val="00393C50"/>
    <w:rsid w:val="00393D00"/>
    <w:rsid w:val="00393E81"/>
    <w:rsid w:val="003954EE"/>
    <w:rsid w:val="00395DA5"/>
    <w:rsid w:val="0039636A"/>
    <w:rsid w:val="003969E6"/>
    <w:rsid w:val="00396A41"/>
    <w:rsid w:val="00396D67"/>
    <w:rsid w:val="00397000"/>
    <w:rsid w:val="003976AC"/>
    <w:rsid w:val="00397D27"/>
    <w:rsid w:val="003A01C4"/>
    <w:rsid w:val="003A0B2A"/>
    <w:rsid w:val="003A1424"/>
    <w:rsid w:val="003A1BC5"/>
    <w:rsid w:val="003A3487"/>
    <w:rsid w:val="003A3D4A"/>
    <w:rsid w:val="003A5941"/>
    <w:rsid w:val="003A5D87"/>
    <w:rsid w:val="003A75AA"/>
    <w:rsid w:val="003A7CA5"/>
    <w:rsid w:val="003B0453"/>
    <w:rsid w:val="003B0E82"/>
    <w:rsid w:val="003B1B7E"/>
    <w:rsid w:val="003B29B5"/>
    <w:rsid w:val="003B2B93"/>
    <w:rsid w:val="003B321A"/>
    <w:rsid w:val="003B3708"/>
    <w:rsid w:val="003B39EE"/>
    <w:rsid w:val="003B6188"/>
    <w:rsid w:val="003B6FC7"/>
    <w:rsid w:val="003B7920"/>
    <w:rsid w:val="003B7ABD"/>
    <w:rsid w:val="003B7FE2"/>
    <w:rsid w:val="003C1908"/>
    <w:rsid w:val="003C197B"/>
    <w:rsid w:val="003C2355"/>
    <w:rsid w:val="003C2FA4"/>
    <w:rsid w:val="003C38CC"/>
    <w:rsid w:val="003C3B78"/>
    <w:rsid w:val="003C3F15"/>
    <w:rsid w:val="003C404D"/>
    <w:rsid w:val="003C42A9"/>
    <w:rsid w:val="003C44B6"/>
    <w:rsid w:val="003C4718"/>
    <w:rsid w:val="003C54AC"/>
    <w:rsid w:val="003C5E85"/>
    <w:rsid w:val="003C64EF"/>
    <w:rsid w:val="003C7506"/>
    <w:rsid w:val="003C7575"/>
    <w:rsid w:val="003C7C9A"/>
    <w:rsid w:val="003D02F5"/>
    <w:rsid w:val="003D0456"/>
    <w:rsid w:val="003D17A4"/>
    <w:rsid w:val="003D2F6C"/>
    <w:rsid w:val="003D3382"/>
    <w:rsid w:val="003D3F79"/>
    <w:rsid w:val="003D4199"/>
    <w:rsid w:val="003D4E19"/>
    <w:rsid w:val="003D5D1E"/>
    <w:rsid w:val="003D66E6"/>
    <w:rsid w:val="003E0063"/>
    <w:rsid w:val="003E04FA"/>
    <w:rsid w:val="003E1C85"/>
    <w:rsid w:val="003E34E9"/>
    <w:rsid w:val="003E3512"/>
    <w:rsid w:val="003E35BA"/>
    <w:rsid w:val="003E42B7"/>
    <w:rsid w:val="003E492D"/>
    <w:rsid w:val="003E4A9F"/>
    <w:rsid w:val="003E4C09"/>
    <w:rsid w:val="003E4F9E"/>
    <w:rsid w:val="003E5121"/>
    <w:rsid w:val="003E5C7C"/>
    <w:rsid w:val="003E620B"/>
    <w:rsid w:val="003E6AEC"/>
    <w:rsid w:val="003F0A09"/>
    <w:rsid w:val="003F22A9"/>
    <w:rsid w:val="003F35E2"/>
    <w:rsid w:val="003F396A"/>
    <w:rsid w:val="003F3DBC"/>
    <w:rsid w:val="003F43F3"/>
    <w:rsid w:val="003F4E3A"/>
    <w:rsid w:val="003F4E91"/>
    <w:rsid w:val="003F61F4"/>
    <w:rsid w:val="003F6484"/>
    <w:rsid w:val="003F6C3C"/>
    <w:rsid w:val="003F76A2"/>
    <w:rsid w:val="003F7DE9"/>
    <w:rsid w:val="004009FF"/>
    <w:rsid w:val="00400B31"/>
    <w:rsid w:val="0040180F"/>
    <w:rsid w:val="004022FC"/>
    <w:rsid w:val="004025D9"/>
    <w:rsid w:val="00403DFE"/>
    <w:rsid w:val="00404B4B"/>
    <w:rsid w:val="0040630B"/>
    <w:rsid w:val="004067C2"/>
    <w:rsid w:val="00406CD2"/>
    <w:rsid w:val="00411BBF"/>
    <w:rsid w:val="00411C7F"/>
    <w:rsid w:val="00411E3E"/>
    <w:rsid w:val="00412279"/>
    <w:rsid w:val="004128D8"/>
    <w:rsid w:val="00413CDA"/>
    <w:rsid w:val="00413FC5"/>
    <w:rsid w:val="00414AF7"/>
    <w:rsid w:val="0041510C"/>
    <w:rsid w:val="004151C3"/>
    <w:rsid w:val="004151D6"/>
    <w:rsid w:val="0041533B"/>
    <w:rsid w:val="004155BF"/>
    <w:rsid w:val="0041569B"/>
    <w:rsid w:val="0041757D"/>
    <w:rsid w:val="004201D5"/>
    <w:rsid w:val="0042181B"/>
    <w:rsid w:val="00421B0B"/>
    <w:rsid w:val="0042219C"/>
    <w:rsid w:val="004233AF"/>
    <w:rsid w:val="004238E5"/>
    <w:rsid w:val="004242B3"/>
    <w:rsid w:val="0042440F"/>
    <w:rsid w:val="00424F50"/>
    <w:rsid w:val="00425D09"/>
    <w:rsid w:val="00425F1C"/>
    <w:rsid w:val="00425F94"/>
    <w:rsid w:val="00426398"/>
    <w:rsid w:val="00426634"/>
    <w:rsid w:val="0042667A"/>
    <w:rsid w:val="00426797"/>
    <w:rsid w:val="0042690D"/>
    <w:rsid w:val="00427085"/>
    <w:rsid w:val="004307C8"/>
    <w:rsid w:val="0043149A"/>
    <w:rsid w:val="00431559"/>
    <w:rsid w:val="004320E2"/>
    <w:rsid w:val="00432939"/>
    <w:rsid w:val="00434230"/>
    <w:rsid w:val="004346EF"/>
    <w:rsid w:val="00434911"/>
    <w:rsid w:val="00434949"/>
    <w:rsid w:val="00434B6C"/>
    <w:rsid w:val="00434EE1"/>
    <w:rsid w:val="004352EE"/>
    <w:rsid w:val="004355DB"/>
    <w:rsid w:val="0043564D"/>
    <w:rsid w:val="004408DA"/>
    <w:rsid w:val="00440CCC"/>
    <w:rsid w:val="00441276"/>
    <w:rsid w:val="004417D0"/>
    <w:rsid w:val="004422C1"/>
    <w:rsid w:val="00442611"/>
    <w:rsid w:val="004433B8"/>
    <w:rsid w:val="004437D3"/>
    <w:rsid w:val="00443D99"/>
    <w:rsid w:val="00444069"/>
    <w:rsid w:val="00444810"/>
    <w:rsid w:val="004448E7"/>
    <w:rsid w:val="0044536E"/>
    <w:rsid w:val="00446060"/>
    <w:rsid w:val="0044657F"/>
    <w:rsid w:val="00446D19"/>
    <w:rsid w:val="004471D7"/>
    <w:rsid w:val="00451F8E"/>
    <w:rsid w:val="0045212D"/>
    <w:rsid w:val="00452474"/>
    <w:rsid w:val="00452756"/>
    <w:rsid w:val="0045363C"/>
    <w:rsid w:val="00454833"/>
    <w:rsid w:val="004551E8"/>
    <w:rsid w:val="00455668"/>
    <w:rsid w:val="00456216"/>
    <w:rsid w:val="004572E6"/>
    <w:rsid w:val="00457BF4"/>
    <w:rsid w:val="00457DDE"/>
    <w:rsid w:val="0046061C"/>
    <w:rsid w:val="004639A2"/>
    <w:rsid w:val="00464296"/>
    <w:rsid w:val="00464516"/>
    <w:rsid w:val="00464D10"/>
    <w:rsid w:val="00464E31"/>
    <w:rsid w:val="00465472"/>
    <w:rsid w:val="00465B42"/>
    <w:rsid w:val="00466667"/>
    <w:rsid w:val="0046675D"/>
    <w:rsid w:val="0046694C"/>
    <w:rsid w:val="00466AD0"/>
    <w:rsid w:val="00466D4C"/>
    <w:rsid w:val="004700B2"/>
    <w:rsid w:val="0047065C"/>
    <w:rsid w:val="00471603"/>
    <w:rsid w:val="0047160D"/>
    <w:rsid w:val="00471A43"/>
    <w:rsid w:val="00474386"/>
    <w:rsid w:val="00476B78"/>
    <w:rsid w:val="00477AED"/>
    <w:rsid w:val="0048015A"/>
    <w:rsid w:val="00480611"/>
    <w:rsid w:val="00480F1B"/>
    <w:rsid w:val="00481435"/>
    <w:rsid w:val="004818AB"/>
    <w:rsid w:val="00481CB3"/>
    <w:rsid w:val="00481E13"/>
    <w:rsid w:val="00481FA4"/>
    <w:rsid w:val="00482190"/>
    <w:rsid w:val="00483060"/>
    <w:rsid w:val="0048459F"/>
    <w:rsid w:val="004849B6"/>
    <w:rsid w:val="00485D00"/>
    <w:rsid w:val="004866DB"/>
    <w:rsid w:val="00486B4F"/>
    <w:rsid w:val="00487DAF"/>
    <w:rsid w:val="00491B25"/>
    <w:rsid w:val="00492A6F"/>
    <w:rsid w:val="00493715"/>
    <w:rsid w:val="004941C3"/>
    <w:rsid w:val="004950D3"/>
    <w:rsid w:val="00495B25"/>
    <w:rsid w:val="00497305"/>
    <w:rsid w:val="00497737"/>
    <w:rsid w:val="004A02C1"/>
    <w:rsid w:val="004A03CC"/>
    <w:rsid w:val="004A09FD"/>
    <w:rsid w:val="004A0E64"/>
    <w:rsid w:val="004A1E66"/>
    <w:rsid w:val="004A2148"/>
    <w:rsid w:val="004A2385"/>
    <w:rsid w:val="004A373F"/>
    <w:rsid w:val="004A4C62"/>
    <w:rsid w:val="004A6B49"/>
    <w:rsid w:val="004A6C30"/>
    <w:rsid w:val="004A6CD6"/>
    <w:rsid w:val="004A6F1E"/>
    <w:rsid w:val="004A7D62"/>
    <w:rsid w:val="004B090C"/>
    <w:rsid w:val="004B0B9E"/>
    <w:rsid w:val="004B1BF8"/>
    <w:rsid w:val="004B1EFB"/>
    <w:rsid w:val="004B1EFF"/>
    <w:rsid w:val="004B1F94"/>
    <w:rsid w:val="004B2073"/>
    <w:rsid w:val="004B2450"/>
    <w:rsid w:val="004B2A5E"/>
    <w:rsid w:val="004B3BFC"/>
    <w:rsid w:val="004B3F3F"/>
    <w:rsid w:val="004B4057"/>
    <w:rsid w:val="004B4595"/>
    <w:rsid w:val="004B4E2C"/>
    <w:rsid w:val="004B54FE"/>
    <w:rsid w:val="004B60E1"/>
    <w:rsid w:val="004B68F3"/>
    <w:rsid w:val="004B7421"/>
    <w:rsid w:val="004B77AF"/>
    <w:rsid w:val="004B7AC1"/>
    <w:rsid w:val="004C09AF"/>
    <w:rsid w:val="004C3054"/>
    <w:rsid w:val="004C3141"/>
    <w:rsid w:val="004C324F"/>
    <w:rsid w:val="004C377A"/>
    <w:rsid w:val="004C409B"/>
    <w:rsid w:val="004C52C0"/>
    <w:rsid w:val="004C5595"/>
    <w:rsid w:val="004C5B87"/>
    <w:rsid w:val="004C6FEA"/>
    <w:rsid w:val="004C75AE"/>
    <w:rsid w:val="004C7741"/>
    <w:rsid w:val="004C7A58"/>
    <w:rsid w:val="004D04CC"/>
    <w:rsid w:val="004D0EC3"/>
    <w:rsid w:val="004D20BC"/>
    <w:rsid w:val="004D2ADA"/>
    <w:rsid w:val="004D2F55"/>
    <w:rsid w:val="004D2F81"/>
    <w:rsid w:val="004D3755"/>
    <w:rsid w:val="004D4327"/>
    <w:rsid w:val="004D4762"/>
    <w:rsid w:val="004D4AFD"/>
    <w:rsid w:val="004D5322"/>
    <w:rsid w:val="004D555E"/>
    <w:rsid w:val="004D55E9"/>
    <w:rsid w:val="004D5B31"/>
    <w:rsid w:val="004D6163"/>
    <w:rsid w:val="004D6661"/>
    <w:rsid w:val="004D6BF7"/>
    <w:rsid w:val="004D7DB3"/>
    <w:rsid w:val="004E13C8"/>
    <w:rsid w:val="004E1A2F"/>
    <w:rsid w:val="004E1B5F"/>
    <w:rsid w:val="004E2944"/>
    <w:rsid w:val="004E2D08"/>
    <w:rsid w:val="004E3A65"/>
    <w:rsid w:val="004E3AA2"/>
    <w:rsid w:val="004E4703"/>
    <w:rsid w:val="004E4707"/>
    <w:rsid w:val="004E5DCA"/>
    <w:rsid w:val="004E60BE"/>
    <w:rsid w:val="004E6336"/>
    <w:rsid w:val="004E6490"/>
    <w:rsid w:val="004E6F74"/>
    <w:rsid w:val="004F018E"/>
    <w:rsid w:val="004F0661"/>
    <w:rsid w:val="004F2F22"/>
    <w:rsid w:val="004F318F"/>
    <w:rsid w:val="004F42F9"/>
    <w:rsid w:val="004F432A"/>
    <w:rsid w:val="004F590F"/>
    <w:rsid w:val="004F5E08"/>
    <w:rsid w:val="004F6258"/>
    <w:rsid w:val="004F6B52"/>
    <w:rsid w:val="004F6BCE"/>
    <w:rsid w:val="004F6BEC"/>
    <w:rsid w:val="004F7526"/>
    <w:rsid w:val="0050088E"/>
    <w:rsid w:val="00500CDF"/>
    <w:rsid w:val="0050159E"/>
    <w:rsid w:val="005020B0"/>
    <w:rsid w:val="0050248C"/>
    <w:rsid w:val="00502E4A"/>
    <w:rsid w:val="005031F7"/>
    <w:rsid w:val="005041BD"/>
    <w:rsid w:val="00504576"/>
    <w:rsid w:val="0050465A"/>
    <w:rsid w:val="00504940"/>
    <w:rsid w:val="00504A0A"/>
    <w:rsid w:val="00504B81"/>
    <w:rsid w:val="0050647C"/>
    <w:rsid w:val="00510879"/>
    <w:rsid w:val="0051105F"/>
    <w:rsid w:val="00512793"/>
    <w:rsid w:val="00512A90"/>
    <w:rsid w:val="00512DE6"/>
    <w:rsid w:val="00512EFE"/>
    <w:rsid w:val="005130A6"/>
    <w:rsid w:val="00513E20"/>
    <w:rsid w:val="00514558"/>
    <w:rsid w:val="0051477A"/>
    <w:rsid w:val="00514C80"/>
    <w:rsid w:val="0051540D"/>
    <w:rsid w:val="005158AB"/>
    <w:rsid w:val="00515E83"/>
    <w:rsid w:val="00517006"/>
    <w:rsid w:val="005172B3"/>
    <w:rsid w:val="00517325"/>
    <w:rsid w:val="00520112"/>
    <w:rsid w:val="00520C7C"/>
    <w:rsid w:val="005219AC"/>
    <w:rsid w:val="00521C13"/>
    <w:rsid w:val="00522316"/>
    <w:rsid w:val="00522D03"/>
    <w:rsid w:val="00522FF5"/>
    <w:rsid w:val="00523FE1"/>
    <w:rsid w:val="00525349"/>
    <w:rsid w:val="00525601"/>
    <w:rsid w:val="005258D3"/>
    <w:rsid w:val="005270C4"/>
    <w:rsid w:val="0052725C"/>
    <w:rsid w:val="0052755E"/>
    <w:rsid w:val="00530E11"/>
    <w:rsid w:val="00531464"/>
    <w:rsid w:val="005343D5"/>
    <w:rsid w:val="0053550F"/>
    <w:rsid w:val="00535D02"/>
    <w:rsid w:val="00536247"/>
    <w:rsid w:val="005400DF"/>
    <w:rsid w:val="005402E3"/>
    <w:rsid w:val="00540F53"/>
    <w:rsid w:val="00541AE5"/>
    <w:rsid w:val="00542EEF"/>
    <w:rsid w:val="00543105"/>
    <w:rsid w:val="00543230"/>
    <w:rsid w:val="0054625C"/>
    <w:rsid w:val="00546974"/>
    <w:rsid w:val="00546BC8"/>
    <w:rsid w:val="00547B0C"/>
    <w:rsid w:val="005504D5"/>
    <w:rsid w:val="00550BD4"/>
    <w:rsid w:val="00551123"/>
    <w:rsid w:val="00551CF0"/>
    <w:rsid w:val="00552636"/>
    <w:rsid w:val="005528B2"/>
    <w:rsid w:val="00552ED9"/>
    <w:rsid w:val="00554A85"/>
    <w:rsid w:val="00554F8C"/>
    <w:rsid w:val="00555D7F"/>
    <w:rsid w:val="00556560"/>
    <w:rsid w:val="00557BAD"/>
    <w:rsid w:val="00560095"/>
    <w:rsid w:val="0056059F"/>
    <w:rsid w:val="00560AE5"/>
    <w:rsid w:val="00560E6E"/>
    <w:rsid w:val="00561428"/>
    <w:rsid w:val="00561DED"/>
    <w:rsid w:val="005628C7"/>
    <w:rsid w:val="00562FDD"/>
    <w:rsid w:val="00564D22"/>
    <w:rsid w:val="00565492"/>
    <w:rsid w:val="00566A71"/>
    <w:rsid w:val="00566BF1"/>
    <w:rsid w:val="00566D6E"/>
    <w:rsid w:val="00567097"/>
    <w:rsid w:val="00567A2E"/>
    <w:rsid w:val="00570174"/>
    <w:rsid w:val="00570579"/>
    <w:rsid w:val="005709DB"/>
    <w:rsid w:val="00570D60"/>
    <w:rsid w:val="005710ED"/>
    <w:rsid w:val="0057312C"/>
    <w:rsid w:val="005748C7"/>
    <w:rsid w:val="00574A17"/>
    <w:rsid w:val="00574F5A"/>
    <w:rsid w:val="00575463"/>
    <w:rsid w:val="00576691"/>
    <w:rsid w:val="00576B45"/>
    <w:rsid w:val="00577477"/>
    <w:rsid w:val="00577B9C"/>
    <w:rsid w:val="00580441"/>
    <w:rsid w:val="0058068A"/>
    <w:rsid w:val="005807EA"/>
    <w:rsid w:val="00581303"/>
    <w:rsid w:val="005817D3"/>
    <w:rsid w:val="00581989"/>
    <w:rsid w:val="00581998"/>
    <w:rsid w:val="00581B12"/>
    <w:rsid w:val="00582264"/>
    <w:rsid w:val="00582856"/>
    <w:rsid w:val="005828B8"/>
    <w:rsid w:val="0058785C"/>
    <w:rsid w:val="0059032F"/>
    <w:rsid w:val="005903C5"/>
    <w:rsid w:val="00590AAD"/>
    <w:rsid w:val="00591357"/>
    <w:rsid w:val="00591864"/>
    <w:rsid w:val="00592537"/>
    <w:rsid w:val="005937C1"/>
    <w:rsid w:val="0059382B"/>
    <w:rsid w:val="005941F9"/>
    <w:rsid w:val="00594B62"/>
    <w:rsid w:val="00596D5C"/>
    <w:rsid w:val="00597992"/>
    <w:rsid w:val="00597E0D"/>
    <w:rsid w:val="00597EB4"/>
    <w:rsid w:val="005A0E9E"/>
    <w:rsid w:val="005A12E4"/>
    <w:rsid w:val="005A1F37"/>
    <w:rsid w:val="005A2272"/>
    <w:rsid w:val="005A3115"/>
    <w:rsid w:val="005A48F4"/>
    <w:rsid w:val="005A4DB3"/>
    <w:rsid w:val="005A58F7"/>
    <w:rsid w:val="005A728D"/>
    <w:rsid w:val="005B0AC5"/>
    <w:rsid w:val="005B0ACE"/>
    <w:rsid w:val="005B0FC5"/>
    <w:rsid w:val="005B132A"/>
    <w:rsid w:val="005B259A"/>
    <w:rsid w:val="005B4710"/>
    <w:rsid w:val="005B52CE"/>
    <w:rsid w:val="005B6191"/>
    <w:rsid w:val="005B7783"/>
    <w:rsid w:val="005C10D4"/>
    <w:rsid w:val="005C1BB1"/>
    <w:rsid w:val="005C20E3"/>
    <w:rsid w:val="005C2C3F"/>
    <w:rsid w:val="005C2CB4"/>
    <w:rsid w:val="005C2F1B"/>
    <w:rsid w:val="005C3C59"/>
    <w:rsid w:val="005C5372"/>
    <w:rsid w:val="005C5A78"/>
    <w:rsid w:val="005C63B9"/>
    <w:rsid w:val="005C793A"/>
    <w:rsid w:val="005C7C5A"/>
    <w:rsid w:val="005D0A88"/>
    <w:rsid w:val="005D0F38"/>
    <w:rsid w:val="005D15B0"/>
    <w:rsid w:val="005D2F77"/>
    <w:rsid w:val="005D3730"/>
    <w:rsid w:val="005D3DD1"/>
    <w:rsid w:val="005D44D9"/>
    <w:rsid w:val="005D4A16"/>
    <w:rsid w:val="005D4D1D"/>
    <w:rsid w:val="005D585D"/>
    <w:rsid w:val="005D5AE9"/>
    <w:rsid w:val="005D6717"/>
    <w:rsid w:val="005D69A3"/>
    <w:rsid w:val="005D6F69"/>
    <w:rsid w:val="005D744C"/>
    <w:rsid w:val="005D7E63"/>
    <w:rsid w:val="005E002A"/>
    <w:rsid w:val="005E0B05"/>
    <w:rsid w:val="005E0CAD"/>
    <w:rsid w:val="005E123A"/>
    <w:rsid w:val="005E2101"/>
    <w:rsid w:val="005E22A5"/>
    <w:rsid w:val="005E2347"/>
    <w:rsid w:val="005E34DE"/>
    <w:rsid w:val="005E3FE2"/>
    <w:rsid w:val="005E6F9C"/>
    <w:rsid w:val="005F0205"/>
    <w:rsid w:val="005F032F"/>
    <w:rsid w:val="005F0995"/>
    <w:rsid w:val="005F0A97"/>
    <w:rsid w:val="005F25C1"/>
    <w:rsid w:val="005F3449"/>
    <w:rsid w:val="005F3E00"/>
    <w:rsid w:val="005F4405"/>
    <w:rsid w:val="005F4EEA"/>
    <w:rsid w:val="005F55D8"/>
    <w:rsid w:val="005F5800"/>
    <w:rsid w:val="005F5E65"/>
    <w:rsid w:val="005F613F"/>
    <w:rsid w:val="005F7E06"/>
    <w:rsid w:val="0060005F"/>
    <w:rsid w:val="006001A0"/>
    <w:rsid w:val="006004F5"/>
    <w:rsid w:val="00600504"/>
    <w:rsid w:val="00600F07"/>
    <w:rsid w:val="0060118A"/>
    <w:rsid w:val="00601EEA"/>
    <w:rsid w:val="00603843"/>
    <w:rsid w:val="00603DD3"/>
    <w:rsid w:val="00604DF4"/>
    <w:rsid w:val="00604F67"/>
    <w:rsid w:val="006053BD"/>
    <w:rsid w:val="00605CE9"/>
    <w:rsid w:val="00605E03"/>
    <w:rsid w:val="006069AA"/>
    <w:rsid w:val="00606D44"/>
    <w:rsid w:val="006071F9"/>
    <w:rsid w:val="0060743E"/>
    <w:rsid w:val="0061200C"/>
    <w:rsid w:val="00612E48"/>
    <w:rsid w:val="006135B6"/>
    <w:rsid w:val="00614C2A"/>
    <w:rsid w:val="006160A0"/>
    <w:rsid w:val="0061626F"/>
    <w:rsid w:val="0061727C"/>
    <w:rsid w:val="00617BBA"/>
    <w:rsid w:val="00620DA7"/>
    <w:rsid w:val="00620F59"/>
    <w:rsid w:val="0062169B"/>
    <w:rsid w:val="00622F84"/>
    <w:rsid w:val="00623DAD"/>
    <w:rsid w:val="00624348"/>
    <w:rsid w:val="00624B7F"/>
    <w:rsid w:val="00624C9F"/>
    <w:rsid w:val="00624D77"/>
    <w:rsid w:val="00625520"/>
    <w:rsid w:val="006256E4"/>
    <w:rsid w:val="00625CFE"/>
    <w:rsid w:val="00626C96"/>
    <w:rsid w:val="00627534"/>
    <w:rsid w:val="00630111"/>
    <w:rsid w:val="0063071B"/>
    <w:rsid w:val="00631C17"/>
    <w:rsid w:val="00631CC8"/>
    <w:rsid w:val="00632128"/>
    <w:rsid w:val="00632707"/>
    <w:rsid w:val="00634090"/>
    <w:rsid w:val="00634431"/>
    <w:rsid w:val="0063449A"/>
    <w:rsid w:val="00635E45"/>
    <w:rsid w:val="0063644C"/>
    <w:rsid w:val="00636F58"/>
    <w:rsid w:val="0064148C"/>
    <w:rsid w:val="0064176A"/>
    <w:rsid w:val="00641B00"/>
    <w:rsid w:val="00641B99"/>
    <w:rsid w:val="0064245C"/>
    <w:rsid w:val="006427F8"/>
    <w:rsid w:val="00642898"/>
    <w:rsid w:val="0064326A"/>
    <w:rsid w:val="00643E07"/>
    <w:rsid w:val="006445D9"/>
    <w:rsid w:val="00644F2F"/>
    <w:rsid w:val="00644FFC"/>
    <w:rsid w:val="00645051"/>
    <w:rsid w:val="00646B91"/>
    <w:rsid w:val="00647325"/>
    <w:rsid w:val="006479BA"/>
    <w:rsid w:val="006509EB"/>
    <w:rsid w:val="00650A76"/>
    <w:rsid w:val="0065198C"/>
    <w:rsid w:val="00652F7B"/>
    <w:rsid w:val="0065411A"/>
    <w:rsid w:val="006544BC"/>
    <w:rsid w:val="0065494D"/>
    <w:rsid w:val="006551D8"/>
    <w:rsid w:val="0065608C"/>
    <w:rsid w:val="006572B9"/>
    <w:rsid w:val="00657A9C"/>
    <w:rsid w:val="00657C9E"/>
    <w:rsid w:val="00660482"/>
    <w:rsid w:val="006611CC"/>
    <w:rsid w:val="0066125D"/>
    <w:rsid w:val="00662569"/>
    <w:rsid w:val="0066277E"/>
    <w:rsid w:val="00662F79"/>
    <w:rsid w:val="00663CAC"/>
    <w:rsid w:val="00664B42"/>
    <w:rsid w:val="0066530D"/>
    <w:rsid w:val="00665731"/>
    <w:rsid w:val="006657FD"/>
    <w:rsid w:val="00666687"/>
    <w:rsid w:val="00666B90"/>
    <w:rsid w:val="00666BA0"/>
    <w:rsid w:val="00667873"/>
    <w:rsid w:val="00670364"/>
    <w:rsid w:val="00670799"/>
    <w:rsid w:val="00671241"/>
    <w:rsid w:val="0067261F"/>
    <w:rsid w:val="0067395E"/>
    <w:rsid w:val="00673CAA"/>
    <w:rsid w:val="00674C42"/>
    <w:rsid w:val="00675F5C"/>
    <w:rsid w:val="00675F5E"/>
    <w:rsid w:val="00676A3C"/>
    <w:rsid w:val="006773AD"/>
    <w:rsid w:val="006775B3"/>
    <w:rsid w:val="00677797"/>
    <w:rsid w:val="00677941"/>
    <w:rsid w:val="006803A4"/>
    <w:rsid w:val="0068128A"/>
    <w:rsid w:val="0068219C"/>
    <w:rsid w:val="00682B05"/>
    <w:rsid w:val="006832E8"/>
    <w:rsid w:val="00683B51"/>
    <w:rsid w:val="00683D4F"/>
    <w:rsid w:val="00685188"/>
    <w:rsid w:val="00685512"/>
    <w:rsid w:val="00687A20"/>
    <w:rsid w:val="00687C11"/>
    <w:rsid w:val="00690617"/>
    <w:rsid w:val="00690767"/>
    <w:rsid w:val="006910A8"/>
    <w:rsid w:val="00691E44"/>
    <w:rsid w:val="00692506"/>
    <w:rsid w:val="00693F36"/>
    <w:rsid w:val="00694CA8"/>
    <w:rsid w:val="006952B1"/>
    <w:rsid w:val="0069651A"/>
    <w:rsid w:val="006965B2"/>
    <w:rsid w:val="00696F57"/>
    <w:rsid w:val="006A003B"/>
    <w:rsid w:val="006A0F4E"/>
    <w:rsid w:val="006A1021"/>
    <w:rsid w:val="006A140B"/>
    <w:rsid w:val="006A1A40"/>
    <w:rsid w:val="006A26D2"/>
    <w:rsid w:val="006A26F4"/>
    <w:rsid w:val="006A27FB"/>
    <w:rsid w:val="006A37EE"/>
    <w:rsid w:val="006A48D9"/>
    <w:rsid w:val="006A512F"/>
    <w:rsid w:val="006A53B3"/>
    <w:rsid w:val="006A5660"/>
    <w:rsid w:val="006A5F32"/>
    <w:rsid w:val="006A5FE3"/>
    <w:rsid w:val="006A6447"/>
    <w:rsid w:val="006A75FA"/>
    <w:rsid w:val="006A7715"/>
    <w:rsid w:val="006A7A80"/>
    <w:rsid w:val="006A7BD2"/>
    <w:rsid w:val="006B133B"/>
    <w:rsid w:val="006B1DFA"/>
    <w:rsid w:val="006B2561"/>
    <w:rsid w:val="006B2E5A"/>
    <w:rsid w:val="006B332E"/>
    <w:rsid w:val="006B3364"/>
    <w:rsid w:val="006B49E8"/>
    <w:rsid w:val="006B4E01"/>
    <w:rsid w:val="006B524E"/>
    <w:rsid w:val="006B5CE7"/>
    <w:rsid w:val="006B624E"/>
    <w:rsid w:val="006B6570"/>
    <w:rsid w:val="006B686C"/>
    <w:rsid w:val="006B694C"/>
    <w:rsid w:val="006B7E9D"/>
    <w:rsid w:val="006C051B"/>
    <w:rsid w:val="006C08E4"/>
    <w:rsid w:val="006C1AD8"/>
    <w:rsid w:val="006C2224"/>
    <w:rsid w:val="006C2F18"/>
    <w:rsid w:val="006C387F"/>
    <w:rsid w:val="006C3935"/>
    <w:rsid w:val="006C503C"/>
    <w:rsid w:val="006C58DC"/>
    <w:rsid w:val="006C5C09"/>
    <w:rsid w:val="006C65A7"/>
    <w:rsid w:val="006C69B9"/>
    <w:rsid w:val="006C6A3C"/>
    <w:rsid w:val="006C76BF"/>
    <w:rsid w:val="006C7F69"/>
    <w:rsid w:val="006D018B"/>
    <w:rsid w:val="006D0D2A"/>
    <w:rsid w:val="006D204A"/>
    <w:rsid w:val="006D2748"/>
    <w:rsid w:val="006D388D"/>
    <w:rsid w:val="006D3BEE"/>
    <w:rsid w:val="006D3E79"/>
    <w:rsid w:val="006D4F6E"/>
    <w:rsid w:val="006D65CF"/>
    <w:rsid w:val="006D71D4"/>
    <w:rsid w:val="006D7D2F"/>
    <w:rsid w:val="006E066F"/>
    <w:rsid w:val="006E1528"/>
    <w:rsid w:val="006E18FD"/>
    <w:rsid w:val="006E1EB4"/>
    <w:rsid w:val="006E20FE"/>
    <w:rsid w:val="006E2534"/>
    <w:rsid w:val="006E26F0"/>
    <w:rsid w:val="006E2872"/>
    <w:rsid w:val="006E3F12"/>
    <w:rsid w:val="006E4941"/>
    <w:rsid w:val="006E4C3E"/>
    <w:rsid w:val="006E5401"/>
    <w:rsid w:val="006E6A62"/>
    <w:rsid w:val="006F1F88"/>
    <w:rsid w:val="006F286D"/>
    <w:rsid w:val="006F2D71"/>
    <w:rsid w:val="006F331E"/>
    <w:rsid w:val="006F33C3"/>
    <w:rsid w:val="006F3DB2"/>
    <w:rsid w:val="006F3FFD"/>
    <w:rsid w:val="006F46FE"/>
    <w:rsid w:val="006F4E46"/>
    <w:rsid w:val="006F546E"/>
    <w:rsid w:val="006F557C"/>
    <w:rsid w:val="006F5582"/>
    <w:rsid w:val="006F650D"/>
    <w:rsid w:val="006F7218"/>
    <w:rsid w:val="006F75C5"/>
    <w:rsid w:val="006F7879"/>
    <w:rsid w:val="00701016"/>
    <w:rsid w:val="00701703"/>
    <w:rsid w:val="007018D5"/>
    <w:rsid w:val="00701BED"/>
    <w:rsid w:val="0070234D"/>
    <w:rsid w:val="007029CF"/>
    <w:rsid w:val="00702E23"/>
    <w:rsid w:val="00703BB4"/>
    <w:rsid w:val="00703C48"/>
    <w:rsid w:val="007042A2"/>
    <w:rsid w:val="007044AC"/>
    <w:rsid w:val="00704E0A"/>
    <w:rsid w:val="00705562"/>
    <w:rsid w:val="007058DD"/>
    <w:rsid w:val="00707AC8"/>
    <w:rsid w:val="00707CD1"/>
    <w:rsid w:val="0071114E"/>
    <w:rsid w:val="007114D3"/>
    <w:rsid w:val="007117BF"/>
    <w:rsid w:val="00711B82"/>
    <w:rsid w:val="0071204A"/>
    <w:rsid w:val="0071254B"/>
    <w:rsid w:val="00713136"/>
    <w:rsid w:val="007142E8"/>
    <w:rsid w:val="007146FE"/>
    <w:rsid w:val="00714D49"/>
    <w:rsid w:val="0071551E"/>
    <w:rsid w:val="007155EC"/>
    <w:rsid w:val="00715E05"/>
    <w:rsid w:val="00715F28"/>
    <w:rsid w:val="007173C7"/>
    <w:rsid w:val="00717F2C"/>
    <w:rsid w:val="007216F6"/>
    <w:rsid w:val="00721B4F"/>
    <w:rsid w:val="0072203F"/>
    <w:rsid w:val="00722603"/>
    <w:rsid w:val="00723BCE"/>
    <w:rsid w:val="00724D31"/>
    <w:rsid w:val="0072572D"/>
    <w:rsid w:val="0072666F"/>
    <w:rsid w:val="00731532"/>
    <w:rsid w:val="0073215B"/>
    <w:rsid w:val="0073217C"/>
    <w:rsid w:val="0073248E"/>
    <w:rsid w:val="00732B68"/>
    <w:rsid w:val="00732CE5"/>
    <w:rsid w:val="00733C95"/>
    <w:rsid w:val="0073500C"/>
    <w:rsid w:val="0073556F"/>
    <w:rsid w:val="00735A87"/>
    <w:rsid w:val="00737633"/>
    <w:rsid w:val="007379F8"/>
    <w:rsid w:val="007409AD"/>
    <w:rsid w:val="00740A37"/>
    <w:rsid w:val="00741070"/>
    <w:rsid w:val="00741126"/>
    <w:rsid w:val="00741A9D"/>
    <w:rsid w:val="00741C31"/>
    <w:rsid w:val="00742EA6"/>
    <w:rsid w:val="00744608"/>
    <w:rsid w:val="00745968"/>
    <w:rsid w:val="0074610F"/>
    <w:rsid w:val="00746D0B"/>
    <w:rsid w:val="00747D74"/>
    <w:rsid w:val="007506CA"/>
    <w:rsid w:val="007508F3"/>
    <w:rsid w:val="007509AC"/>
    <w:rsid w:val="007512CD"/>
    <w:rsid w:val="007512E8"/>
    <w:rsid w:val="00751F7E"/>
    <w:rsid w:val="00752308"/>
    <w:rsid w:val="00752FFF"/>
    <w:rsid w:val="00753E7C"/>
    <w:rsid w:val="00754114"/>
    <w:rsid w:val="00754CE0"/>
    <w:rsid w:val="007572C9"/>
    <w:rsid w:val="00757430"/>
    <w:rsid w:val="00760006"/>
    <w:rsid w:val="007616F7"/>
    <w:rsid w:val="00762BA7"/>
    <w:rsid w:val="007631CA"/>
    <w:rsid w:val="00763680"/>
    <w:rsid w:val="0076395A"/>
    <w:rsid w:val="00763C78"/>
    <w:rsid w:val="00764421"/>
    <w:rsid w:val="0076528D"/>
    <w:rsid w:val="00766766"/>
    <w:rsid w:val="00766872"/>
    <w:rsid w:val="00766AA5"/>
    <w:rsid w:val="007670DD"/>
    <w:rsid w:val="007673DB"/>
    <w:rsid w:val="00770BC4"/>
    <w:rsid w:val="00771201"/>
    <w:rsid w:val="00772F15"/>
    <w:rsid w:val="00773985"/>
    <w:rsid w:val="00774EA5"/>
    <w:rsid w:val="007770D4"/>
    <w:rsid w:val="0077723E"/>
    <w:rsid w:val="00777492"/>
    <w:rsid w:val="007803EC"/>
    <w:rsid w:val="00780EB9"/>
    <w:rsid w:val="0078195D"/>
    <w:rsid w:val="00781AB3"/>
    <w:rsid w:val="007821F1"/>
    <w:rsid w:val="00782438"/>
    <w:rsid w:val="0078250B"/>
    <w:rsid w:val="00782B86"/>
    <w:rsid w:val="00782EAC"/>
    <w:rsid w:val="00782F2E"/>
    <w:rsid w:val="00783522"/>
    <w:rsid w:val="007835BC"/>
    <w:rsid w:val="00783AAD"/>
    <w:rsid w:val="00783D70"/>
    <w:rsid w:val="0078405C"/>
    <w:rsid w:val="00784289"/>
    <w:rsid w:val="00784698"/>
    <w:rsid w:val="007854AA"/>
    <w:rsid w:val="00785F19"/>
    <w:rsid w:val="007860F4"/>
    <w:rsid w:val="00786A0B"/>
    <w:rsid w:val="00786DFF"/>
    <w:rsid w:val="007879B0"/>
    <w:rsid w:val="00787BD1"/>
    <w:rsid w:val="007901BD"/>
    <w:rsid w:val="007906A4"/>
    <w:rsid w:val="00790AE8"/>
    <w:rsid w:val="007913F1"/>
    <w:rsid w:val="00791C3B"/>
    <w:rsid w:val="00791D49"/>
    <w:rsid w:val="00792003"/>
    <w:rsid w:val="007925EB"/>
    <w:rsid w:val="00792A26"/>
    <w:rsid w:val="00792DDD"/>
    <w:rsid w:val="00793BF3"/>
    <w:rsid w:val="00794F0F"/>
    <w:rsid w:val="00794F16"/>
    <w:rsid w:val="00795CAA"/>
    <w:rsid w:val="00796A78"/>
    <w:rsid w:val="00796BF8"/>
    <w:rsid w:val="00797BEF"/>
    <w:rsid w:val="007A00B1"/>
    <w:rsid w:val="007A05F1"/>
    <w:rsid w:val="007A1B9A"/>
    <w:rsid w:val="007A2BF9"/>
    <w:rsid w:val="007A2DB9"/>
    <w:rsid w:val="007A38F8"/>
    <w:rsid w:val="007A5BCC"/>
    <w:rsid w:val="007B043C"/>
    <w:rsid w:val="007B059B"/>
    <w:rsid w:val="007B3264"/>
    <w:rsid w:val="007B41A1"/>
    <w:rsid w:val="007B429E"/>
    <w:rsid w:val="007B437A"/>
    <w:rsid w:val="007B4CB5"/>
    <w:rsid w:val="007B6467"/>
    <w:rsid w:val="007B7A06"/>
    <w:rsid w:val="007B7D22"/>
    <w:rsid w:val="007B7EAF"/>
    <w:rsid w:val="007C08F1"/>
    <w:rsid w:val="007C2379"/>
    <w:rsid w:val="007C252F"/>
    <w:rsid w:val="007C2577"/>
    <w:rsid w:val="007C2D8C"/>
    <w:rsid w:val="007C2F12"/>
    <w:rsid w:val="007C3387"/>
    <w:rsid w:val="007C3D2F"/>
    <w:rsid w:val="007C74FE"/>
    <w:rsid w:val="007D0652"/>
    <w:rsid w:val="007D0873"/>
    <w:rsid w:val="007D0BFD"/>
    <w:rsid w:val="007D0E74"/>
    <w:rsid w:val="007D0FA2"/>
    <w:rsid w:val="007D161D"/>
    <w:rsid w:val="007D3E7B"/>
    <w:rsid w:val="007D49F5"/>
    <w:rsid w:val="007D4A59"/>
    <w:rsid w:val="007D4BCA"/>
    <w:rsid w:val="007D5AEA"/>
    <w:rsid w:val="007D60A2"/>
    <w:rsid w:val="007D6BED"/>
    <w:rsid w:val="007D7440"/>
    <w:rsid w:val="007D79C1"/>
    <w:rsid w:val="007D7D72"/>
    <w:rsid w:val="007E0442"/>
    <w:rsid w:val="007E0842"/>
    <w:rsid w:val="007E0910"/>
    <w:rsid w:val="007E12D2"/>
    <w:rsid w:val="007E261F"/>
    <w:rsid w:val="007E2803"/>
    <w:rsid w:val="007E305C"/>
    <w:rsid w:val="007E415C"/>
    <w:rsid w:val="007E4368"/>
    <w:rsid w:val="007E5957"/>
    <w:rsid w:val="007E62E7"/>
    <w:rsid w:val="007E6656"/>
    <w:rsid w:val="007E7481"/>
    <w:rsid w:val="007E7509"/>
    <w:rsid w:val="007E7B84"/>
    <w:rsid w:val="007F0464"/>
    <w:rsid w:val="007F1927"/>
    <w:rsid w:val="007F2014"/>
    <w:rsid w:val="007F218C"/>
    <w:rsid w:val="007F282E"/>
    <w:rsid w:val="007F2D45"/>
    <w:rsid w:val="007F2E4F"/>
    <w:rsid w:val="007F3113"/>
    <w:rsid w:val="007F3359"/>
    <w:rsid w:val="007F35BA"/>
    <w:rsid w:val="007F45C6"/>
    <w:rsid w:val="007F51B9"/>
    <w:rsid w:val="007F5346"/>
    <w:rsid w:val="007F5E73"/>
    <w:rsid w:val="007F61FB"/>
    <w:rsid w:val="007F622C"/>
    <w:rsid w:val="007F6404"/>
    <w:rsid w:val="007F7AFA"/>
    <w:rsid w:val="0080094F"/>
    <w:rsid w:val="00801636"/>
    <w:rsid w:val="008016AE"/>
    <w:rsid w:val="0080175A"/>
    <w:rsid w:val="00802D10"/>
    <w:rsid w:val="00802F0B"/>
    <w:rsid w:val="00806383"/>
    <w:rsid w:val="00806582"/>
    <w:rsid w:val="008067D5"/>
    <w:rsid w:val="00807D71"/>
    <w:rsid w:val="00807F16"/>
    <w:rsid w:val="0081294A"/>
    <w:rsid w:val="00812DA3"/>
    <w:rsid w:val="0081402E"/>
    <w:rsid w:val="0081457E"/>
    <w:rsid w:val="0081461B"/>
    <w:rsid w:val="008146B5"/>
    <w:rsid w:val="00814B70"/>
    <w:rsid w:val="00815377"/>
    <w:rsid w:val="0081549B"/>
    <w:rsid w:val="008156EB"/>
    <w:rsid w:val="008159BD"/>
    <w:rsid w:val="0081602A"/>
    <w:rsid w:val="00816F63"/>
    <w:rsid w:val="008172BE"/>
    <w:rsid w:val="00817E87"/>
    <w:rsid w:val="0082082A"/>
    <w:rsid w:val="0082129D"/>
    <w:rsid w:val="00821C4F"/>
    <w:rsid w:val="008222FB"/>
    <w:rsid w:val="0082258E"/>
    <w:rsid w:val="00822F1C"/>
    <w:rsid w:val="0082300B"/>
    <w:rsid w:val="00823810"/>
    <w:rsid w:val="00823AAC"/>
    <w:rsid w:val="00823FEB"/>
    <w:rsid w:val="0082466A"/>
    <w:rsid w:val="008248E3"/>
    <w:rsid w:val="00825905"/>
    <w:rsid w:val="00825C0F"/>
    <w:rsid w:val="00825D28"/>
    <w:rsid w:val="00830233"/>
    <w:rsid w:val="008308F6"/>
    <w:rsid w:val="00831854"/>
    <w:rsid w:val="00832077"/>
    <w:rsid w:val="00832179"/>
    <w:rsid w:val="008325E3"/>
    <w:rsid w:val="00833757"/>
    <w:rsid w:val="00833DA1"/>
    <w:rsid w:val="008345CB"/>
    <w:rsid w:val="00835017"/>
    <w:rsid w:val="008350A0"/>
    <w:rsid w:val="0083726A"/>
    <w:rsid w:val="00837CEA"/>
    <w:rsid w:val="0084199F"/>
    <w:rsid w:val="00841D51"/>
    <w:rsid w:val="00841DCA"/>
    <w:rsid w:val="00842B5E"/>
    <w:rsid w:val="00843E55"/>
    <w:rsid w:val="00843ED5"/>
    <w:rsid w:val="00844399"/>
    <w:rsid w:val="00844635"/>
    <w:rsid w:val="0084544F"/>
    <w:rsid w:val="00845C7C"/>
    <w:rsid w:val="008460CF"/>
    <w:rsid w:val="008466C0"/>
    <w:rsid w:val="00847893"/>
    <w:rsid w:val="008501D8"/>
    <w:rsid w:val="00850319"/>
    <w:rsid w:val="008519B9"/>
    <w:rsid w:val="008520AD"/>
    <w:rsid w:val="00852DEF"/>
    <w:rsid w:val="00852E7E"/>
    <w:rsid w:val="00853FD9"/>
    <w:rsid w:val="00854DF8"/>
    <w:rsid w:val="00856B61"/>
    <w:rsid w:val="00856FF5"/>
    <w:rsid w:val="00857000"/>
    <w:rsid w:val="00857030"/>
    <w:rsid w:val="00857146"/>
    <w:rsid w:val="0085759E"/>
    <w:rsid w:val="0085791D"/>
    <w:rsid w:val="00857B7E"/>
    <w:rsid w:val="00857D54"/>
    <w:rsid w:val="00860993"/>
    <w:rsid w:val="008610C4"/>
    <w:rsid w:val="0086142E"/>
    <w:rsid w:val="00861BF3"/>
    <w:rsid w:val="0086245F"/>
    <w:rsid w:val="008627B0"/>
    <w:rsid w:val="008627E1"/>
    <w:rsid w:val="00862D37"/>
    <w:rsid w:val="00862EE6"/>
    <w:rsid w:val="00863253"/>
    <w:rsid w:val="00863810"/>
    <w:rsid w:val="00864371"/>
    <w:rsid w:val="00865116"/>
    <w:rsid w:val="00867A7B"/>
    <w:rsid w:val="00867C11"/>
    <w:rsid w:val="00867C1C"/>
    <w:rsid w:val="00867E0D"/>
    <w:rsid w:val="00867EC6"/>
    <w:rsid w:val="00871255"/>
    <w:rsid w:val="008713B9"/>
    <w:rsid w:val="00871BE1"/>
    <w:rsid w:val="00871D45"/>
    <w:rsid w:val="00872E04"/>
    <w:rsid w:val="008730EB"/>
    <w:rsid w:val="00873626"/>
    <w:rsid w:val="0087392A"/>
    <w:rsid w:val="00873CD5"/>
    <w:rsid w:val="00874115"/>
    <w:rsid w:val="00875ECB"/>
    <w:rsid w:val="00876998"/>
    <w:rsid w:val="00876A91"/>
    <w:rsid w:val="00877540"/>
    <w:rsid w:val="00877A16"/>
    <w:rsid w:val="00880B2B"/>
    <w:rsid w:val="00880EAD"/>
    <w:rsid w:val="0088176D"/>
    <w:rsid w:val="00881D43"/>
    <w:rsid w:val="00881FF8"/>
    <w:rsid w:val="0088271C"/>
    <w:rsid w:val="00882CD9"/>
    <w:rsid w:val="00884D1E"/>
    <w:rsid w:val="00885381"/>
    <w:rsid w:val="008862AF"/>
    <w:rsid w:val="00886395"/>
    <w:rsid w:val="00886977"/>
    <w:rsid w:val="00886ADB"/>
    <w:rsid w:val="00887C63"/>
    <w:rsid w:val="00890A9C"/>
    <w:rsid w:val="00890CBE"/>
    <w:rsid w:val="00892505"/>
    <w:rsid w:val="0089333D"/>
    <w:rsid w:val="00893F63"/>
    <w:rsid w:val="008940F3"/>
    <w:rsid w:val="00895B77"/>
    <w:rsid w:val="008A065C"/>
    <w:rsid w:val="008A0DA9"/>
    <w:rsid w:val="008A0E1B"/>
    <w:rsid w:val="008A1D5A"/>
    <w:rsid w:val="008A1DDB"/>
    <w:rsid w:val="008A2C80"/>
    <w:rsid w:val="008A2E91"/>
    <w:rsid w:val="008A4795"/>
    <w:rsid w:val="008A624F"/>
    <w:rsid w:val="008A65A5"/>
    <w:rsid w:val="008A699B"/>
    <w:rsid w:val="008A7A35"/>
    <w:rsid w:val="008A7B70"/>
    <w:rsid w:val="008A7C57"/>
    <w:rsid w:val="008B01A8"/>
    <w:rsid w:val="008B0377"/>
    <w:rsid w:val="008B0462"/>
    <w:rsid w:val="008B0FBF"/>
    <w:rsid w:val="008B197B"/>
    <w:rsid w:val="008B22FB"/>
    <w:rsid w:val="008B2827"/>
    <w:rsid w:val="008B3580"/>
    <w:rsid w:val="008B3D27"/>
    <w:rsid w:val="008B46B0"/>
    <w:rsid w:val="008B5817"/>
    <w:rsid w:val="008B6673"/>
    <w:rsid w:val="008B7D16"/>
    <w:rsid w:val="008C02CA"/>
    <w:rsid w:val="008C17A7"/>
    <w:rsid w:val="008C1894"/>
    <w:rsid w:val="008C20D2"/>
    <w:rsid w:val="008C2219"/>
    <w:rsid w:val="008C22CB"/>
    <w:rsid w:val="008C2464"/>
    <w:rsid w:val="008C3775"/>
    <w:rsid w:val="008C39E4"/>
    <w:rsid w:val="008C49CF"/>
    <w:rsid w:val="008D34D2"/>
    <w:rsid w:val="008D38F8"/>
    <w:rsid w:val="008D446E"/>
    <w:rsid w:val="008D6118"/>
    <w:rsid w:val="008D6E0D"/>
    <w:rsid w:val="008D758E"/>
    <w:rsid w:val="008E0370"/>
    <w:rsid w:val="008E053C"/>
    <w:rsid w:val="008E06B4"/>
    <w:rsid w:val="008E1159"/>
    <w:rsid w:val="008E1766"/>
    <w:rsid w:val="008E19BB"/>
    <w:rsid w:val="008E1B48"/>
    <w:rsid w:val="008E1C80"/>
    <w:rsid w:val="008E272B"/>
    <w:rsid w:val="008E3135"/>
    <w:rsid w:val="008E31FE"/>
    <w:rsid w:val="008E34F5"/>
    <w:rsid w:val="008E42AD"/>
    <w:rsid w:val="008E6610"/>
    <w:rsid w:val="008E6A01"/>
    <w:rsid w:val="008E6CAB"/>
    <w:rsid w:val="008E77DA"/>
    <w:rsid w:val="008F0C29"/>
    <w:rsid w:val="008F135E"/>
    <w:rsid w:val="008F1510"/>
    <w:rsid w:val="008F2099"/>
    <w:rsid w:val="008F4DE7"/>
    <w:rsid w:val="008F5F11"/>
    <w:rsid w:val="008F5F62"/>
    <w:rsid w:val="008F5F83"/>
    <w:rsid w:val="008F7C8A"/>
    <w:rsid w:val="00900387"/>
    <w:rsid w:val="00900454"/>
    <w:rsid w:val="00901379"/>
    <w:rsid w:val="0090160C"/>
    <w:rsid w:val="00901A4A"/>
    <w:rsid w:val="00902B2B"/>
    <w:rsid w:val="00903071"/>
    <w:rsid w:val="00903436"/>
    <w:rsid w:val="0090423E"/>
    <w:rsid w:val="00904280"/>
    <w:rsid w:val="00904FA2"/>
    <w:rsid w:val="00905CD3"/>
    <w:rsid w:val="00906BEC"/>
    <w:rsid w:val="009078EF"/>
    <w:rsid w:val="00910187"/>
    <w:rsid w:val="00911223"/>
    <w:rsid w:val="009117C9"/>
    <w:rsid w:val="0091298E"/>
    <w:rsid w:val="009132ED"/>
    <w:rsid w:val="00913902"/>
    <w:rsid w:val="00913D4D"/>
    <w:rsid w:val="009145E9"/>
    <w:rsid w:val="00915295"/>
    <w:rsid w:val="009166F5"/>
    <w:rsid w:val="00916ED0"/>
    <w:rsid w:val="00917343"/>
    <w:rsid w:val="0092018C"/>
    <w:rsid w:val="00920707"/>
    <w:rsid w:val="009209C9"/>
    <w:rsid w:val="00920A35"/>
    <w:rsid w:val="0092183E"/>
    <w:rsid w:val="00921B1E"/>
    <w:rsid w:val="00922711"/>
    <w:rsid w:val="0092303E"/>
    <w:rsid w:val="0092320E"/>
    <w:rsid w:val="009268C8"/>
    <w:rsid w:val="00926A60"/>
    <w:rsid w:val="00927170"/>
    <w:rsid w:val="00930215"/>
    <w:rsid w:val="00930383"/>
    <w:rsid w:val="00930BE5"/>
    <w:rsid w:val="00930FCD"/>
    <w:rsid w:val="00932AFD"/>
    <w:rsid w:val="00933834"/>
    <w:rsid w:val="00933C1E"/>
    <w:rsid w:val="00933F10"/>
    <w:rsid w:val="00934B5D"/>
    <w:rsid w:val="00934F5B"/>
    <w:rsid w:val="00935AA6"/>
    <w:rsid w:val="00935CA0"/>
    <w:rsid w:val="009369CA"/>
    <w:rsid w:val="00937370"/>
    <w:rsid w:val="00937A46"/>
    <w:rsid w:val="009402F4"/>
    <w:rsid w:val="009406DA"/>
    <w:rsid w:val="00940B42"/>
    <w:rsid w:val="00941BAD"/>
    <w:rsid w:val="00941C2D"/>
    <w:rsid w:val="00941FE1"/>
    <w:rsid w:val="00942CE0"/>
    <w:rsid w:val="00942FA1"/>
    <w:rsid w:val="0094310B"/>
    <w:rsid w:val="00943754"/>
    <w:rsid w:val="00943A1B"/>
    <w:rsid w:val="00944684"/>
    <w:rsid w:val="00944F7D"/>
    <w:rsid w:val="009453A2"/>
    <w:rsid w:val="0094743F"/>
    <w:rsid w:val="009500CC"/>
    <w:rsid w:val="00950AAB"/>
    <w:rsid w:val="00951A1C"/>
    <w:rsid w:val="00951C8E"/>
    <w:rsid w:val="00953166"/>
    <w:rsid w:val="009533BA"/>
    <w:rsid w:val="00953C5E"/>
    <w:rsid w:val="00953CB4"/>
    <w:rsid w:val="00953D9C"/>
    <w:rsid w:val="00954388"/>
    <w:rsid w:val="0095506E"/>
    <w:rsid w:val="009557AD"/>
    <w:rsid w:val="009559CB"/>
    <w:rsid w:val="009561A8"/>
    <w:rsid w:val="009569E4"/>
    <w:rsid w:val="00957779"/>
    <w:rsid w:val="009608B5"/>
    <w:rsid w:val="00962591"/>
    <w:rsid w:val="00962CB8"/>
    <w:rsid w:val="00963B34"/>
    <w:rsid w:val="00965080"/>
    <w:rsid w:val="00966E32"/>
    <w:rsid w:val="00967401"/>
    <w:rsid w:val="00967DFA"/>
    <w:rsid w:val="00967E6F"/>
    <w:rsid w:val="0097056B"/>
    <w:rsid w:val="00970884"/>
    <w:rsid w:val="00970D17"/>
    <w:rsid w:val="00971045"/>
    <w:rsid w:val="0097217C"/>
    <w:rsid w:val="0097325A"/>
    <w:rsid w:val="00973966"/>
    <w:rsid w:val="00974862"/>
    <w:rsid w:val="00974AC5"/>
    <w:rsid w:val="00975C58"/>
    <w:rsid w:val="00975E24"/>
    <w:rsid w:val="009761CE"/>
    <w:rsid w:val="00976833"/>
    <w:rsid w:val="00977307"/>
    <w:rsid w:val="009777C7"/>
    <w:rsid w:val="00980877"/>
    <w:rsid w:val="009809F8"/>
    <w:rsid w:val="00981685"/>
    <w:rsid w:val="0098209D"/>
    <w:rsid w:val="009841DA"/>
    <w:rsid w:val="009843F0"/>
    <w:rsid w:val="009846CA"/>
    <w:rsid w:val="00984976"/>
    <w:rsid w:val="00984CBC"/>
    <w:rsid w:val="0098509F"/>
    <w:rsid w:val="00985AEB"/>
    <w:rsid w:val="00986078"/>
    <w:rsid w:val="009865A6"/>
    <w:rsid w:val="00986A3A"/>
    <w:rsid w:val="00986A73"/>
    <w:rsid w:val="0098774A"/>
    <w:rsid w:val="00991AB0"/>
    <w:rsid w:val="00991EBA"/>
    <w:rsid w:val="00992059"/>
    <w:rsid w:val="00992721"/>
    <w:rsid w:val="00992735"/>
    <w:rsid w:val="00993A9E"/>
    <w:rsid w:val="009941F8"/>
    <w:rsid w:val="00994EDF"/>
    <w:rsid w:val="00995EDB"/>
    <w:rsid w:val="00995F4E"/>
    <w:rsid w:val="00996413"/>
    <w:rsid w:val="00997DA2"/>
    <w:rsid w:val="00997E70"/>
    <w:rsid w:val="009A117E"/>
    <w:rsid w:val="009A1396"/>
    <w:rsid w:val="009A164A"/>
    <w:rsid w:val="009A2105"/>
    <w:rsid w:val="009A2843"/>
    <w:rsid w:val="009A3CE2"/>
    <w:rsid w:val="009A3E6C"/>
    <w:rsid w:val="009A3EB7"/>
    <w:rsid w:val="009A4115"/>
    <w:rsid w:val="009A428A"/>
    <w:rsid w:val="009A43D8"/>
    <w:rsid w:val="009A499D"/>
    <w:rsid w:val="009A4B56"/>
    <w:rsid w:val="009A6C05"/>
    <w:rsid w:val="009A716B"/>
    <w:rsid w:val="009A77E1"/>
    <w:rsid w:val="009B04B9"/>
    <w:rsid w:val="009B0F3B"/>
    <w:rsid w:val="009B2559"/>
    <w:rsid w:val="009B307F"/>
    <w:rsid w:val="009B30B4"/>
    <w:rsid w:val="009B318D"/>
    <w:rsid w:val="009B491A"/>
    <w:rsid w:val="009B4ADD"/>
    <w:rsid w:val="009B4D79"/>
    <w:rsid w:val="009B7CC1"/>
    <w:rsid w:val="009C0A2E"/>
    <w:rsid w:val="009C2E19"/>
    <w:rsid w:val="009C3002"/>
    <w:rsid w:val="009C320F"/>
    <w:rsid w:val="009C3B86"/>
    <w:rsid w:val="009C3DF5"/>
    <w:rsid w:val="009C45B8"/>
    <w:rsid w:val="009C57FB"/>
    <w:rsid w:val="009C5966"/>
    <w:rsid w:val="009C67DD"/>
    <w:rsid w:val="009C74AF"/>
    <w:rsid w:val="009D0040"/>
    <w:rsid w:val="009D01E8"/>
    <w:rsid w:val="009D0B61"/>
    <w:rsid w:val="009D122A"/>
    <w:rsid w:val="009D19C3"/>
    <w:rsid w:val="009D1CC1"/>
    <w:rsid w:val="009D1D32"/>
    <w:rsid w:val="009D1D9B"/>
    <w:rsid w:val="009D2F36"/>
    <w:rsid w:val="009D45C7"/>
    <w:rsid w:val="009D4C25"/>
    <w:rsid w:val="009D4D70"/>
    <w:rsid w:val="009D68EC"/>
    <w:rsid w:val="009D70E1"/>
    <w:rsid w:val="009D716D"/>
    <w:rsid w:val="009D77E8"/>
    <w:rsid w:val="009D7F70"/>
    <w:rsid w:val="009E3049"/>
    <w:rsid w:val="009E51BF"/>
    <w:rsid w:val="009E5DC0"/>
    <w:rsid w:val="009E6520"/>
    <w:rsid w:val="009E6FA2"/>
    <w:rsid w:val="009F00FE"/>
    <w:rsid w:val="009F0992"/>
    <w:rsid w:val="009F23B4"/>
    <w:rsid w:val="009F2413"/>
    <w:rsid w:val="009F295A"/>
    <w:rsid w:val="009F34A5"/>
    <w:rsid w:val="009F39BD"/>
    <w:rsid w:val="009F46D5"/>
    <w:rsid w:val="009F4D17"/>
    <w:rsid w:val="009F5893"/>
    <w:rsid w:val="009F6353"/>
    <w:rsid w:val="009F705A"/>
    <w:rsid w:val="009F7362"/>
    <w:rsid w:val="009F77A8"/>
    <w:rsid w:val="00A00888"/>
    <w:rsid w:val="00A00BEE"/>
    <w:rsid w:val="00A01C65"/>
    <w:rsid w:val="00A024CC"/>
    <w:rsid w:val="00A027C7"/>
    <w:rsid w:val="00A03189"/>
    <w:rsid w:val="00A03DC9"/>
    <w:rsid w:val="00A04559"/>
    <w:rsid w:val="00A04DA5"/>
    <w:rsid w:val="00A04FA6"/>
    <w:rsid w:val="00A0518A"/>
    <w:rsid w:val="00A05974"/>
    <w:rsid w:val="00A072A1"/>
    <w:rsid w:val="00A07727"/>
    <w:rsid w:val="00A10F25"/>
    <w:rsid w:val="00A11377"/>
    <w:rsid w:val="00A1150D"/>
    <w:rsid w:val="00A11641"/>
    <w:rsid w:val="00A11C7C"/>
    <w:rsid w:val="00A128D4"/>
    <w:rsid w:val="00A12AF0"/>
    <w:rsid w:val="00A1322F"/>
    <w:rsid w:val="00A138E0"/>
    <w:rsid w:val="00A13BB7"/>
    <w:rsid w:val="00A15011"/>
    <w:rsid w:val="00A154D8"/>
    <w:rsid w:val="00A15DE2"/>
    <w:rsid w:val="00A15FD6"/>
    <w:rsid w:val="00A160D3"/>
    <w:rsid w:val="00A164F9"/>
    <w:rsid w:val="00A166FA"/>
    <w:rsid w:val="00A17C93"/>
    <w:rsid w:val="00A17F6D"/>
    <w:rsid w:val="00A20002"/>
    <w:rsid w:val="00A20873"/>
    <w:rsid w:val="00A20899"/>
    <w:rsid w:val="00A21B5A"/>
    <w:rsid w:val="00A224CB"/>
    <w:rsid w:val="00A23479"/>
    <w:rsid w:val="00A25837"/>
    <w:rsid w:val="00A25E77"/>
    <w:rsid w:val="00A263F9"/>
    <w:rsid w:val="00A27474"/>
    <w:rsid w:val="00A30476"/>
    <w:rsid w:val="00A304B6"/>
    <w:rsid w:val="00A3096E"/>
    <w:rsid w:val="00A315DE"/>
    <w:rsid w:val="00A31CB1"/>
    <w:rsid w:val="00A3244D"/>
    <w:rsid w:val="00A32F96"/>
    <w:rsid w:val="00A33319"/>
    <w:rsid w:val="00A334C0"/>
    <w:rsid w:val="00A33841"/>
    <w:rsid w:val="00A33FBB"/>
    <w:rsid w:val="00A3528F"/>
    <w:rsid w:val="00A35592"/>
    <w:rsid w:val="00A37E12"/>
    <w:rsid w:val="00A401F2"/>
    <w:rsid w:val="00A40FE0"/>
    <w:rsid w:val="00A418F8"/>
    <w:rsid w:val="00A41DC0"/>
    <w:rsid w:val="00A41E9A"/>
    <w:rsid w:val="00A4390E"/>
    <w:rsid w:val="00A44CE5"/>
    <w:rsid w:val="00A44EFF"/>
    <w:rsid w:val="00A4524C"/>
    <w:rsid w:val="00A468A4"/>
    <w:rsid w:val="00A47300"/>
    <w:rsid w:val="00A50806"/>
    <w:rsid w:val="00A50E43"/>
    <w:rsid w:val="00A52B32"/>
    <w:rsid w:val="00A53779"/>
    <w:rsid w:val="00A53D45"/>
    <w:rsid w:val="00A54F76"/>
    <w:rsid w:val="00A562B9"/>
    <w:rsid w:val="00A563E1"/>
    <w:rsid w:val="00A56806"/>
    <w:rsid w:val="00A5776D"/>
    <w:rsid w:val="00A57C50"/>
    <w:rsid w:val="00A60CD4"/>
    <w:rsid w:val="00A60E29"/>
    <w:rsid w:val="00A61C99"/>
    <w:rsid w:val="00A6206B"/>
    <w:rsid w:val="00A6376E"/>
    <w:rsid w:val="00A63EBC"/>
    <w:rsid w:val="00A63EC2"/>
    <w:rsid w:val="00A6513D"/>
    <w:rsid w:val="00A65256"/>
    <w:rsid w:val="00A654D9"/>
    <w:rsid w:val="00A6585D"/>
    <w:rsid w:val="00A658C1"/>
    <w:rsid w:val="00A665EE"/>
    <w:rsid w:val="00A66BDF"/>
    <w:rsid w:val="00A67930"/>
    <w:rsid w:val="00A70B5F"/>
    <w:rsid w:val="00A724CD"/>
    <w:rsid w:val="00A72AE3"/>
    <w:rsid w:val="00A72E37"/>
    <w:rsid w:val="00A733D2"/>
    <w:rsid w:val="00A73EF7"/>
    <w:rsid w:val="00A75194"/>
    <w:rsid w:val="00A7527B"/>
    <w:rsid w:val="00A75635"/>
    <w:rsid w:val="00A764BA"/>
    <w:rsid w:val="00A76B84"/>
    <w:rsid w:val="00A80A3D"/>
    <w:rsid w:val="00A80C5D"/>
    <w:rsid w:val="00A81421"/>
    <w:rsid w:val="00A823B6"/>
    <w:rsid w:val="00A82643"/>
    <w:rsid w:val="00A836C7"/>
    <w:rsid w:val="00A83E61"/>
    <w:rsid w:val="00A8410B"/>
    <w:rsid w:val="00A84B58"/>
    <w:rsid w:val="00A84BDB"/>
    <w:rsid w:val="00A85FCA"/>
    <w:rsid w:val="00A87180"/>
    <w:rsid w:val="00A87594"/>
    <w:rsid w:val="00A902B1"/>
    <w:rsid w:val="00A90803"/>
    <w:rsid w:val="00A9269F"/>
    <w:rsid w:val="00A943F2"/>
    <w:rsid w:val="00A9490C"/>
    <w:rsid w:val="00A9491F"/>
    <w:rsid w:val="00A95768"/>
    <w:rsid w:val="00A95EE3"/>
    <w:rsid w:val="00A9631D"/>
    <w:rsid w:val="00A97F56"/>
    <w:rsid w:val="00AA03DE"/>
    <w:rsid w:val="00AA103B"/>
    <w:rsid w:val="00AA2B25"/>
    <w:rsid w:val="00AA471A"/>
    <w:rsid w:val="00AA4B71"/>
    <w:rsid w:val="00AA4F63"/>
    <w:rsid w:val="00AA532A"/>
    <w:rsid w:val="00AA71FF"/>
    <w:rsid w:val="00AA7F8E"/>
    <w:rsid w:val="00AB05CC"/>
    <w:rsid w:val="00AB2190"/>
    <w:rsid w:val="00AB2653"/>
    <w:rsid w:val="00AB26A1"/>
    <w:rsid w:val="00AB2C9E"/>
    <w:rsid w:val="00AB3F95"/>
    <w:rsid w:val="00AB4968"/>
    <w:rsid w:val="00AB6033"/>
    <w:rsid w:val="00AB62E9"/>
    <w:rsid w:val="00AB6BF4"/>
    <w:rsid w:val="00AB7774"/>
    <w:rsid w:val="00AC0691"/>
    <w:rsid w:val="00AC1301"/>
    <w:rsid w:val="00AC193A"/>
    <w:rsid w:val="00AC1C82"/>
    <w:rsid w:val="00AC1DD0"/>
    <w:rsid w:val="00AC1E95"/>
    <w:rsid w:val="00AC298F"/>
    <w:rsid w:val="00AC438E"/>
    <w:rsid w:val="00AC4AB6"/>
    <w:rsid w:val="00AC4DB8"/>
    <w:rsid w:val="00AC4F5C"/>
    <w:rsid w:val="00AC57A9"/>
    <w:rsid w:val="00AC5F4B"/>
    <w:rsid w:val="00AC61FE"/>
    <w:rsid w:val="00AC7529"/>
    <w:rsid w:val="00AC77E0"/>
    <w:rsid w:val="00AC7EC5"/>
    <w:rsid w:val="00AD0036"/>
    <w:rsid w:val="00AD0D4C"/>
    <w:rsid w:val="00AD1BBF"/>
    <w:rsid w:val="00AD2825"/>
    <w:rsid w:val="00AD28B7"/>
    <w:rsid w:val="00AD2BEF"/>
    <w:rsid w:val="00AD315C"/>
    <w:rsid w:val="00AD3810"/>
    <w:rsid w:val="00AD3936"/>
    <w:rsid w:val="00AD5283"/>
    <w:rsid w:val="00AD535D"/>
    <w:rsid w:val="00AD5417"/>
    <w:rsid w:val="00AD5DBB"/>
    <w:rsid w:val="00AE0941"/>
    <w:rsid w:val="00AE21D4"/>
    <w:rsid w:val="00AE2665"/>
    <w:rsid w:val="00AE2F7E"/>
    <w:rsid w:val="00AE303E"/>
    <w:rsid w:val="00AE3265"/>
    <w:rsid w:val="00AE336C"/>
    <w:rsid w:val="00AE49DA"/>
    <w:rsid w:val="00AE746A"/>
    <w:rsid w:val="00AF0E08"/>
    <w:rsid w:val="00AF404B"/>
    <w:rsid w:val="00AF4644"/>
    <w:rsid w:val="00AF68C4"/>
    <w:rsid w:val="00AF752F"/>
    <w:rsid w:val="00B003AE"/>
    <w:rsid w:val="00B00D5C"/>
    <w:rsid w:val="00B01640"/>
    <w:rsid w:val="00B0300D"/>
    <w:rsid w:val="00B032F7"/>
    <w:rsid w:val="00B03CB9"/>
    <w:rsid w:val="00B048CE"/>
    <w:rsid w:val="00B04EB9"/>
    <w:rsid w:val="00B05CC1"/>
    <w:rsid w:val="00B05E07"/>
    <w:rsid w:val="00B05F9A"/>
    <w:rsid w:val="00B06081"/>
    <w:rsid w:val="00B0628B"/>
    <w:rsid w:val="00B06A60"/>
    <w:rsid w:val="00B06C8F"/>
    <w:rsid w:val="00B07101"/>
    <w:rsid w:val="00B07C93"/>
    <w:rsid w:val="00B07E46"/>
    <w:rsid w:val="00B129EC"/>
    <w:rsid w:val="00B13596"/>
    <w:rsid w:val="00B14F13"/>
    <w:rsid w:val="00B15217"/>
    <w:rsid w:val="00B2043B"/>
    <w:rsid w:val="00B235C3"/>
    <w:rsid w:val="00B2438F"/>
    <w:rsid w:val="00B24B92"/>
    <w:rsid w:val="00B2682A"/>
    <w:rsid w:val="00B26D56"/>
    <w:rsid w:val="00B27194"/>
    <w:rsid w:val="00B278BD"/>
    <w:rsid w:val="00B27CBE"/>
    <w:rsid w:val="00B31416"/>
    <w:rsid w:val="00B3222C"/>
    <w:rsid w:val="00B32623"/>
    <w:rsid w:val="00B349E3"/>
    <w:rsid w:val="00B35B5B"/>
    <w:rsid w:val="00B363A1"/>
    <w:rsid w:val="00B36FC8"/>
    <w:rsid w:val="00B405C2"/>
    <w:rsid w:val="00B40AA5"/>
    <w:rsid w:val="00B40AA7"/>
    <w:rsid w:val="00B40EF3"/>
    <w:rsid w:val="00B41AE3"/>
    <w:rsid w:val="00B42938"/>
    <w:rsid w:val="00B429E0"/>
    <w:rsid w:val="00B42E91"/>
    <w:rsid w:val="00B42F25"/>
    <w:rsid w:val="00B437C1"/>
    <w:rsid w:val="00B4489D"/>
    <w:rsid w:val="00B44EFC"/>
    <w:rsid w:val="00B46056"/>
    <w:rsid w:val="00B469FA"/>
    <w:rsid w:val="00B46C00"/>
    <w:rsid w:val="00B50392"/>
    <w:rsid w:val="00B5120C"/>
    <w:rsid w:val="00B52874"/>
    <w:rsid w:val="00B52DEA"/>
    <w:rsid w:val="00B5301F"/>
    <w:rsid w:val="00B53869"/>
    <w:rsid w:val="00B54209"/>
    <w:rsid w:val="00B544FA"/>
    <w:rsid w:val="00B56F18"/>
    <w:rsid w:val="00B603B2"/>
    <w:rsid w:val="00B60CB7"/>
    <w:rsid w:val="00B60D20"/>
    <w:rsid w:val="00B6175F"/>
    <w:rsid w:val="00B61F3F"/>
    <w:rsid w:val="00B61FC7"/>
    <w:rsid w:val="00B621F6"/>
    <w:rsid w:val="00B631ED"/>
    <w:rsid w:val="00B638D7"/>
    <w:rsid w:val="00B63D9C"/>
    <w:rsid w:val="00B63E1C"/>
    <w:rsid w:val="00B64EAF"/>
    <w:rsid w:val="00B64FBA"/>
    <w:rsid w:val="00B6513D"/>
    <w:rsid w:val="00B651D0"/>
    <w:rsid w:val="00B655BD"/>
    <w:rsid w:val="00B658FE"/>
    <w:rsid w:val="00B66095"/>
    <w:rsid w:val="00B66BA3"/>
    <w:rsid w:val="00B7024B"/>
    <w:rsid w:val="00B70EAA"/>
    <w:rsid w:val="00B71E40"/>
    <w:rsid w:val="00B7434B"/>
    <w:rsid w:val="00B745B7"/>
    <w:rsid w:val="00B75298"/>
    <w:rsid w:val="00B75DE7"/>
    <w:rsid w:val="00B76EBC"/>
    <w:rsid w:val="00B77AC5"/>
    <w:rsid w:val="00B77B96"/>
    <w:rsid w:val="00B77BFA"/>
    <w:rsid w:val="00B77C42"/>
    <w:rsid w:val="00B831BE"/>
    <w:rsid w:val="00B8377F"/>
    <w:rsid w:val="00B844ED"/>
    <w:rsid w:val="00B848D7"/>
    <w:rsid w:val="00B85086"/>
    <w:rsid w:val="00B85631"/>
    <w:rsid w:val="00B87B41"/>
    <w:rsid w:val="00B90DFA"/>
    <w:rsid w:val="00B9126C"/>
    <w:rsid w:val="00B917BA"/>
    <w:rsid w:val="00B91D70"/>
    <w:rsid w:val="00B928BE"/>
    <w:rsid w:val="00B9332E"/>
    <w:rsid w:val="00B9371B"/>
    <w:rsid w:val="00B95D63"/>
    <w:rsid w:val="00B960A1"/>
    <w:rsid w:val="00B96173"/>
    <w:rsid w:val="00B968B1"/>
    <w:rsid w:val="00B975CD"/>
    <w:rsid w:val="00B9769B"/>
    <w:rsid w:val="00B979DF"/>
    <w:rsid w:val="00B97FF4"/>
    <w:rsid w:val="00BA002C"/>
    <w:rsid w:val="00BA0CFF"/>
    <w:rsid w:val="00BA0F92"/>
    <w:rsid w:val="00BA156E"/>
    <w:rsid w:val="00BA1B39"/>
    <w:rsid w:val="00BA28B1"/>
    <w:rsid w:val="00BA3864"/>
    <w:rsid w:val="00BA62A3"/>
    <w:rsid w:val="00BA6C78"/>
    <w:rsid w:val="00BA6D3E"/>
    <w:rsid w:val="00BA76BD"/>
    <w:rsid w:val="00BA7C96"/>
    <w:rsid w:val="00BB070D"/>
    <w:rsid w:val="00BB0889"/>
    <w:rsid w:val="00BB0A6C"/>
    <w:rsid w:val="00BB1882"/>
    <w:rsid w:val="00BB1F67"/>
    <w:rsid w:val="00BB2019"/>
    <w:rsid w:val="00BB259A"/>
    <w:rsid w:val="00BB2789"/>
    <w:rsid w:val="00BB319C"/>
    <w:rsid w:val="00BB36DF"/>
    <w:rsid w:val="00BB39EC"/>
    <w:rsid w:val="00BB425B"/>
    <w:rsid w:val="00BB440F"/>
    <w:rsid w:val="00BB4A88"/>
    <w:rsid w:val="00BB561D"/>
    <w:rsid w:val="00BB5DC2"/>
    <w:rsid w:val="00BB61F3"/>
    <w:rsid w:val="00BB6FB7"/>
    <w:rsid w:val="00BB70C1"/>
    <w:rsid w:val="00BB7877"/>
    <w:rsid w:val="00BC197C"/>
    <w:rsid w:val="00BC19AD"/>
    <w:rsid w:val="00BC20AE"/>
    <w:rsid w:val="00BC3BAB"/>
    <w:rsid w:val="00BC4316"/>
    <w:rsid w:val="00BC4AE5"/>
    <w:rsid w:val="00BC537A"/>
    <w:rsid w:val="00BC6204"/>
    <w:rsid w:val="00BC6541"/>
    <w:rsid w:val="00BC69F9"/>
    <w:rsid w:val="00BC6A36"/>
    <w:rsid w:val="00BC7301"/>
    <w:rsid w:val="00BC745D"/>
    <w:rsid w:val="00BC77EB"/>
    <w:rsid w:val="00BD01EC"/>
    <w:rsid w:val="00BD2C08"/>
    <w:rsid w:val="00BD3339"/>
    <w:rsid w:val="00BD397E"/>
    <w:rsid w:val="00BD3A50"/>
    <w:rsid w:val="00BD3ED7"/>
    <w:rsid w:val="00BD4A17"/>
    <w:rsid w:val="00BD69F5"/>
    <w:rsid w:val="00BD6DEC"/>
    <w:rsid w:val="00BD78EA"/>
    <w:rsid w:val="00BE128B"/>
    <w:rsid w:val="00BE138D"/>
    <w:rsid w:val="00BE1554"/>
    <w:rsid w:val="00BE182A"/>
    <w:rsid w:val="00BE1C0A"/>
    <w:rsid w:val="00BE1E6A"/>
    <w:rsid w:val="00BE2103"/>
    <w:rsid w:val="00BE32BB"/>
    <w:rsid w:val="00BE37CD"/>
    <w:rsid w:val="00BE3B96"/>
    <w:rsid w:val="00BE3F92"/>
    <w:rsid w:val="00BE433E"/>
    <w:rsid w:val="00BE5198"/>
    <w:rsid w:val="00BE5A61"/>
    <w:rsid w:val="00BE5E37"/>
    <w:rsid w:val="00BE5F68"/>
    <w:rsid w:val="00BE6107"/>
    <w:rsid w:val="00BE768E"/>
    <w:rsid w:val="00BE77C8"/>
    <w:rsid w:val="00BF0872"/>
    <w:rsid w:val="00BF1F6A"/>
    <w:rsid w:val="00BF21F4"/>
    <w:rsid w:val="00BF2BA2"/>
    <w:rsid w:val="00BF3CA5"/>
    <w:rsid w:val="00BF3FB9"/>
    <w:rsid w:val="00BF4728"/>
    <w:rsid w:val="00BF4915"/>
    <w:rsid w:val="00BF4C49"/>
    <w:rsid w:val="00BF519E"/>
    <w:rsid w:val="00BF7C73"/>
    <w:rsid w:val="00C00698"/>
    <w:rsid w:val="00C01881"/>
    <w:rsid w:val="00C018E3"/>
    <w:rsid w:val="00C01A8C"/>
    <w:rsid w:val="00C02627"/>
    <w:rsid w:val="00C029D3"/>
    <w:rsid w:val="00C02B91"/>
    <w:rsid w:val="00C04246"/>
    <w:rsid w:val="00C04467"/>
    <w:rsid w:val="00C048EA"/>
    <w:rsid w:val="00C052F0"/>
    <w:rsid w:val="00C05505"/>
    <w:rsid w:val="00C05C93"/>
    <w:rsid w:val="00C0610C"/>
    <w:rsid w:val="00C0649D"/>
    <w:rsid w:val="00C070E0"/>
    <w:rsid w:val="00C077C3"/>
    <w:rsid w:val="00C07F6D"/>
    <w:rsid w:val="00C12722"/>
    <w:rsid w:val="00C129E0"/>
    <w:rsid w:val="00C129F8"/>
    <w:rsid w:val="00C13015"/>
    <w:rsid w:val="00C134BB"/>
    <w:rsid w:val="00C14E45"/>
    <w:rsid w:val="00C153C1"/>
    <w:rsid w:val="00C158F0"/>
    <w:rsid w:val="00C15B78"/>
    <w:rsid w:val="00C16B04"/>
    <w:rsid w:val="00C1798E"/>
    <w:rsid w:val="00C21559"/>
    <w:rsid w:val="00C216D0"/>
    <w:rsid w:val="00C21B61"/>
    <w:rsid w:val="00C22315"/>
    <w:rsid w:val="00C22A2B"/>
    <w:rsid w:val="00C22B98"/>
    <w:rsid w:val="00C23613"/>
    <w:rsid w:val="00C239A4"/>
    <w:rsid w:val="00C247F8"/>
    <w:rsid w:val="00C2494E"/>
    <w:rsid w:val="00C24BCC"/>
    <w:rsid w:val="00C253D1"/>
    <w:rsid w:val="00C25C95"/>
    <w:rsid w:val="00C261E1"/>
    <w:rsid w:val="00C26789"/>
    <w:rsid w:val="00C26CC1"/>
    <w:rsid w:val="00C2732B"/>
    <w:rsid w:val="00C27FE5"/>
    <w:rsid w:val="00C308E5"/>
    <w:rsid w:val="00C316FF"/>
    <w:rsid w:val="00C335A1"/>
    <w:rsid w:val="00C33C27"/>
    <w:rsid w:val="00C340E2"/>
    <w:rsid w:val="00C34D5C"/>
    <w:rsid w:val="00C35587"/>
    <w:rsid w:val="00C35983"/>
    <w:rsid w:val="00C35A62"/>
    <w:rsid w:val="00C36D45"/>
    <w:rsid w:val="00C40291"/>
    <w:rsid w:val="00C4073E"/>
    <w:rsid w:val="00C418A5"/>
    <w:rsid w:val="00C444E0"/>
    <w:rsid w:val="00C4485D"/>
    <w:rsid w:val="00C45485"/>
    <w:rsid w:val="00C45AC6"/>
    <w:rsid w:val="00C45B14"/>
    <w:rsid w:val="00C46670"/>
    <w:rsid w:val="00C46A60"/>
    <w:rsid w:val="00C47860"/>
    <w:rsid w:val="00C479A5"/>
    <w:rsid w:val="00C50040"/>
    <w:rsid w:val="00C501A0"/>
    <w:rsid w:val="00C50B03"/>
    <w:rsid w:val="00C50DAC"/>
    <w:rsid w:val="00C51C86"/>
    <w:rsid w:val="00C52F53"/>
    <w:rsid w:val="00C53916"/>
    <w:rsid w:val="00C53F7F"/>
    <w:rsid w:val="00C54409"/>
    <w:rsid w:val="00C54C6E"/>
    <w:rsid w:val="00C54DC4"/>
    <w:rsid w:val="00C55384"/>
    <w:rsid w:val="00C564EA"/>
    <w:rsid w:val="00C56880"/>
    <w:rsid w:val="00C57038"/>
    <w:rsid w:val="00C5769F"/>
    <w:rsid w:val="00C57B64"/>
    <w:rsid w:val="00C57D3D"/>
    <w:rsid w:val="00C61543"/>
    <w:rsid w:val="00C6205F"/>
    <w:rsid w:val="00C6248C"/>
    <w:rsid w:val="00C62F4A"/>
    <w:rsid w:val="00C63A27"/>
    <w:rsid w:val="00C643C7"/>
    <w:rsid w:val="00C64D9D"/>
    <w:rsid w:val="00C64F2D"/>
    <w:rsid w:val="00C65141"/>
    <w:rsid w:val="00C653A6"/>
    <w:rsid w:val="00C65A78"/>
    <w:rsid w:val="00C66109"/>
    <w:rsid w:val="00C67433"/>
    <w:rsid w:val="00C7005B"/>
    <w:rsid w:val="00C70901"/>
    <w:rsid w:val="00C72A41"/>
    <w:rsid w:val="00C734DF"/>
    <w:rsid w:val="00C73572"/>
    <w:rsid w:val="00C735F4"/>
    <w:rsid w:val="00C73729"/>
    <w:rsid w:val="00C741DA"/>
    <w:rsid w:val="00C74429"/>
    <w:rsid w:val="00C75C93"/>
    <w:rsid w:val="00C75DA2"/>
    <w:rsid w:val="00C767A3"/>
    <w:rsid w:val="00C76AE7"/>
    <w:rsid w:val="00C77B51"/>
    <w:rsid w:val="00C802D1"/>
    <w:rsid w:val="00C80309"/>
    <w:rsid w:val="00C80DAB"/>
    <w:rsid w:val="00C81952"/>
    <w:rsid w:val="00C81B1B"/>
    <w:rsid w:val="00C8334B"/>
    <w:rsid w:val="00C8399E"/>
    <w:rsid w:val="00C84BD9"/>
    <w:rsid w:val="00C84E71"/>
    <w:rsid w:val="00C85177"/>
    <w:rsid w:val="00C85CB6"/>
    <w:rsid w:val="00C86977"/>
    <w:rsid w:val="00C900CC"/>
    <w:rsid w:val="00C907BC"/>
    <w:rsid w:val="00C9081D"/>
    <w:rsid w:val="00C91287"/>
    <w:rsid w:val="00C92D00"/>
    <w:rsid w:val="00C94307"/>
    <w:rsid w:val="00C943FB"/>
    <w:rsid w:val="00C948A6"/>
    <w:rsid w:val="00C952A6"/>
    <w:rsid w:val="00C96153"/>
    <w:rsid w:val="00C968C5"/>
    <w:rsid w:val="00C9699B"/>
    <w:rsid w:val="00C96E61"/>
    <w:rsid w:val="00C973E9"/>
    <w:rsid w:val="00C975EA"/>
    <w:rsid w:val="00C97648"/>
    <w:rsid w:val="00CA0393"/>
    <w:rsid w:val="00CA0E92"/>
    <w:rsid w:val="00CA13F7"/>
    <w:rsid w:val="00CA1D0C"/>
    <w:rsid w:val="00CA2F8C"/>
    <w:rsid w:val="00CA4192"/>
    <w:rsid w:val="00CA54EA"/>
    <w:rsid w:val="00CA666D"/>
    <w:rsid w:val="00CA6DDF"/>
    <w:rsid w:val="00CA72EC"/>
    <w:rsid w:val="00CA7720"/>
    <w:rsid w:val="00CA776D"/>
    <w:rsid w:val="00CB00D8"/>
    <w:rsid w:val="00CB1917"/>
    <w:rsid w:val="00CB1CF7"/>
    <w:rsid w:val="00CB2008"/>
    <w:rsid w:val="00CB3270"/>
    <w:rsid w:val="00CB3ADD"/>
    <w:rsid w:val="00CB3B43"/>
    <w:rsid w:val="00CB3CC5"/>
    <w:rsid w:val="00CB4266"/>
    <w:rsid w:val="00CB68E4"/>
    <w:rsid w:val="00CB7790"/>
    <w:rsid w:val="00CB7BC8"/>
    <w:rsid w:val="00CC0730"/>
    <w:rsid w:val="00CC14D5"/>
    <w:rsid w:val="00CC1B28"/>
    <w:rsid w:val="00CC1FFA"/>
    <w:rsid w:val="00CC2175"/>
    <w:rsid w:val="00CC226D"/>
    <w:rsid w:val="00CC22B9"/>
    <w:rsid w:val="00CC42D5"/>
    <w:rsid w:val="00CC4A05"/>
    <w:rsid w:val="00CC56AF"/>
    <w:rsid w:val="00CC5EFE"/>
    <w:rsid w:val="00CC6947"/>
    <w:rsid w:val="00CC6F92"/>
    <w:rsid w:val="00CC775F"/>
    <w:rsid w:val="00CC7A45"/>
    <w:rsid w:val="00CC7CCE"/>
    <w:rsid w:val="00CD0195"/>
    <w:rsid w:val="00CD1BF4"/>
    <w:rsid w:val="00CD1D64"/>
    <w:rsid w:val="00CD358A"/>
    <w:rsid w:val="00CD3C29"/>
    <w:rsid w:val="00CD450C"/>
    <w:rsid w:val="00CD4769"/>
    <w:rsid w:val="00CD4A6B"/>
    <w:rsid w:val="00CD5927"/>
    <w:rsid w:val="00CD5A20"/>
    <w:rsid w:val="00CD6C79"/>
    <w:rsid w:val="00CD7558"/>
    <w:rsid w:val="00CE07E9"/>
    <w:rsid w:val="00CE095A"/>
    <w:rsid w:val="00CE0F6C"/>
    <w:rsid w:val="00CE14A6"/>
    <w:rsid w:val="00CE151F"/>
    <w:rsid w:val="00CE23E8"/>
    <w:rsid w:val="00CE37E9"/>
    <w:rsid w:val="00CE3D53"/>
    <w:rsid w:val="00CE4433"/>
    <w:rsid w:val="00CE4A7E"/>
    <w:rsid w:val="00CE5161"/>
    <w:rsid w:val="00CE599E"/>
    <w:rsid w:val="00CE5A6D"/>
    <w:rsid w:val="00CE5A8C"/>
    <w:rsid w:val="00CE5CA5"/>
    <w:rsid w:val="00CE6448"/>
    <w:rsid w:val="00CE6945"/>
    <w:rsid w:val="00CE75E4"/>
    <w:rsid w:val="00CF0086"/>
    <w:rsid w:val="00CF082E"/>
    <w:rsid w:val="00CF1E04"/>
    <w:rsid w:val="00CF1EFE"/>
    <w:rsid w:val="00CF2577"/>
    <w:rsid w:val="00CF4109"/>
    <w:rsid w:val="00CF4FEB"/>
    <w:rsid w:val="00CF6211"/>
    <w:rsid w:val="00CF63FC"/>
    <w:rsid w:val="00CF6BCC"/>
    <w:rsid w:val="00CF6DEA"/>
    <w:rsid w:val="00CF70BC"/>
    <w:rsid w:val="00CF7142"/>
    <w:rsid w:val="00D00F16"/>
    <w:rsid w:val="00D0179D"/>
    <w:rsid w:val="00D017A6"/>
    <w:rsid w:val="00D02C3D"/>
    <w:rsid w:val="00D030E9"/>
    <w:rsid w:val="00D03C81"/>
    <w:rsid w:val="00D04017"/>
    <w:rsid w:val="00D0401B"/>
    <w:rsid w:val="00D041CB"/>
    <w:rsid w:val="00D04419"/>
    <w:rsid w:val="00D048DD"/>
    <w:rsid w:val="00D057B1"/>
    <w:rsid w:val="00D05F58"/>
    <w:rsid w:val="00D064C0"/>
    <w:rsid w:val="00D06A7A"/>
    <w:rsid w:val="00D1087F"/>
    <w:rsid w:val="00D10895"/>
    <w:rsid w:val="00D11BCC"/>
    <w:rsid w:val="00D11F8A"/>
    <w:rsid w:val="00D1212B"/>
    <w:rsid w:val="00D136BB"/>
    <w:rsid w:val="00D13DF7"/>
    <w:rsid w:val="00D1420E"/>
    <w:rsid w:val="00D14296"/>
    <w:rsid w:val="00D14362"/>
    <w:rsid w:val="00D150C7"/>
    <w:rsid w:val="00D158FF"/>
    <w:rsid w:val="00D15F4E"/>
    <w:rsid w:val="00D1709E"/>
    <w:rsid w:val="00D172BF"/>
    <w:rsid w:val="00D17375"/>
    <w:rsid w:val="00D1776A"/>
    <w:rsid w:val="00D20586"/>
    <w:rsid w:val="00D209A0"/>
    <w:rsid w:val="00D20B20"/>
    <w:rsid w:val="00D20C64"/>
    <w:rsid w:val="00D21631"/>
    <w:rsid w:val="00D23A19"/>
    <w:rsid w:val="00D23BB3"/>
    <w:rsid w:val="00D24053"/>
    <w:rsid w:val="00D2451E"/>
    <w:rsid w:val="00D24FFD"/>
    <w:rsid w:val="00D25ACF"/>
    <w:rsid w:val="00D26141"/>
    <w:rsid w:val="00D265C6"/>
    <w:rsid w:val="00D269B9"/>
    <w:rsid w:val="00D2709B"/>
    <w:rsid w:val="00D27277"/>
    <w:rsid w:val="00D27539"/>
    <w:rsid w:val="00D27CDD"/>
    <w:rsid w:val="00D27DA0"/>
    <w:rsid w:val="00D305F3"/>
    <w:rsid w:val="00D30AFF"/>
    <w:rsid w:val="00D322FC"/>
    <w:rsid w:val="00D32560"/>
    <w:rsid w:val="00D32D22"/>
    <w:rsid w:val="00D34E55"/>
    <w:rsid w:val="00D3501D"/>
    <w:rsid w:val="00D3592D"/>
    <w:rsid w:val="00D362BD"/>
    <w:rsid w:val="00D365E8"/>
    <w:rsid w:val="00D372B3"/>
    <w:rsid w:val="00D372C6"/>
    <w:rsid w:val="00D37E71"/>
    <w:rsid w:val="00D40056"/>
    <w:rsid w:val="00D401F5"/>
    <w:rsid w:val="00D40863"/>
    <w:rsid w:val="00D415A9"/>
    <w:rsid w:val="00D418E8"/>
    <w:rsid w:val="00D41A86"/>
    <w:rsid w:val="00D41E48"/>
    <w:rsid w:val="00D42C72"/>
    <w:rsid w:val="00D43850"/>
    <w:rsid w:val="00D441DB"/>
    <w:rsid w:val="00D510DC"/>
    <w:rsid w:val="00D515D8"/>
    <w:rsid w:val="00D519CE"/>
    <w:rsid w:val="00D51D85"/>
    <w:rsid w:val="00D52594"/>
    <w:rsid w:val="00D53BD4"/>
    <w:rsid w:val="00D548D4"/>
    <w:rsid w:val="00D552F8"/>
    <w:rsid w:val="00D55D28"/>
    <w:rsid w:val="00D56167"/>
    <w:rsid w:val="00D577CC"/>
    <w:rsid w:val="00D5794D"/>
    <w:rsid w:val="00D57B85"/>
    <w:rsid w:val="00D57D4E"/>
    <w:rsid w:val="00D605E5"/>
    <w:rsid w:val="00D60CA0"/>
    <w:rsid w:val="00D61170"/>
    <w:rsid w:val="00D61850"/>
    <w:rsid w:val="00D61A43"/>
    <w:rsid w:val="00D61DC4"/>
    <w:rsid w:val="00D6216E"/>
    <w:rsid w:val="00D622FA"/>
    <w:rsid w:val="00D62497"/>
    <w:rsid w:val="00D625BA"/>
    <w:rsid w:val="00D62724"/>
    <w:rsid w:val="00D6297C"/>
    <w:rsid w:val="00D62D58"/>
    <w:rsid w:val="00D62F25"/>
    <w:rsid w:val="00D63385"/>
    <w:rsid w:val="00D6365B"/>
    <w:rsid w:val="00D63F37"/>
    <w:rsid w:val="00D6426C"/>
    <w:rsid w:val="00D643BA"/>
    <w:rsid w:val="00D64F4C"/>
    <w:rsid w:val="00D67A7A"/>
    <w:rsid w:val="00D67BBE"/>
    <w:rsid w:val="00D67C72"/>
    <w:rsid w:val="00D718F8"/>
    <w:rsid w:val="00D71CCD"/>
    <w:rsid w:val="00D71D4B"/>
    <w:rsid w:val="00D71DDD"/>
    <w:rsid w:val="00D7260E"/>
    <w:rsid w:val="00D729AE"/>
    <w:rsid w:val="00D72B53"/>
    <w:rsid w:val="00D73164"/>
    <w:rsid w:val="00D73AF5"/>
    <w:rsid w:val="00D7403E"/>
    <w:rsid w:val="00D7427D"/>
    <w:rsid w:val="00D742C2"/>
    <w:rsid w:val="00D75A1B"/>
    <w:rsid w:val="00D75F06"/>
    <w:rsid w:val="00D76093"/>
    <w:rsid w:val="00D76DE8"/>
    <w:rsid w:val="00D80018"/>
    <w:rsid w:val="00D8056E"/>
    <w:rsid w:val="00D80C4E"/>
    <w:rsid w:val="00D810EF"/>
    <w:rsid w:val="00D8139B"/>
    <w:rsid w:val="00D813FB"/>
    <w:rsid w:val="00D83792"/>
    <w:rsid w:val="00D8395E"/>
    <w:rsid w:val="00D842D7"/>
    <w:rsid w:val="00D84B64"/>
    <w:rsid w:val="00D84E63"/>
    <w:rsid w:val="00D85547"/>
    <w:rsid w:val="00D862AB"/>
    <w:rsid w:val="00D8660C"/>
    <w:rsid w:val="00D86BF0"/>
    <w:rsid w:val="00D9016E"/>
    <w:rsid w:val="00D904A6"/>
    <w:rsid w:val="00D908DC"/>
    <w:rsid w:val="00D90C84"/>
    <w:rsid w:val="00D90CFD"/>
    <w:rsid w:val="00D9117A"/>
    <w:rsid w:val="00D919BF"/>
    <w:rsid w:val="00D92150"/>
    <w:rsid w:val="00D92CF2"/>
    <w:rsid w:val="00D93D1E"/>
    <w:rsid w:val="00D947E5"/>
    <w:rsid w:val="00D94858"/>
    <w:rsid w:val="00D94F6F"/>
    <w:rsid w:val="00D954C9"/>
    <w:rsid w:val="00D95A76"/>
    <w:rsid w:val="00D95C27"/>
    <w:rsid w:val="00D96068"/>
    <w:rsid w:val="00D97CFA"/>
    <w:rsid w:val="00DA0357"/>
    <w:rsid w:val="00DA0F43"/>
    <w:rsid w:val="00DA13C6"/>
    <w:rsid w:val="00DA1406"/>
    <w:rsid w:val="00DA1E42"/>
    <w:rsid w:val="00DA2198"/>
    <w:rsid w:val="00DA3339"/>
    <w:rsid w:val="00DA4394"/>
    <w:rsid w:val="00DA4DA3"/>
    <w:rsid w:val="00DA594E"/>
    <w:rsid w:val="00DA5B26"/>
    <w:rsid w:val="00DA69CD"/>
    <w:rsid w:val="00DA6A7F"/>
    <w:rsid w:val="00DA7061"/>
    <w:rsid w:val="00DA7433"/>
    <w:rsid w:val="00DB0221"/>
    <w:rsid w:val="00DB0EE3"/>
    <w:rsid w:val="00DB13A4"/>
    <w:rsid w:val="00DB149E"/>
    <w:rsid w:val="00DB2D31"/>
    <w:rsid w:val="00DB3065"/>
    <w:rsid w:val="00DB3372"/>
    <w:rsid w:val="00DB39F9"/>
    <w:rsid w:val="00DB6113"/>
    <w:rsid w:val="00DB6459"/>
    <w:rsid w:val="00DB6BA0"/>
    <w:rsid w:val="00DB7158"/>
    <w:rsid w:val="00DB7284"/>
    <w:rsid w:val="00DC004B"/>
    <w:rsid w:val="00DC0E00"/>
    <w:rsid w:val="00DC2F53"/>
    <w:rsid w:val="00DC36DF"/>
    <w:rsid w:val="00DC390B"/>
    <w:rsid w:val="00DC401E"/>
    <w:rsid w:val="00DC4135"/>
    <w:rsid w:val="00DC4145"/>
    <w:rsid w:val="00DC454A"/>
    <w:rsid w:val="00DC542E"/>
    <w:rsid w:val="00DD0164"/>
    <w:rsid w:val="00DD0EC5"/>
    <w:rsid w:val="00DD11EE"/>
    <w:rsid w:val="00DD177A"/>
    <w:rsid w:val="00DD33D2"/>
    <w:rsid w:val="00DD3F09"/>
    <w:rsid w:val="00DD4378"/>
    <w:rsid w:val="00DD4F18"/>
    <w:rsid w:val="00DD5B35"/>
    <w:rsid w:val="00DD5B8F"/>
    <w:rsid w:val="00DD6083"/>
    <w:rsid w:val="00DD6959"/>
    <w:rsid w:val="00DD6E79"/>
    <w:rsid w:val="00DD7064"/>
    <w:rsid w:val="00DD75B9"/>
    <w:rsid w:val="00DE01C0"/>
    <w:rsid w:val="00DE0E9C"/>
    <w:rsid w:val="00DE11CF"/>
    <w:rsid w:val="00DE4665"/>
    <w:rsid w:val="00DE56FA"/>
    <w:rsid w:val="00DE5D90"/>
    <w:rsid w:val="00DE69AE"/>
    <w:rsid w:val="00DE799D"/>
    <w:rsid w:val="00DF148D"/>
    <w:rsid w:val="00DF2046"/>
    <w:rsid w:val="00DF4855"/>
    <w:rsid w:val="00DF49AC"/>
    <w:rsid w:val="00DF4E1C"/>
    <w:rsid w:val="00DF5395"/>
    <w:rsid w:val="00DF5C42"/>
    <w:rsid w:val="00DF670A"/>
    <w:rsid w:val="00DF77F6"/>
    <w:rsid w:val="00DF7F3A"/>
    <w:rsid w:val="00E00805"/>
    <w:rsid w:val="00E01378"/>
    <w:rsid w:val="00E02D16"/>
    <w:rsid w:val="00E02DD5"/>
    <w:rsid w:val="00E032A5"/>
    <w:rsid w:val="00E04640"/>
    <w:rsid w:val="00E04B2B"/>
    <w:rsid w:val="00E05144"/>
    <w:rsid w:val="00E073D2"/>
    <w:rsid w:val="00E07F18"/>
    <w:rsid w:val="00E117A9"/>
    <w:rsid w:val="00E12A13"/>
    <w:rsid w:val="00E14B3E"/>
    <w:rsid w:val="00E158D4"/>
    <w:rsid w:val="00E15D0E"/>
    <w:rsid w:val="00E16533"/>
    <w:rsid w:val="00E1702B"/>
    <w:rsid w:val="00E171B5"/>
    <w:rsid w:val="00E171DB"/>
    <w:rsid w:val="00E20776"/>
    <w:rsid w:val="00E2278C"/>
    <w:rsid w:val="00E22E54"/>
    <w:rsid w:val="00E243AA"/>
    <w:rsid w:val="00E2490E"/>
    <w:rsid w:val="00E2556F"/>
    <w:rsid w:val="00E25A5F"/>
    <w:rsid w:val="00E25B38"/>
    <w:rsid w:val="00E26460"/>
    <w:rsid w:val="00E26A4F"/>
    <w:rsid w:val="00E27178"/>
    <w:rsid w:val="00E2780F"/>
    <w:rsid w:val="00E307B5"/>
    <w:rsid w:val="00E30B00"/>
    <w:rsid w:val="00E319CD"/>
    <w:rsid w:val="00E31B3B"/>
    <w:rsid w:val="00E31FBA"/>
    <w:rsid w:val="00E32420"/>
    <w:rsid w:val="00E32EDF"/>
    <w:rsid w:val="00E3350C"/>
    <w:rsid w:val="00E336DC"/>
    <w:rsid w:val="00E33D3F"/>
    <w:rsid w:val="00E34315"/>
    <w:rsid w:val="00E3458A"/>
    <w:rsid w:val="00E3495A"/>
    <w:rsid w:val="00E35484"/>
    <w:rsid w:val="00E355A7"/>
    <w:rsid w:val="00E35B39"/>
    <w:rsid w:val="00E36096"/>
    <w:rsid w:val="00E369CF"/>
    <w:rsid w:val="00E3788F"/>
    <w:rsid w:val="00E3799C"/>
    <w:rsid w:val="00E4099C"/>
    <w:rsid w:val="00E41959"/>
    <w:rsid w:val="00E423E0"/>
    <w:rsid w:val="00E427DD"/>
    <w:rsid w:val="00E44F07"/>
    <w:rsid w:val="00E4517B"/>
    <w:rsid w:val="00E46924"/>
    <w:rsid w:val="00E46C2B"/>
    <w:rsid w:val="00E46E21"/>
    <w:rsid w:val="00E51171"/>
    <w:rsid w:val="00E51661"/>
    <w:rsid w:val="00E51F15"/>
    <w:rsid w:val="00E52657"/>
    <w:rsid w:val="00E52E61"/>
    <w:rsid w:val="00E54179"/>
    <w:rsid w:val="00E5427E"/>
    <w:rsid w:val="00E54696"/>
    <w:rsid w:val="00E55412"/>
    <w:rsid w:val="00E55AFA"/>
    <w:rsid w:val="00E56289"/>
    <w:rsid w:val="00E57195"/>
    <w:rsid w:val="00E605EA"/>
    <w:rsid w:val="00E625A7"/>
    <w:rsid w:val="00E62940"/>
    <w:rsid w:val="00E62F47"/>
    <w:rsid w:val="00E634B7"/>
    <w:rsid w:val="00E652A2"/>
    <w:rsid w:val="00E652D8"/>
    <w:rsid w:val="00E65CF3"/>
    <w:rsid w:val="00E65EB6"/>
    <w:rsid w:val="00E66601"/>
    <w:rsid w:val="00E67CA0"/>
    <w:rsid w:val="00E702EC"/>
    <w:rsid w:val="00E70CDD"/>
    <w:rsid w:val="00E71ABB"/>
    <w:rsid w:val="00E725F8"/>
    <w:rsid w:val="00E72FBC"/>
    <w:rsid w:val="00E732EF"/>
    <w:rsid w:val="00E750E8"/>
    <w:rsid w:val="00E7535E"/>
    <w:rsid w:val="00E75630"/>
    <w:rsid w:val="00E77348"/>
    <w:rsid w:val="00E8096F"/>
    <w:rsid w:val="00E80F00"/>
    <w:rsid w:val="00E82980"/>
    <w:rsid w:val="00E8301E"/>
    <w:rsid w:val="00E836B8"/>
    <w:rsid w:val="00E84B81"/>
    <w:rsid w:val="00E8536C"/>
    <w:rsid w:val="00E853F7"/>
    <w:rsid w:val="00E86221"/>
    <w:rsid w:val="00E8641F"/>
    <w:rsid w:val="00E87198"/>
    <w:rsid w:val="00E87622"/>
    <w:rsid w:val="00E901A9"/>
    <w:rsid w:val="00E906DF"/>
    <w:rsid w:val="00E907C2"/>
    <w:rsid w:val="00E90A8C"/>
    <w:rsid w:val="00E90B13"/>
    <w:rsid w:val="00E90C7A"/>
    <w:rsid w:val="00E90C7F"/>
    <w:rsid w:val="00E9136D"/>
    <w:rsid w:val="00E9153E"/>
    <w:rsid w:val="00E91A16"/>
    <w:rsid w:val="00E91F22"/>
    <w:rsid w:val="00E923D8"/>
    <w:rsid w:val="00E93053"/>
    <w:rsid w:val="00E931B0"/>
    <w:rsid w:val="00E952C4"/>
    <w:rsid w:val="00E978BD"/>
    <w:rsid w:val="00E97DB8"/>
    <w:rsid w:val="00EA256D"/>
    <w:rsid w:val="00EA2C32"/>
    <w:rsid w:val="00EA3B28"/>
    <w:rsid w:val="00EA3D83"/>
    <w:rsid w:val="00EA4228"/>
    <w:rsid w:val="00EA426E"/>
    <w:rsid w:val="00EA4723"/>
    <w:rsid w:val="00EA4AFB"/>
    <w:rsid w:val="00EA561C"/>
    <w:rsid w:val="00EA609B"/>
    <w:rsid w:val="00EB0F36"/>
    <w:rsid w:val="00EB1538"/>
    <w:rsid w:val="00EB1BEC"/>
    <w:rsid w:val="00EB29B0"/>
    <w:rsid w:val="00EB34A3"/>
    <w:rsid w:val="00EB36F9"/>
    <w:rsid w:val="00EB4742"/>
    <w:rsid w:val="00EB47D1"/>
    <w:rsid w:val="00EB566A"/>
    <w:rsid w:val="00EB580E"/>
    <w:rsid w:val="00EB6803"/>
    <w:rsid w:val="00EB6DC3"/>
    <w:rsid w:val="00EB71B6"/>
    <w:rsid w:val="00EB7A75"/>
    <w:rsid w:val="00EC0348"/>
    <w:rsid w:val="00EC0E13"/>
    <w:rsid w:val="00EC0EBE"/>
    <w:rsid w:val="00EC202F"/>
    <w:rsid w:val="00EC2FC0"/>
    <w:rsid w:val="00EC3C43"/>
    <w:rsid w:val="00EC7A90"/>
    <w:rsid w:val="00ED0F1E"/>
    <w:rsid w:val="00ED1F71"/>
    <w:rsid w:val="00ED2180"/>
    <w:rsid w:val="00ED3FE7"/>
    <w:rsid w:val="00ED4577"/>
    <w:rsid w:val="00ED4662"/>
    <w:rsid w:val="00ED46E9"/>
    <w:rsid w:val="00ED5925"/>
    <w:rsid w:val="00ED6337"/>
    <w:rsid w:val="00ED64B9"/>
    <w:rsid w:val="00ED7A4D"/>
    <w:rsid w:val="00EE0893"/>
    <w:rsid w:val="00EE0B90"/>
    <w:rsid w:val="00EE22B7"/>
    <w:rsid w:val="00EE22EB"/>
    <w:rsid w:val="00EE2500"/>
    <w:rsid w:val="00EE31B3"/>
    <w:rsid w:val="00EE3606"/>
    <w:rsid w:val="00EE3CAE"/>
    <w:rsid w:val="00EE3EF7"/>
    <w:rsid w:val="00EE3F81"/>
    <w:rsid w:val="00EE5450"/>
    <w:rsid w:val="00EE6173"/>
    <w:rsid w:val="00EE6AD8"/>
    <w:rsid w:val="00EE6F36"/>
    <w:rsid w:val="00EE719B"/>
    <w:rsid w:val="00EE7929"/>
    <w:rsid w:val="00EE7A5C"/>
    <w:rsid w:val="00EF0476"/>
    <w:rsid w:val="00EF0517"/>
    <w:rsid w:val="00EF0FDB"/>
    <w:rsid w:val="00EF20E2"/>
    <w:rsid w:val="00EF26E3"/>
    <w:rsid w:val="00EF2946"/>
    <w:rsid w:val="00EF37CD"/>
    <w:rsid w:val="00EF46DB"/>
    <w:rsid w:val="00EF49FF"/>
    <w:rsid w:val="00EF4E3E"/>
    <w:rsid w:val="00EF5B5D"/>
    <w:rsid w:val="00EF638D"/>
    <w:rsid w:val="00F00332"/>
    <w:rsid w:val="00F00A07"/>
    <w:rsid w:val="00F01F1A"/>
    <w:rsid w:val="00F0209A"/>
    <w:rsid w:val="00F0277B"/>
    <w:rsid w:val="00F030C2"/>
    <w:rsid w:val="00F03682"/>
    <w:rsid w:val="00F04715"/>
    <w:rsid w:val="00F04A2C"/>
    <w:rsid w:val="00F04B4F"/>
    <w:rsid w:val="00F04C45"/>
    <w:rsid w:val="00F05273"/>
    <w:rsid w:val="00F055BB"/>
    <w:rsid w:val="00F0605F"/>
    <w:rsid w:val="00F06CE0"/>
    <w:rsid w:val="00F06FE6"/>
    <w:rsid w:val="00F0798E"/>
    <w:rsid w:val="00F079AB"/>
    <w:rsid w:val="00F10958"/>
    <w:rsid w:val="00F11367"/>
    <w:rsid w:val="00F121B4"/>
    <w:rsid w:val="00F1263C"/>
    <w:rsid w:val="00F12F36"/>
    <w:rsid w:val="00F12F50"/>
    <w:rsid w:val="00F131BA"/>
    <w:rsid w:val="00F131EA"/>
    <w:rsid w:val="00F13351"/>
    <w:rsid w:val="00F13668"/>
    <w:rsid w:val="00F13F55"/>
    <w:rsid w:val="00F14FA6"/>
    <w:rsid w:val="00F15B3E"/>
    <w:rsid w:val="00F1607C"/>
    <w:rsid w:val="00F16174"/>
    <w:rsid w:val="00F16B93"/>
    <w:rsid w:val="00F17CF5"/>
    <w:rsid w:val="00F2005A"/>
    <w:rsid w:val="00F20236"/>
    <w:rsid w:val="00F2052A"/>
    <w:rsid w:val="00F20857"/>
    <w:rsid w:val="00F20F15"/>
    <w:rsid w:val="00F20FAF"/>
    <w:rsid w:val="00F210A7"/>
    <w:rsid w:val="00F214BC"/>
    <w:rsid w:val="00F21F29"/>
    <w:rsid w:val="00F228DE"/>
    <w:rsid w:val="00F22956"/>
    <w:rsid w:val="00F247E8"/>
    <w:rsid w:val="00F24B7A"/>
    <w:rsid w:val="00F25582"/>
    <w:rsid w:val="00F3013C"/>
    <w:rsid w:val="00F310E4"/>
    <w:rsid w:val="00F321EF"/>
    <w:rsid w:val="00F324C9"/>
    <w:rsid w:val="00F3263D"/>
    <w:rsid w:val="00F33BEE"/>
    <w:rsid w:val="00F33CB4"/>
    <w:rsid w:val="00F34CE9"/>
    <w:rsid w:val="00F351C8"/>
    <w:rsid w:val="00F363F0"/>
    <w:rsid w:val="00F36482"/>
    <w:rsid w:val="00F37063"/>
    <w:rsid w:val="00F41A17"/>
    <w:rsid w:val="00F41B71"/>
    <w:rsid w:val="00F422F2"/>
    <w:rsid w:val="00F42617"/>
    <w:rsid w:val="00F42DFE"/>
    <w:rsid w:val="00F43905"/>
    <w:rsid w:val="00F44DB8"/>
    <w:rsid w:val="00F45B8F"/>
    <w:rsid w:val="00F45E59"/>
    <w:rsid w:val="00F47474"/>
    <w:rsid w:val="00F47A78"/>
    <w:rsid w:val="00F5013A"/>
    <w:rsid w:val="00F514B3"/>
    <w:rsid w:val="00F5195E"/>
    <w:rsid w:val="00F528C7"/>
    <w:rsid w:val="00F52D1F"/>
    <w:rsid w:val="00F53127"/>
    <w:rsid w:val="00F53D0E"/>
    <w:rsid w:val="00F543BD"/>
    <w:rsid w:val="00F54D8F"/>
    <w:rsid w:val="00F560DE"/>
    <w:rsid w:val="00F562A0"/>
    <w:rsid w:val="00F57162"/>
    <w:rsid w:val="00F603B6"/>
    <w:rsid w:val="00F60C23"/>
    <w:rsid w:val="00F60E93"/>
    <w:rsid w:val="00F61097"/>
    <w:rsid w:val="00F610EF"/>
    <w:rsid w:val="00F615FF"/>
    <w:rsid w:val="00F61A47"/>
    <w:rsid w:val="00F61A82"/>
    <w:rsid w:val="00F622FB"/>
    <w:rsid w:val="00F62427"/>
    <w:rsid w:val="00F625A1"/>
    <w:rsid w:val="00F6330F"/>
    <w:rsid w:val="00F63680"/>
    <w:rsid w:val="00F63F77"/>
    <w:rsid w:val="00F643E3"/>
    <w:rsid w:val="00F64EB0"/>
    <w:rsid w:val="00F652C5"/>
    <w:rsid w:val="00F65735"/>
    <w:rsid w:val="00F666F6"/>
    <w:rsid w:val="00F66C31"/>
    <w:rsid w:val="00F6781E"/>
    <w:rsid w:val="00F67DF8"/>
    <w:rsid w:val="00F70060"/>
    <w:rsid w:val="00F70135"/>
    <w:rsid w:val="00F70397"/>
    <w:rsid w:val="00F709D5"/>
    <w:rsid w:val="00F72CD9"/>
    <w:rsid w:val="00F743E9"/>
    <w:rsid w:val="00F75342"/>
    <w:rsid w:val="00F75782"/>
    <w:rsid w:val="00F76C01"/>
    <w:rsid w:val="00F76C34"/>
    <w:rsid w:val="00F778D4"/>
    <w:rsid w:val="00F7791F"/>
    <w:rsid w:val="00F808CE"/>
    <w:rsid w:val="00F81B6B"/>
    <w:rsid w:val="00F83E6B"/>
    <w:rsid w:val="00F849AA"/>
    <w:rsid w:val="00F86BF5"/>
    <w:rsid w:val="00F871F1"/>
    <w:rsid w:val="00F87618"/>
    <w:rsid w:val="00F90600"/>
    <w:rsid w:val="00F910EF"/>
    <w:rsid w:val="00F911EE"/>
    <w:rsid w:val="00F92EAE"/>
    <w:rsid w:val="00F9379D"/>
    <w:rsid w:val="00F95C40"/>
    <w:rsid w:val="00F95FCE"/>
    <w:rsid w:val="00F9726B"/>
    <w:rsid w:val="00FA03A3"/>
    <w:rsid w:val="00FA0E75"/>
    <w:rsid w:val="00FA10CE"/>
    <w:rsid w:val="00FA22AA"/>
    <w:rsid w:val="00FA2C6A"/>
    <w:rsid w:val="00FA2F0A"/>
    <w:rsid w:val="00FA43C5"/>
    <w:rsid w:val="00FA471C"/>
    <w:rsid w:val="00FA507C"/>
    <w:rsid w:val="00FA58D3"/>
    <w:rsid w:val="00FA59DE"/>
    <w:rsid w:val="00FA5BDE"/>
    <w:rsid w:val="00FA64A7"/>
    <w:rsid w:val="00FA6FCE"/>
    <w:rsid w:val="00FA7417"/>
    <w:rsid w:val="00FB074E"/>
    <w:rsid w:val="00FB0B56"/>
    <w:rsid w:val="00FB26D5"/>
    <w:rsid w:val="00FB2FA5"/>
    <w:rsid w:val="00FB35E0"/>
    <w:rsid w:val="00FB41F3"/>
    <w:rsid w:val="00FB44B7"/>
    <w:rsid w:val="00FB451D"/>
    <w:rsid w:val="00FB4999"/>
    <w:rsid w:val="00FB4EFA"/>
    <w:rsid w:val="00FB5973"/>
    <w:rsid w:val="00FB634F"/>
    <w:rsid w:val="00FB6D75"/>
    <w:rsid w:val="00FB7D01"/>
    <w:rsid w:val="00FB7E17"/>
    <w:rsid w:val="00FC1077"/>
    <w:rsid w:val="00FC15F4"/>
    <w:rsid w:val="00FC2006"/>
    <w:rsid w:val="00FC2181"/>
    <w:rsid w:val="00FC27F6"/>
    <w:rsid w:val="00FC2E3B"/>
    <w:rsid w:val="00FC3145"/>
    <w:rsid w:val="00FC3432"/>
    <w:rsid w:val="00FC353F"/>
    <w:rsid w:val="00FC43A8"/>
    <w:rsid w:val="00FC4580"/>
    <w:rsid w:val="00FC5276"/>
    <w:rsid w:val="00FC6C26"/>
    <w:rsid w:val="00FC709E"/>
    <w:rsid w:val="00FC7ED6"/>
    <w:rsid w:val="00FD16EF"/>
    <w:rsid w:val="00FD24F9"/>
    <w:rsid w:val="00FD258D"/>
    <w:rsid w:val="00FD3319"/>
    <w:rsid w:val="00FD488B"/>
    <w:rsid w:val="00FD52A7"/>
    <w:rsid w:val="00FD57B4"/>
    <w:rsid w:val="00FD5953"/>
    <w:rsid w:val="00FD6702"/>
    <w:rsid w:val="00FD7E7C"/>
    <w:rsid w:val="00FE0C6F"/>
    <w:rsid w:val="00FE0D6A"/>
    <w:rsid w:val="00FE0F63"/>
    <w:rsid w:val="00FE1027"/>
    <w:rsid w:val="00FE22F5"/>
    <w:rsid w:val="00FE38F6"/>
    <w:rsid w:val="00FE47B1"/>
    <w:rsid w:val="00FE685F"/>
    <w:rsid w:val="00FE6976"/>
    <w:rsid w:val="00FE718D"/>
    <w:rsid w:val="00FE757B"/>
    <w:rsid w:val="00FF2D66"/>
    <w:rsid w:val="00FF3A71"/>
    <w:rsid w:val="00FF4EAF"/>
    <w:rsid w:val="00FF577A"/>
    <w:rsid w:val="00FF57E4"/>
    <w:rsid w:val="00FF59A6"/>
    <w:rsid w:val="00FF5A0D"/>
    <w:rsid w:val="00FF6592"/>
    <w:rsid w:val="00FF68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55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7">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rsid w:val="001256B8"/>
    <w:rPr>
      <w:sz w:val="22"/>
      <w:szCs w:val="22"/>
    </w:rPr>
  </w:style>
  <w:style w:type="paragraph" w:styleId="Nadpis1">
    <w:name w:val="heading 1"/>
    <w:basedOn w:val="Normln"/>
    <w:next w:val="Normln"/>
    <w:link w:val="Nadpis1Char"/>
    <w:uiPriority w:val="9"/>
    <w:rsid w:val="00857B7E"/>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9"/>
    <w:unhideWhenUsed/>
    <w:rsid w:val="00857B7E"/>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9"/>
    <w:unhideWhenUsed/>
    <w:rsid w:val="00857B7E"/>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uiPriority w:val="9"/>
    <w:unhideWhenUsed/>
    <w:rsid w:val="00857B7E"/>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unhideWhenUsed/>
    <w:rsid w:val="00857B7E"/>
    <w:pPr>
      <w:spacing w:before="320" w:after="120"/>
      <w:jc w:val="center"/>
      <w:outlineLvl w:val="4"/>
    </w:pPr>
    <w:rPr>
      <w:caps/>
      <w:color w:val="622423"/>
      <w:spacing w:val="10"/>
    </w:rPr>
  </w:style>
  <w:style w:type="paragraph" w:styleId="Nadpis6">
    <w:name w:val="heading 6"/>
    <w:basedOn w:val="Normln"/>
    <w:next w:val="Normln"/>
    <w:link w:val="Nadpis6Char"/>
    <w:uiPriority w:val="9"/>
    <w:unhideWhenUsed/>
    <w:rsid w:val="00857B7E"/>
    <w:pPr>
      <w:spacing w:after="120"/>
      <w:jc w:val="center"/>
      <w:outlineLvl w:val="5"/>
    </w:pPr>
    <w:rPr>
      <w:caps/>
      <w:color w:val="943634"/>
      <w:spacing w:val="10"/>
    </w:rPr>
  </w:style>
  <w:style w:type="paragraph" w:styleId="Nadpis7">
    <w:name w:val="heading 7"/>
    <w:basedOn w:val="Normln"/>
    <w:next w:val="Normln"/>
    <w:link w:val="Nadpis7Char"/>
    <w:uiPriority w:val="9"/>
    <w:unhideWhenUsed/>
    <w:rsid w:val="00857B7E"/>
    <w:pPr>
      <w:spacing w:after="120"/>
      <w:jc w:val="center"/>
      <w:outlineLvl w:val="6"/>
    </w:pPr>
    <w:rPr>
      <w:i/>
      <w:iCs/>
      <w:caps/>
      <w:color w:val="943634"/>
      <w:spacing w:val="10"/>
    </w:rPr>
  </w:style>
  <w:style w:type="paragraph" w:styleId="Nadpis8">
    <w:name w:val="heading 8"/>
    <w:basedOn w:val="Normln"/>
    <w:next w:val="Normln"/>
    <w:link w:val="Nadpis8Char"/>
    <w:uiPriority w:val="9"/>
    <w:unhideWhenUsed/>
    <w:rsid w:val="00857B7E"/>
    <w:pPr>
      <w:spacing w:after="120"/>
      <w:jc w:val="center"/>
      <w:outlineLvl w:val="7"/>
    </w:pPr>
    <w:rPr>
      <w:caps/>
      <w:spacing w:val="10"/>
      <w:sz w:val="20"/>
      <w:szCs w:val="20"/>
    </w:rPr>
  </w:style>
  <w:style w:type="paragraph" w:styleId="Nadpis9">
    <w:name w:val="heading 9"/>
    <w:basedOn w:val="Normln"/>
    <w:next w:val="Normln"/>
    <w:link w:val="Nadpis9Char"/>
    <w:uiPriority w:val="9"/>
    <w:unhideWhenUsed/>
    <w:rsid w:val="00857B7E"/>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A3D4A"/>
    <w:pPr>
      <w:tabs>
        <w:tab w:val="center" w:pos="4536"/>
        <w:tab w:val="right" w:pos="9072"/>
      </w:tabs>
    </w:pPr>
    <w:rPr>
      <w:color w:val="808080"/>
      <w:sz w:val="18"/>
    </w:rPr>
  </w:style>
  <w:style w:type="character" w:customStyle="1" w:styleId="ZhlavChar">
    <w:name w:val="Záhlaví Char"/>
    <w:link w:val="Zhlav"/>
    <w:uiPriority w:val="99"/>
    <w:rsid w:val="003A3D4A"/>
    <w:rPr>
      <w:rFonts w:ascii="Calibri" w:hAnsi="Calibri"/>
      <w:color w:val="808080"/>
      <w:sz w:val="18"/>
      <w:szCs w:val="24"/>
      <w:lang w:val="cs-CZ" w:eastAsia="cs-CZ" w:bidi="ar-SA"/>
    </w:rPr>
  </w:style>
  <w:style w:type="paragraph" w:styleId="Zpat">
    <w:name w:val="footer"/>
    <w:basedOn w:val="Normln"/>
    <w:link w:val="ZpatChar"/>
    <w:uiPriority w:val="99"/>
    <w:unhideWhenUsed/>
    <w:rsid w:val="004D555E"/>
    <w:pPr>
      <w:tabs>
        <w:tab w:val="center" w:pos="4536"/>
        <w:tab w:val="right" w:pos="9072"/>
      </w:tabs>
      <w:jc w:val="center"/>
    </w:pPr>
    <w:rPr>
      <w:color w:val="000000"/>
    </w:rPr>
  </w:style>
  <w:style w:type="character" w:customStyle="1" w:styleId="ZpatChar">
    <w:name w:val="Zápatí Char"/>
    <w:link w:val="Zpat"/>
    <w:uiPriority w:val="99"/>
    <w:rsid w:val="004D555E"/>
    <w:rPr>
      <w:rFonts w:ascii="Calibri" w:hAnsi="Calibri"/>
      <w:color w:val="000000"/>
      <w:sz w:val="24"/>
      <w:szCs w:val="24"/>
      <w:lang w:val="cs-CZ" w:eastAsia="cs-CZ" w:bidi="ar-SA"/>
    </w:rPr>
  </w:style>
  <w:style w:type="paragraph" w:styleId="Textbubliny">
    <w:name w:val="Balloon Text"/>
    <w:basedOn w:val="Normln"/>
    <w:link w:val="TextbublinyChar"/>
    <w:uiPriority w:val="99"/>
    <w:semiHidden/>
    <w:unhideWhenUsed/>
    <w:rsid w:val="00A164F9"/>
    <w:rPr>
      <w:rFonts w:ascii="Tahoma" w:hAnsi="Tahoma" w:cs="Tahoma"/>
      <w:sz w:val="16"/>
      <w:szCs w:val="16"/>
    </w:rPr>
  </w:style>
  <w:style w:type="character" w:customStyle="1" w:styleId="TextbublinyChar">
    <w:name w:val="Text bubliny Char"/>
    <w:link w:val="Textbubliny"/>
    <w:uiPriority w:val="99"/>
    <w:semiHidden/>
    <w:rsid w:val="00A164F9"/>
    <w:rPr>
      <w:rFonts w:ascii="Tahoma" w:hAnsi="Tahoma" w:cs="Tahoma"/>
      <w:sz w:val="16"/>
      <w:szCs w:val="16"/>
    </w:rPr>
  </w:style>
  <w:style w:type="character" w:styleId="slostrnky">
    <w:name w:val="page number"/>
    <w:rsid w:val="00E625A7"/>
    <w:rPr>
      <w:rFonts w:ascii="Calibri" w:hAnsi="Calibri"/>
      <w:sz w:val="24"/>
    </w:rPr>
  </w:style>
  <w:style w:type="paragraph" w:customStyle="1" w:styleId="SPORT">
    <w:name w:val="SPORT"/>
    <w:basedOn w:val="Normln"/>
    <w:rsid w:val="003A3D4A"/>
    <w:pPr>
      <w:tabs>
        <w:tab w:val="left" w:pos="397"/>
        <w:tab w:val="right" w:pos="2380"/>
        <w:tab w:val="right" w:pos="2800"/>
        <w:tab w:val="right" w:pos="3220"/>
        <w:tab w:val="right" w:pos="3640"/>
        <w:tab w:val="right" w:pos="4040"/>
        <w:tab w:val="right" w:pos="4440"/>
        <w:tab w:val="right" w:pos="4920"/>
      </w:tabs>
      <w:autoSpaceDE w:val="0"/>
      <w:autoSpaceDN w:val="0"/>
      <w:adjustRightInd w:val="0"/>
      <w:spacing w:line="200" w:lineRule="atLeast"/>
      <w:ind w:right="57"/>
      <w:jc w:val="right"/>
      <w:textAlignment w:val="center"/>
    </w:pPr>
    <w:rPr>
      <w:rFonts w:cs="Frutiger 87ExtraBlackCn"/>
      <w:color w:val="000000"/>
      <w:position w:val="-6"/>
      <w:sz w:val="20"/>
      <w:szCs w:val="20"/>
    </w:rPr>
  </w:style>
  <w:style w:type="paragraph" w:customStyle="1" w:styleId="Zkladnodstavec">
    <w:name w:val="[Základní odstavec]"/>
    <w:basedOn w:val="Normln"/>
    <w:rsid w:val="00E625A7"/>
    <w:pPr>
      <w:autoSpaceDE w:val="0"/>
      <w:autoSpaceDN w:val="0"/>
      <w:adjustRightInd w:val="0"/>
      <w:spacing w:line="288" w:lineRule="auto"/>
      <w:textAlignment w:val="center"/>
    </w:pPr>
    <w:rPr>
      <w:rFonts w:ascii="Calibri" w:hAnsi="Calibri"/>
      <w:color w:val="000000"/>
    </w:rPr>
  </w:style>
  <w:style w:type="character" w:styleId="Hypertextovodkaz">
    <w:name w:val="Hyperlink"/>
    <w:uiPriority w:val="99"/>
    <w:rsid w:val="00E625A7"/>
    <w:rPr>
      <w:rFonts w:ascii="Calibri" w:hAnsi="Calibri"/>
      <w:color w:val="0000FF"/>
      <w:u w:val="single"/>
    </w:rPr>
  </w:style>
  <w:style w:type="paragraph" w:customStyle="1" w:styleId="Bezodstavcovhostylu">
    <w:name w:val="[Bez odstavcového stylu]"/>
    <w:rsid w:val="00E625A7"/>
    <w:pPr>
      <w:autoSpaceDE w:val="0"/>
      <w:autoSpaceDN w:val="0"/>
      <w:adjustRightInd w:val="0"/>
      <w:spacing w:after="200" w:line="288" w:lineRule="auto"/>
      <w:textAlignment w:val="center"/>
    </w:pPr>
    <w:rPr>
      <w:color w:val="000000"/>
      <w:sz w:val="24"/>
      <w:szCs w:val="24"/>
    </w:rPr>
  </w:style>
  <w:style w:type="numbering" w:styleId="111111">
    <w:name w:val="Outline List 2"/>
    <w:basedOn w:val="Bezseznamu"/>
    <w:rsid w:val="00E625A7"/>
    <w:pPr>
      <w:numPr>
        <w:numId w:val="7"/>
      </w:numPr>
    </w:pPr>
  </w:style>
  <w:style w:type="numbering" w:styleId="1ai">
    <w:name w:val="Outline List 1"/>
    <w:basedOn w:val="Bezseznamu"/>
    <w:rsid w:val="00E625A7"/>
    <w:pPr>
      <w:numPr>
        <w:numId w:val="8"/>
      </w:numPr>
    </w:pPr>
  </w:style>
  <w:style w:type="paragraph" w:styleId="AdresaHTML">
    <w:name w:val="HTML Address"/>
    <w:basedOn w:val="Normln"/>
    <w:rsid w:val="00E625A7"/>
    <w:rPr>
      <w:rFonts w:ascii="Calibri" w:hAnsi="Calibri"/>
      <w:i/>
      <w:iCs/>
    </w:rPr>
  </w:style>
  <w:style w:type="character" w:styleId="AkronymHTML">
    <w:name w:val="HTML Acronym"/>
    <w:rsid w:val="00E625A7"/>
    <w:rPr>
      <w:rFonts w:ascii="Calibri" w:hAnsi="Calibri"/>
      <w:sz w:val="22"/>
    </w:rPr>
  </w:style>
  <w:style w:type="table" w:styleId="Barevntabulka1">
    <w:name w:val="Table Colorful 1"/>
    <w:basedOn w:val="Normlntabulka"/>
    <w:rsid w:val="00E625A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E625A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rsid w:val="00E625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rsid w:val="00E625A7"/>
    <w:rPr>
      <w:rFonts w:ascii="Calibri" w:hAnsi="Calibri"/>
      <w:i/>
      <w:iCs/>
      <w:sz w:val="24"/>
    </w:rPr>
  </w:style>
  <w:style w:type="character" w:styleId="slodku">
    <w:name w:val="line number"/>
    <w:rsid w:val="00E625A7"/>
    <w:rPr>
      <w:rFonts w:ascii="Calibri" w:hAnsi="Calibri"/>
      <w:sz w:val="24"/>
    </w:rPr>
  </w:style>
  <w:style w:type="paragraph" w:styleId="slovanseznam">
    <w:name w:val="List Number"/>
    <w:basedOn w:val="Normln"/>
    <w:rsid w:val="00E625A7"/>
    <w:pPr>
      <w:numPr>
        <w:numId w:val="1"/>
      </w:numPr>
    </w:pPr>
    <w:rPr>
      <w:rFonts w:ascii="Calibri" w:hAnsi="Calibri"/>
    </w:rPr>
  </w:style>
  <w:style w:type="paragraph" w:styleId="slovanseznam2">
    <w:name w:val="List Number 2"/>
    <w:basedOn w:val="Normln"/>
    <w:rsid w:val="00E625A7"/>
    <w:pPr>
      <w:numPr>
        <w:numId w:val="2"/>
      </w:numPr>
    </w:pPr>
    <w:rPr>
      <w:rFonts w:ascii="Calibri" w:hAnsi="Calibri"/>
    </w:rPr>
  </w:style>
  <w:style w:type="paragraph" w:styleId="slovanseznam3">
    <w:name w:val="List Number 3"/>
    <w:basedOn w:val="Normln"/>
    <w:rsid w:val="00E625A7"/>
    <w:pPr>
      <w:numPr>
        <w:numId w:val="3"/>
      </w:numPr>
    </w:pPr>
    <w:rPr>
      <w:rFonts w:ascii="Calibri" w:hAnsi="Calibri"/>
    </w:rPr>
  </w:style>
  <w:style w:type="paragraph" w:styleId="slovanseznam4">
    <w:name w:val="List Number 4"/>
    <w:basedOn w:val="Normln"/>
    <w:rsid w:val="00E625A7"/>
    <w:pPr>
      <w:numPr>
        <w:numId w:val="4"/>
      </w:numPr>
    </w:pPr>
    <w:rPr>
      <w:rFonts w:ascii="Calibri" w:hAnsi="Calibri"/>
    </w:rPr>
  </w:style>
  <w:style w:type="paragraph" w:styleId="slovanseznam5">
    <w:name w:val="List Number 5"/>
    <w:basedOn w:val="Normln"/>
    <w:rsid w:val="00E625A7"/>
    <w:pPr>
      <w:numPr>
        <w:numId w:val="5"/>
      </w:numPr>
    </w:pPr>
    <w:rPr>
      <w:rFonts w:ascii="Calibri" w:hAnsi="Calibri"/>
    </w:rPr>
  </w:style>
  <w:style w:type="numbering" w:styleId="lnekoddl">
    <w:name w:val="Outline List 3"/>
    <w:basedOn w:val="Bezseznamu"/>
    <w:rsid w:val="00E625A7"/>
    <w:pPr>
      <w:numPr>
        <w:numId w:val="9"/>
      </w:numPr>
    </w:pPr>
  </w:style>
  <w:style w:type="paragraph" w:styleId="Datum">
    <w:name w:val="Date"/>
    <w:basedOn w:val="Normln"/>
    <w:next w:val="Normln"/>
    <w:rsid w:val="00E625A7"/>
    <w:rPr>
      <w:rFonts w:ascii="Calibri" w:hAnsi="Calibri"/>
    </w:rPr>
  </w:style>
  <w:style w:type="character" w:styleId="DefiniceHTML">
    <w:name w:val="HTML Definition"/>
    <w:rsid w:val="00E625A7"/>
    <w:rPr>
      <w:rFonts w:ascii="Calibri" w:hAnsi="Calibri"/>
      <w:i/>
      <w:iCs/>
      <w:sz w:val="24"/>
    </w:rPr>
  </w:style>
  <w:style w:type="paragraph" w:styleId="FormtovanvHTML">
    <w:name w:val="HTML Preformatted"/>
    <w:basedOn w:val="Normln"/>
    <w:rsid w:val="00E625A7"/>
    <w:rPr>
      <w:rFonts w:ascii="Calibri" w:hAnsi="Calibri" w:cs="Courier New"/>
      <w:sz w:val="20"/>
      <w:szCs w:val="20"/>
    </w:rPr>
  </w:style>
  <w:style w:type="table" w:styleId="Jednoduchtabulka1">
    <w:name w:val="Table Simple 1"/>
    <w:basedOn w:val="Normlntabulka"/>
    <w:rsid w:val="00E625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rsid w:val="00E625A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rsid w:val="00E625A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rsid w:val="00E625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3">
    <w:name w:val="Table Classic 3"/>
    <w:basedOn w:val="Normlntabulka"/>
    <w:rsid w:val="00E625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KlvesniceHTML">
    <w:name w:val="HTML Keyboard"/>
    <w:rsid w:val="00E625A7"/>
    <w:rPr>
      <w:rFonts w:ascii="Calibri" w:hAnsi="Calibri" w:cs="Courier New"/>
      <w:sz w:val="20"/>
      <w:szCs w:val="20"/>
    </w:rPr>
  </w:style>
  <w:style w:type="character" w:styleId="KdHTML">
    <w:name w:val="HTML Code"/>
    <w:rsid w:val="00E625A7"/>
    <w:rPr>
      <w:rFonts w:ascii="Calibri" w:hAnsi="Calibri" w:cs="Courier New"/>
      <w:sz w:val="20"/>
      <w:szCs w:val="20"/>
    </w:rPr>
  </w:style>
  <w:style w:type="table" w:styleId="Moderntabulka">
    <w:name w:val="Table Contemporary"/>
    <w:basedOn w:val="Normlntabulka"/>
    <w:rsid w:val="00E625A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adpispoznmky">
    <w:name w:val="Note Heading"/>
    <w:basedOn w:val="Normln"/>
    <w:next w:val="Normln"/>
    <w:rsid w:val="00E625A7"/>
    <w:rPr>
      <w:rFonts w:ascii="Calibri" w:hAnsi="Calibri"/>
    </w:rPr>
  </w:style>
  <w:style w:type="paragraph" w:styleId="Nzev">
    <w:name w:val="Title"/>
    <w:basedOn w:val="Normln"/>
    <w:next w:val="Normln"/>
    <w:link w:val="NzevChar"/>
    <w:uiPriority w:val="10"/>
    <w:rsid w:val="00857B7E"/>
    <w:pPr>
      <w:pBdr>
        <w:top w:val="dotted" w:sz="2" w:space="1" w:color="632423"/>
        <w:bottom w:val="dotted" w:sz="2" w:space="6" w:color="632423"/>
      </w:pBdr>
      <w:spacing w:before="500" w:after="300"/>
      <w:jc w:val="center"/>
    </w:pPr>
    <w:rPr>
      <w:caps/>
      <w:color w:val="632423"/>
      <w:spacing w:val="50"/>
      <w:sz w:val="44"/>
      <w:szCs w:val="44"/>
    </w:rPr>
  </w:style>
  <w:style w:type="paragraph" w:styleId="Normlnweb">
    <w:name w:val="Normal (Web)"/>
    <w:basedOn w:val="Normln"/>
    <w:uiPriority w:val="99"/>
    <w:rsid w:val="00E625A7"/>
  </w:style>
  <w:style w:type="paragraph" w:styleId="Normlnodsazen">
    <w:name w:val="Normal Indent"/>
    <w:basedOn w:val="Normln"/>
    <w:rsid w:val="00E625A7"/>
    <w:pPr>
      <w:ind w:left="708"/>
    </w:pPr>
  </w:style>
  <w:style w:type="paragraph" w:styleId="Podnadpis">
    <w:name w:val="Subtitle"/>
    <w:basedOn w:val="Normln"/>
    <w:next w:val="Normln"/>
    <w:link w:val="PodnadpisChar"/>
    <w:uiPriority w:val="11"/>
    <w:rsid w:val="00857B7E"/>
    <w:pPr>
      <w:spacing w:after="560"/>
      <w:jc w:val="center"/>
    </w:pPr>
    <w:rPr>
      <w:caps/>
      <w:spacing w:val="20"/>
      <w:sz w:val="18"/>
      <w:szCs w:val="18"/>
    </w:rPr>
  </w:style>
  <w:style w:type="character" w:styleId="PromnnHTML">
    <w:name w:val="HTML Variable"/>
    <w:rsid w:val="003A3D4A"/>
    <w:rPr>
      <w:rFonts w:ascii="Calibri" w:hAnsi="Calibri"/>
      <w:i/>
      <w:iCs/>
    </w:rPr>
  </w:style>
  <w:style w:type="table" w:styleId="Profesionlntabulka">
    <w:name w:val="Table Professional"/>
    <w:basedOn w:val="Normlntabulka"/>
    <w:rsid w:val="003A3D4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osttext">
    <w:name w:val="Plain Text"/>
    <w:basedOn w:val="Normln"/>
    <w:rsid w:val="003A3D4A"/>
    <w:rPr>
      <w:rFonts w:cs="Courier New"/>
      <w:sz w:val="20"/>
      <w:szCs w:val="20"/>
    </w:rPr>
  </w:style>
  <w:style w:type="paragraph" w:styleId="Seznam">
    <w:name w:val="List"/>
    <w:basedOn w:val="Normln"/>
    <w:rsid w:val="003A3D4A"/>
    <w:pPr>
      <w:ind w:left="283" w:hanging="283"/>
    </w:pPr>
  </w:style>
  <w:style w:type="paragraph" w:styleId="Seznamsodrkami">
    <w:name w:val="List Bullet"/>
    <w:basedOn w:val="Normln"/>
    <w:rsid w:val="003A3D4A"/>
    <w:pPr>
      <w:numPr>
        <w:numId w:val="6"/>
      </w:numPr>
    </w:pPr>
  </w:style>
  <w:style w:type="character" w:styleId="Sledovanodkaz">
    <w:name w:val="FollowedHyperlink"/>
    <w:rsid w:val="003A3D4A"/>
    <w:rPr>
      <w:rFonts w:ascii="Calibri" w:hAnsi="Calibri"/>
      <w:color w:val="800080"/>
      <w:u w:val="single"/>
    </w:rPr>
  </w:style>
  <w:style w:type="table" w:styleId="Sloupcetabulky1">
    <w:name w:val="Table Columns 1"/>
    <w:basedOn w:val="Normlntabulka"/>
    <w:rsid w:val="003A3D4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rsid w:val="003A3D4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1">
    <w:name w:val="Table 3D effects 1"/>
    <w:basedOn w:val="Normlntabulka"/>
    <w:rsid w:val="003A3D4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extvbloku">
    <w:name w:val="Block Text"/>
    <w:basedOn w:val="Normln"/>
    <w:rsid w:val="003A3D4A"/>
    <w:pPr>
      <w:spacing w:after="120"/>
      <w:ind w:left="1440" w:right="1440"/>
    </w:pPr>
  </w:style>
  <w:style w:type="table" w:styleId="Webovtabulka1">
    <w:name w:val="Table Web 1"/>
    <w:basedOn w:val="Normlntabulka"/>
    <w:rsid w:val="003A3D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rsid w:val="003A3D4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Zkladntext">
    <w:name w:val="Body Text"/>
    <w:basedOn w:val="Normln"/>
    <w:rsid w:val="003A3D4A"/>
    <w:pPr>
      <w:spacing w:after="120"/>
    </w:pPr>
  </w:style>
  <w:style w:type="paragraph" w:styleId="Zkladntext3">
    <w:name w:val="Body Text 3"/>
    <w:basedOn w:val="Normln"/>
    <w:rsid w:val="003A3D4A"/>
    <w:pPr>
      <w:spacing w:after="120"/>
    </w:pPr>
    <w:rPr>
      <w:sz w:val="16"/>
      <w:szCs w:val="16"/>
    </w:rPr>
  </w:style>
  <w:style w:type="paragraph" w:styleId="Zptenadresanaoblku">
    <w:name w:val="envelope return"/>
    <w:basedOn w:val="Normln"/>
    <w:rsid w:val="003A3D4A"/>
    <w:rPr>
      <w:rFonts w:cs="Arial"/>
      <w:sz w:val="20"/>
      <w:szCs w:val="20"/>
    </w:rPr>
  </w:style>
  <w:style w:type="paragraph" w:styleId="Adresanaoblku">
    <w:name w:val="envelope address"/>
    <w:basedOn w:val="Normln"/>
    <w:rsid w:val="0082258E"/>
    <w:pPr>
      <w:framePr w:w="7920" w:h="1980" w:hRule="exact" w:hSpace="141" w:wrap="auto" w:hAnchor="page" w:xAlign="center" w:yAlign="bottom"/>
      <w:ind w:left="2880"/>
    </w:pPr>
    <w:rPr>
      <w:rFonts w:ascii="Arial" w:hAnsi="Arial" w:cs="Arial"/>
    </w:rPr>
  </w:style>
  <w:style w:type="paragraph" w:styleId="Podpise-mailu">
    <w:name w:val="E-mail Signature"/>
    <w:basedOn w:val="Normln"/>
    <w:rsid w:val="00C802D1"/>
  </w:style>
  <w:style w:type="paragraph" w:styleId="Pokraovnseznamu3">
    <w:name w:val="List Continue 3"/>
    <w:basedOn w:val="Normln"/>
    <w:rsid w:val="00C802D1"/>
    <w:pPr>
      <w:spacing w:after="120"/>
      <w:ind w:left="849"/>
    </w:pPr>
  </w:style>
  <w:style w:type="paragraph" w:styleId="Pokraovnseznamu4">
    <w:name w:val="List Continue 4"/>
    <w:basedOn w:val="Normln"/>
    <w:rsid w:val="00C802D1"/>
    <w:pPr>
      <w:spacing w:after="120"/>
      <w:ind w:left="1132"/>
    </w:pPr>
  </w:style>
  <w:style w:type="paragraph" w:styleId="Pokraovnseznamu5">
    <w:name w:val="List Continue 5"/>
    <w:basedOn w:val="Normln"/>
    <w:rsid w:val="00C802D1"/>
    <w:pPr>
      <w:spacing w:after="120"/>
      <w:ind w:left="1415"/>
    </w:pPr>
  </w:style>
  <w:style w:type="character" w:styleId="PsacstrojHTML">
    <w:name w:val="HTML Typewriter"/>
    <w:rsid w:val="00C802D1"/>
    <w:rPr>
      <w:rFonts w:ascii="Courier New" w:hAnsi="Courier New" w:cs="Courier New"/>
      <w:sz w:val="20"/>
      <w:szCs w:val="20"/>
    </w:rPr>
  </w:style>
  <w:style w:type="paragraph" w:styleId="Seznam2">
    <w:name w:val="List 2"/>
    <w:basedOn w:val="Normln"/>
    <w:rsid w:val="00C802D1"/>
    <w:pPr>
      <w:ind w:left="566" w:hanging="283"/>
    </w:pPr>
  </w:style>
  <w:style w:type="paragraph" w:styleId="Seznam3">
    <w:name w:val="List 3"/>
    <w:basedOn w:val="Normln"/>
    <w:rsid w:val="00C802D1"/>
    <w:pPr>
      <w:ind w:left="849" w:hanging="283"/>
    </w:pPr>
  </w:style>
  <w:style w:type="paragraph" w:styleId="Seznam5">
    <w:name w:val="List 5"/>
    <w:basedOn w:val="Normln"/>
    <w:rsid w:val="00C802D1"/>
    <w:pPr>
      <w:ind w:left="1415" w:hanging="283"/>
    </w:pPr>
  </w:style>
  <w:style w:type="paragraph" w:styleId="Zkladntextodsazen">
    <w:name w:val="Body Text Indent"/>
    <w:basedOn w:val="Normln"/>
    <w:rsid w:val="00C802D1"/>
    <w:pPr>
      <w:spacing w:after="120"/>
      <w:ind w:left="283"/>
    </w:pPr>
  </w:style>
  <w:style w:type="paragraph" w:styleId="Zkladntext-prvnodsazen2">
    <w:name w:val="Body Text First Indent 2"/>
    <w:basedOn w:val="Zkladntextodsazen"/>
    <w:rsid w:val="00C802D1"/>
    <w:pPr>
      <w:ind w:firstLine="210"/>
    </w:pPr>
  </w:style>
  <w:style w:type="paragraph" w:styleId="Zkladntext-prvnodsazen">
    <w:name w:val="Body Text First Indent"/>
    <w:basedOn w:val="Zkladntext"/>
    <w:rsid w:val="00C802D1"/>
    <w:pPr>
      <w:ind w:firstLine="210"/>
    </w:pPr>
  </w:style>
  <w:style w:type="paragraph" w:styleId="Textpoznpodarou">
    <w:name w:val="footnote text"/>
    <w:basedOn w:val="Normln"/>
    <w:link w:val="TextpoznpodarouChar"/>
    <w:uiPriority w:val="99"/>
    <w:semiHidden/>
    <w:unhideWhenUsed/>
    <w:rsid w:val="00D55D28"/>
    <w:rPr>
      <w:sz w:val="20"/>
      <w:szCs w:val="20"/>
    </w:rPr>
  </w:style>
  <w:style w:type="character" w:customStyle="1" w:styleId="TextpoznpodarouChar">
    <w:name w:val="Text pozn. pod čarou Char"/>
    <w:link w:val="Textpoznpodarou"/>
    <w:uiPriority w:val="99"/>
    <w:semiHidden/>
    <w:rsid w:val="00D55D28"/>
    <w:rPr>
      <w:rFonts w:eastAsia="Times New Roman"/>
    </w:rPr>
  </w:style>
  <w:style w:type="character" w:styleId="Znakapoznpodarou">
    <w:name w:val="footnote reference"/>
    <w:uiPriority w:val="99"/>
    <w:semiHidden/>
    <w:unhideWhenUsed/>
    <w:rsid w:val="00D55D28"/>
    <w:rPr>
      <w:vertAlign w:val="superscript"/>
    </w:rPr>
  </w:style>
  <w:style w:type="paragraph" w:styleId="Odstavecseseznamem">
    <w:name w:val="List Paragraph"/>
    <w:basedOn w:val="Normln"/>
    <w:uiPriority w:val="34"/>
    <w:qFormat/>
    <w:rsid w:val="00857B7E"/>
    <w:pPr>
      <w:ind w:left="720"/>
      <w:contextualSpacing/>
    </w:pPr>
  </w:style>
  <w:style w:type="table" w:styleId="Mkatabulky">
    <w:name w:val="Table Grid"/>
    <w:basedOn w:val="Normlntabulka"/>
    <w:uiPriority w:val="59"/>
    <w:rsid w:val="0006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857B7E"/>
    <w:rPr>
      <w:rFonts w:eastAsia="Times New Roman" w:cs="Times New Roman"/>
      <w:caps/>
      <w:color w:val="632423"/>
      <w:spacing w:val="20"/>
      <w:sz w:val="28"/>
      <w:szCs w:val="28"/>
    </w:rPr>
  </w:style>
  <w:style w:type="character" w:customStyle="1" w:styleId="Nadpis2Char">
    <w:name w:val="Nadpis 2 Char"/>
    <w:link w:val="Nadpis2"/>
    <w:uiPriority w:val="9"/>
    <w:rsid w:val="00857B7E"/>
    <w:rPr>
      <w:caps/>
      <w:color w:val="632423"/>
      <w:spacing w:val="15"/>
      <w:sz w:val="24"/>
      <w:szCs w:val="24"/>
    </w:rPr>
  </w:style>
  <w:style w:type="character" w:customStyle="1" w:styleId="Nadpis3Char">
    <w:name w:val="Nadpis 3 Char"/>
    <w:link w:val="Nadpis3"/>
    <w:uiPriority w:val="9"/>
    <w:rsid w:val="00857B7E"/>
    <w:rPr>
      <w:rFonts w:eastAsia="Times New Roman" w:cs="Times New Roman"/>
      <w:caps/>
      <w:color w:val="622423"/>
      <w:sz w:val="24"/>
      <w:szCs w:val="24"/>
    </w:rPr>
  </w:style>
  <w:style w:type="character" w:customStyle="1" w:styleId="Nadpis4Char">
    <w:name w:val="Nadpis 4 Char"/>
    <w:link w:val="Nadpis4"/>
    <w:uiPriority w:val="9"/>
    <w:rsid w:val="00857B7E"/>
    <w:rPr>
      <w:rFonts w:eastAsia="Times New Roman" w:cs="Times New Roman"/>
      <w:caps/>
      <w:color w:val="622423"/>
      <w:spacing w:val="10"/>
    </w:rPr>
  </w:style>
  <w:style w:type="character" w:customStyle="1" w:styleId="Nadpis5Char">
    <w:name w:val="Nadpis 5 Char"/>
    <w:link w:val="Nadpis5"/>
    <w:uiPriority w:val="9"/>
    <w:rsid w:val="00857B7E"/>
    <w:rPr>
      <w:rFonts w:eastAsia="Times New Roman" w:cs="Times New Roman"/>
      <w:caps/>
      <w:color w:val="622423"/>
      <w:spacing w:val="10"/>
    </w:rPr>
  </w:style>
  <w:style w:type="character" w:customStyle="1" w:styleId="Nadpis6Char">
    <w:name w:val="Nadpis 6 Char"/>
    <w:link w:val="Nadpis6"/>
    <w:uiPriority w:val="9"/>
    <w:rsid w:val="00857B7E"/>
    <w:rPr>
      <w:rFonts w:eastAsia="Times New Roman" w:cs="Times New Roman"/>
      <w:caps/>
      <w:color w:val="943634"/>
      <w:spacing w:val="10"/>
    </w:rPr>
  </w:style>
  <w:style w:type="character" w:customStyle="1" w:styleId="Nadpis7Char">
    <w:name w:val="Nadpis 7 Char"/>
    <w:link w:val="Nadpis7"/>
    <w:uiPriority w:val="9"/>
    <w:rsid w:val="00857B7E"/>
    <w:rPr>
      <w:rFonts w:eastAsia="Times New Roman" w:cs="Times New Roman"/>
      <w:i/>
      <w:iCs/>
      <w:caps/>
      <w:color w:val="943634"/>
      <w:spacing w:val="10"/>
    </w:rPr>
  </w:style>
  <w:style w:type="character" w:customStyle="1" w:styleId="Nadpis8Char">
    <w:name w:val="Nadpis 8 Char"/>
    <w:link w:val="Nadpis8"/>
    <w:uiPriority w:val="9"/>
    <w:rsid w:val="00857B7E"/>
    <w:rPr>
      <w:rFonts w:eastAsia="Times New Roman" w:cs="Times New Roman"/>
      <w:caps/>
      <w:spacing w:val="10"/>
      <w:sz w:val="20"/>
      <w:szCs w:val="20"/>
    </w:rPr>
  </w:style>
  <w:style w:type="character" w:customStyle="1" w:styleId="Nadpis9Char">
    <w:name w:val="Nadpis 9 Char"/>
    <w:link w:val="Nadpis9"/>
    <w:uiPriority w:val="9"/>
    <w:rsid w:val="00857B7E"/>
    <w:rPr>
      <w:rFonts w:eastAsia="Times New Roman" w:cs="Times New Roman"/>
      <w:i/>
      <w:iCs/>
      <w:caps/>
      <w:spacing w:val="10"/>
      <w:sz w:val="20"/>
      <w:szCs w:val="20"/>
    </w:rPr>
  </w:style>
  <w:style w:type="paragraph" w:styleId="Titulek">
    <w:name w:val="caption"/>
    <w:basedOn w:val="Normln"/>
    <w:next w:val="Normln"/>
    <w:uiPriority w:val="35"/>
    <w:semiHidden/>
    <w:unhideWhenUsed/>
    <w:qFormat/>
    <w:rsid w:val="00857B7E"/>
    <w:rPr>
      <w:caps/>
      <w:spacing w:val="10"/>
      <w:sz w:val="18"/>
      <w:szCs w:val="18"/>
    </w:rPr>
  </w:style>
  <w:style w:type="character" w:customStyle="1" w:styleId="NzevChar">
    <w:name w:val="Název Char"/>
    <w:link w:val="Nzev"/>
    <w:uiPriority w:val="10"/>
    <w:rsid w:val="00857B7E"/>
    <w:rPr>
      <w:rFonts w:eastAsia="Times New Roman" w:cs="Times New Roman"/>
      <w:caps/>
      <w:color w:val="632423"/>
      <w:spacing w:val="50"/>
      <w:sz w:val="44"/>
      <w:szCs w:val="44"/>
    </w:rPr>
  </w:style>
  <w:style w:type="character" w:customStyle="1" w:styleId="PodnadpisChar">
    <w:name w:val="Podnadpis Char"/>
    <w:link w:val="Podnadpis"/>
    <w:uiPriority w:val="11"/>
    <w:rsid w:val="00857B7E"/>
    <w:rPr>
      <w:rFonts w:eastAsia="Times New Roman" w:cs="Times New Roman"/>
      <w:caps/>
      <w:spacing w:val="20"/>
      <w:sz w:val="18"/>
      <w:szCs w:val="18"/>
    </w:rPr>
  </w:style>
  <w:style w:type="character" w:styleId="Siln">
    <w:name w:val="Strong"/>
    <w:uiPriority w:val="22"/>
    <w:qFormat/>
    <w:rsid w:val="00857B7E"/>
    <w:rPr>
      <w:b/>
      <w:bCs/>
      <w:color w:val="943634"/>
      <w:spacing w:val="5"/>
    </w:rPr>
  </w:style>
  <w:style w:type="character" w:styleId="Zdraznn">
    <w:name w:val="Emphasis"/>
    <w:uiPriority w:val="20"/>
    <w:qFormat/>
    <w:rsid w:val="00857B7E"/>
    <w:rPr>
      <w:caps/>
      <w:spacing w:val="5"/>
      <w:sz w:val="20"/>
      <w:szCs w:val="20"/>
    </w:rPr>
  </w:style>
  <w:style w:type="paragraph" w:styleId="Bezmezer">
    <w:name w:val="No Spacing"/>
    <w:basedOn w:val="Normln"/>
    <w:link w:val="BezmezerChar"/>
    <w:uiPriority w:val="1"/>
    <w:rsid w:val="00857B7E"/>
  </w:style>
  <w:style w:type="character" w:customStyle="1" w:styleId="BezmezerChar">
    <w:name w:val="Bez mezer Char"/>
    <w:link w:val="Bezmezer"/>
    <w:uiPriority w:val="1"/>
    <w:rsid w:val="00857B7E"/>
  </w:style>
  <w:style w:type="paragraph" w:styleId="Citt">
    <w:name w:val="Quote"/>
    <w:basedOn w:val="Normln"/>
    <w:next w:val="Normln"/>
    <w:link w:val="CittChar"/>
    <w:uiPriority w:val="29"/>
    <w:rsid w:val="00857B7E"/>
    <w:rPr>
      <w:i/>
      <w:iCs/>
    </w:rPr>
  </w:style>
  <w:style w:type="character" w:customStyle="1" w:styleId="CittChar">
    <w:name w:val="Citát Char"/>
    <w:link w:val="Citt"/>
    <w:uiPriority w:val="29"/>
    <w:rsid w:val="00857B7E"/>
    <w:rPr>
      <w:rFonts w:eastAsia="Times New Roman" w:cs="Times New Roman"/>
      <w:i/>
      <w:iCs/>
    </w:rPr>
  </w:style>
  <w:style w:type="paragraph" w:styleId="Vrazncitt">
    <w:name w:val="Intense Quote"/>
    <w:basedOn w:val="Normln"/>
    <w:next w:val="Normln"/>
    <w:link w:val="VrazncittChar"/>
    <w:uiPriority w:val="30"/>
    <w:rsid w:val="00857B7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857B7E"/>
    <w:rPr>
      <w:rFonts w:eastAsia="Times New Roman" w:cs="Times New Roman"/>
      <w:caps/>
      <w:color w:val="622423"/>
      <w:spacing w:val="5"/>
      <w:sz w:val="20"/>
      <w:szCs w:val="20"/>
    </w:rPr>
  </w:style>
  <w:style w:type="character" w:styleId="Zdraznnjemn">
    <w:name w:val="Subtle Emphasis"/>
    <w:uiPriority w:val="19"/>
    <w:rsid w:val="00857B7E"/>
    <w:rPr>
      <w:i/>
      <w:iCs/>
    </w:rPr>
  </w:style>
  <w:style w:type="character" w:styleId="Zdraznnintenzivn">
    <w:name w:val="Intense Emphasis"/>
    <w:uiPriority w:val="21"/>
    <w:rsid w:val="00857B7E"/>
    <w:rPr>
      <w:i/>
      <w:iCs/>
      <w:caps/>
      <w:spacing w:val="10"/>
      <w:sz w:val="20"/>
      <w:szCs w:val="20"/>
    </w:rPr>
  </w:style>
  <w:style w:type="character" w:styleId="Odkazjemn">
    <w:name w:val="Subtle Reference"/>
    <w:uiPriority w:val="31"/>
    <w:rsid w:val="00857B7E"/>
    <w:rPr>
      <w:rFonts w:ascii="Calibri" w:eastAsia="Times New Roman" w:hAnsi="Calibri" w:cs="Times New Roman"/>
      <w:i/>
      <w:iCs/>
      <w:color w:val="622423"/>
    </w:rPr>
  </w:style>
  <w:style w:type="character" w:styleId="Odkazintenzivn">
    <w:name w:val="Intense Reference"/>
    <w:uiPriority w:val="32"/>
    <w:rsid w:val="00857B7E"/>
    <w:rPr>
      <w:rFonts w:ascii="Calibri" w:eastAsia="Times New Roman" w:hAnsi="Calibri" w:cs="Times New Roman"/>
      <w:b/>
      <w:bCs/>
      <w:i/>
      <w:iCs/>
      <w:color w:val="622423"/>
    </w:rPr>
  </w:style>
  <w:style w:type="character" w:styleId="Nzevknihy">
    <w:name w:val="Book Title"/>
    <w:uiPriority w:val="33"/>
    <w:rsid w:val="00857B7E"/>
    <w:rPr>
      <w:caps/>
      <w:color w:val="622423"/>
      <w:spacing w:val="5"/>
      <w:u w:color="622423"/>
    </w:rPr>
  </w:style>
  <w:style w:type="paragraph" w:styleId="Nadpisobsahu">
    <w:name w:val="TOC Heading"/>
    <w:basedOn w:val="Nadpis1"/>
    <w:next w:val="Normln"/>
    <w:uiPriority w:val="39"/>
    <w:unhideWhenUsed/>
    <w:qFormat/>
    <w:rsid w:val="00857B7E"/>
    <w:pPr>
      <w:outlineLvl w:val="9"/>
    </w:pPr>
    <w:rPr>
      <w:lang w:bidi="en-US"/>
    </w:rPr>
  </w:style>
  <w:style w:type="paragraph" w:customStyle="1" w:styleId="Nadpis1-BS">
    <w:name w:val="Nadpis 1 - BS"/>
    <w:next w:val="Nadpis2-BS"/>
    <w:link w:val="Nadpis1-BSChar"/>
    <w:uiPriority w:val="99"/>
    <w:qFormat/>
    <w:rsid w:val="00194B05"/>
    <w:pPr>
      <w:numPr>
        <w:numId w:val="19"/>
      </w:numPr>
      <w:spacing w:before="240" w:after="60"/>
    </w:pPr>
    <w:rPr>
      <w:rFonts w:ascii="Calibri" w:hAnsi="Calibri" w:cs="Calibri"/>
      <w:b/>
      <w:sz w:val="22"/>
      <w:szCs w:val="22"/>
    </w:rPr>
  </w:style>
  <w:style w:type="numbering" w:customStyle="1" w:styleId="SmlouvaBS">
    <w:name w:val="Smlouva BS"/>
    <w:uiPriority w:val="99"/>
    <w:rsid w:val="001E531F"/>
    <w:pPr>
      <w:numPr>
        <w:numId w:val="10"/>
      </w:numPr>
    </w:pPr>
  </w:style>
  <w:style w:type="numbering" w:customStyle="1" w:styleId="Smlouva">
    <w:name w:val="Smlouva"/>
    <w:uiPriority w:val="99"/>
    <w:rsid w:val="00581303"/>
    <w:pPr>
      <w:numPr>
        <w:numId w:val="11"/>
      </w:numPr>
    </w:pPr>
  </w:style>
  <w:style w:type="numbering" w:customStyle="1" w:styleId="Styl1">
    <w:name w:val="Styl1"/>
    <w:uiPriority w:val="99"/>
    <w:rsid w:val="00313921"/>
    <w:pPr>
      <w:numPr>
        <w:numId w:val="12"/>
      </w:numPr>
    </w:pPr>
  </w:style>
  <w:style w:type="numbering" w:customStyle="1" w:styleId="Styl2">
    <w:name w:val="Styl2"/>
    <w:uiPriority w:val="99"/>
    <w:rsid w:val="00313921"/>
    <w:pPr>
      <w:numPr>
        <w:numId w:val="13"/>
      </w:numPr>
    </w:pPr>
  </w:style>
  <w:style w:type="paragraph" w:customStyle="1" w:styleId="Nadpis2-BS">
    <w:name w:val="Nadpis 2 - BS"/>
    <w:basedOn w:val="Nadpis1-BS"/>
    <w:link w:val="Nadpis2-BSChar"/>
    <w:uiPriority w:val="99"/>
    <w:qFormat/>
    <w:rsid w:val="00C92D00"/>
    <w:pPr>
      <w:numPr>
        <w:ilvl w:val="1"/>
      </w:numPr>
      <w:tabs>
        <w:tab w:val="num" w:pos="1843"/>
      </w:tabs>
      <w:jc w:val="both"/>
    </w:pPr>
    <w:rPr>
      <w:b w:val="0"/>
    </w:rPr>
  </w:style>
  <w:style w:type="paragraph" w:customStyle="1" w:styleId="Nadpis4-BS">
    <w:name w:val="Nadpis 4 - BS"/>
    <w:basedOn w:val="Nadpis2-BS"/>
    <w:link w:val="Nadpis4-BSChar"/>
    <w:uiPriority w:val="99"/>
    <w:qFormat/>
    <w:rsid w:val="00D60CA0"/>
    <w:pPr>
      <w:numPr>
        <w:ilvl w:val="3"/>
      </w:numPr>
      <w:tabs>
        <w:tab w:val="left" w:pos="1843"/>
      </w:tabs>
    </w:pPr>
  </w:style>
  <w:style w:type="paragraph" w:customStyle="1" w:styleId="Nadpis5-BS">
    <w:name w:val="Nadpis 5 - BS"/>
    <w:basedOn w:val="Nadpis4-BS"/>
    <w:link w:val="Nadpis5-BSChar"/>
    <w:uiPriority w:val="99"/>
    <w:qFormat/>
    <w:rsid w:val="00D60CA0"/>
    <w:pPr>
      <w:numPr>
        <w:ilvl w:val="4"/>
      </w:numPr>
    </w:pPr>
  </w:style>
  <w:style w:type="paragraph" w:customStyle="1" w:styleId="Nadpis">
    <w:name w:val="Nadpis"/>
    <w:basedOn w:val="Normln"/>
    <w:rsid w:val="000729B1"/>
  </w:style>
  <w:style w:type="numbering" w:customStyle="1" w:styleId="Styl3">
    <w:name w:val="Styl3"/>
    <w:uiPriority w:val="99"/>
    <w:rsid w:val="000729B1"/>
    <w:pPr>
      <w:numPr>
        <w:numId w:val="14"/>
      </w:numPr>
    </w:pPr>
  </w:style>
  <w:style w:type="paragraph" w:customStyle="1" w:styleId="Normlnodsazen-BS">
    <w:name w:val="Normální odsazený - BS"/>
    <w:basedOn w:val="Nadpis5-BS"/>
    <w:link w:val="Normlnodsazen-BSChar"/>
    <w:qFormat/>
    <w:rsid w:val="00D60CA0"/>
    <w:pPr>
      <w:numPr>
        <w:ilvl w:val="0"/>
        <w:numId w:val="0"/>
      </w:numPr>
      <w:tabs>
        <w:tab w:val="clear" w:pos="1843"/>
      </w:tabs>
      <w:ind w:left="567"/>
    </w:pPr>
  </w:style>
  <w:style w:type="paragraph" w:customStyle="1" w:styleId="Normln-BS">
    <w:name w:val="Normální - BS"/>
    <w:basedOn w:val="Normlnodsazen-BS"/>
    <w:link w:val="Normln-BSChar"/>
    <w:qFormat/>
    <w:rsid w:val="00715F28"/>
    <w:pPr>
      <w:ind w:left="0"/>
    </w:pPr>
  </w:style>
  <w:style w:type="paragraph" w:customStyle="1" w:styleId="Oznaensmluvnstrany">
    <w:name w:val="Označení smluvní strany"/>
    <w:basedOn w:val="Nadpis1-BS"/>
    <w:link w:val="OznaensmluvnstranyChar"/>
    <w:rsid w:val="00310934"/>
    <w:rPr>
      <w:b w:val="0"/>
    </w:rPr>
  </w:style>
  <w:style w:type="paragraph" w:styleId="Obsah1">
    <w:name w:val="toc 1"/>
    <w:aliases w:val="Obsah Smlouva - BS"/>
    <w:basedOn w:val="Normln"/>
    <w:next w:val="Normln"/>
    <w:autoRedefine/>
    <w:uiPriority w:val="39"/>
    <w:unhideWhenUsed/>
    <w:rsid w:val="00031291"/>
    <w:pPr>
      <w:tabs>
        <w:tab w:val="left" w:pos="440"/>
        <w:tab w:val="right" w:leader="dot" w:pos="9062"/>
      </w:tabs>
      <w:spacing w:after="120"/>
    </w:pPr>
    <w:rPr>
      <w:rFonts w:ascii="Calibri" w:hAnsi="Calibri"/>
      <w:noProof/>
      <w:sz w:val="20"/>
    </w:rPr>
  </w:style>
  <w:style w:type="paragraph" w:customStyle="1" w:styleId="Preambule">
    <w:name w:val="Preambule"/>
    <w:basedOn w:val="Normln-BS"/>
    <w:link w:val="PreambuleChar"/>
    <w:qFormat/>
    <w:rsid w:val="0036529E"/>
    <w:pPr>
      <w:numPr>
        <w:numId w:val="15"/>
      </w:numPr>
      <w:tabs>
        <w:tab w:val="left" w:pos="567"/>
      </w:tabs>
    </w:pPr>
  </w:style>
  <w:style w:type="character" w:customStyle="1" w:styleId="Nadpis1-BSChar">
    <w:name w:val="Nadpis 1 - BS Char"/>
    <w:link w:val="Nadpis1-BS"/>
    <w:uiPriority w:val="99"/>
    <w:rsid w:val="00194B05"/>
    <w:rPr>
      <w:rFonts w:ascii="Calibri" w:hAnsi="Calibri" w:cs="Calibri"/>
      <w:b/>
      <w:sz w:val="22"/>
      <w:szCs w:val="22"/>
    </w:rPr>
  </w:style>
  <w:style w:type="character" w:customStyle="1" w:styleId="OznaensmluvnstranyChar">
    <w:name w:val="Označení smluvní strany Char"/>
    <w:link w:val="Oznaensmluvnstrany"/>
    <w:rsid w:val="00310934"/>
    <w:rPr>
      <w:rFonts w:ascii="Calibri" w:hAnsi="Calibri" w:cs="Calibri"/>
      <w:sz w:val="22"/>
      <w:szCs w:val="22"/>
    </w:rPr>
  </w:style>
  <w:style w:type="paragraph" w:customStyle="1" w:styleId="Nadpisplohy">
    <w:name w:val="Nadpis přílohy"/>
    <w:basedOn w:val="Nadpis5-BS"/>
    <w:link w:val="NadpisplohyChar"/>
    <w:qFormat/>
    <w:rsid w:val="00626C96"/>
    <w:pPr>
      <w:numPr>
        <w:ilvl w:val="0"/>
        <w:numId w:val="0"/>
      </w:numPr>
      <w:ind w:left="720"/>
      <w:jc w:val="center"/>
    </w:pPr>
    <w:rPr>
      <w:b/>
    </w:rPr>
  </w:style>
  <w:style w:type="character" w:customStyle="1" w:styleId="Nadpis2-BSChar">
    <w:name w:val="Nadpis 2 - BS Char"/>
    <w:link w:val="Nadpis2-BS"/>
    <w:uiPriority w:val="99"/>
    <w:rsid w:val="00C92D00"/>
    <w:rPr>
      <w:rFonts w:ascii="Calibri" w:hAnsi="Calibri" w:cs="Calibri"/>
      <w:sz w:val="22"/>
      <w:szCs w:val="22"/>
    </w:rPr>
  </w:style>
  <w:style w:type="character" w:customStyle="1" w:styleId="Nadpis4-BSChar">
    <w:name w:val="Nadpis 4 - BS Char"/>
    <w:basedOn w:val="Nadpis2-BSChar"/>
    <w:link w:val="Nadpis4-BS"/>
    <w:uiPriority w:val="99"/>
    <w:rsid w:val="00D60CA0"/>
    <w:rPr>
      <w:rFonts w:ascii="Calibri" w:hAnsi="Calibri" w:cs="Calibri"/>
      <w:sz w:val="22"/>
      <w:szCs w:val="22"/>
    </w:rPr>
  </w:style>
  <w:style w:type="character" w:customStyle="1" w:styleId="Nadpis5-BSChar">
    <w:name w:val="Nadpis 5 - BS Char"/>
    <w:basedOn w:val="Nadpis4-BSChar"/>
    <w:link w:val="Nadpis5-BS"/>
    <w:rsid w:val="00D60CA0"/>
    <w:rPr>
      <w:rFonts w:ascii="Calibri" w:hAnsi="Calibri" w:cs="Calibri"/>
      <w:sz w:val="22"/>
      <w:szCs w:val="22"/>
    </w:rPr>
  </w:style>
  <w:style w:type="character" w:customStyle="1" w:styleId="Normlnodsazen-BSChar">
    <w:name w:val="Normální odsazený - BS Char"/>
    <w:basedOn w:val="Nadpis5-BSChar"/>
    <w:link w:val="Normlnodsazen-BS"/>
    <w:rsid w:val="00D60CA0"/>
    <w:rPr>
      <w:rFonts w:ascii="Calibri" w:hAnsi="Calibri" w:cs="Calibri"/>
      <w:sz w:val="22"/>
      <w:szCs w:val="22"/>
    </w:rPr>
  </w:style>
  <w:style w:type="character" w:customStyle="1" w:styleId="Normln-BSChar">
    <w:name w:val="Normální - BS Char"/>
    <w:basedOn w:val="Normlnodsazen-BSChar"/>
    <w:link w:val="Normln-BS"/>
    <w:rsid w:val="00D32560"/>
    <w:rPr>
      <w:rFonts w:ascii="Calibri" w:hAnsi="Calibri" w:cs="Calibri"/>
      <w:b w:val="0"/>
      <w:sz w:val="22"/>
      <w:szCs w:val="22"/>
      <w:lang w:val="en-US"/>
    </w:rPr>
  </w:style>
  <w:style w:type="character" w:customStyle="1" w:styleId="PreambuleChar">
    <w:name w:val="Preambule Char"/>
    <w:basedOn w:val="Normln-BSChar"/>
    <w:link w:val="Preambule"/>
    <w:rsid w:val="0036529E"/>
    <w:rPr>
      <w:rFonts w:ascii="Calibri" w:hAnsi="Calibri" w:cs="Calibri"/>
      <w:b w:val="0"/>
      <w:sz w:val="22"/>
      <w:szCs w:val="22"/>
      <w:lang w:val="en-US"/>
    </w:rPr>
  </w:style>
  <w:style w:type="character" w:customStyle="1" w:styleId="NadpisplohyChar">
    <w:name w:val="Nadpis přílohy Char"/>
    <w:basedOn w:val="Nadpis5-BSChar"/>
    <w:link w:val="Nadpisplohy"/>
    <w:rsid w:val="00626C96"/>
    <w:rPr>
      <w:rFonts w:ascii="Calibri" w:hAnsi="Calibri" w:cs="Calibri"/>
      <w:b/>
      <w:sz w:val="22"/>
      <w:szCs w:val="22"/>
    </w:rPr>
  </w:style>
  <w:style w:type="paragraph" w:customStyle="1" w:styleId="Nadpis3-BS">
    <w:name w:val="Nadpis 3 -BS"/>
    <w:basedOn w:val="Nadpis2-BS"/>
    <w:uiPriority w:val="99"/>
    <w:qFormat/>
    <w:rsid w:val="00ED5925"/>
    <w:pPr>
      <w:numPr>
        <w:ilvl w:val="2"/>
      </w:numPr>
      <w:ind w:left="1276" w:hanging="709"/>
    </w:pPr>
  </w:style>
  <w:style w:type="numbering" w:customStyle="1" w:styleId="Styl4">
    <w:name w:val="Styl4"/>
    <w:uiPriority w:val="99"/>
    <w:rsid w:val="000A7496"/>
    <w:pPr>
      <w:numPr>
        <w:numId w:val="16"/>
      </w:numPr>
    </w:pPr>
  </w:style>
  <w:style w:type="character" w:customStyle="1" w:styleId="platne">
    <w:name w:val="platne"/>
    <w:basedOn w:val="Standardnpsmoodstavce"/>
    <w:rsid w:val="00CD5A20"/>
  </w:style>
  <w:style w:type="character" w:styleId="Odkaznakoment">
    <w:name w:val="annotation reference"/>
    <w:basedOn w:val="Standardnpsmoodstavce"/>
    <w:uiPriority w:val="99"/>
    <w:semiHidden/>
    <w:unhideWhenUsed/>
    <w:rsid w:val="00C16B04"/>
    <w:rPr>
      <w:sz w:val="16"/>
      <w:szCs w:val="16"/>
    </w:rPr>
  </w:style>
  <w:style w:type="paragraph" w:styleId="Textkomente">
    <w:name w:val="annotation text"/>
    <w:basedOn w:val="Normln"/>
    <w:link w:val="TextkomenteChar"/>
    <w:uiPriority w:val="99"/>
    <w:unhideWhenUsed/>
    <w:rsid w:val="00C16B04"/>
    <w:rPr>
      <w:sz w:val="20"/>
      <w:szCs w:val="20"/>
    </w:rPr>
  </w:style>
  <w:style w:type="character" w:customStyle="1" w:styleId="TextkomenteChar">
    <w:name w:val="Text komentáře Char"/>
    <w:basedOn w:val="Standardnpsmoodstavce"/>
    <w:link w:val="Textkomente"/>
    <w:uiPriority w:val="99"/>
    <w:rsid w:val="00C16B04"/>
  </w:style>
  <w:style w:type="paragraph" w:styleId="Pedmtkomente">
    <w:name w:val="annotation subject"/>
    <w:basedOn w:val="Textkomente"/>
    <w:next w:val="Textkomente"/>
    <w:link w:val="PedmtkomenteChar"/>
    <w:uiPriority w:val="99"/>
    <w:semiHidden/>
    <w:unhideWhenUsed/>
    <w:rsid w:val="00C16B04"/>
    <w:rPr>
      <w:b/>
      <w:bCs/>
    </w:rPr>
  </w:style>
  <w:style w:type="character" w:customStyle="1" w:styleId="PedmtkomenteChar">
    <w:name w:val="Předmět komentáře Char"/>
    <w:basedOn w:val="TextkomenteChar"/>
    <w:link w:val="Pedmtkomente"/>
    <w:uiPriority w:val="99"/>
    <w:semiHidden/>
    <w:rsid w:val="00C16B04"/>
    <w:rPr>
      <w:b/>
      <w:bCs/>
    </w:rPr>
  </w:style>
  <w:style w:type="character" w:customStyle="1" w:styleId="apple-converted-space">
    <w:name w:val="apple-converted-space"/>
    <w:basedOn w:val="Standardnpsmoodstavce"/>
    <w:rsid w:val="00693F36"/>
  </w:style>
  <w:style w:type="character" w:customStyle="1" w:styleId="vysledeklustrace">
    <w:name w:val="vysledeklustrace"/>
    <w:basedOn w:val="Standardnpsmoodstavce"/>
    <w:rsid w:val="00457DDE"/>
  </w:style>
  <w:style w:type="paragraph" w:styleId="Revize">
    <w:name w:val="Revision"/>
    <w:hidden/>
    <w:uiPriority w:val="99"/>
    <w:semiHidden/>
    <w:rsid w:val="00270A6A"/>
    <w:rPr>
      <w:sz w:val="22"/>
      <w:szCs w:val="22"/>
    </w:rPr>
  </w:style>
  <w:style w:type="character" w:customStyle="1" w:styleId="Nevyeenzmnka1">
    <w:name w:val="Nevyřešená zmínka1"/>
    <w:basedOn w:val="Standardnpsmoodstavce"/>
    <w:uiPriority w:val="99"/>
    <w:semiHidden/>
    <w:unhideWhenUsed/>
    <w:rsid w:val="0030122D"/>
    <w:rPr>
      <w:color w:val="808080"/>
      <w:shd w:val="clear" w:color="auto" w:fill="E6E6E6"/>
    </w:rPr>
  </w:style>
  <w:style w:type="paragraph" w:styleId="Zkladntext2">
    <w:name w:val="Body Text 2"/>
    <w:basedOn w:val="Normln"/>
    <w:link w:val="Zkladntext2Char"/>
    <w:uiPriority w:val="99"/>
    <w:semiHidden/>
    <w:unhideWhenUsed/>
    <w:rsid w:val="001243C8"/>
    <w:pPr>
      <w:spacing w:after="120" w:line="480" w:lineRule="auto"/>
    </w:pPr>
  </w:style>
  <w:style w:type="character" w:customStyle="1" w:styleId="Zkladntext2Char">
    <w:name w:val="Základní text 2 Char"/>
    <w:basedOn w:val="Standardnpsmoodstavce"/>
    <w:link w:val="Zkladntext2"/>
    <w:uiPriority w:val="99"/>
    <w:semiHidden/>
    <w:rsid w:val="001243C8"/>
    <w:rPr>
      <w:sz w:val="22"/>
      <w:szCs w:val="22"/>
    </w:rPr>
  </w:style>
  <w:style w:type="paragraph" w:customStyle="1" w:styleId="3rove">
    <w:name w:val="3. úroveň"/>
    <w:basedOn w:val="Nadpis2-BS"/>
    <w:link w:val="3roveChar"/>
    <w:rsid w:val="00971045"/>
    <w:pPr>
      <w:numPr>
        <w:ilvl w:val="0"/>
        <w:numId w:val="0"/>
      </w:numPr>
    </w:pPr>
    <w:rPr>
      <w:rFonts w:asciiTheme="minorHAnsi" w:hAnsiTheme="minorHAnsi" w:cstheme="minorHAnsi"/>
    </w:rPr>
  </w:style>
  <w:style w:type="paragraph" w:customStyle="1" w:styleId="3sloupec">
    <w:name w:val="3. sloupec"/>
    <w:basedOn w:val="Nadpis2-BS"/>
    <w:link w:val="3sloupecChar"/>
    <w:qFormat/>
    <w:rsid w:val="00971045"/>
    <w:pPr>
      <w:numPr>
        <w:ilvl w:val="0"/>
        <w:numId w:val="0"/>
      </w:numPr>
    </w:pPr>
    <w:rPr>
      <w:rFonts w:asciiTheme="minorHAnsi" w:hAnsiTheme="minorHAnsi" w:cstheme="minorHAnsi"/>
    </w:rPr>
  </w:style>
  <w:style w:type="character" w:customStyle="1" w:styleId="3roveChar">
    <w:name w:val="3. úroveň Char"/>
    <w:basedOn w:val="Nadpis2-BSChar"/>
    <w:link w:val="3rove"/>
    <w:rsid w:val="00941C2D"/>
    <w:rPr>
      <w:rFonts w:asciiTheme="minorHAnsi" w:hAnsiTheme="minorHAnsi" w:cstheme="minorHAnsi"/>
      <w:sz w:val="22"/>
      <w:szCs w:val="22"/>
    </w:rPr>
  </w:style>
  <w:style w:type="paragraph" w:customStyle="1" w:styleId="tvrtrove">
    <w:name w:val="čtvrtá úroveň"/>
    <w:basedOn w:val="3sloupec"/>
    <w:link w:val="tvrtroveChar"/>
    <w:qFormat/>
    <w:rsid w:val="00971045"/>
    <w:pPr>
      <w:numPr>
        <w:numId w:val="30"/>
      </w:numPr>
    </w:pPr>
  </w:style>
  <w:style w:type="character" w:customStyle="1" w:styleId="3sloupecChar">
    <w:name w:val="3. sloupec Char"/>
    <w:basedOn w:val="Nadpis2-BSChar"/>
    <w:link w:val="3sloupec"/>
    <w:rsid w:val="001242DC"/>
    <w:rPr>
      <w:rFonts w:asciiTheme="minorHAnsi" w:hAnsiTheme="minorHAnsi" w:cstheme="minorHAnsi"/>
      <w:sz w:val="22"/>
      <w:szCs w:val="22"/>
    </w:rPr>
  </w:style>
  <w:style w:type="character" w:customStyle="1" w:styleId="tvrtroveChar">
    <w:name w:val="čtvrtá úroveň Char"/>
    <w:basedOn w:val="3sloupecChar"/>
    <w:link w:val="tvrtrove"/>
    <w:rsid w:val="00157299"/>
    <w:rPr>
      <w:rFonts w:asciiTheme="minorHAnsi" w:hAnsiTheme="minorHAnsi" w:cstheme="minorHAnsi"/>
      <w:sz w:val="22"/>
      <w:szCs w:val="22"/>
    </w:rPr>
  </w:style>
  <w:style w:type="table" w:customStyle="1" w:styleId="Mkatabulky1">
    <w:name w:val="Mřížka tabulky1"/>
    <w:basedOn w:val="Normlntabulka"/>
    <w:next w:val="Mkatabulky"/>
    <w:uiPriority w:val="59"/>
    <w:rsid w:val="00666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E634B7"/>
    <w:rPr>
      <w:color w:val="808080"/>
      <w:shd w:val="clear" w:color="auto" w:fill="E6E6E6"/>
    </w:rPr>
  </w:style>
  <w:style w:type="character" w:customStyle="1" w:styleId="Nevyeenzmnka3">
    <w:name w:val="Nevyřešená zmínka3"/>
    <w:basedOn w:val="Standardnpsmoodstavce"/>
    <w:uiPriority w:val="99"/>
    <w:semiHidden/>
    <w:unhideWhenUsed/>
    <w:rsid w:val="00BC6541"/>
    <w:rPr>
      <w:color w:val="808080"/>
      <w:shd w:val="clear" w:color="auto" w:fill="E6E6E6"/>
    </w:rPr>
  </w:style>
  <w:style w:type="character" w:styleId="Nevyeenzmnka">
    <w:name w:val="Unresolved Mention"/>
    <w:basedOn w:val="Standardnpsmoodstavce"/>
    <w:uiPriority w:val="99"/>
    <w:semiHidden/>
    <w:unhideWhenUsed/>
    <w:rsid w:val="00971045"/>
    <w:rPr>
      <w:color w:val="808080"/>
      <w:shd w:val="clear" w:color="auto" w:fill="E6E6E6"/>
    </w:rPr>
  </w:style>
  <w:style w:type="character" w:customStyle="1" w:styleId="nowrap">
    <w:name w:val="nowrap"/>
    <w:basedOn w:val="Standardnpsmoodstavce"/>
    <w:rsid w:val="0085759E"/>
  </w:style>
  <w:style w:type="paragraph" w:customStyle="1" w:styleId="lnek">
    <w:name w:val="článek"/>
    <w:basedOn w:val="Normln"/>
    <w:rsid w:val="00AA71FF"/>
    <w:pPr>
      <w:keepNext/>
      <w:numPr>
        <w:numId w:val="44"/>
      </w:numPr>
      <w:spacing w:before="360" w:after="120" w:line="300" w:lineRule="exact"/>
      <w:ind w:left="425" w:hanging="425"/>
      <w:jc w:val="both"/>
    </w:pPr>
    <w:rPr>
      <w:rFonts w:ascii="Calibri" w:eastAsiaTheme="minorHAnsi" w:hAnsi="Calibri" w:cs="Calibri"/>
      <w:b/>
      <w:bCs/>
      <w:color w:val="000000"/>
      <w:lang w:eastAsia="en-US"/>
    </w:rPr>
  </w:style>
  <w:style w:type="character" w:customStyle="1" w:styleId="odstavecChar">
    <w:name w:val="odstavec Char"/>
    <w:basedOn w:val="Standardnpsmoodstavce"/>
    <w:link w:val="odstavec"/>
    <w:locked/>
    <w:rsid w:val="00AA71FF"/>
    <w:rPr>
      <w:rFonts w:ascii="Calibri" w:hAnsi="Calibri" w:cs="Calibri"/>
      <w:color w:val="000000"/>
    </w:rPr>
  </w:style>
  <w:style w:type="paragraph" w:customStyle="1" w:styleId="odstavec">
    <w:name w:val="odstavec"/>
    <w:basedOn w:val="Normln"/>
    <w:link w:val="odstavecChar"/>
    <w:rsid w:val="00AA71FF"/>
    <w:pPr>
      <w:numPr>
        <w:ilvl w:val="1"/>
        <w:numId w:val="44"/>
      </w:numPr>
      <w:spacing w:after="120" w:line="300" w:lineRule="exact"/>
      <w:ind w:left="567" w:hanging="567"/>
      <w:jc w:val="both"/>
    </w:pPr>
    <w:rPr>
      <w:rFonts w:ascii="Calibri" w:hAnsi="Calibri" w:cs="Calibri"/>
      <w:color w:val="000000"/>
      <w:sz w:val="20"/>
      <w:szCs w:val="20"/>
    </w:rPr>
  </w:style>
  <w:style w:type="paragraph" w:customStyle="1" w:styleId="pododstavec">
    <w:name w:val="pododstavec"/>
    <w:basedOn w:val="Normln"/>
    <w:rsid w:val="00AA71FF"/>
    <w:pPr>
      <w:numPr>
        <w:ilvl w:val="2"/>
        <w:numId w:val="44"/>
      </w:numPr>
      <w:spacing w:after="120" w:line="300" w:lineRule="exact"/>
      <w:ind w:left="1276" w:hanging="709"/>
      <w:jc w:val="both"/>
    </w:pPr>
    <w:rPr>
      <w:rFonts w:ascii="Calibri" w:eastAsiaTheme="minorHAnsi" w:hAnsi="Calibri" w:cs="Calibri"/>
      <w:color w:val="000000"/>
      <w:sz w:val="20"/>
      <w:szCs w:val="20"/>
      <w:lang w:eastAsia="en-US"/>
    </w:rPr>
  </w:style>
  <w:style w:type="character" w:customStyle="1" w:styleId="preformatted">
    <w:name w:val="preformatted"/>
    <w:basedOn w:val="Standardnpsmoodstavce"/>
    <w:rsid w:val="0019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4255">
      <w:bodyDiv w:val="1"/>
      <w:marLeft w:val="0"/>
      <w:marRight w:val="0"/>
      <w:marTop w:val="0"/>
      <w:marBottom w:val="0"/>
      <w:divBdr>
        <w:top w:val="none" w:sz="0" w:space="0" w:color="auto"/>
        <w:left w:val="none" w:sz="0" w:space="0" w:color="auto"/>
        <w:bottom w:val="none" w:sz="0" w:space="0" w:color="auto"/>
        <w:right w:val="none" w:sz="0" w:space="0" w:color="auto"/>
      </w:divBdr>
    </w:div>
    <w:div w:id="95829121">
      <w:bodyDiv w:val="1"/>
      <w:marLeft w:val="0"/>
      <w:marRight w:val="0"/>
      <w:marTop w:val="0"/>
      <w:marBottom w:val="0"/>
      <w:divBdr>
        <w:top w:val="none" w:sz="0" w:space="0" w:color="auto"/>
        <w:left w:val="none" w:sz="0" w:space="0" w:color="auto"/>
        <w:bottom w:val="none" w:sz="0" w:space="0" w:color="auto"/>
        <w:right w:val="none" w:sz="0" w:space="0" w:color="auto"/>
      </w:divBdr>
    </w:div>
    <w:div w:id="108863946">
      <w:bodyDiv w:val="1"/>
      <w:marLeft w:val="0"/>
      <w:marRight w:val="0"/>
      <w:marTop w:val="0"/>
      <w:marBottom w:val="0"/>
      <w:divBdr>
        <w:top w:val="none" w:sz="0" w:space="0" w:color="auto"/>
        <w:left w:val="none" w:sz="0" w:space="0" w:color="auto"/>
        <w:bottom w:val="none" w:sz="0" w:space="0" w:color="auto"/>
        <w:right w:val="none" w:sz="0" w:space="0" w:color="auto"/>
      </w:divBdr>
    </w:div>
    <w:div w:id="139344266">
      <w:bodyDiv w:val="1"/>
      <w:marLeft w:val="0"/>
      <w:marRight w:val="0"/>
      <w:marTop w:val="0"/>
      <w:marBottom w:val="0"/>
      <w:divBdr>
        <w:top w:val="none" w:sz="0" w:space="0" w:color="auto"/>
        <w:left w:val="none" w:sz="0" w:space="0" w:color="auto"/>
        <w:bottom w:val="none" w:sz="0" w:space="0" w:color="auto"/>
        <w:right w:val="none" w:sz="0" w:space="0" w:color="auto"/>
      </w:divBdr>
      <w:divsChild>
        <w:div w:id="831724316">
          <w:marLeft w:val="0"/>
          <w:marRight w:val="0"/>
          <w:marTop w:val="0"/>
          <w:marBottom w:val="0"/>
          <w:divBdr>
            <w:top w:val="none" w:sz="0" w:space="0" w:color="auto"/>
            <w:left w:val="none" w:sz="0" w:space="0" w:color="auto"/>
            <w:bottom w:val="none" w:sz="0" w:space="0" w:color="auto"/>
            <w:right w:val="none" w:sz="0" w:space="0" w:color="auto"/>
          </w:divBdr>
        </w:div>
      </w:divsChild>
    </w:div>
    <w:div w:id="256863269">
      <w:bodyDiv w:val="1"/>
      <w:marLeft w:val="0"/>
      <w:marRight w:val="0"/>
      <w:marTop w:val="0"/>
      <w:marBottom w:val="0"/>
      <w:divBdr>
        <w:top w:val="none" w:sz="0" w:space="0" w:color="auto"/>
        <w:left w:val="none" w:sz="0" w:space="0" w:color="auto"/>
        <w:bottom w:val="none" w:sz="0" w:space="0" w:color="auto"/>
        <w:right w:val="none" w:sz="0" w:space="0" w:color="auto"/>
      </w:divBdr>
      <w:divsChild>
        <w:div w:id="1701587781">
          <w:marLeft w:val="0"/>
          <w:marRight w:val="0"/>
          <w:marTop w:val="0"/>
          <w:marBottom w:val="0"/>
          <w:divBdr>
            <w:top w:val="none" w:sz="0" w:space="0" w:color="auto"/>
            <w:left w:val="none" w:sz="0" w:space="0" w:color="auto"/>
            <w:bottom w:val="none" w:sz="0" w:space="0" w:color="auto"/>
            <w:right w:val="none" w:sz="0" w:space="0" w:color="auto"/>
          </w:divBdr>
          <w:divsChild>
            <w:div w:id="11113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3378">
      <w:bodyDiv w:val="1"/>
      <w:marLeft w:val="0"/>
      <w:marRight w:val="0"/>
      <w:marTop w:val="0"/>
      <w:marBottom w:val="0"/>
      <w:divBdr>
        <w:top w:val="none" w:sz="0" w:space="0" w:color="auto"/>
        <w:left w:val="none" w:sz="0" w:space="0" w:color="auto"/>
        <w:bottom w:val="none" w:sz="0" w:space="0" w:color="auto"/>
        <w:right w:val="none" w:sz="0" w:space="0" w:color="auto"/>
      </w:divBdr>
    </w:div>
    <w:div w:id="296183833">
      <w:bodyDiv w:val="1"/>
      <w:marLeft w:val="0"/>
      <w:marRight w:val="0"/>
      <w:marTop w:val="0"/>
      <w:marBottom w:val="0"/>
      <w:divBdr>
        <w:top w:val="none" w:sz="0" w:space="0" w:color="auto"/>
        <w:left w:val="none" w:sz="0" w:space="0" w:color="auto"/>
        <w:bottom w:val="none" w:sz="0" w:space="0" w:color="auto"/>
        <w:right w:val="none" w:sz="0" w:space="0" w:color="auto"/>
      </w:divBdr>
    </w:div>
    <w:div w:id="327095667">
      <w:bodyDiv w:val="1"/>
      <w:marLeft w:val="0"/>
      <w:marRight w:val="0"/>
      <w:marTop w:val="0"/>
      <w:marBottom w:val="0"/>
      <w:divBdr>
        <w:top w:val="none" w:sz="0" w:space="0" w:color="auto"/>
        <w:left w:val="none" w:sz="0" w:space="0" w:color="auto"/>
        <w:bottom w:val="none" w:sz="0" w:space="0" w:color="auto"/>
        <w:right w:val="none" w:sz="0" w:space="0" w:color="auto"/>
      </w:divBdr>
      <w:divsChild>
        <w:div w:id="1847403860">
          <w:marLeft w:val="0"/>
          <w:marRight w:val="0"/>
          <w:marTop w:val="0"/>
          <w:marBottom w:val="0"/>
          <w:divBdr>
            <w:top w:val="none" w:sz="0" w:space="0" w:color="auto"/>
            <w:left w:val="none" w:sz="0" w:space="0" w:color="auto"/>
            <w:bottom w:val="none" w:sz="0" w:space="0" w:color="auto"/>
            <w:right w:val="none" w:sz="0" w:space="0" w:color="auto"/>
          </w:divBdr>
        </w:div>
      </w:divsChild>
    </w:div>
    <w:div w:id="379675671">
      <w:bodyDiv w:val="1"/>
      <w:marLeft w:val="0"/>
      <w:marRight w:val="0"/>
      <w:marTop w:val="0"/>
      <w:marBottom w:val="0"/>
      <w:divBdr>
        <w:top w:val="none" w:sz="0" w:space="0" w:color="auto"/>
        <w:left w:val="none" w:sz="0" w:space="0" w:color="auto"/>
        <w:bottom w:val="none" w:sz="0" w:space="0" w:color="auto"/>
        <w:right w:val="none" w:sz="0" w:space="0" w:color="auto"/>
      </w:divBdr>
      <w:divsChild>
        <w:div w:id="972713976">
          <w:marLeft w:val="0"/>
          <w:marRight w:val="0"/>
          <w:marTop w:val="0"/>
          <w:marBottom w:val="0"/>
          <w:divBdr>
            <w:top w:val="none" w:sz="0" w:space="0" w:color="auto"/>
            <w:left w:val="none" w:sz="0" w:space="0" w:color="auto"/>
            <w:bottom w:val="none" w:sz="0" w:space="0" w:color="auto"/>
            <w:right w:val="none" w:sz="0" w:space="0" w:color="auto"/>
          </w:divBdr>
          <w:divsChild>
            <w:div w:id="1879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0589">
      <w:bodyDiv w:val="1"/>
      <w:marLeft w:val="0"/>
      <w:marRight w:val="0"/>
      <w:marTop w:val="0"/>
      <w:marBottom w:val="0"/>
      <w:divBdr>
        <w:top w:val="none" w:sz="0" w:space="0" w:color="auto"/>
        <w:left w:val="none" w:sz="0" w:space="0" w:color="auto"/>
        <w:bottom w:val="none" w:sz="0" w:space="0" w:color="auto"/>
        <w:right w:val="none" w:sz="0" w:space="0" w:color="auto"/>
      </w:divBdr>
    </w:div>
    <w:div w:id="442506035">
      <w:bodyDiv w:val="1"/>
      <w:marLeft w:val="0"/>
      <w:marRight w:val="0"/>
      <w:marTop w:val="0"/>
      <w:marBottom w:val="0"/>
      <w:divBdr>
        <w:top w:val="none" w:sz="0" w:space="0" w:color="auto"/>
        <w:left w:val="none" w:sz="0" w:space="0" w:color="auto"/>
        <w:bottom w:val="none" w:sz="0" w:space="0" w:color="auto"/>
        <w:right w:val="none" w:sz="0" w:space="0" w:color="auto"/>
      </w:divBdr>
      <w:divsChild>
        <w:div w:id="281154152">
          <w:marLeft w:val="0"/>
          <w:marRight w:val="0"/>
          <w:marTop w:val="0"/>
          <w:marBottom w:val="0"/>
          <w:divBdr>
            <w:top w:val="none" w:sz="0" w:space="0" w:color="auto"/>
            <w:left w:val="none" w:sz="0" w:space="0" w:color="auto"/>
            <w:bottom w:val="none" w:sz="0" w:space="0" w:color="auto"/>
            <w:right w:val="none" w:sz="0" w:space="0" w:color="auto"/>
          </w:divBdr>
          <w:divsChild>
            <w:div w:id="15366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1550">
      <w:bodyDiv w:val="1"/>
      <w:marLeft w:val="0"/>
      <w:marRight w:val="0"/>
      <w:marTop w:val="0"/>
      <w:marBottom w:val="0"/>
      <w:divBdr>
        <w:top w:val="none" w:sz="0" w:space="0" w:color="auto"/>
        <w:left w:val="none" w:sz="0" w:space="0" w:color="auto"/>
        <w:bottom w:val="none" w:sz="0" w:space="0" w:color="auto"/>
        <w:right w:val="none" w:sz="0" w:space="0" w:color="auto"/>
      </w:divBdr>
    </w:div>
    <w:div w:id="881669400">
      <w:bodyDiv w:val="1"/>
      <w:marLeft w:val="0"/>
      <w:marRight w:val="0"/>
      <w:marTop w:val="0"/>
      <w:marBottom w:val="0"/>
      <w:divBdr>
        <w:top w:val="none" w:sz="0" w:space="0" w:color="auto"/>
        <w:left w:val="none" w:sz="0" w:space="0" w:color="auto"/>
        <w:bottom w:val="none" w:sz="0" w:space="0" w:color="auto"/>
        <w:right w:val="none" w:sz="0" w:space="0" w:color="auto"/>
      </w:divBdr>
      <w:divsChild>
        <w:div w:id="553734224">
          <w:marLeft w:val="0"/>
          <w:marRight w:val="0"/>
          <w:marTop w:val="0"/>
          <w:marBottom w:val="0"/>
          <w:divBdr>
            <w:top w:val="none" w:sz="0" w:space="0" w:color="auto"/>
            <w:left w:val="none" w:sz="0" w:space="0" w:color="auto"/>
            <w:bottom w:val="none" w:sz="0" w:space="0" w:color="auto"/>
            <w:right w:val="none" w:sz="0" w:space="0" w:color="auto"/>
          </w:divBdr>
          <w:divsChild>
            <w:div w:id="1495291744">
              <w:marLeft w:val="0"/>
              <w:marRight w:val="0"/>
              <w:marTop w:val="0"/>
              <w:marBottom w:val="0"/>
              <w:divBdr>
                <w:top w:val="none" w:sz="0" w:space="0" w:color="auto"/>
                <w:left w:val="none" w:sz="0" w:space="0" w:color="auto"/>
                <w:bottom w:val="none" w:sz="0" w:space="0" w:color="auto"/>
                <w:right w:val="none" w:sz="0" w:space="0" w:color="auto"/>
              </w:divBdr>
              <w:divsChild>
                <w:div w:id="5069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0877">
      <w:bodyDiv w:val="1"/>
      <w:marLeft w:val="0"/>
      <w:marRight w:val="0"/>
      <w:marTop w:val="0"/>
      <w:marBottom w:val="0"/>
      <w:divBdr>
        <w:top w:val="none" w:sz="0" w:space="0" w:color="auto"/>
        <w:left w:val="none" w:sz="0" w:space="0" w:color="auto"/>
        <w:bottom w:val="none" w:sz="0" w:space="0" w:color="auto"/>
        <w:right w:val="none" w:sz="0" w:space="0" w:color="auto"/>
      </w:divBdr>
      <w:divsChild>
        <w:div w:id="145900794">
          <w:marLeft w:val="0"/>
          <w:marRight w:val="0"/>
          <w:marTop w:val="0"/>
          <w:marBottom w:val="0"/>
          <w:divBdr>
            <w:top w:val="none" w:sz="0" w:space="0" w:color="auto"/>
            <w:left w:val="none" w:sz="0" w:space="0" w:color="auto"/>
            <w:bottom w:val="none" w:sz="0" w:space="0" w:color="auto"/>
            <w:right w:val="none" w:sz="0" w:space="0" w:color="auto"/>
          </w:divBdr>
          <w:divsChild>
            <w:div w:id="11989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6772">
      <w:bodyDiv w:val="1"/>
      <w:marLeft w:val="0"/>
      <w:marRight w:val="0"/>
      <w:marTop w:val="0"/>
      <w:marBottom w:val="0"/>
      <w:divBdr>
        <w:top w:val="none" w:sz="0" w:space="0" w:color="auto"/>
        <w:left w:val="none" w:sz="0" w:space="0" w:color="auto"/>
        <w:bottom w:val="none" w:sz="0" w:space="0" w:color="auto"/>
        <w:right w:val="none" w:sz="0" w:space="0" w:color="auto"/>
      </w:divBdr>
    </w:div>
    <w:div w:id="960644596">
      <w:bodyDiv w:val="1"/>
      <w:marLeft w:val="0"/>
      <w:marRight w:val="0"/>
      <w:marTop w:val="0"/>
      <w:marBottom w:val="0"/>
      <w:divBdr>
        <w:top w:val="none" w:sz="0" w:space="0" w:color="auto"/>
        <w:left w:val="none" w:sz="0" w:space="0" w:color="auto"/>
        <w:bottom w:val="none" w:sz="0" w:space="0" w:color="auto"/>
        <w:right w:val="none" w:sz="0" w:space="0" w:color="auto"/>
      </w:divBdr>
    </w:div>
    <w:div w:id="1038973001">
      <w:bodyDiv w:val="1"/>
      <w:marLeft w:val="0"/>
      <w:marRight w:val="0"/>
      <w:marTop w:val="0"/>
      <w:marBottom w:val="0"/>
      <w:divBdr>
        <w:top w:val="none" w:sz="0" w:space="0" w:color="auto"/>
        <w:left w:val="none" w:sz="0" w:space="0" w:color="auto"/>
        <w:bottom w:val="none" w:sz="0" w:space="0" w:color="auto"/>
        <w:right w:val="none" w:sz="0" w:space="0" w:color="auto"/>
      </w:divBdr>
    </w:div>
    <w:div w:id="1053119497">
      <w:bodyDiv w:val="1"/>
      <w:marLeft w:val="0"/>
      <w:marRight w:val="0"/>
      <w:marTop w:val="0"/>
      <w:marBottom w:val="0"/>
      <w:divBdr>
        <w:top w:val="none" w:sz="0" w:space="0" w:color="auto"/>
        <w:left w:val="none" w:sz="0" w:space="0" w:color="auto"/>
        <w:bottom w:val="none" w:sz="0" w:space="0" w:color="auto"/>
        <w:right w:val="none" w:sz="0" w:space="0" w:color="auto"/>
      </w:divBdr>
      <w:divsChild>
        <w:div w:id="1520655258">
          <w:marLeft w:val="0"/>
          <w:marRight w:val="0"/>
          <w:marTop w:val="0"/>
          <w:marBottom w:val="0"/>
          <w:divBdr>
            <w:top w:val="none" w:sz="0" w:space="0" w:color="auto"/>
            <w:left w:val="none" w:sz="0" w:space="0" w:color="auto"/>
            <w:bottom w:val="none" w:sz="0" w:space="0" w:color="auto"/>
            <w:right w:val="none" w:sz="0" w:space="0" w:color="auto"/>
          </w:divBdr>
          <w:divsChild>
            <w:div w:id="16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2700">
      <w:bodyDiv w:val="1"/>
      <w:marLeft w:val="0"/>
      <w:marRight w:val="0"/>
      <w:marTop w:val="0"/>
      <w:marBottom w:val="0"/>
      <w:divBdr>
        <w:top w:val="none" w:sz="0" w:space="0" w:color="auto"/>
        <w:left w:val="none" w:sz="0" w:space="0" w:color="auto"/>
        <w:bottom w:val="none" w:sz="0" w:space="0" w:color="auto"/>
        <w:right w:val="none" w:sz="0" w:space="0" w:color="auto"/>
      </w:divBdr>
    </w:div>
    <w:div w:id="1170634913">
      <w:bodyDiv w:val="1"/>
      <w:marLeft w:val="0"/>
      <w:marRight w:val="0"/>
      <w:marTop w:val="0"/>
      <w:marBottom w:val="0"/>
      <w:divBdr>
        <w:top w:val="none" w:sz="0" w:space="0" w:color="auto"/>
        <w:left w:val="none" w:sz="0" w:space="0" w:color="auto"/>
        <w:bottom w:val="none" w:sz="0" w:space="0" w:color="auto"/>
        <w:right w:val="none" w:sz="0" w:space="0" w:color="auto"/>
      </w:divBdr>
      <w:divsChild>
        <w:div w:id="787970402">
          <w:marLeft w:val="0"/>
          <w:marRight w:val="0"/>
          <w:marTop w:val="0"/>
          <w:marBottom w:val="0"/>
          <w:divBdr>
            <w:top w:val="none" w:sz="0" w:space="0" w:color="auto"/>
            <w:left w:val="none" w:sz="0" w:space="0" w:color="auto"/>
            <w:bottom w:val="none" w:sz="0" w:space="0" w:color="auto"/>
            <w:right w:val="none" w:sz="0" w:space="0" w:color="auto"/>
          </w:divBdr>
          <w:divsChild>
            <w:div w:id="1337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60822">
      <w:bodyDiv w:val="1"/>
      <w:marLeft w:val="0"/>
      <w:marRight w:val="0"/>
      <w:marTop w:val="0"/>
      <w:marBottom w:val="0"/>
      <w:divBdr>
        <w:top w:val="none" w:sz="0" w:space="0" w:color="auto"/>
        <w:left w:val="none" w:sz="0" w:space="0" w:color="auto"/>
        <w:bottom w:val="none" w:sz="0" w:space="0" w:color="auto"/>
        <w:right w:val="none" w:sz="0" w:space="0" w:color="auto"/>
      </w:divBdr>
    </w:div>
    <w:div w:id="1392460462">
      <w:bodyDiv w:val="1"/>
      <w:marLeft w:val="0"/>
      <w:marRight w:val="0"/>
      <w:marTop w:val="0"/>
      <w:marBottom w:val="0"/>
      <w:divBdr>
        <w:top w:val="none" w:sz="0" w:space="0" w:color="auto"/>
        <w:left w:val="none" w:sz="0" w:space="0" w:color="auto"/>
        <w:bottom w:val="none" w:sz="0" w:space="0" w:color="auto"/>
        <w:right w:val="none" w:sz="0" w:space="0" w:color="auto"/>
      </w:divBdr>
      <w:divsChild>
        <w:div w:id="295643027">
          <w:marLeft w:val="0"/>
          <w:marRight w:val="0"/>
          <w:marTop w:val="0"/>
          <w:marBottom w:val="0"/>
          <w:divBdr>
            <w:top w:val="none" w:sz="0" w:space="0" w:color="auto"/>
            <w:left w:val="none" w:sz="0" w:space="0" w:color="auto"/>
            <w:bottom w:val="none" w:sz="0" w:space="0" w:color="auto"/>
            <w:right w:val="none" w:sz="0" w:space="0" w:color="auto"/>
          </w:divBdr>
          <w:divsChild>
            <w:div w:id="1999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7329">
      <w:bodyDiv w:val="1"/>
      <w:marLeft w:val="0"/>
      <w:marRight w:val="0"/>
      <w:marTop w:val="0"/>
      <w:marBottom w:val="0"/>
      <w:divBdr>
        <w:top w:val="none" w:sz="0" w:space="0" w:color="auto"/>
        <w:left w:val="none" w:sz="0" w:space="0" w:color="auto"/>
        <w:bottom w:val="none" w:sz="0" w:space="0" w:color="auto"/>
        <w:right w:val="none" w:sz="0" w:space="0" w:color="auto"/>
      </w:divBdr>
      <w:divsChild>
        <w:div w:id="1240869676">
          <w:marLeft w:val="0"/>
          <w:marRight w:val="0"/>
          <w:marTop w:val="0"/>
          <w:marBottom w:val="0"/>
          <w:divBdr>
            <w:top w:val="none" w:sz="0" w:space="0" w:color="auto"/>
            <w:left w:val="none" w:sz="0" w:space="0" w:color="auto"/>
            <w:bottom w:val="none" w:sz="0" w:space="0" w:color="auto"/>
            <w:right w:val="none" w:sz="0" w:space="0" w:color="auto"/>
          </w:divBdr>
          <w:divsChild>
            <w:div w:id="25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9897">
      <w:bodyDiv w:val="1"/>
      <w:marLeft w:val="0"/>
      <w:marRight w:val="0"/>
      <w:marTop w:val="0"/>
      <w:marBottom w:val="0"/>
      <w:divBdr>
        <w:top w:val="none" w:sz="0" w:space="0" w:color="auto"/>
        <w:left w:val="none" w:sz="0" w:space="0" w:color="auto"/>
        <w:bottom w:val="none" w:sz="0" w:space="0" w:color="auto"/>
        <w:right w:val="none" w:sz="0" w:space="0" w:color="auto"/>
      </w:divBdr>
    </w:div>
    <w:div w:id="1645237816">
      <w:bodyDiv w:val="1"/>
      <w:marLeft w:val="0"/>
      <w:marRight w:val="0"/>
      <w:marTop w:val="0"/>
      <w:marBottom w:val="0"/>
      <w:divBdr>
        <w:top w:val="none" w:sz="0" w:space="0" w:color="auto"/>
        <w:left w:val="none" w:sz="0" w:space="0" w:color="auto"/>
        <w:bottom w:val="none" w:sz="0" w:space="0" w:color="auto"/>
        <w:right w:val="none" w:sz="0" w:space="0" w:color="auto"/>
      </w:divBdr>
    </w:div>
    <w:div w:id="1755055875">
      <w:bodyDiv w:val="1"/>
      <w:marLeft w:val="0"/>
      <w:marRight w:val="0"/>
      <w:marTop w:val="0"/>
      <w:marBottom w:val="0"/>
      <w:divBdr>
        <w:top w:val="none" w:sz="0" w:space="0" w:color="auto"/>
        <w:left w:val="none" w:sz="0" w:space="0" w:color="auto"/>
        <w:bottom w:val="none" w:sz="0" w:space="0" w:color="auto"/>
        <w:right w:val="none" w:sz="0" w:space="0" w:color="auto"/>
      </w:divBdr>
    </w:div>
    <w:div w:id="1756244934">
      <w:bodyDiv w:val="1"/>
      <w:marLeft w:val="0"/>
      <w:marRight w:val="0"/>
      <w:marTop w:val="0"/>
      <w:marBottom w:val="0"/>
      <w:divBdr>
        <w:top w:val="none" w:sz="0" w:space="0" w:color="auto"/>
        <w:left w:val="none" w:sz="0" w:space="0" w:color="auto"/>
        <w:bottom w:val="none" w:sz="0" w:space="0" w:color="auto"/>
        <w:right w:val="none" w:sz="0" w:space="0" w:color="auto"/>
      </w:divBdr>
    </w:div>
    <w:div w:id="1872375407">
      <w:bodyDiv w:val="1"/>
      <w:marLeft w:val="0"/>
      <w:marRight w:val="0"/>
      <w:marTop w:val="0"/>
      <w:marBottom w:val="0"/>
      <w:divBdr>
        <w:top w:val="none" w:sz="0" w:space="0" w:color="auto"/>
        <w:left w:val="none" w:sz="0" w:space="0" w:color="auto"/>
        <w:bottom w:val="none" w:sz="0" w:space="0" w:color="auto"/>
        <w:right w:val="none" w:sz="0" w:space="0" w:color="auto"/>
      </w:divBdr>
      <w:divsChild>
        <w:div w:id="1267347359">
          <w:marLeft w:val="0"/>
          <w:marRight w:val="0"/>
          <w:marTop w:val="0"/>
          <w:marBottom w:val="0"/>
          <w:divBdr>
            <w:top w:val="none" w:sz="0" w:space="0" w:color="auto"/>
            <w:left w:val="none" w:sz="0" w:space="0" w:color="auto"/>
            <w:bottom w:val="none" w:sz="0" w:space="0" w:color="auto"/>
            <w:right w:val="none" w:sz="0" w:space="0" w:color="auto"/>
          </w:divBdr>
        </w:div>
      </w:divsChild>
    </w:div>
    <w:div w:id="1874725880">
      <w:bodyDiv w:val="1"/>
      <w:marLeft w:val="0"/>
      <w:marRight w:val="0"/>
      <w:marTop w:val="0"/>
      <w:marBottom w:val="0"/>
      <w:divBdr>
        <w:top w:val="none" w:sz="0" w:space="0" w:color="auto"/>
        <w:left w:val="none" w:sz="0" w:space="0" w:color="auto"/>
        <w:bottom w:val="none" w:sz="0" w:space="0" w:color="auto"/>
        <w:right w:val="none" w:sz="0" w:space="0" w:color="auto"/>
      </w:divBdr>
      <w:divsChild>
        <w:div w:id="1228303457">
          <w:marLeft w:val="0"/>
          <w:marRight w:val="0"/>
          <w:marTop w:val="0"/>
          <w:marBottom w:val="0"/>
          <w:divBdr>
            <w:top w:val="none" w:sz="0" w:space="0" w:color="auto"/>
            <w:left w:val="none" w:sz="0" w:space="0" w:color="auto"/>
            <w:bottom w:val="none" w:sz="0" w:space="0" w:color="auto"/>
            <w:right w:val="none" w:sz="0" w:space="0" w:color="auto"/>
          </w:divBdr>
          <w:divsChild>
            <w:div w:id="20768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8974">
      <w:bodyDiv w:val="1"/>
      <w:marLeft w:val="0"/>
      <w:marRight w:val="0"/>
      <w:marTop w:val="0"/>
      <w:marBottom w:val="0"/>
      <w:divBdr>
        <w:top w:val="none" w:sz="0" w:space="0" w:color="auto"/>
        <w:left w:val="none" w:sz="0" w:space="0" w:color="auto"/>
        <w:bottom w:val="none" w:sz="0" w:space="0" w:color="auto"/>
        <w:right w:val="none" w:sz="0" w:space="0" w:color="auto"/>
      </w:divBdr>
    </w:div>
    <w:div w:id="1995261172">
      <w:bodyDiv w:val="1"/>
      <w:marLeft w:val="0"/>
      <w:marRight w:val="0"/>
      <w:marTop w:val="0"/>
      <w:marBottom w:val="0"/>
      <w:divBdr>
        <w:top w:val="none" w:sz="0" w:space="0" w:color="auto"/>
        <w:left w:val="none" w:sz="0" w:space="0" w:color="auto"/>
        <w:bottom w:val="none" w:sz="0" w:space="0" w:color="auto"/>
        <w:right w:val="none" w:sz="0" w:space="0" w:color="auto"/>
      </w:divBdr>
    </w:div>
    <w:div w:id="2076126250">
      <w:bodyDiv w:val="1"/>
      <w:marLeft w:val="0"/>
      <w:marRight w:val="0"/>
      <w:marTop w:val="0"/>
      <w:marBottom w:val="0"/>
      <w:divBdr>
        <w:top w:val="none" w:sz="0" w:space="0" w:color="auto"/>
        <w:left w:val="none" w:sz="0" w:space="0" w:color="auto"/>
        <w:bottom w:val="none" w:sz="0" w:space="0" w:color="auto"/>
        <w:right w:val="none" w:sz="0" w:space="0" w:color="auto"/>
      </w:divBdr>
      <w:divsChild>
        <w:div w:id="256447072">
          <w:marLeft w:val="0"/>
          <w:marRight w:val="0"/>
          <w:marTop w:val="0"/>
          <w:marBottom w:val="0"/>
          <w:divBdr>
            <w:top w:val="none" w:sz="0" w:space="0" w:color="auto"/>
            <w:left w:val="none" w:sz="0" w:space="0" w:color="auto"/>
            <w:bottom w:val="none" w:sz="0" w:space="0" w:color="auto"/>
            <w:right w:val="none" w:sz="0" w:space="0" w:color="auto"/>
          </w:divBdr>
          <w:divsChild>
            <w:div w:id="876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4786">
      <w:bodyDiv w:val="1"/>
      <w:marLeft w:val="0"/>
      <w:marRight w:val="0"/>
      <w:marTop w:val="0"/>
      <w:marBottom w:val="0"/>
      <w:divBdr>
        <w:top w:val="none" w:sz="0" w:space="0" w:color="auto"/>
        <w:left w:val="none" w:sz="0" w:space="0" w:color="auto"/>
        <w:bottom w:val="none" w:sz="0" w:space="0" w:color="auto"/>
        <w:right w:val="none" w:sz="0" w:space="0" w:color="auto"/>
      </w:divBdr>
      <w:divsChild>
        <w:div w:id="1519808046">
          <w:marLeft w:val="0"/>
          <w:marRight w:val="0"/>
          <w:marTop w:val="0"/>
          <w:marBottom w:val="0"/>
          <w:divBdr>
            <w:top w:val="none" w:sz="0" w:space="0" w:color="auto"/>
            <w:left w:val="none" w:sz="0" w:space="0" w:color="auto"/>
            <w:bottom w:val="none" w:sz="0" w:space="0" w:color="auto"/>
            <w:right w:val="none" w:sz="0" w:space="0" w:color="auto"/>
          </w:divBdr>
          <w:divsChild>
            <w:div w:id="191067316">
              <w:marLeft w:val="0"/>
              <w:marRight w:val="0"/>
              <w:marTop w:val="0"/>
              <w:marBottom w:val="0"/>
              <w:divBdr>
                <w:top w:val="none" w:sz="0" w:space="0" w:color="auto"/>
                <w:left w:val="none" w:sz="0" w:space="0" w:color="auto"/>
                <w:bottom w:val="none" w:sz="0" w:space="0" w:color="auto"/>
                <w:right w:val="none" w:sz="0" w:space="0" w:color="auto"/>
              </w:divBdr>
              <w:divsChild>
                <w:div w:id="11182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8746-F028-4E38-8EFD-3C86A412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21638</Words>
  <Characters>127669</Characters>
  <Application>Microsoft Office Word</Application>
  <DocSecurity>0</DocSecurity>
  <Lines>1063</Lines>
  <Paragraphs>298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149009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2020-06-12T08:37:00Z</dcterms:created>
  <dcterms:modified xsi:type="dcterms:W3CDTF">2020-06-12T10:06:00Z</dcterms:modified>
</cp:coreProperties>
</file>