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C5303" w14:textId="382E67A5" w:rsidR="00AA06F5" w:rsidRDefault="00CA2F16">
      <w:pPr>
        <w:jc w:val="center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Dodatek č. 1</w:t>
      </w:r>
    </w:p>
    <w:p w14:paraId="3239628C" w14:textId="4BE887DD" w:rsidR="00AA06F5" w:rsidRDefault="00CA2F1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ke smlouvě </w:t>
      </w:r>
      <w:r w:rsidR="00AA06F5">
        <w:rPr>
          <w:b/>
          <w:bCs/>
          <w:sz w:val="24"/>
          <w:szCs w:val="24"/>
        </w:rPr>
        <w:t xml:space="preserve">o </w:t>
      </w:r>
      <w:r w:rsidR="00FA5937">
        <w:rPr>
          <w:b/>
          <w:bCs/>
          <w:sz w:val="24"/>
          <w:szCs w:val="24"/>
        </w:rPr>
        <w:t xml:space="preserve">veřejných službách </w:t>
      </w:r>
      <w:r w:rsidR="00AA06F5">
        <w:rPr>
          <w:b/>
          <w:bCs/>
          <w:sz w:val="24"/>
          <w:szCs w:val="24"/>
        </w:rPr>
        <w:t>ve veřejné dopravě</w:t>
      </w:r>
      <w:r w:rsidR="00C91DCA">
        <w:rPr>
          <w:b/>
          <w:bCs/>
          <w:sz w:val="24"/>
          <w:szCs w:val="24"/>
        </w:rPr>
        <w:t xml:space="preserve"> plavidly</w:t>
      </w:r>
    </w:p>
    <w:p w14:paraId="5E866123" w14:textId="7D5E52AE" w:rsidR="00A45F24" w:rsidRDefault="00AA06F5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 v systému Pražské integrované dopravy </w:t>
      </w:r>
      <w:r>
        <w:rPr>
          <w:b/>
          <w:sz w:val="24"/>
          <w:szCs w:val="24"/>
        </w:rPr>
        <w:t xml:space="preserve">na období </w:t>
      </w:r>
      <w:r w:rsidR="0077355E">
        <w:rPr>
          <w:b/>
          <w:sz w:val="24"/>
          <w:szCs w:val="24"/>
        </w:rPr>
        <w:t>1.</w:t>
      </w:r>
      <w:r w:rsidR="00B0523A">
        <w:rPr>
          <w:b/>
          <w:sz w:val="24"/>
          <w:szCs w:val="24"/>
        </w:rPr>
        <w:t xml:space="preserve"> </w:t>
      </w:r>
      <w:r w:rsidR="0077355E">
        <w:rPr>
          <w:b/>
          <w:sz w:val="24"/>
          <w:szCs w:val="24"/>
        </w:rPr>
        <w:t>1.</w:t>
      </w:r>
      <w:r w:rsidR="00B0523A">
        <w:rPr>
          <w:b/>
          <w:sz w:val="24"/>
          <w:szCs w:val="24"/>
        </w:rPr>
        <w:t xml:space="preserve"> </w:t>
      </w:r>
      <w:r w:rsidR="0077355E">
        <w:rPr>
          <w:b/>
          <w:sz w:val="24"/>
          <w:szCs w:val="24"/>
        </w:rPr>
        <w:t xml:space="preserve">2020 až </w:t>
      </w:r>
      <w:r w:rsidR="0038649D">
        <w:rPr>
          <w:b/>
          <w:sz w:val="24"/>
          <w:szCs w:val="24"/>
        </w:rPr>
        <w:t>31. 12. 2021</w:t>
      </w:r>
    </w:p>
    <w:p w14:paraId="323D328A" w14:textId="08636C0E" w:rsidR="00102966" w:rsidRDefault="0010296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(HMP</w:t>
      </w:r>
      <w:r w:rsidR="00D2179F">
        <w:rPr>
          <w:b/>
          <w:sz w:val="24"/>
          <w:szCs w:val="24"/>
        </w:rPr>
        <w:t xml:space="preserve"> –</w:t>
      </w:r>
      <w:r w:rsidR="0077355E">
        <w:rPr>
          <w:b/>
          <w:sz w:val="24"/>
          <w:szCs w:val="24"/>
        </w:rPr>
        <w:t xml:space="preserve"> přívoz</w:t>
      </w:r>
      <w:r w:rsidR="00D2179F">
        <w:rPr>
          <w:b/>
          <w:sz w:val="24"/>
          <w:szCs w:val="24"/>
        </w:rPr>
        <w:t xml:space="preserve"> P8</w:t>
      </w:r>
      <w:r>
        <w:rPr>
          <w:b/>
          <w:sz w:val="24"/>
          <w:szCs w:val="24"/>
        </w:rPr>
        <w:t>)</w:t>
      </w:r>
    </w:p>
    <w:p w14:paraId="6BDFC034" w14:textId="77777777" w:rsidR="00AA06F5" w:rsidRDefault="00AA06F5" w:rsidP="004436FC">
      <w:pPr>
        <w:pBdr>
          <w:bottom w:val="single" w:sz="12" w:space="1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uzavřená </w:t>
      </w:r>
      <w:r w:rsidRPr="00A825FA">
        <w:rPr>
          <w:b/>
          <w:bCs/>
          <w:sz w:val="24"/>
          <w:szCs w:val="24"/>
        </w:rPr>
        <w:t>podle zákona č. 194/2010 Sb</w:t>
      </w:r>
      <w:r w:rsidR="004436FC" w:rsidRPr="00A825FA">
        <w:rPr>
          <w:b/>
          <w:bCs/>
          <w:sz w:val="24"/>
          <w:szCs w:val="24"/>
        </w:rPr>
        <w:t>.</w:t>
      </w:r>
    </w:p>
    <w:p w14:paraId="01DD8866" w14:textId="77777777" w:rsidR="00AA06F5" w:rsidRDefault="00AA06F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evidenční číslo </w:t>
      </w:r>
      <w:r w:rsidR="008B5AC3">
        <w:rPr>
          <w:b/>
          <w:bCs/>
          <w:sz w:val="24"/>
          <w:szCs w:val="24"/>
        </w:rPr>
        <w:t>objednatele</w:t>
      </w:r>
    </w:p>
    <w:p w14:paraId="2AC66E1F" w14:textId="77777777" w:rsidR="00AA06F5" w:rsidRDefault="00AA06F5" w:rsidP="00312635">
      <w:pPr>
        <w:jc w:val="center"/>
        <w:rPr>
          <w:b/>
          <w:bCs/>
          <w:sz w:val="28"/>
          <w:szCs w:val="28"/>
        </w:rPr>
      </w:pPr>
    </w:p>
    <w:p w14:paraId="197B7688" w14:textId="77777777" w:rsidR="00AA06F5" w:rsidRPr="00655E63" w:rsidRDefault="00AA06F5">
      <w:pPr>
        <w:jc w:val="center"/>
        <w:rPr>
          <w:b/>
          <w:bCs/>
          <w:sz w:val="28"/>
          <w:szCs w:val="28"/>
        </w:rPr>
      </w:pPr>
      <w:r w:rsidRPr="00655E63">
        <w:rPr>
          <w:b/>
          <w:bCs/>
          <w:sz w:val="28"/>
          <w:szCs w:val="28"/>
        </w:rPr>
        <w:t>Smluvní strany</w:t>
      </w:r>
    </w:p>
    <w:p w14:paraId="307EECAA" w14:textId="77777777" w:rsidR="00FA5937" w:rsidRPr="00555385" w:rsidRDefault="00FA5937" w:rsidP="009D276B">
      <w:pPr>
        <w:pStyle w:val="Bezmezer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555385">
        <w:rPr>
          <w:rFonts w:ascii="Times New Roman" w:hAnsi="Times New Roman" w:cs="Times New Roman"/>
          <w:b/>
          <w:sz w:val="24"/>
          <w:szCs w:val="24"/>
        </w:rPr>
        <w:t>Hlavní město Praha</w:t>
      </w:r>
    </w:p>
    <w:p w14:paraId="104A0483" w14:textId="77777777" w:rsidR="00FA5937" w:rsidRPr="00555385" w:rsidRDefault="00FA5937" w:rsidP="00FA5937">
      <w:pPr>
        <w:pStyle w:val="Bezmezer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55385">
        <w:rPr>
          <w:rFonts w:ascii="Times New Roman" w:hAnsi="Times New Roman" w:cs="Times New Roman"/>
          <w:sz w:val="24"/>
          <w:szCs w:val="24"/>
        </w:rPr>
        <w:t>se sídlem orgánů Mariánské náměstí 2, 110 00 Praha 1 – Staré Město,</w:t>
      </w:r>
    </w:p>
    <w:p w14:paraId="029BC566" w14:textId="77777777" w:rsidR="00FA5937" w:rsidRPr="00555385" w:rsidRDefault="00FA5937" w:rsidP="00FA5937">
      <w:pPr>
        <w:pStyle w:val="Bezmezer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55385">
        <w:rPr>
          <w:rFonts w:ascii="Times New Roman" w:hAnsi="Times New Roman" w:cs="Times New Roman"/>
          <w:sz w:val="24"/>
          <w:szCs w:val="24"/>
        </w:rPr>
        <w:t xml:space="preserve">zastoupené na základě zřizovací listiny organizací ROPID - Regionální organizátor pražské integrované dopravy, příspěvkovou organizací Hl. m. Prahy, zapsanou v Registru ekonomických subjektů ČSÚ, zřízenou ke dni 1. 12. 1993 usnesením 33. Zastupitelstva hlavního města Prahy č. 15 ze dne 25. 11. 1993, zřizovací listina nově vydána a schválena usnesením Zastupitelstva hlavního města Prahy č. 6/14 ze dne 25. 4. 2019; </w:t>
      </w:r>
    </w:p>
    <w:p w14:paraId="2CF08930" w14:textId="77777777" w:rsidR="00FA5937" w:rsidRPr="00555385" w:rsidRDefault="00FA5937" w:rsidP="00FA5937">
      <w:pPr>
        <w:pStyle w:val="Bezmezer"/>
        <w:ind w:left="709"/>
        <w:rPr>
          <w:rFonts w:ascii="Times New Roman" w:hAnsi="Times New Roman" w:cs="Times New Roman"/>
          <w:sz w:val="24"/>
          <w:szCs w:val="24"/>
        </w:rPr>
      </w:pPr>
      <w:r w:rsidRPr="00555385">
        <w:rPr>
          <w:rFonts w:ascii="Times New Roman" w:hAnsi="Times New Roman" w:cs="Times New Roman"/>
          <w:sz w:val="24"/>
          <w:szCs w:val="24"/>
        </w:rPr>
        <w:t>Sídlo:</w:t>
      </w:r>
      <w:r w:rsidRPr="00555385">
        <w:rPr>
          <w:rFonts w:ascii="Times New Roman" w:hAnsi="Times New Roman" w:cs="Times New Roman"/>
          <w:sz w:val="24"/>
          <w:szCs w:val="24"/>
        </w:rPr>
        <w:tab/>
      </w:r>
      <w:r w:rsidRPr="00555385">
        <w:rPr>
          <w:rFonts w:ascii="Times New Roman" w:hAnsi="Times New Roman" w:cs="Times New Roman"/>
          <w:sz w:val="24"/>
          <w:szCs w:val="24"/>
        </w:rPr>
        <w:tab/>
      </w:r>
      <w:r w:rsidRPr="00555385">
        <w:rPr>
          <w:rFonts w:ascii="Times New Roman" w:hAnsi="Times New Roman" w:cs="Times New Roman"/>
          <w:sz w:val="24"/>
          <w:szCs w:val="24"/>
        </w:rPr>
        <w:tab/>
      </w:r>
      <w:r w:rsidRPr="00555385">
        <w:rPr>
          <w:rFonts w:ascii="Times New Roman" w:hAnsi="Times New Roman" w:cs="Times New Roman"/>
          <w:sz w:val="24"/>
          <w:szCs w:val="24"/>
        </w:rPr>
        <w:tab/>
        <w:t>Rytířská 10, 110 00 Praha 1</w:t>
      </w:r>
    </w:p>
    <w:p w14:paraId="22CBB395" w14:textId="77777777" w:rsidR="00FA5937" w:rsidRPr="00555385" w:rsidRDefault="00FA5937" w:rsidP="00FA5937">
      <w:pPr>
        <w:pStyle w:val="Bezmezer"/>
        <w:ind w:left="709"/>
        <w:rPr>
          <w:rFonts w:ascii="Times New Roman" w:hAnsi="Times New Roman" w:cs="Times New Roman"/>
          <w:sz w:val="24"/>
          <w:szCs w:val="24"/>
        </w:rPr>
      </w:pPr>
      <w:r w:rsidRPr="00555385">
        <w:rPr>
          <w:rFonts w:ascii="Times New Roman" w:hAnsi="Times New Roman" w:cs="Times New Roman"/>
          <w:sz w:val="24"/>
          <w:szCs w:val="24"/>
        </w:rPr>
        <w:t>Zastoupené:</w:t>
      </w:r>
      <w:r w:rsidRPr="00555385">
        <w:rPr>
          <w:rFonts w:ascii="Times New Roman" w:hAnsi="Times New Roman" w:cs="Times New Roman"/>
          <w:sz w:val="24"/>
          <w:szCs w:val="24"/>
        </w:rPr>
        <w:tab/>
      </w:r>
      <w:r w:rsidRPr="00555385">
        <w:rPr>
          <w:rFonts w:ascii="Times New Roman" w:hAnsi="Times New Roman" w:cs="Times New Roman"/>
          <w:sz w:val="24"/>
          <w:szCs w:val="24"/>
        </w:rPr>
        <w:tab/>
      </w:r>
      <w:r w:rsidRPr="00555385">
        <w:rPr>
          <w:rFonts w:ascii="Times New Roman" w:hAnsi="Times New Roman" w:cs="Times New Roman"/>
          <w:sz w:val="24"/>
          <w:szCs w:val="24"/>
        </w:rPr>
        <w:tab/>
        <w:t>Ing. et Ing. Petrem Tomčíkem, ředitelem ROPID</w:t>
      </w:r>
    </w:p>
    <w:p w14:paraId="7BB52DFF" w14:textId="680AB93C" w:rsidR="00FA5937" w:rsidRPr="00555385" w:rsidRDefault="00FA5937" w:rsidP="00FA5937">
      <w:pPr>
        <w:pStyle w:val="Bezmezer"/>
        <w:ind w:left="709"/>
        <w:rPr>
          <w:rFonts w:ascii="Times New Roman" w:hAnsi="Times New Roman" w:cs="Times New Roman"/>
          <w:sz w:val="24"/>
          <w:szCs w:val="24"/>
        </w:rPr>
      </w:pPr>
      <w:r w:rsidRPr="00555385">
        <w:rPr>
          <w:rFonts w:ascii="Times New Roman" w:hAnsi="Times New Roman" w:cs="Times New Roman"/>
          <w:sz w:val="24"/>
          <w:szCs w:val="24"/>
        </w:rPr>
        <w:t>IČ</w:t>
      </w:r>
      <w:r w:rsidR="00102966">
        <w:rPr>
          <w:rFonts w:ascii="Times New Roman" w:hAnsi="Times New Roman" w:cs="Times New Roman"/>
          <w:sz w:val="24"/>
          <w:szCs w:val="24"/>
        </w:rPr>
        <w:t>O</w:t>
      </w:r>
      <w:r w:rsidRPr="00555385">
        <w:rPr>
          <w:rFonts w:ascii="Times New Roman" w:hAnsi="Times New Roman" w:cs="Times New Roman"/>
          <w:sz w:val="24"/>
          <w:szCs w:val="24"/>
        </w:rPr>
        <w:t>:</w:t>
      </w:r>
      <w:r w:rsidRPr="00555385">
        <w:rPr>
          <w:rFonts w:ascii="Times New Roman" w:hAnsi="Times New Roman" w:cs="Times New Roman"/>
          <w:sz w:val="24"/>
          <w:szCs w:val="24"/>
        </w:rPr>
        <w:tab/>
      </w:r>
      <w:r w:rsidRPr="00555385">
        <w:rPr>
          <w:rFonts w:ascii="Times New Roman" w:hAnsi="Times New Roman" w:cs="Times New Roman"/>
          <w:sz w:val="24"/>
          <w:szCs w:val="24"/>
        </w:rPr>
        <w:tab/>
      </w:r>
      <w:r w:rsidRPr="00555385">
        <w:rPr>
          <w:rFonts w:ascii="Times New Roman" w:hAnsi="Times New Roman" w:cs="Times New Roman"/>
          <w:sz w:val="24"/>
          <w:szCs w:val="24"/>
        </w:rPr>
        <w:tab/>
      </w:r>
      <w:r w:rsidRPr="00555385">
        <w:rPr>
          <w:rFonts w:ascii="Times New Roman" w:hAnsi="Times New Roman" w:cs="Times New Roman"/>
          <w:sz w:val="24"/>
          <w:szCs w:val="24"/>
        </w:rPr>
        <w:tab/>
        <w:t>60437359</w:t>
      </w:r>
    </w:p>
    <w:p w14:paraId="70B28BCA" w14:textId="77777777" w:rsidR="00FA5937" w:rsidRPr="00555385" w:rsidRDefault="00FA5937" w:rsidP="00FA5937">
      <w:pPr>
        <w:pStyle w:val="Bezmezer"/>
        <w:ind w:left="709"/>
        <w:rPr>
          <w:rFonts w:ascii="Times New Roman" w:hAnsi="Times New Roman" w:cs="Times New Roman"/>
          <w:sz w:val="24"/>
          <w:szCs w:val="24"/>
        </w:rPr>
      </w:pPr>
      <w:r w:rsidRPr="00555385">
        <w:rPr>
          <w:rFonts w:ascii="Times New Roman" w:hAnsi="Times New Roman" w:cs="Times New Roman"/>
          <w:sz w:val="24"/>
          <w:szCs w:val="24"/>
        </w:rPr>
        <w:t>DIČ:</w:t>
      </w:r>
      <w:r w:rsidRPr="00555385">
        <w:rPr>
          <w:rFonts w:ascii="Times New Roman" w:hAnsi="Times New Roman" w:cs="Times New Roman"/>
          <w:sz w:val="24"/>
          <w:szCs w:val="24"/>
        </w:rPr>
        <w:tab/>
      </w:r>
      <w:r w:rsidRPr="00555385">
        <w:rPr>
          <w:rFonts w:ascii="Times New Roman" w:hAnsi="Times New Roman" w:cs="Times New Roman"/>
          <w:sz w:val="24"/>
          <w:szCs w:val="24"/>
        </w:rPr>
        <w:tab/>
      </w:r>
      <w:r w:rsidRPr="00555385">
        <w:rPr>
          <w:rFonts w:ascii="Times New Roman" w:hAnsi="Times New Roman" w:cs="Times New Roman"/>
          <w:sz w:val="24"/>
          <w:szCs w:val="24"/>
        </w:rPr>
        <w:tab/>
      </w:r>
      <w:r w:rsidRPr="00555385">
        <w:rPr>
          <w:rFonts w:ascii="Times New Roman" w:hAnsi="Times New Roman" w:cs="Times New Roman"/>
          <w:sz w:val="24"/>
          <w:szCs w:val="24"/>
        </w:rPr>
        <w:tab/>
        <w:t>CZ60437359</w:t>
      </w:r>
    </w:p>
    <w:p w14:paraId="0CA9C3D7" w14:textId="77777777" w:rsidR="00FA5937" w:rsidRPr="00555385" w:rsidRDefault="00FA5937" w:rsidP="00FA5937">
      <w:pPr>
        <w:pStyle w:val="Bezmezer"/>
        <w:ind w:left="709"/>
        <w:rPr>
          <w:rFonts w:ascii="Times New Roman" w:hAnsi="Times New Roman" w:cs="Times New Roman"/>
          <w:sz w:val="24"/>
          <w:szCs w:val="24"/>
        </w:rPr>
      </w:pPr>
      <w:r w:rsidRPr="00555385">
        <w:rPr>
          <w:rFonts w:ascii="Times New Roman" w:hAnsi="Times New Roman" w:cs="Times New Roman"/>
          <w:sz w:val="24"/>
          <w:szCs w:val="24"/>
        </w:rPr>
        <w:t>Bankovní spojení:</w:t>
      </w:r>
      <w:r w:rsidRPr="00555385">
        <w:rPr>
          <w:rFonts w:ascii="Times New Roman" w:hAnsi="Times New Roman" w:cs="Times New Roman"/>
          <w:sz w:val="24"/>
          <w:szCs w:val="24"/>
        </w:rPr>
        <w:tab/>
      </w:r>
      <w:r w:rsidRPr="00555385">
        <w:rPr>
          <w:rFonts w:ascii="Times New Roman" w:hAnsi="Times New Roman" w:cs="Times New Roman"/>
          <w:sz w:val="24"/>
          <w:szCs w:val="24"/>
        </w:rPr>
        <w:tab/>
        <w:t>PPF banka, Praha 1, Malé nám. 11</w:t>
      </w:r>
    </w:p>
    <w:p w14:paraId="67CAC188" w14:textId="77777777" w:rsidR="00FA5937" w:rsidRPr="00555385" w:rsidRDefault="00FA5937" w:rsidP="00FA5937">
      <w:pPr>
        <w:pStyle w:val="Bezmezer"/>
        <w:spacing w:after="120"/>
        <w:ind w:left="709"/>
        <w:rPr>
          <w:rFonts w:ascii="Times New Roman" w:hAnsi="Times New Roman" w:cs="Times New Roman"/>
          <w:sz w:val="24"/>
          <w:szCs w:val="24"/>
        </w:rPr>
      </w:pPr>
      <w:r w:rsidRPr="00555385">
        <w:rPr>
          <w:rFonts w:ascii="Times New Roman" w:hAnsi="Times New Roman" w:cs="Times New Roman"/>
          <w:sz w:val="24"/>
          <w:szCs w:val="24"/>
        </w:rPr>
        <w:t>Číslo účtu:</w:t>
      </w:r>
      <w:r w:rsidRPr="00555385">
        <w:rPr>
          <w:rFonts w:ascii="Times New Roman" w:hAnsi="Times New Roman" w:cs="Times New Roman"/>
          <w:sz w:val="24"/>
          <w:szCs w:val="24"/>
        </w:rPr>
        <w:tab/>
      </w:r>
      <w:r w:rsidRPr="00555385">
        <w:rPr>
          <w:rFonts w:ascii="Times New Roman" w:hAnsi="Times New Roman" w:cs="Times New Roman"/>
          <w:sz w:val="24"/>
          <w:szCs w:val="24"/>
        </w:rPr>
        <w:tab/>
      </w:r>
      <w:r w:rsidRPr="00555385">
        <w:rPr>
          <w:rFonts w:ascii="Times New Roman" w:hAnsi="Times New Roman" w:cs="Times New Roman"/>
          <w:sz w:val="24"/>
          <w:szCs w:val="24"/>
        </w:rPr>
        <w:tab/>
        <w:t>2000930012/6000</w:t>
      </w:r>
    </w:p>
    <w:p w14:paraId="686F619C" w14:textId="77777777" w:rsidR="00FA5937" w:rsidRPr="00555385" w:rsidRDefault="00FA5937" w:rsidP="00FA5937">
      <w:pPr>
        <w:ind w:left="709"/>
        <w:jc w:val="both"/>
        <w:rPr>
          <w:sz w:val="24"/>
          <w:szCs w:val="24"/>
        </w:rPr>
      </w:pPr>
      <w:r w:rsidRPr="00555385">
        <w:rPr>
          <w:sz w:val="24"/>
          <w:szCs w:val="24"/>
        </w:rPr>
        <w:t xml:space="preserve">(dále jen </w:t>
      </w:r>
      <w:r w:rsidR="00555385">
        <w:rPr>
          <w:sz w:val="24"/>
          <w:szCs w:val="24"/>
        </w:rPr>
        <w:t>„</w:t>
      </w:r>
      <w:r w:rsidR="008B5AC3" w:rsidRPr="00555385">
        <w:rPr>
          <w:sz w:val="24"/>
          <w:szCs w:val="24"/>
        </w:rPr>
        <w:t>objednatel</w:t>
      </w:r>
      <w:r w:rsidRPr="00555385">
        <w:rPr>
          <w:sz w:val="24"/>
          <w:szCs w:val="24"/>
        </w:rPr>
        <w:t>“)</w:t>
      </w:r>
    </w:p>
    <w:p w14:paraId="14008A65" w14:textId="77777777" w:rsidR="00FA5937" w:rsidRPr="00655E63" w:rsidRDefault="00FA5937" w:rsidP="00B2503C">
      <w:pPr>
        <w:rPr>
          <w:sz w:val="24"/>
          <w:szCs w:val="24"/>
        </w:rPr>
      </w:pPr>
    </w:p>
    <w:p w14:paraId="73CA0DAB" w14:textId="77777777" w:rsidR="00AA06F5" w:rsidRDefault="00AA06F5" w:rsidP="00125347">
      <w:pPr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</w:p>
    <w:p w14:paraId="297B562E" w14:textId="77777777" w:rsidR="00AA06F5" w:rsidRPr="00B2503C" w:rsidRDefault="00AA06F5" w:rsidP="00B2503C">
      <w:pPr>
        <w:ind w:left="426"/>
        <w:jc w:val="both"/>
        <w:outlineLvl w:val="0"/>
        <w:rPr>
          <w:b/>
          <w:sz w:val="24"/>
          <w:szCs w:val="24"/>
        </w:rPr>
      </w:pPr>
    </w:p>
    <w:p w14:paraId="4CE81329" w14:textId="2EC6808F" w:rsidR="00102966" w:rsidRPr="0038649D" w:rsidRDefault="00D2179F" w:rsidP="009D276B">
      <w:pPr>
        <w:pStyle w:val="Bezmezer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38649D">
        <w:rPr>
          <w:rFonts w:ascii="Times New Roman" w:hAnsi="Times New Roman" w:cs="Times New Roman"/>
          <w:b/>
          <w:sz w:val="24"/>
          <w:szCs w:val="24"/>
        </w:rPr>
        <w:t>Pražská paroplavební společnost, a.s.</w:t>
      </w:r>
    </w:p>
    <w:p w14:paraId="652FDA24" w14:textId="07DC4BC0" w:rsidR="00102966" w:rsidRPr="00102966" w:rsidRDefault="00102966" w:rsidP="00EA2817">
      <w:pPr>
        <w:ind w:left="709"/>
        <w:rPr>
          <w:rFonts w:eastAsiaTheme="minorEastAsia"/>
          <w:sz w:val="24"/>
          <w:szCs w:val="24"/>
        </w:rPr>
      </w:pPr>
      <w:r w:rsidRPr="00102966">
        <w:rPr>
          <w:rFonts w:eastAsiaTheme="minorEastAsia"/>
          <w:sz w:val="24"/>
          <w:szCs w:val="24"/>
        </w:rPr>
        <w:t xml:space="preserve">zapsaná v obchodním rejstříku, vedeném Městským soudem v Praze oddíl C, vložka </w:t>
      </w:r>
      <w:r w:rsidR="0077355E">
        <w:rPr>
          <w:rFonts w:eastAsiaTheme="minorEastAsia"/>
          <w:sz w:val="24"/>
          <w:szCs w:val="24"/>
        </w:rPr>
        <w:t>67656</w:t>
      </w:r>
    </w:p>
    <w:p w14:paraId="7E33DC70" w14:textId="1F350A8D" w:rsidR="00102966" w:rsidRDefault="00102966" w:rsidP="00EA2817">
      <w:pPr>
        <w:ind w:left="709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Sídlo: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 w:rsidR="00D2179F" w:rsidRPr="00274AC5">
        <w:rPr>
          <w:sz w:val="24"/>
          <w:szCs w:val="22"/>
        </w:rPr>
        <w:t>Blanická 1008/28, Vinohrady, 120 00 Praha 2</w:t>
      </w:r>
    </w:p>
    <w:p w14:paraId="3B2F9D21" w14:textId="77777777" w:rsidR="00497CD3" w:rsidRDefault="00102966" w:rsidP="00497CD3">
      <w:pPr>
        <w:ind w:firstLine="709"/>
        <w:jc w:val="both"/>
        <w:rPr>
          <w:sz w:val="24"/>
          <w:szCs w:val="22"/>
        </w:rPr>
      </w:pPr>
      <w:r>
        <w:rPr>
          <w:rFonts w:eastAsiaTheme="minorEastAsia"/>
          <w:sz w:val="24"/>
          <w:szCs w:val="24"/>
        </w:rPr>
        <w:t>Zastoupená:</w:t>
      </w:r>
      <w:r w:rsidR="00EA2817">
        <w:rPr>
          <w:rFonts w:eastAsiaTheme="minorEastAsia"/>
          <w:sz w:val="24"/>
          <w:szCs w:val="24"/>
        </w:rPr>
        <w:tab/>
      </w:r>
      <w:r w:rsidR="00EA2817">
        <w:rPr>
          <w:rFonts w:eastAsiaTheme="minorEastAsia"/>
          <w:sz w:val="24"/>
          <w:szCs w:val="24"/>
        </w:rPr>
        <w:tab/>
      </w:r>
      <w:r w:rsidR="00EA2817">
        <w:rPr>
          <w:rFonts w:eastAsiaTheme="minorEastAsia"/>
          <w:sz w:val="24"/>
          <w:szCs w:val="24"/>
        </w:rPr>
        <w:tab/>
      </w:r>
      <w:r w:rsidR="00D2179F" w:rsidRPr="00204721">
        <w:rPr>
          <w:sz w:val="24"/>
          <w:szCs w:val="22"/>
        </w:rPr>
        <w:t>Pavlem Máchou, členem představenstva</w:t>
      </w:r>
    </w:p>
    <w:p w14:paraId="0666B40F" w14:textId="4F4C3F92" w:rsidR="00102966" w:rsidRDefault="00497CD3" w:rsidP="00497CD3">
      <w:pPr>
        <w:ind w:left="2836" w:firstLine="709"/>
        <w:jc w:val="both"/>
        <w:rPr>
          <w:sz w:val="24"/>
          <w:szCs w:val="22"/>
        </w:rPr>
      </w:pPr>
      <w:r w:rsidRPr="00204721">
        <w:rPr>
          <w:sz w:val="24"/>
          <w:szCs w:val="22"/>
        </w:rPr>
        <w:t xml:space="preserve">Richardem Vojtou, </w:t>
      </w:r>
      <w:r>
        <w:rPr>
          <w:sz w:val="24"/>
          <w:szCs w:val="22"/>
        </w:rPr>
        <w:t>členem</w:t>
      </w:r>
      <w:r w:rsidRPr="00204721">
        <w:rPr>
          <w:sz w:val="24"/>
          <w:szCs w:val="22"/>
        </w:rPr>
        <w:t xml:space="preserve"> představenstva</w:t>
      </w:r>
    </w:p>
    <w:p w14:paraId="7B8BB507" w14:textId="3D8E6742" w:rsidR="00102966" w:rsidRDefault="00102966" w:rsidP="00EA2817">
      <w:pPr>
        <w:ind w:left="709"/>
        <w:rPr>
          <w:rFonts w:eastAsiaTheme="minorEastAsia"/>
          <w:sz w:val="24"/>
          <w:szCs w:val="24"/>
        </w:rPr>
      </w:pPr>
      <w:r w:rsidRPr="00102966">
        <w:rPr>
          <w:rFonts w:eastAsiaTheme="minorEastAsia"/>
          <w:sz w:val="24"/>
          <w:szCs w:val="24"/>
        </w:rPr>
        <w:t>IČO: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 w:rsidR="00EC096D">
        <w:rPr>
          <w:sz w:val="24"/>
          <w:szCs w:val="22"/>
        </w:rPr>
        <w:t>45316571</w:t>
      </w:r>
      <w:r w:rsidR="00D2179F">
        <w:rPr>
          <w:sz w:val="24"/>
          <w:szCs w:val="22"/>
        </w:rPr>
        <w:t xml:space="preserve"> </w:t>
      </w:r>
      <w:r w:rsidRPr="00102966">
        <w:rPr>
          <w:rFonts w:eastAsiaTheme="minorEastAsia"/>
          <w:sz w:val="24"/>
          <w:szCs w:val="24"/>
        </w:rPr>
        <w:t xml:space="preserve">    </w:t>
      </w:r>
    </w:p>
    <w:p w14:paraId="66586F30" w14:textId="185B2AA2" w:rsidR="00102966" w:rsidRPr="00102966" w:rsidRDefault="00102966" w:rsidP="00EA2817">
      <w:pPr>
        <w:ind w:left="709"/>
        <w:rPr>
          <w:rFonts w:eastAsiaTheme="minorEastAsia"/>
          <w:sz w:val="24"/>
          <w:szCs w:val="24"/>
        </w:rPr>
      </w:pPr>
      <w:r w:rsidRPr="00102966">
        <w:rPr>
          <w:rFonts w:eastAsiaTheme="minorEastAsia"/>
          <w:sz w:val="24"/>
          <w:szCs w:val="24"/>
        </w:rPr>
        <w:t>DIČ: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 w:rsidR="00D2179F">
        <w:rPr>
          <w:sz w:val="24"/>
          <w:szCs w:val="22"/>
        </w:rPr>
        <w:t>CZ45316571</w:t>
      </w:r>
      <w:r w:rsidRPr="00102966">
        <w:rPr>
          <w:rFonts w:eastAsiaTheme="minorEastAsia"/>
          <w:sz w:val="24"/>
          <w:szCs w:val="24"/>
        </w:rPr>
        <w:t>, plátce DPH</w:t>
      </w:r>
    </w:p>
    <w:p w14:paraId="2EC0922D" w14:textId="36738377" w:rsidR="00102966" w:rsidRDefault="00102966" w:rsidP="00EA2817">
      <w:pPr>
        <w:ind w:left="709" w:right="-1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Bankovní</w:t>
      </w:r>
      <w:r w:rsidRPr="00102966">
        <w:rPr>
          <w:rFonts w:eastAsiaTheme="minorEastAsia"/>
          <w:sz w:val="24"/>
          <w:szCs w:val="24"/>
        </w:rPr>
        <w:t xml:space="preserve"> spojení: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 w:rsidR="00D2179F">
        <w:rPr>
          <w:rFonts w:eastAsiaTheme="minorEastAsia"/>
          <w:sz w:val="24"/>
          <w:szCs w:val="24"/>
        </w:rPr>
        <w:t>Č</w:t>
      </w:r>
      <w:r w:rsidR="00EC096D">
        <w:rPr>
          <w:rFonts w:eastAsiaTheme="minorEastAsia"/>
          <w:sz w:val="24"/>
          <w:szCs w:val="24"/>
        </w:rPr>
        <w:t>eskoslovenská obchodní banka</w:t>
      </w:r>
      <w:r w:rsidR="002E1BF4">
        <w:rPr>
          <w:rFonts w:eastAsiaTheme="minorEastAsia"/>
          <w:sz w:val="24"/>
          <w:szCs w:val="24"/>
        </w:rPr>
        <w:t>, a.s.</w:t>
      </w:r>
    </w:p>
    <w:p w14:paraId="69AE7EDE" w14:textId="63035D26" w:rsidR="00102966" w:rsidRPr="00102966" w:rsidRDefault="00102966" w:rsidP="00EA2817">
      <w:pPr>
        <w:ind w:left="709" w:right="-1"/>
        <w:rPr>
          <w:rFonts w:eastAsiaTheme="minorEastAsia"/>
          <w:sz w:val="24"/>
          <w:szCs w:val="24"/>
        </w:rPr>
      </w:pPr>
      <w:r w:rsidRPr="00555385">
        <w:rPr>
          <w:sz w:val="24"/>
          <w:szCs w:val="24"/>
        </w:rPr>
        <w:t>Číslo účtu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2179F" w:rsidRPr="00EB784B">
        <w:rPr>
          <w:sz w:val="24"/>
          <w:szCs w:val="22"/>
        </w:rPr>
        <w:t>č. ú.</w:t>
      </w:r>
      <w:r w:rsidR="00D2179F" w:rsidRPr="000450EF">
        <w:rPr>
          <w:sz w:val="24"/>
          <w:szCs w:val="22"/>
        </w:rPr>
        <w:t xml:space="preserve"> </w:t>
      </w:r>
      <w:r w:rsidR="00D2179F" w:rsidRPr="00EB784B">
        <w:rPr>
          <w:sz w:val="24"/>
          <w:szCs w:val="22"/>
        </w:rPr>
        <w:t>3871792/0300</w:t>
      </w:r>
    </w:p>
    <w:p w14:paraId="66460335" w14:textId="2DBB56F3" w:rsidR="00102966" w:rsidRPr="00102966" w:rsidRDefault="00817D37" w:rsidP="00EA2817">
      <w:pPr>
        <w:ind w:left="709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</w:p>
    <w:p w14:paraId="6579EAAD" w14:textId="77777777" w:rsidR="00B2503C" w:rsidRPr="00B2503C" w:rsidRDefault="00B2503C" w:rsidP="00EA2817">
      <w:pPr>
        <w:ind w:left="709"/>
        <w:jc w:val="both"/>
        <w:rPr>
          <w:b/>
          <w:sz w:val="24"/>
          <w:szCs w:val="24"/>
        </w:rPr>
      </w:pPr>
      <w:r w:rsidRPr="00102966">
        <w:rPr>
          <w:rFonts w:eastAsiaTheme="minorEastAsia"/>
          <w:sz w:val="24"/>
          <w:szCs w:val="24"/>
        </w:rPr>
        <w:t>(dále jen „dopravce</w:t>
      </w:r>
      <w:r w:rsidRPr="00555385">
        <w:rPr>
          <w:sz w:val="24"/>
          <w:szCs w:val="24"/>
        </w:rPr>
        <w:t>“)</w:t>
      </w:r>
    </w:p>
    <w:p w14:paraId="112CEE9B" w14:textId="77777777" w:rsidR="00312635" w:rsidRDefault="00312635" w:rsidP="00EA2817">
      <w:pPr>
        <w:ind w:left="709"/>
        <w:jc w:val="both"/>
        <w:rPr>
          <w:sz w:val="24"/>
          <w:szCs w:val="22"/>
        </w:rPr>
      </w:pPr>
    </w:p>
    <w:p w14:paraId="03CA582D" w14:textId="77777777" w:rsidR="00AA06F5" w:rsidRDefault="00AA06F5">
      <w:pPr>
        <w:jc w:val="both"/>
        <w:rPr>
          <w:b/>
          <w:bCs/>
          <w:sz w:val="24"/>
          <w:szCs w:val="24"/>
        </w:rPr>
      </w:pPr>
    </w:p>
    <w:p w14:paraId="04A55BBE" w14:textId="77777777" w:rsidR="00AA06F5" w:rsidRDefault="00AA06F5">
      <w:pPr>
        <w:jc w:val="both"/>
        <w:rPr>
          <w:b/>
          <w:bCs/>
          <w:sz w:val="24"/>
          <w:szCs w:val="24"/>
        </w:rPr>
      </w:pPr>
    </w:p>
    <w:p w14:paraId="328CA719" w14:textId="159F94C9" w:rsidR="00003A53" w:rsidRDefault="00AA06F5" w:rsidP="00102966">
      <w:pPr>
        <w:pStyle w:val="Zkladntext21"/>
        <w:overflowPunct/>
        <w:autoSpaceDE/>
        <w:autoSpaceDN/>
        <w:adjustRightInd/>
        <w:ind w:left="0"/>
        <w:textAlignment w:val="auto"/>
        <w:rPr>
          <w:bCs/>
          <w:szCs w:val="24"/>
        </w:rPr>
      </w:pPr>
      <w:r>
        <w:rPr>
          <w:bCs/>
          <w:szCs w:val="22"/>
        </w:rPr>
        <w:t>uzavírají podle zákona č. 194/2010 Sb.</w:t>
      </w:r>
      <w:r w:rsidR="0032520F">
        <w:rPr>
          <w:bCs/>
          <w:szCs w:val="22"/>
        </w:rPr>
        <w:t xml:space="preserve"> </w:t>
      </w:r>
      <w:r w:rsidR="00091F09" w:rsidRPr="00091F09">
        <w:rPr>
          <w:bCs/>
          <w:szCs w:val="22"/>
        </w:rPr>
        <w:t xml:space="preserve">o veřejných službách v přepravě cestujících a o změně dalších zákonů, ve znění pozdějších předpisů, </w:t>
      </w:r>
      <w:r>
        <w:rPr>
          <w:bCs/>
          <w:szCs w:val="22"/>
        </w:rPr>
        <w:t>tuto smlouvu o veřejných službách v přepravě cestujících ve veřejné dopravě</w:t>
      </w:r>
      <w:r w:rsidR="00C91DCA">
        <w:rPr>
          <w:bCs/>
          <w:szCs w:val="22"/>
        </w:rPr>
        <w:t xml:space="preserve"> plavidly</w:t>
      </w:r>
      <w:r>
        <w:rPr>
          <w:bCs/>
          <w:szCs w:val="22"/>
        </w:rPr>
        <w:t xml:space="preserve"> v systému Pražské integrované dopravy na </w:t>
      </w:r>
      <w:r>
        <w:rPr>
          <w:bCs/>
          <w:szCs w:val="24"/>
        </w:rPr>
        <w:t>období od</w:t>
      </w:r>
      <w:r w:rsidR="002E1BF4">
        <w:rPr>
          <w:bCs/>
          <w:szCs w:val="24"/>
        </w:rPr>
        <w:t xml:space="preserve"> </w:t>
      </w:r>
      <w:r w:rsidR="00102966">
        <w:rPr>
          <w:bCs/>
          <w:szCs w:val="24"/>
        </w:rPr>
        <w:t xml:space="preserve">1. 1. </w:t>
      </w:r>
      <w:r w:rsidR="00B6069E">
        <w:rPr>
          <w:bCs/>
          <w:szCs w:val="24"/>
        </w:rPr>
        <w:t xml:space="preserve">2020 </w:t>
      </w:r>
      <w:r>
        <w:rPr>
          <w:bCs/>
          <w:szCs w:val="24"/>
        </w:rPr>
        <w:t xml:space="preserve">do </w:t>
      </w:r>
      <w:r w:rsidR="00B0523A" w:rsidRPr="00B0523A">
        <w:rPr>
          <w:bCs/>
          <w:szCs w:val="24"/>
        </w:rPr>
        <w:t xml:space="preserve">31. </w:t>
      </w:r>
      <w:r w:rsidR="0038649D">
        <w:rPr>
          <w:bCs/>
          <w:szCs w:val="24"/>
        </w:rPr>
        <w:t>12. 2021.</w:t>
      </w:r>
    </w:p>
    <w:p w14:paraId="58F33E9A" w14:textId="77777777" w:rsidR="00003A53" w:rsidRDefault="00003A53" w:rsidP="00AA06F5">
      <w:pPr>
        <w:pStyle w:val="Zkladntext21"/>
        <w:overflowPunct/>
        <w:autoSpaceDE/>
        <w:autoSpaceDN/>
        <w:adjustRightInd/>
        <w:textAlignment w:val="auto"/>
        <w:rPr>
          <w:bCs/>
          <w:szCs w:val="22"/>
        </w:rPr>
      </w:pPr>
    </w:p>
    <w:p w14:paraId="7F949E23" w14:textId="77777777" w:rsidR="001A500D" w:rsidRDefault="001A500D">
      <w:pPr>
        <w:rPr>
          <w:b/>
          <w:sz w:val="24"/>
        </w:rPr>
      </w:pPr>
      <w:r>
        <w:rPr>
          <w:b/>
        </w:rPr>
        <w:br w:type="page"/>
      </w:r>
    </w:p>
    <w:p w14:paraId="2D3FA3C3" w14:textId="77777777" w:rsidR="00CA2F16" w:rsidRPr="00BF65E4" w:rsidRDefault="00CA2F16" w:rsidP="00CA2F16">
      <w:pPr>
        <w:pStyle w:val="Nadpis2"/>
        <w:rPr>
          <w:bCs w:val="0"/>
          <w:caps/>
          <w:sz w:val="24"/>
          <w:szCs w:val="24"/>
        </w:rPr>
      </w:pPr>
      <w:r w:rsidRPr="00BF65E4">
        <w:rPr>
          <w:bCs w:val="0"/>
          <w:caps/>
          <w:sz w:val="24"/>
          <w:szCs w:val="24"/>
        </w:rPr>
        <w:lastRenderedPageBreak/>
        <w:t>i.</w:t>
      </w:r>
    </w:p>
    <w:p w14:paraId="7D7A4BC6" w14:textId="77777777" w:rsidR="00CA2F16" w:rsidRPr="00BF65E4" w:rsidRDefault="00CA2F16" w:rsidP="00CA2F16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bCs/>
          <w:caps/>
          <w:sz w:val="24"/>
          <w:szCs w:val="24"/>
        </w:rPr>
      </w:pPr>
      <w:r w:rsidRPr="00BF65E4">
        <w:rPr>
          <w:b/>
          <w:bCs/>
          <w:caps/>
          <w:sz w:val="24"/>
          <w:szCs w:val="24"/>
        </w:rPr>
        <w:t>ÚČEL DODATKU</w:t>
      </w:r>
    </w:p>
    <w:p w14:paraId="57B9E643" w14:textId="77777777" w:rsidR="00CA2F16" w:rsidRPr="00BF65E4" w:rsidRDefault="00CA2F16" w:rsidP="00CA2F16">
      <w:pPr>
        <w:jc w:val="both"/>
        <w:rPr>
          <w:sz w:val="24"/>
          <w:szCs w:val="24"/>
        </w:rPr>
      </w:pPr>
      <w:r w:rsidRPr="00BF65E4">
        <w:rPr>
          <w:sz w:val="24"/>
          <w:szCs w:val="24"/>
        </w:rPr>
        <w:t xml:space="preserve">Účelem dodatku je úhrada neplánovaných nákladů souvisejících se zvýšenými náklady </w:t>
      </w:r>
      <w:r>
        <w:rPr>
          <w:sz w:val="24"/>
          <w:szCs w:val="24"/>
        </w:rPr>
        <w:t>D</w:t>
      </w:r>
      <w:r w:rsidRPr="00BF65E4">
        <w:rPr>
          <w:sz w:val="24"/>
          <w:szCs w:val="24"/>
        </w:rPr>
        <w:t>opravce na dezinfekci veřejného prostoru v</w:t>
      </w:r>
      <w:r>
        <w:rPr>
          <w:sz w:val="24"/>
          <w:szCs w:val="24"/>
        </w:rPr>
        <w:t> </w:t>
      </w:r>
      <w:r w:rsidRPr="00BF65E4">
        <w:rPr>
          <w:sz w:val="24"/>
          <w:szCs w:val="24"/>
        </w:rPr>
        <w:t>souvislosti</w:t>
      </w:r>
      <w:r>
        <w:rPr>
          <w:sz w:val="24"/>
          <w:szCs w:val="24"/>
        </w:rPr>
        <w:t xml:space="preserve"> s</w:t>
      </w:r>
      <w:r w:rsidRPr="00BF65E4">
        <w:rPr>
          <w:sz w:val="24"/>
          <w:szCs w:val="24"/>
        </w:rPr>
        <w:t xml:space="preserve"> účinným bráněním přenosu nákazy virem COVID 19.</w:t>
      </w:r>
    </w:p>
    <w:p w14:paraId="11C37195" w14:textId="77777777" w:rsidR="00CA2F16" w:rsidRDefault="00CA2F16" w:rsidP="00CA2F1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caps/>
          <w:sz w:val="24"/>
          <w:szCs w:val="24"/>
        </w:rPr>
      </w:pPr>
    </w:p>
    <w:p w14:paraId="11E9216C" w14:textId="77777777" w:rsidR="00CA2F16" w:rsidRPr="00BF65E4" w:rsidRDefault="00CA2F16" w:rsidP="00CA2F1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caps/>
          <w:sz w:val="24"/>
          <w:szCs w:val="24"/>
        </w:rPr>
      </w:pPr>
    </w:p>
    <w:p w14:paraId="37B3D9DE" w14:textId="77777777" w:rsidR="00CA2F16" w:rsidRPr="00BF65E4" w:rsidRDefault="00CA2F16" w:rsidP="00CA2F1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</w:rPr>
      </w:pPr>
      <w:r w:rsidRPr="00BF65E4">
        <w:rPr>
          <w:b/>
          <w:bCs/>
          <w:caps/>
          <w:sz w:val="24"/>
          <w:szCs w:val="24"/>
        </w:rPr>
        <w:t>ii.</w:t>
      </w:r>
    </w:p>
    <w:p w14:paraId="09B9E4E1" w14:textId="77777777" w:rsidR="00CA2F16" w:rsidRPr="00BF65E4" w:rsidRDefault="00CA2F16" w:rsidP="00CA2F16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bCs/>
          <w:caps/>
          <w:sz w:val="24"/>
          <w:szCs w:val="24"/>
        </w:rPr>
      </w:pPr>
      <w:r w:rsidRPr="00BF65E4">
        <w:rPr>
          <w:b/>
          <w:bCs/>
          <w:caps/>
          <w:sz w:val="24"/>
          <w:szCs w:val="24"/>
        </w:rPr>
        <w:t>PŘEDMĚT DODATKU</w:t>
      </w:r>
    </w:p>
    <w:p w14:paraId="3B8E4D4D" w14:textId="77777777" w:rsidR="00CA2F16" w:rsidRDefault="00CA2F16" w:rsidP="00CA2F16">
      <w:pPr>
        <w:jc w:val="both"/>
        <w:rPr>
          <w:sz w:val="24"/>
          <w:szCs w:val="24"/>
        </w:rPr>
      </w:pPr>
      <w:r w:rsidRPr="00BF65E4">
        <w:rPr>
          <w:sz w:val="24"/>
          <w:szCs w:val="24"/>
        </w:rPr>
        <w:t xml:space="preserve">Předmětem dodatku je úprava </w:t>
      </w:r>
      <w:r>
        <w:rPr>
          <w:sz w:val="24"/>
          <w:szCs w:val="24"/>
        </w:rPr>
        <w:t>úhrady kompenzace</w:t>
      </w:r>
      <w:r w:rsidRPr="00BF65E4">
        <w:rPr>
          <w:sz w:val="24"/>
          <w:szCs w:val="24"/>
        </w:rPr>
        <w:t xml:space="preserve"> v souvislosti s neplá</w:t>
      </w:r>
      <w:r>
        <w:rPr>
          <w:sz w:val="24"/>
          <w:szCs w:val="24"/>
        </w:rPr>
        <w:t>novanými náklady spojenými s dez</w:t>
      </w:r>
      <w:r w:rsidRPr="00BF65E4">
        <w:rPr>
          <w:sz w:val="24"/>
          <w:szCs w:val="24"/>
        </w:rPr>
        <w:t>infekcí, čistěním a pořízením ochranných prostředků v důsledku pandemie nemoci COVID 19.</w:t>
      </w:r>
    </w:p>
    <w:p w14:paraId="5D385A56" w14:textId="77777777" w:rsidR="00CA2F16" w:rsidRPr="00BF65E4" w:rsidRDefault="00CA2F16" w:rsidP="00CA2F16">
      <w:pPr>
        <w:jc w:val="both"/>
        <w:rPr>
          <w:bCs/>
          <w:caps/>
          <w:sz w:val="24"/>
          <w:szCs w:val="24"/>
        </w:rPr>
      </w:pPr>
    </w:p>
    <w:p w14:paraId="55EE8D80" w14:textId="77777777" w:rsidR="00CA2F16" w:rsidRDefault="00CA2F16" w:rsidP="00CA2F1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</w:rPr>
      </w:pPr>
    </w:p>
    <w:p w14:paraId="3BB755CC" w14:textId="77777777" w:rsidR="00CA2F16" w:rsidRPr="00BF65E4" w:rsidRDefault="00CA2F16" w:rsidP="00CA2F1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</w:rPr>
      </w:pPr>
      <w:r w:rsidRPr="00BF65E4">
        <w:rPr>
          <w:b/>
          <w:bCs/>
          <w:caps/>
          <w:sz w:val="24"/>
          <w:szCs w:val="24"/>
        </w:rPr>
        <w:t>iii.</w:t>
      </w:r>
    </w:p>
    <w:p w14:paraId="036334FA" w14:textId="77777777" w:rsidR="00CA2F16" w:rsidRPr="00BF65E4" w:rsidRDefault="00CA2F16" w:rsidP="00CA2F1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</w:rPr>
      </w:pPr>
      <w:r w:rsidRPr="00BF65E4">
        <w:rPr>
          <w:b/>
          <w:bCs/>
          <w:caps/>
          <w:sz w:val="24"/>
          <w:szCs w:val="24"/>
        </w:rPr>
        <w:t>Ujednání</w:t>
      </w:r>
    </w:p>
    <w:p w14:paraId="0FF40156" w14:textId="77777777" w:rsidR="00CA2F16" w:rsidRPr="00BF65E4" w:rsidRDefault="00CA2F16" w:rsidP="00CA2F1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caps/>
          <w:sz w:val="24"/>
          <w:szCs w:val="24"/>
        </w:rPr>
      </w:pPr>
    </w:p>
    <w:p w14:paraId="1EE401A8" w14:textId="77777777" w:rsidR="00CA2F16" w:rsidRPr="00BF65E4" w:rsidRDefault="00CA2F16" w:rsidP="009D276B">
      <w:pPr>
        <w:pStyle w:val="Odstavecseseznamem"/>
        <w:numPr>
          <w:ilvl w:val="0"/>
          <w:numId w:val="9"/>
        </w:numPr>
        <w:spacing w:after="240"/>
        <w:ind w:left="284" w:hanging="284"/>
        <w:contextualSpacing/>
        <w:jc w:val="both"/>
        <w:rPr>
          <w:sz w:val="24"/>
          <w:szCs w:val="24"/>
        </w:rPr>
      </w:pPr>
      <w:r w:rsidRPr="00BF65E4">
        <w:rPr>
          <w:sz w:val="24"/>
          <w:szCs w:val="24"/>
        </w:rPr>
        <w:t xml:space="preserve">V souvislosti s epidemií onemocnění COVID-19 je dopravce v rámci ochrany cestujících povinen zajistit zvýšenou hygienu včetně dezinfikování </w:t>
      </w:r>
      <w:r>
        <w:rPr>
          <w:sz w:val="24"/>
          <w:szCs w:val="24"/>
        </w:rPr>
        <w:t>plavidel</w:t>
      </w:r>
      <w:r w:rsidRPr="00BF65E4">
        <w:rPr>
          <w:sz w:val="24"/>
          <w:szCs w:val="24"/>
        </w:rPr>
        <w:t xml:space="preserve">, ochranu provozního personálu, zejména </w:t>
      </w:r>
      <w:r>
        <w:rPr>
          <w:sz w:val="24"/>
          <w:szCs w:val="24"/>
        </w:rPr>
        <w:t>vůdců plavidel</w:t>
      </w:r>
      <w:r w:rsidRPr="00BF65E4">
        <w:rPr>
          <w:sz w:val="24"/>
          <w:szCs w:val="24"/>
        </w:rPr>
        <w:t xml:space="preserve">, a další opatření, čímž u dopravce dochází v současné situaci k nepředvídatelnému zvýšení nákladů na chemické prostředky, zvýšení nákladů na dezinfekci a služby spojené s dezinfekcí prostoru pro cestující a dále zvýšení nákladů na ochranné pomůcky (ochranné rukavice pro pracovníky dopravce, ochranné roušky, případně jiné součásti oblečení potřebné pro snížení rizika a nákazy). </w:t>
      </w:r>
    </w:p>
    <w:p w14:paraId="2C205376" w14:textId="77777777" w:rsidR="00CA2F16" w:rsidRPr="00BF65E4" w:rsidRDefault="00CA2F16" w:rsidP="00CA2F16">
      <w:pPr>
        <w:pStyle w:val="Odstavecseseznamem"/>
        <w:spacing w:after="240"/>
        <w:ind w:left="284"/>
        <w:contextualSpacing/>
        <w:jc w:val="both"/>
        <w:rPr>
          <w:sz w:val="24"/>
          <w:szCs w:val="24"/>
        </w:rPr>
      </w:pPr>
    </w:p>
    <w:p w14:paraId="6F2EB001" w14:textId="77777777" w:rsidR="00CA2F16" w:rsidRPr="00BF65E4" w:rsidRDefault="00CA2F16" w:rsidP="009D276B">
      <w:pPr>
        <w:pStyle w:val="Odstavecseseznamem"/>
        <w:numPr>
          <w:ilvl w:val="0"/>
          <w:numId w:val="9"/>
        </w:numPr>
        <w:spacing w:after="240"/>
        <w:ind w:left="284" w:hanging="284"/>
        <w:contextualSpacing/>
        <w:jc w:val="both"/>
        <w:rPr>
          <w:sz w:val="24"/>
          <w:szCs w:val="24"/>
        </w:rPr>
      </w:pPr>
      <w:r w:rsidRPr="00BF65E4">
        <w:rPr>
          <w:sz w:val="24"/>
          <w:szCs w:val="24"/>
        </w:rPr>
        <w:t>Dopravce provedl opatření zabránění šíření viru COVID 19</w:t>
      </w:r>
      <w:r>
        <w:rPr>
          <w:sz w:val="24"/>
          <w:szCs w:val="24"/>
        </w:rPr>
        <w:t xml:space="preserve"> </w:t>
      </w:r>
      <w:r w:rsidRPr="00BF65E4">
        <w:rPr>
          <w:sz w:val="24"/>
          <w:szCs w:val="24"/>
        </w:rPr>
        <w:t xml:space="preserve">– opakovaná dezinfekce, vybavení zaměstnanců ochrannými prostředky. Zvýšené náklady s těmito opatřeními </w:t>
      </w:r>
      <w:r>
        <w:rPr>
          <w:sz w:val="24"/>
          <w:szCs w:val="24"/>
        </w:rPr>
        <w:t>d</w:t>
      </w:r>
      <w:r w:rsidRPr="00BF65E4">
        <w:rPr>
          <w:sz w:val="24"/>
          <w:szCs w:val="24"/>
        </w:rPr>
        <w:t xml:space="preserve">opravce prokáže </w:t>
      </w:r>
      <w:r>
        <w:rPr>
          <w:sz w:val="24"/>
          <w:szCs w:val="24"/>
        </w:rPr>
        <w:t>o</w:t>
      </w:r>
      <w:r w:rsidRPr="00BF65E4">
        <w:rPr>
          <w:sz w:val="24"/>
          <w:szCs w:val="24"/>
        </w:rPr>
        <w:t>bjednateli</w:t>
      </w:r>
      <w:r>
        <w:rPr>
          <w:sz w:val="24"/>
          <w:szCs w:val="24"/>
        </w:rPr>
        <w:t xml:space="preserve"> </w:t>
      </w:r>
      <w:r w:rsidRPr="00BF65E4">
        <w:rPr>
          <w:sz w:val="24"/>
          <w:szCs w:val="24"/>
        </w:rPr>
        <w:t xml:space="preserve">sjednanou formou v dohodnutých termínech.  </w:t>
      </w:r>
    </w:p>
    <w:p w14:paraId="6D2303E8" w14:textId="77777777" w:rsidR="00CA2F16" w:rsidRPr="00BF65E4" w:rsidRDefault="00CA2F16" w:rsidP="00CA2F16">
      <w:pPr>
        <w:pStyle w:val="Odstavecseseznamem"/>
        <w:rPr>
          <w:sz w:val="24"/>
          <w:szCs w:val="24"/>
        </w:rPr>
      </w:pPr>
    </w:p>
    <w:p w14:paraId="7359CAB2" w14:textId="7C86D3A5" w:rsidR="00CA2F16" w:rsidRPr="00BF65E4" w:rsidRDefault="00CA2F16" w:rsidP="009D276B">
      <w:pPr>
        <w:pStyle w:val="Odstavecseseznamem"/>
        <w:numPr>
          <w:ilvl w:val="0"/>
          <w:numId w:val="9"/>
        </w:numPr>
        <w:spacing w:after="240"/>
        <w:ind w:left="284" w:hanging="284"/>
        <w:contextualSpacing/>
        <w:jc w:val="both"/>
        <w:rPr>
          <w:sz w:val="24"/>
          <w:szCs w:val="24"/>
        </w:rPr>
      </w:pPr>
      <w:r w:rsidRPr="00BF65E4">
        <w:rPr>
          <w:sz w:val="24"/>
          <w:szCs w:val="24"/>
        </w:rPr>
        <w:t xml:space="preserve">Vzhledem k vynakládaným finančním prostředkům na tato mimořádná opatření na zvýšení bezpečnosti cestujících a dotčeného provozního personálu (při současně očekávaném snížení výnosů nezaviněném dopravcem) poskytne </w:t>
      </w:r>
      <w:r>
        <w:rPr>
          <w:sz w:val="24"/>
          <w:szCs w:val="24"/>
        </w:rPr>
        <w:t>o</w:t>
      </w:r>
      <w:r w:rsidRPr="00BF65E4">
        <w:rPr>
          <w:sz w:val="24"/>
          <w:szCs w:val="24"/>
        </w:rPr>
        <w:t>bjednatel</w:t>
      </w:r>
      <w:r>
        <w:rPr>
          <w:sz w:val="24"/>
          <w:szCs w:val="24"/>
        </w:rPr>
        <w:t xml:space="preserve"> </w:t>
      </w:r>
      <w:r w:rsidRPr="00BF65E4">
        <w:rPr>
          <w:sz w:val="24"/>
          <w:szCs w:val="24"/>
        </w:rPr>
        <w:t>dopravci mimořádnou zálohu</w:t>
      </w:r>
      <w:r>
        <w:rPr>
          <w:sz w:val="24"/>
          <w:szCs w:val="24"/>
        </w:rPr>
        <w:t xml:space="preserve"> </w:t>
      </w:r>
      <w:r w:rsidRPr="009834C2">
        <w:rPr>
          <w:sz w:val="24"/>
          <w:szCs w:val="24"/>
        </w:rPr>
        <w:t>na kompenzaci nepředvídatelných prokazatelných nákladů ve</w:t>
      </w:r>
      <w:r w:rsidRPr="00BF65E4">
        <w:rPr>
          <w:sz w:val="24"/>
          <w:szCs w:val="24"/>
        </w:rPr>
        <w:t xml:space="preserve"> výši </w:t>
      </w:r>
      <w:r w:rsidR="00473574" w:rsidRPr="00473574">
        <w:rPr>
          <w:sz w:val="24"/>
          <w:szCs w:val="24"/>
        </w:rPr>
        <w:t>15</w:t>
      </w:r>
      <w:r w:rsidR="001E791D">
        <w:rPr>
          <w:sz w:val="24"/>
          <w:szCs w:val="24"/>
        </w:rPr>
        <w:t> </w:t>
      </w:r>
      <w:r w:rsidR="00473574" w:rsidRPr="00473574">
        <w:rPr>
          <w:sz w:val="24"/>
          <w:szCs w:val="24"/>
        </w:rPr>
        <w:t>400</w:t>
      </w:r>
      <w:r w:rsidR="001E791D">
        <w:rPr>
          <w:sz w:val="24"/>
          <w:szCs w:val="24"/>
        </w:rPr>
        <w:t xml:space="preserve"> </w:t>
      </w:r>
      <w:r w:rsidRPr="00BF65E4">
        <w:rPr>
          <w:sz w:val="24"/>
          <w:szCs w:val="24"/>
        </w:rPr>
        <w:t>Kč. Tato záloha pokrývá předběžně období od 12. 3</w:t>
      </w:r>
      <w:r>
        <w:rPr>
          <w:sz w:val="24"/>
          <w:szCs w:val="24"/>
        </w:rPr>
        <w:t>.</w:t>
      </w:r>
      <w:r w:rsidRPr="00BF65E4">
        <w:rPr>
          <w:sz w:val="24"/>
          <w:szCs w:val="24"/>
        </w:rPr>
        <w:t xml:space="preserve"> do 11. 7. 2020 </w:t>
      </w:r>
      <w:r>
        <w:rPr>
          <w:sz w:val="24"/>
          <w:szCs w:val="24"/>
        </w:rPr>
        <w:t>na nákupy čisti</w:t>
      </w:r>
      <w:r w:rsidRPr="00BF65E4">
        <w:rPr>
          <w:sz w:val="24"/>
          <w:szCs w:val="24"/>
        </w:rPr>
        <w:t>cích, dezinfekčních a ochranných prostředků před zavedením nouzového stavu.</w:t>
      </w:r>
      <w:bookmarkStart w:id="0" w:name="_GoBack"/>
      <w:bookmarkEnd w:id="0"/>
    </w:p>
    <w:p w14:paraId="56C212C3" w14:textId="77777777" w:rsidR="00CA2F16" w:rsidRPr="00BF65E4" w:rsidRDefault="00CA2F16" w:rsidP="009D276B">
      <w:pPr>
        <w:pStyle w:val="Zkladntext"/>
        <w:numPr>
          <w:ilvl w:val="0"/>
          <w:numId w:val="9"/>
        </w:numPr>
        <w:spacing w:after="120"/>
        <w:ind w:left="284" w:hanging="284"/>
        <w:jc w:val="both"/>
        <w:rPr>
          <w:b w:val="0"/>
          <w:color w:val="auto"/>
          <w:sz w:val="24"/>
          <w:szCs w:val="24"/>
        </w:rPr>
      </w:pPr>
      <w:r w:rsidRPr="00BF65E4">
        <w:rPr>
          <w:b w:val="0"/>
          <w:color w:val="auto"/>
          <w:sz w:val="24"/>
          <w:szCs w:val="24"/>
        </w:rPr>
        <w:t xml:space="preserve">Dopravce je povinen doložit vynaložené náklady kopiemi faktur a výpisem z účtu prokazujícím úhradu těchto nákladů nejpozději do 20. 8. 2020 </w:t>
      </w:r>
      <w:r>
        <w:rPr>
          <w:b w:val="0"/>
          <w:color w:val="auto"/>
          <w:sz w:val="24"/>
          <w:szCs w:val="24"/>
        </w:rPr>
        <w:t xml:space="preserve">a </w:t>
      </w:r>
      <w:r w:rsidRPr="00BF65E4">
        <w:rPr>
          <w:b w:val="0"/>
          <w:color w:val="auto"/>
          <w:sz w:val="24"/>
          <w:szCs w:val="24"/>
        </w:rPr>
        <w:t xml:space="preserve">doložit </w:t>
      </w:r>
      <w:r>
        <w:rPr>
          <w:b w:val="0"/>
          <w:color w:val="auto"/>
          <w:sz w:val="24"/>
          <w:szCs w:val="24"/>
        </w:rPr>
        <w:t>o</w:t>
      </w:r>
      <w:r w:rsidRPr="00BF65E4">
        <w:rPr>
          <w:b w:val="0"/>
          <w:color w:val="auto"/>
          <w:sz w:val="24"/>
          <w:szCs w:val="24"/>
        </w:rPr>
        <w:t>bjednateli přehled poskytnutých prostředků společně s kopiemi daňových dokladů na zajištění ochranných chemických prostředků a ochranných pomůcek a služeb spojených s dezinfekcí prostoru pro cestující ve vozidlech veřejné osobní dopravy, zakoupených či objednaných dopravcem, pokrývajícími celý rozsah</w:t>
      </w:r>
      <w:r>
        <w:rPr>
          <w:b w:val="0"/>
          <w:color w:val="auto"/>
          <w:sz w:val="24"/>
          <w:szCs w:val="24"/>
        </w:rPr>
        <w:t xml:space="preserve"> poskytnuté zálohy. Kromě toho d</w:t>
      </w:r>
      <w:r w:rsidRPr="00BF65E4">
        <w:rPr>
          <w:b w:val="0"/>
          <w:color w:val="auto"/>
          <w:sz w:val="24"/>
          <w:szCs w:val="24"/>
        </w:rPr>
        <w:t>opravce zašle měsíčně vždy do 22. dne následujícího měsíce průběžný souhrnný stav vynaložených nákladů na de</w:t>
      </w:r>
      <w:r>
        <w:rPr>
          <w:b w:val="0"/>
          <w:color w:val="auto"/>
          <w:sz w:val="24"/>
          <w:szCs w:val="24"/>
        </w:rPr>
        <w:t>z</w:t>
      </w:r>
      <w:r w:rsidRPr="00BF65E4">
        <w:rPr>
          <w:b w:val="0"/>
          <w:color w:val="auto"/>
          <w:sz w:val="24"/>
          <w:szCs w:val="24"/>
        </w:rPr>
        <w:t>infekci, čistění a ochranné pomůcky.</w:t>
      </w:r>
    </w:p>
    <w:p w14:paraId="6E56A5AB" w14:textId="77777777" w:rsidR="00CA2F16" w:rsidRPr="006501EB" w:rsidRDefault="00CA2F16" w:rsidP="009D276B">
      <w:pPr>
        <w:pStyle w:val="Zkladntext"/>
        <w:numPr>
          <w:ilvl w:val="0"/>
          <w:numId w:val="9"/>
        </w:numPr>
        <w:spacing w:after="120"/>
        <w:ind w:left="284" w:hanging="284"/>
        <w:jc w:val="both"/>
        <w:rPr>
          <w:b w:val="0"/>
          <w:color w:val="auto"/>
          <w:sz w:val="24"/>
          <w:szCs w:val="24"/>
        </w:rPr>
      </w:pPr>
      <w:r w:rsidRPr="00BF65E4">
        <w:rPr>
          <w:b w:val="0"/>
          <w:color w:val="auto"/>
          <w:sz w:val="24"/>
          <w:szCs w:val="24"/>
        </w:rPr>
        <w:t xml:space="preserve">Finanční prostředky, které nebudou </w:t>
      </w:r>
      <w:r>
        <w:rPr>
          <w:b w:val="0"/>
          <w:color w:val="auto"/>
          <w:sz w:val="24"/>
          <w:szCs w:val="24"/>
        </w:rPr>
        <w:t>v uvedené lhůtě vyčerpány nebo o</w:t>
      </w:r>
      <w:r w:rsidRPr="00BF65E4">
        <w:rPr>
          <w:b w:val="0"/>
          <w:color w:val="auto"/>
          <w:sz w:val="24"/>
          <w:szCs w:val="24"/>
        </w:rPr>
        <w:t>bjednateli řádně doloženy, je dopravce povinen</w:t>
      </w:r>
      <w:r>
        <w:rPr>
          <w:b w:val="0"/>
          <w:color w:val="auto"/>
          <w:sz w:val="24"/>
          <w:szCs w:val="24"/>
        </w:rPr>
        <w:t xml:space="preserve"> vrátit do 15. 9. 2020 na účet o</w:t>
      </w:r>
      <w:r w:rsidRPr="006501EB">
        <w:rPr>
          <w:b w:val="0"/>
          <w:color w:val="auto"/>
          <w:sz w:val="24"/>
          <w:szCs w:val="24"/>
        </w:rPr>
        <w:t>bjednatele. Datem vrácení je den připsání vrácených</w:t>
      </w:r>
      <w:r>
        <w:rPr>
          <w:b w:val="0"/>
          <w:color w:val="auto"/>
          <w:sz w:val="24"/>
          <w:szCs w:val="24"/>
        </w:rPr>
        <w:t xml:space="preserve"> finančních prostředků na účet o</w:t>
      </w:r>
      <w:r w:rsidRPr="006501EB">
        <w:rPr>
          <w:b w:val="0"/>
          <w:color w:val="auto"/>
          <w:sz w:val="24"/>
          <w:szCs w:val="24"/>
        </w:rPr>
        <w:t xml:space="preserve">bjednatele. </w:t>
      </w:r>
    </w:p>
    <w:p w14:paraId="0D1E815E" w14:textId="77777777" w:rsidR="00CA2F16" w:rsidRPr="00BF65E4" w:rsidRDefault="00CA2F16" w:rsidP="009D276B">
      <w:pPr>
        <w:pStyle w:val="Zkladntext"/>
        <w:numPr>
          <w:ilvl w:val="0"/>
          <w:numId w:val="9"/>
        </w:numPr>
        <w:spacing w:after="120"/>
        <w:ind w:left="284" w:hanging="284"/>
        <w:jc w:val="both"/>
        <w:rPr>
          <w:b w:val="0"/>
          <w:iCs/>
          <w:color w:val="auto"/>
          <w:sz w:val="24"/>
          <w:szCs w:val="24"/>
        </w:rPr>
      </w:pPr>
      <w:r w:rsidRPr="00BF65E4">
        <w:rPr>
          <w:b w:val="0"/>
          <w:color w:val="auto"/>
          <w:sz w:val="24"/>
          <w:szCs w:val="24"/>
        </w:rPr>
        <w:t xml:space="preserve">V případě, že by došlo k posunutí zde uvedených termínů z vážných důvodů (např. prodloužení opatření spojených s výskytem onemocnění COVID-19, druhá vlna epidemie apod.), je dopravce povinen </w:t>
      </w:r>
      <w:r>
        <w:rPr>
          <w:b w:val="0"/>
          <w:color w:val="auto"/>
          <w:sz w:val="24"/>
          <w:szCs w:val="24"/>
        </w:rPr>
        <w:t>neprodleně o</w:t>
      </w:r>
      <w:r w:rsidRPr="00BF65E4">
        <w:rPr>
          <w:b w:val="0"/>
          <w:color w:val="auto"/>
          <w:sz w:val="24"/>
          <w:szCs w:val="24"/>
        </w:rPr>
        <w:t>bjednateli</w:t>
      </w:r>
      <w:r>
        <w:rPr>
          <w:b w:val="0"/>
          <w:color w:val="auto"/>
          <w:sz w:val="24"/>
          <w:szCs w:val="24"/>
        </w:rPr>
        <w:t xml:space="preserve"> </w:t>
      </w:r>
      <w:r w:rsidRPr="00BF65E4">
        <w:rPr>
          <w:b w:val="0"/>
          <w:color w:val="auto"/>
          <w:sz w:val="24"/>
          <w:szCs w:val="24"/>
        </w:rPr>
        <w:t xml:space="preserve">oznámit </w:t>
      </w:r>
      <w:r>
        <w:rPr>
          <w:b w:val="0"/>
          <w:color w:val="auto"/>
          <w:sz w:val="24"/>
          <w:szCs w:val="24"/>
        </w:rPr>
        <w:t>takovou skutečnost a písemně s o</w:t>
      </w:r>
      <w:r w:rsidRPr="00BF65E4">
        <w:rPr>
          <w:b w:val="0"/>
          <w:color w:val="auto"/>
          <w:sz w:val="24"/>
          <w:szCs w:val="24"/>
        </w:rPr>
        <w:t xml:space="preserve">bjednatelem dohodnout náhradní termín předložení uvedených dokladů a případně i termín vrácení nevyužitých finančních prostředků či doklady k doložení dalších nepředvídatelných nákladů. </w:t>
      </w:r>
    </w:p>
    <w:p w14:paraId="6655AA85" w14:textId="04EBF424" w:rsidR="00CA2F16" w:rsidRPr="00BF65E4" w:rsidRDefault="00CA2F16" w:rsidP="009D276B">
      <w:pPr>
        <w:pStyle w:val="Odstavecseseznamem"/>
        <w:numPr>
          <w:ilvl w:val="0"/>
          <w:numId w:val="9"/>
        </w:numPr>
        <w:spacing w:after="120"/>
        <w:ind w:left="142" w:hanging="284"/>
        <w:contextualSpacing/>
        <w:jc w:val="both"/>
        <w:rPr>
          <w:sz w:val="24"/>
          <w:szCs w:val="24"/>
        </w:rPr>
      </w:pPr>
      <w:r w:rsidRPr="00BF65E4">
        <w:rPr>
          <w:sz w:val="24"/>
          <w:szCs w:val="24"/>
        </w:rPr>
        <w:t xml:space="preserve">Úhrada části těchto nákladů formou zvýšení </w:t>
      </w:r>
      <w:r>
        <w:rPr>
          <w:sz w:val="24"/>
          <w:szCs w:val="24"/>
        </w:rPr>
        <w:t>úhrady prokazatelné ztráty</w:t>
      </w:r>
      <w:r w:rsidR="001E791D">
        <w:rPr>
          <w:sz w:val="24"/>
          <w:szCs w:val="24"/>
        </w:rPr>
        <w:t xml:space="preserve"> ve výši </w:t>
      </w:r>
      <w:r w:rsidR="00473574" w:rsidRPr="00473574">
        <w:rPr>
          <w:sz w:val="24"/>
          <w:szCs w:val="24"/>
        </w:rPr>
        <w:t>15 400</w:t>
      </w:r>
      <w:r w:rsidRPr="00BF65E4">
        <w:rPr>
          <w:sz w:val="24"/>
          <w:szCs w:val="24"/>
        </w:rPr>
        <w:t xml:space="preserve"> Kč </w:t>
      </w:r>
      <w:r>
        <w:rPr>
          <w:sz w:val="24"/>
          <w:szCs w:val="24"/>
        </w:rPr>
        <w:t>proběhne do 30. 6. 2020.</w:t>
      </w:r>
    </w:p>
    <w:p w14:paraId="7F7B9311" w14:textId="77777777" w:rsidR="00CA2F16" w:rsidRDefault="00CA2F16" w:rsidP="00CA2F16">
      <w:pPr>
        <w:pStyle w:val="Odstavecseseznamem"/>
        <w:ind w:left="284" w:hanging="284"/>
        <w:jc w:val="both"/>
        <w:rPr>
          <w:sz w:val="24"/>
          <w:szCs w:val="24"/>
        </w:rPr>
      </w:pPr>
    </w:p>
    <w:p w14:paraId="42C602D0" w14:textId="77777777" w:rsidR="00CA2F16" w:rsidRPr="00BF65E4" w:rsidRDefault="00CA2F16" w:rsidP="00CA2F16">
      <w:pPr>
        <w:pStyle w:val="Odstavecseseznamem"/>
        <w:ind w:left="284" w:hanging="284"/>
        <w:jc w:val="both"/>
        <w:rPr>
          <w:sz w:val="24"/>
          <w:szCs w:val="24"/>
        </w:rPr>
      </w:pPr>
    </w:p>
    <w:p w14:paraId="4166C758" w14:textId="77777777" w:rsidR="00CA2F16" w:rsidRPr="00C566EC" w:rsidRDefault="00CA2F16" w:rsidP="00CA2F1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</w:rPr>
      </w:pPr>
      <w:r w:rsidRPr="00C566EC">
        <w:rPr>
          <w:b/>
          <w:bCs/>
          <w:caps/>
          <w:sz w:val="24"/>
          <w:szCs w:val="24"/>
        </w:rPr>
        <w:t>IV.</w:t>
      </w:r>
    </w:p>
    <w:p w14:paraId="1EFA5662" w14:textId="77777777" w:rsidR="00CA2F16" w:rsidRPr="00C566EC" w:rsidRDefault="00CA2F16" w:rsidP="00CA2F16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bCs/>
          <w:caps/>
          <w:sz w:val="24"/>
          <w:szCs w:val="24"/>
        </w:rPr>
      </w:pPr>
      <w:r w:rsidRPr="00C566EC">
        <w:rPr>
          <w:b/>
          <w:bCs/>
          <w:caps/>
          <w:sz w:val="24"/>
          <w:szCs w:val="24"/>
        </w:rPr>
        <w:t>Závěrečná ustanovení</w:t>
      </w:r>
    </w:p>
    <w:p w14:paraId="04D0B829" w14:textId="77777777" w:rsidR="00CA2F16" w:rsidRPr="009834C2" w:rsidRDefault="00CA2F16" w:rsidP="009D276B">
      <w:pPr>
        <w:pStyle w:val="Zkladntext"/>
        <w:numPr>
          <w:ilvl w:val="0"/>
          <w:numId w:val="8"/>
        </w:numPr>
        <w:spacing w:before="120"/>
        <w:jc w:val="both"/>
        <w:rPr>
          <w:b w:val="0"/>
          <w:bCs w:val="0"/>
          <w:color w:val="auto"/>
          <w:sz w:val="24"/>
          <w:szCs w:val="24"/>
        </w:rPr>
      </w:pPr>
      <w:r w:rsidRPr="009834C2">
        <w:rPr>
          <w:b w:val="0"/>
          <w:bCs w:val="0"/>
          <w:color w:val="auto"/>
          <w:sz w:val="24"/>
          <w:szCs w:val="24"/>
        </w:rPr>
        <w:t xml:space="preserve">Tento dodatek smlouvy nabývá platnosti dnem podpisu oběma smluvními stranami a účinnosti dnem uveřejnění v registru smluv. </w:t>
      </w:r>
    </w:p>
    <w:p w14:paraId="5635A61B" w14:textId="77777777" w:rsidR="00CA2F16" w:rsidRPr="009834C2" w:rsidRDefault="00CA2F16" w:rsidP="009D276B">
      <w:pPr>
        <w:pStyle w:val="Zkladntext"/>
        <w:numPr>
          <w:ilvl w:val="0"/>
          <w:numId w:val="8"/>
        </w:numPr>
        <w:spacing w:before="120"/>
        <w:jc w:val="both"/>
        <w:rPr>
          <w:b w:val="0"/>
          <w:bCs w:val="0"/>
          <w:color w:val="auto"/>
          <w:sz w:val="24"/>
          <w:szCs w:val="24"/>
        </w:rPr>
      </w:pPr>
      <w:r w:rsidRPr="009834C2">
        <w:rPr>
          <w:b w:val="0"/>
          <w:bCs w:val="0"/>
          <w:color w:val="auto"/>
          <w:sz w:val="24"/>
          <w:szCs w:val="24"/>
        </w:rPr>
        <w:t xml:space="preserve"> Tento </w:t>
      </w:r>
      <w:r>
        <w:rPr>
          <w:b w:val="0"/>
          <w:bCs w:val="0"/>
          <w:color w:val="auto"/>
          <w:sz w:val="24"/>
          <w:szCs w:val="24"/>
        </w:rPr>
        <w:t>d</w:t>
      </w:r>
      <w:r w:rsidRPr="009834C2">
        <w:rPr>
          <w:b w:val="0"/>
          <w:bCs w:val="0"/>
          <w:color w:val="auto"/>
          <w:sz w:val="24"/>
          <w:szCs w:val="24"/>
        </w:rPr>
        <w:t>odatek smlouvy je vyhotoven ve 2 stejnopisech s platností originálu, z nichž obdrží objednatel 1 stejnopis a dopravce 1 stejnopis.</w:t>
      </w:r>
    </w:p>
    <w:p w14:paraId="5B8C43D5" w14:textId="3A96550C" w:rsidR="00CB3EC4" w:rsidRDefault="00CB3EC4" w:rsidP="00CB3EC4">
      <w:pPr>
        <w:pStyle w:val="podpis"/>
      </w:pPr>
    </w:p>
    <w:p w14:paraId="344984A7" w14:textId="0372C59A" w:rsidR="00CA2F16" w:rsidRDefault="00CA2F16" w:rsidP="00CB3EC4">
      <w:pPr>
        <w:pStyle w:val="podpis"/>
      </w:pPr>
    </w:p>
    <w:p w14:paraId="65134AA2" w14:textId="302310B4" w:rsidR="00CA2F16" w:rsidRDefault="00CA2F16" w:rsidP="00CB3EC4">
      <w:pPr>
        <w:pStyle w:val="podpis"/>
      </w:pPr>
    </w:p>
    <w:p w14:paraId="4C4499CA" w14:textId="77777777" w:rsidR="00CA2F16" w:rsidRDefault="00CA2F16" w:rsidP="00CB3EC4">
      <w:pPr>
        <w:pStyle w:val="podpis"/>
      </w:pPr>
    </w:p>
    <w:p w14:paraId="2F131E9E" w14:textId="77777777" w:rsidR="00CB3EC4" w:rsidRPr="00125347" w:rsidRDefault="00CB3EC4" w:rsidP="00CB3EC4">
      <w:pPr>
        <w:tabs>
          <w:tab w:val="left" w:pos="5387"/>
        </w:tabs>
        <w:jc w:val="both"/>
        <w:rPr>
          <w:sz w:val="24"/>
          <w:szCs w:val="24"/>
        </w:rPr>
      </w:pPr>
      <w:r w:rsidRPr="00125347">
        <w:rPr>
          <w:sz w:val="24"/>
          <w:szCs w:val="24"/>
        </w:rPr>
        <w:t>V Praze dne</w:t>
      </w:r>
      <w:r>
        <w:rPr>
          <w:sz w:val="24"/>
          <w:szCs w:val="24"/>
        </w:rPr>
        <w:t>………………</w:t>
      </w:r>
      <w:r w:rsidRPr="00125347">
        <w:rPr>
          <w:sz w:val="24"/>
          <w:szCs w:val="24"/>
        </w:rPr>
        <w:tab/>
        <w:t xml:space="preserve">V Praze dne </w:t>
      </w:r>
      <w:r>
        <w:rPr>
          <w:sz w:val="24"/>
          <w:szCs w:val="24"/>
        </w:rPr>
        <w:t>…………….</w:t>
      </w:r>
    </w:p>
    <w:p w14:paraId="0B8A5DE1" w14:textId="77777777" w:rsidR="00CB3EC4" w:rsidRPr="00125347" w:rsidRDefault="00CB3EC4" w:rsidP="00CB3EC4">
      <w:pPr>
        <w:tabs>
          <w:tab w:val="left" w:pos="5387"/>
        </w:tabs>
        <w:jc w:val="both"/>
        <w:rPr>
          <w:sz w:val="24"/>
          <w:szCs w:val="24"/>
        </w:rPr>
      </w:pPr>
    </w:p>
    <w:p w14:paraId="56404958" w14:textId="77777777" w:rsidR="00CB3EC4" w:rsidRPr="00125347" w:rsidRDefault="00CB3EC4" w:rsidP="00CB3EC4">
      <w:pPr>
        <w:tabs>
          <w:tab w:val="left" w:pos="5387"/>
        </w:tabs>
        <w:jc w:val="both"/>
        <w:rPr>
          <w:sz w:val="24"/>
          <w:szCs w:val="24"/>
        </w:rPr>
      </w:pPr>
    </w:p>
    <w:p w14:paraId="7B4A8F2E" w14:textId="77777777" w:rsidR="00CB3EC4" w:rsidRPr="00125347" w:rsidRDefault="00CB3EC4" w:rsidP="00CB3EC4">
      <w:pPr>
        <w:tabs>
          <w:tab w:val="left" w:pos="5387"/>
        </w:tabs>
        <w:jc w:val="both"/>
        <w:rPr>
          <w:sz w:val="24"/>
          <w:szCs w:val="24"/>
        </w:rPr>
      </w:pPr>
      <w:r w:rsidRPr="00125347">
        <w:rPr>
          <w:b/>
          <w:sz w:val="24"/>
          <w:szCs w:val="24"/>
        </w:rPr>
        <w:t>Dopravce:</w:t>
      </w:r>
      <w:r w:rsidRPr="00125347">
        <w:rPr>
          <w:sz w:val="24"/>
          <w:szCs w:val="24"/>
        </w:rPr>
        <w:tab/>
      </w:r>
      <w:r w:rsidRPr="00125347">
        <w:rPr>
          <w:b/>
          <w:sz w:val="24"/>
          <w:szCs w:val="24"/>
        </w:rPr>
        <w:t>Objednatel:</w:t>
      </w:r>
    </w:p>
    <w:p w14:paraId="7663CC39" w14:textId="77777777" w:rsidR="00CB3EC4" w:rsidRPr="00125347" w:rsidRDefault="00CB3EC4" w:rsidP="00CB3EC4">
      <w:pPr>
        <w:tabs>
          <w:tab w:val="left" w:pos="5387"/>
        </w:tabs>
        <w:jc w:val="both"/>
        <w:rPr>
          <w:sz w:val="24"/>
          <w:szCs w:val="24"/>
        </w:rPr>
      </w:pPr>
    </w:p>
    <w:p w14:paraId="6D9E91ED" w14:textId="77777777" w:rsidR="00CB3EC4" w:rsidRPr="00125347" w:rsidRDefault="00CB3EC4" w:rsidP="00CB3EC4">
      <w:pPr>
        <w:tabs>
          <w:tab w:val="left" w:pos="5387"/>
        </w:tabs>
        <w:jc w:val="both"/>
        <w:rPr>
          <w:sz w:val="24"/>
          <w:szCs w:val="24"/>
        </w:rPr>
      </w:pPr>
    </w:p>
    <w:p w14:paraId="77512E99" w14:textId="77777777" w:rsidR="00CB3EC4" w:rsidRPr="00125347" w:rsidRDefault="00CB3EC4" w:rsidP="00CB3EC4">
      <w:pPr>
        <w:tabs>
          <w:tab w:val="left" w:pos="0"/>
          <w:tab w:val="left" w:pos="5387"/>
        </w:tabs>
        <w:jc w:val="both"/>
        <w:rPr>
          <w:sz w:val="24"/>
          <w:szCs w:val="24"/>
        </w:rPr>
      </w:pPr>
      <w:r w:rsidRPr="00125347">
        <w:rPr>
          <w:sz w:val="24"/>
          <w:szCs w:val="24"/>
        </w:rPr>
        <w:tab/>
      </w:r>
      <w:r>
        <w:rPr>
          <w:sz w:val="24"/>
          <w:szCs w:val="24"/>
        </w:rPr>
        <w:t>Hlavní město Praha</w:t>
      </w:r>
    </w:p>
    <w:p w14:paraId="0075AD61" w14:textId="77777777" w:rsidR="00CB3EC4" w:rsidRPr="00125347" w:rsidRDefault="00CB3EC4" w:rsidP="00CB3EC4">
      <w:pPr>
        <w:tabs>
          <w:tab w:val="left" w:pos="5387"/>
        </w:tabs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t>Zastoupené</w:t>
      </w:r>
      <w:r w:rsidRPr="00125347">
        <w:rPr>
          <w:sz w:val="24"/>
          <w:szCs w:val="24"/>
        </w:rPr>
        <w:t xml:space="preserve"> organizací ROPID,</w:t>
      </w:r>
    </w:p>
    <w:p w14:paraId="3D891737" w14:textId="77777777" w:rsidR="00CB3EC4" w:rsidRPr="00125347" w:rsidRDefault="00CB3EC4" w:rsidP="00CB3EC4">
      <w:pPr>
        <w:tabs>
          <w:tab w:val="left" w:pos="5387"/>
        </w:tabs>
        <w:ind w:left="5387"/>
        <w:jc w:val="both"/>
        <w:rPr>
          <w:sz w:val="24"/>
          <w:szCs w:val="24"/>
        </w:rPr>
      </w:pPr>
      <w:r w:rsidRPr="00125347">
        <w:rPr>
          <w:sz w:val="24"/>
          <w:szCs w:val="24"/>
        </w:rPr>
        <w:t>Regionálním organizátorem Pražské integrované dopravy</w:t>
      </w:r>
    </w:p>
    <w:p w14:paraId="4F4C5C91" w14:textId="77777777" w:rsidR="00CB3EC4" w:rsidRPr="00125347" w:rsidRDefault="00CB3EC4" w:rsidP="00CB3EC4">
      <w:pPr>
        <w:tabs>
          <w:tab w:val="left" w:pos="996"/>
          <w:tab w:val="left" w:pos="5387"/>
        </w:tabs>
        <w:ind w:left="5387"/>
        <w:jc w:val="both"/>
        <w:rPr>
          <w:sz w:val="24"/>
          <w:szCs w:val="24"/>
        </w:rPr>
      </w:pPr>
    </w:p>
    <w:p w14:paraId="3F8805D6" w14:textId="77777777" w:rsidR="00CB3EC4" w:rsidRPr="00125347" w:rsidRDefault="00CB3EC4" w:rsidP="00CB3EC4">
      <w:pPr>
        <w:tabs>
          <w:tab w:val="left" w:pos="5387"/>
        </w:tabs>
        <w:jc w:val="both"/>
        <w:rPr>
          <w:sz w:val="24"/>
          <w:szCs w:val="24"/>
        </w:rPr>
      </w:pPr>
    </w:p>
    <w:p w14:paraId="6054B071" w14:textId="77777777" w:rsidR="00CB3EC4" w:rsidRPr="00125347" w:rsidRDefault="00CB3EC4" w:rsidP="00CB3EC4">
      <w:pPr>
        <w:tabs>
          <w:tab w:val="left" w:pos="5387"/>
        </w:tabs>
        <w:jc w:val="both"/>
        <w:rPr>
          <w:sz w:val="24"/>
          <w:szCs w:val="24"/>
        </w:rPr>
      </w:pPr>
    </w:p>
    <w:p w14:paraId="2C01C6C1" w14:textId="3A9D41AD" w:rsidR="00CB3EC4" w:rsidRPr="00125347" w:rsidRDefault="00CB3EC4" w:rsidP="00CB3EC4">
      <w:pPr>
        <w:tabs>
          <w:tab w:val="left" w:pos="5387"/>
        </w:tabs>
        <w:jc w:val="both"/>
        <w:rPr>
          <w:sz w:val="24"/>
          <w:szCs w:val="24"/>
        </w:rPr>
      </w:pPr>
      <w:r w:rsidRPr="00125347">
        <w:rPr>
          <w:sz w:val="24"/>
          <w:szCs w:val="24"/>
        </w:rPr>
        <w:t>……………………</w:t>
      </w:r>
      <w:r w:rsidR="00497CD3" w:rsidRPr="00125347">
        <w:rPr>
          <w:sz w:val="24"/>
          <w:szCs w:val="24"/>
        </w:rPr>
        <w:t>………………………</w:t>
      </w:r>
      <w:r w:rsidRPr="00125347">
        <w:rPr>
          <w:sz w:val="24"/>
          <w:szCs w:val="24"/>
        </w:rPr>
        <w:tab/>
        <w:t>………………………</w:t>
      </w:r>
    </w:p>
    <w:p w14:paraId="5B329C93" w14:textId="42192766" w:rsidR="00CB3EC4" w:rsidRPr="00125347" w:rsidRDefault="00497CD3" w:rsidP="00CB3EC4">
      <w:pPr>
        <w:tabs>
          <w:tab w:val="left" w:pos="538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Pavel Mácha               Richard Vojta                    </w:t>
      </w:r>
      <w:r w:rsidR="00CB3EC4" w:rsidRPr="00125347">
        <w:rPr>
          <w:sz w:val="24"/>
          <w:szCs w:val="24"/>
        </w:rPr>
        <w:tab/>
      </w:r>
      <w:r w:rsidR="00CB3EC4">
        <w:rPr>
          <w:sz w:val="24"/>
          <w:szCs w:val="24"/>
        </w:rPr>
        <w:t xml:space="preserve">Ing. </w:t>
      </w:r>
      <w:r w:rsidR="00CB3EC4" w:rsidRPr="00125347">
        <w:rPr>
          <w:sz w:val="24"/>
          <w:szCs w:val="24"/>
        </w:rPr>
        <w:t>et Ing. Petr Tomčík</w:t>
      </w:r>
    </w:p>
    <w:p w14:paraId="72C354EF" w14:textId="21176329" w:rsidR="00BF7586" w:rsidRDefault="00497CD3" w:rsidP="00497CD3">
      <w:pPr>
        <w:tabs>
          <w:tab w:val="left" w:pos="5387"/>
        </w:tabs>
        <w:jc w:val="both"/>
        <w:rPr>
          <w:sz w:val="24"/>
          <w:szCs w:val="24"/>
        </w:rPr>
      </w:pPr>
      <w:r>
        <w:rPr>
          <w:sz w:val="24"/>
          <w:szCs w:val="24"/>
        </w:rPr>
        <w:t>člen představenstva    člen představenstva</w:t>
      </w:r>
      <w:r w:rsidR="00CB3EC4" w:rsidRPr="00125347">
        <w:rPr>
          <w:sz w:val="24"/>
          <w:szCs w:val="24"/>
        </w:rPr>
        <w:tab/>
      </w:r>
      <w:r w:rsidR="00CB3EC4">
        <w:rPr>
          <w:sz w:val="24"/>
          <w:szCs w:val="24"/>
        </w:rPr>
        <w:t>ředitel</w:t>
      </w:r>
      <w:r w:rsidR="00CB3EC4" w:rsidRPr="003F22E6">
        <w:rPr>
          <w:sz w:val="24"/>
          <w:szCs w:val="24"/>
        </w:rPr>
        <w:t xml:space="preserve"> organizace</w:t>
      </w:r>
    </w:p>
    <w:p w14:paraId="1943CF13" w14:textId="147320B8" w:rsidR="00555C19" w:rsidRDefault="00555C19" w:rsidP="00497CD3">
      <w:pPr>
        <w:tabs>
          <w:tab w:val="left" w:pos="5387"/>
        </w:tabs>
        <w:jc w:val="both"/>
        <w:rPr>
          <w:sz w:val="24"/>
          <w:szCs w:val="24"/>
        </w:rPr>
      </w:pPr>
    </w:p>
    <w:p w14:paraId="0F735146" w14:textId="71BE5982" w:rsidR="00555C19" w:rsidRDefault="00555C19" w:rsidP="00497CD3">
      <w:pPr>
        <w:tabs>
          <w:tab w:val="left" w:pos="5387"/>
        </w:tabs>
        <w:jc w:val="both"/>
        <w:rPr>
          <w:sz w:val="24"/>
          <w:szCs w:val="24"/>
        </w:rPr>
      </w:pPr>
    </w:p>
    <w:sectPr w:rsidR="00555C19" w:rsidSect="00555C19">
      <w:pgSz w:w="11907" w:h="16840" w:code="9"/>
      <w:pgMar w:top="1304" w:right="1134" w:bottom="1134" w:left="1134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1A792" w14:textId="77777777" w:rsidR="0038649D" w:rsidRDefault="0038649D">
      <w:r>
        <w:separator/>
      </w:r>
    </w:p>
  </w:endnote>
  <w:endnote w:type="continuationSeparator" w:id="0">
    <w:p w14:paraId="1C0FF71B" w14:textId="77777777" w:rsidR="0038649D" w:rsidRDefault="0038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18950" w14:textId="77777777" w:rsidR="0038649D" w:rsidRDefault="0038649D">
      <w:r>
        <w:separator/>
      </w:r>
    </w:p>
  </w:footnote>
  <w:footnote w:type="continuationSeparator" w:id="0">
    <w:p w14:paraId="067237D0" w14:textId="77777777" w:rsidR="0038649D" w:rsidRDefault="00386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B52C3"/>
    <w:multiLevelType w:val="hybridMultilevel"/>
    <w:tmpl w:val="5B1EFCDC"/>
    <w:lvl w:ilvl="0" w:tplc="6F4E99FE">
      <w:start w:val="1"/>
      <w:numFmt w:val="bullet"/>
      <w:pStyle w:val="Odstavecaodrky"/>
      <w:lvlText w:val=""/>
      <w:lvlJc w:val="left"/>
      <w:pPr>
        <w:tabs>
          <w:tab w:val="num" w:pos="1531"/>
        </w:tabs>
        <w:ind w:left="1531" w:hanging="51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7F7F48"/>
    <w:multiLevelType w:val="hybridMultilevel"/>
    <w:tmpl w:val="DE308812"/>
    <w:lvl w:ilvl="0" w:tplc="0405000F">
      <w:start w:val="1"/>
      <w:numFmt w:val="decimal"/>
      <w:pStyle w:val="lnekIbezsl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50253BE"/>
    <w:multiLevelType w:val="hybridMultilevel"/>
    <w:tmpl w:val="299803A0"/>
    <w:lvl w:ilvl="0" w:tplc="D076E4F4">
      <w:start w:val="1"/>
      <w:numFmt w:val="decimal"/>
      <w:pStyle w:val="Smluvnstranyslovan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37DF299A"/>
    <w:multiLevelType w:val="hybridMultilevel"/>
    <w:tmpl w:val="CB64480C"/>
    <w:lvl w:ilvl="0" w:tplc="52FCDDD0">
      <w:start w:val="1"/>
      <w:numFmt w:val="lowerLetter"/>
      <w:pStyle w:val="Odstavec1odrky"/>
      <w:lvlText w:val="%1)"/>
      <w:lvlJc w:val="left"/>
      <w:pPr>
        <w:tabs>
          <w:tab w:val="num" w:pos="937"/>
        </w:tabs>
        <w:ind w:left="937" w:hanging="511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1F62CC6"/>
    <w:multiLevelType w:val="singleLevel"/>
    <w:tmpl w:val="CF9041A4"/>
    <w:lvl w:ilvl="0">
      <w:start w:val="1"/>
      <w:numFmt w:val="lowerLetter"/>
      <w:pStyle w:val="obcea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4"/>
        <w:szCs w:val="24"/>
      </w:rPr>
    </w:lvl>
  </w:abstractNum>
  <w:abstractNum w:abstractNumId="5" w15:restartNumberingAfterBreak="0">
    <w:nsid w:val="42F31452"/>
    <w:multiLevelType w:val="multilevel"/>
    <w:tmpl w:val="288AB1D0"/>
    <w:lvl w:ilvl="0">
      <w:start w:val="1"/>
      <w:numFmt w:val="decimal"/>
      <w:lvlText w:val="%1."/>
      <w:legacy w:legacy="1" w:legacySpace="57" w:legacyIndent="284"/>
      <w:lvlJc w:val="left"/>
      <w:pPr>
        <w:ind w:left="284" w:hanging="284"/>
      </w:pPr>
      <w:rPr>
        <w:b w:val="0"/>
        <w:i w:val="0"/>
      </w:rPr>
    </w:lvl>
    <w:lvl w:ilvl="1">
      <w:start w:val="1"/>
      <w:numFmt w:val="upperLetter"/>
      <w:lvlText w:val="%2."/>
      <w:legacy w:legacy="1" w:legacySpace="0" w:legacyIndent="708"/>
      <w:lvlJc w:val="left"/>
      <w:pPr>
        <w:ind w:left="992" w:hanging="708"/>
      </w:pPr>
    </w:lvl>
    <w:lvl w:ilvl="2">
      <w:numFmt w:val="none"/>
      <w:lvlText w:val=""/>
      <w:lvlJc w:val="left"/>
    </w:lvl>
    <w:lvl w:ilvl="3">
      <w:start w:val="1"/>
      <w:numFmt w:val="lowerLetter"/>
      <w:lvlText w:val="%4)"/>
      <w:legacy w:legacy="1" w:legacySpace="0" w:legacyIndent="708"/>
      <w:lvlJc w:val="left"/>
      <w:pPr>
        <w:ind w:left="170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4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1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8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5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240" w:hanging="708"/>
      </w:pPr>
    </w:lvl>
  </w:abstractNum>
  <w:abstractNum w:abstractNumId="6" w15:restartNumberingAfterBreak="0">
    <w:nsid w:val="4BBF2C1C"/>
    <w:multiLevelType w:val="hybridMultilevel"/>
    <w:tmpl w:val="26CA8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D3F35"/>
    <w:multiLevelType w:val="hybridMultilevel"/>
    <w:tmpl w:val="08946132"/>
    <w:lvl w:ilvl="0" w:tplc="0405000F">
      <w:start w:val="17"/>
      <w:numFmt w:val="decimal"/>
      <w:pStyle w:val="slo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510C01B1"/>
    <w:multiLevelType w:val="hybridMultilevel"/>
    <w:tmpl w:val="1AD23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gutterAtTop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19E"/>
    <w:rsid w:val="000005EF"/>
    <w:rsid w:val="00003A53"/>
    <w:rsid w:val="000058C9"/>
    <w:rsid w:val="000118F2"/>
    <w:rsid w:val="00017AEC"/>
    <w:rsid w:val="00024CEE"/>
    <w:rsid w:val="00034E19"/>
    <w:rsid w:val="000352A3"/>
    <w:rsid w:val="000426FC"/>
    <w:rsid w:val="000474F6"/>
    <w:rsid w:val="00050AE0"/>
    <w:rsid w:val="00054BD5"/>
    <w:rsid w:val="0005611A"/>
    <w:rsid w:val="00061705"/>
    <w:rsid w:val="00062A6E"/>
    <w:rsid w:val="00064A82"/>
    <w:rsid w:val="00071101"/>
    <w:rsid w:val="00076020"/>
    <w:rsid w:val="00084E11"/>
    <w:rsid w:val="00086C81"/>
    <w:rsid w:val="00091F09"/>
    <w:rsid w:val="000941AE"/>
    <w:rsid w:val="000941F3"/>
    <w:rsid w:val="00095AA4"/>
    <w:rsid w:val="000A026E"/>
    <w:rsid w:val="000A1821"/>
    <w:rsid w:val="000A6D14"/>
    <w:rsid w:val="000B032B"/>
    <w:rsid w:val="000C0499"/>
    <w:rsid w:val="000C7808"/>
    <w:rsid w:val="000D528B"/>
    <w:rsid w:val="000E305E"/>
    <w:rsid w:val="000E4F8D"/>
    <w:rsid w:val="000F104E"/>
    <w:rsid w:val="000F1DAC"/>
    <w:rsid w:val="000F405E"/>
    <w:rsid w:val="00100851"/>
    <w:rsid w:val="00102966"/>
    <w:rsid w:val="00113985"/>
    <w:rsid w:val="0012124A"/>
    <w:rsid w:val="00125347"/>
    <w:rsid w:val="00125EAF"/>
    <w:rsid w:val="00127CD1"/>
    <w:rsid w:val="00133526"/>
    <w:rsid w:val="00137E54"/>
    <w:rsid w:val="00141538"/>
    <w:rsid w:val="00142E5E"/>
    <w:rsid w:val="00151769"/>
    <w:rsid w:val="00154337"/>
    <w:rsid w:val="001615D3"/>
    <w:rsid w:val="0016313E"/>
    <w:rsid w:val="0016380C"/>
    <w:rsid w:val="00165413"/>
    <w:rsid w:val="00166AEF"/>
    <w:rsid w:val="00170B30"/>
    <w:rsid w:val="0017193B"/>
    <w:rsid w:val="0017477F"/>
    <w:rsid w:val="00175B9E"/>
    <w:rsid w:val="0018016B"/>
    <w:rsid w:val="00183C6C"/>
    <w:rsid w:val="00184D2B"/>
    <w:rsid w:val="001873E3"/>
    <w:rsid w:val="001877AD"/>
    <w:rsid w:val="00191103"/>
    <w:rsid w:val="00193204"/>
    <w:rsid w:val="001936FB"/>
    <w:rsid w:val="00195448"/>
    <w:rsid w:val="00197231"/>
    <w:rsid w:val="001A1039"/>
    <w:rsid w:val="001A30C8"/>
    <w:rsid w:val="001A500D"/>
    <w:rsid w:val="001A68AC"/>
    <w:rsid w:val="001B16F7"/>
    <w:rsid w:val="001B1E8C"/>
    <w:rsid w:val="001B3046"/>
    <w:rsid w:val="001B4CF8"/>
    <w:rsid w:val="001B547E"/>
    <w:rsid w:val="001B5A09"/>
    <w:rsid w:val="001B6A48"/>
    <w:rsid w:val="001C2231"/>
    <w:rsid w:val="001D1AC1"/>
    <w:rsid w:val="001D3DA4"/>
    <w:rsid w:val="001D60AF"/>
    <w:rsid w:val="001D6AD4"/>
    <w:rsid w:val="001D78C4"/>
    <w:rsid w:val="001E004E"/>
    <w:rsid w:val="001E0B8C"/>
    <w:rsid w:val="001E1FB0"/>
    <w:rsid w:val="001E791D"/>
    <w:rsid w:val="001F586A"/>
    <w:rsid w:val="001F7C65"/>
    <w:rsid w:val="00200818"/>
    <w:rsid w:val="00203E37"/>
    <w:rsid w:val="00204721"/>
    <w:rsid w:val="00205093"/>
    <w:rsid w:val="00213760"/>
    <w:rsid w:val="002138C4"/>
    <w:rsid w:val="00221631"/>
    <w:rsid w:val="00221A2A"/>
    <w:rsid w:val="00224250"/>
    <w:rsid w:val="00227CDB"/>
    <w:rsid w:val="0023219D"/>
    <w:rsid w:val="002372F0"/>
    <w:rsid w:val="00241F87"/>
    <w:rsid w:val="00243532"/>
    <w:rsid w:val="00245708"/>
    <w:rsid w:val="00246150"/>
    <w:rsid w:val="002513D5"/>
    <w:rsid w:val="002564C6"/>
    <w:rsid w:val="002570F1"/>
    <w:rsid w:val="00257643"/>
    <w:rsid w:val="00257A8F"/>
    <w:rsid w:val="00261BBE"/>
    <w:rsid w:val="00267297"/>
    <w:rsid w:val="00270497"/>
    <w:rsid w:val="00273855"/>
    <w:rsid w:val="0027460D"/>
    <w:rsid w:val="00274ECD"/>
    <w:rsid w:val="00276DCC"/>
    <w:rsid w:val="0028232F"/>
    <w:rsid w:val="00283721"/>
    <w:rsid w:val="002872A7"/>
    <w:rsid w:val="00290904"/>
    <w:rsid w:val="0029343A"/>
    <w:rsid w:val="00294488"/>
    <w:rsid w:val="00294ADA"/>
    <w:rsid w:val="00297CD6"/>
    <w:rsid w:val="002A7D69"/>
    <w:rsid w:val="002B1322"/>
    <w:rsid w:val="002B14F0"/>
    <w:rsid w:val="002B2931"/>
    <w:rsid w:val="002B35A3"/>
    <w:rsid w:val="002B40B5"/>
    <w:rsid w:val="002C1020"/>
    <w:rsid w:val="002C2082"/>
    <w:rsid w:val="002C2739"/>
    <w:rsid w:val="002C362E"/>
    <w:rsid w:val="002C39A3"/>
    <w:rsid w:val="002C649F"/>
    <w:rsid w:val="002C68BE"/>
    <w:rsid w:val="002C6B24"/>
    <w:rsid w:val="002D1E74"/>
    <w:rsid w:val="002D2006"/>
    <w:rsid w:val="002D2F7A"/>
    <w:rsid w:val="002D4135"/>
    <w:rsid w:val="002D4E45"/>
    <w:rsid w:val="002D585D"/>
    <w:rsid w:val="002E1BF4"/>
    <w:rsid w:val="002E3885"/>
    <w:rsid w:val="002E408B"/>
    <w:rsid w:val="002E636A"/>
    <w:rsid w:val="002F2AD6"/>
    <w:rsid w:val="002F37CC"/>
    <w:rsid w:val="002F49D1"/>
    <w:rsid w:val="002F64A9"/>
    <w:rsid w:val="002F7116"/>
    <w:rsid w:val="00304B8B"/>
    <w:rsid w:val="00306EB6"/>
    <w:rsid w:val="00312635"/>
    <w:rsid w:val="00316BDB"/>
    <w:rsid w:val="00323F77"/>
    <w:rsid w:val="00324978"/>
    <w:rsid w:val="0032520F"/>
    <w:rsid w:val="003258F9"/>
    <w:rsid w:val="0033044F"/>
    <w:rsid w:val="00331408"/>
    <w:rsid w:val="00337690"/>
    <w:rsid w:val="0034043B"/>
    <w:rsid w:val="00342190"/>
    <w:rsid w:val="003421A0"/>
    <w:rsid w:val="003451E7"/>
    <w:rsid w:val="00347A81"/>
    <w:rsid w:val="00352F7D"/>
    <w:rsid w:val="00353327"/>
    <w:rsid w:val="00357E51"/>
    <w:rsid w:val="00357FF9"/>
    <w:rsid w:val="00361897"/>
    <w:rsid w:val="00363226"/>
    <w:rsid w:val="00364CB9"/>
    <w:rsid w:val="00371FC7"/>
    <w:rsid w:val="0037594D"/>
    <w:rsid w:val="00375ACC"/>
    <w:rsid w:val="0037770A"/>
    <w:rsid w:val="003817A2"/>
    <w:rsid w:val="00383493"/>
    <w:rsid w:val="00384C0F"/>
    <w:rsid w:val="0038649D"/>
    <w:rsid w:val="003A0186"/>
    <w:rsid w:val="003A3185"/>
    <w:rsid w:val="003A5348"/>
    <w:rsid w:val="003A59D6"/>
    <w:rsid w:val="003A775B"/>
    <w:rsid w:val="003B0C16"/>
    <w:rsid w:val="003B15D2"/>
    <w:rsid w:val="003B5812"/>
    <w:rsid w:val="003B6B22"/>
    <w:rsid w:val="003C4156"/>
    <w:rsid w:val="003C428A"/>
    <w:rsid w:val="003C42C6"/>
    <w:rsid w:val="003C5BF3"/>
    <w:rsid w:val="003C7387"/>
    <w:rsid w:val="003D2428"/>
    <w:rsid w:val="003D60D4"/>
    <w:rsid w:val="003D6DFF"/>
    <w:rsid w:val="003D775E"/>
    <w:rsid w:val="003E097F"/>
    <w:rsid w:val="003F185C"/>
    <w:rsid w:val="003F22E6"/>
    <w:rsid w:val="003F3E22"/>
    <w:rsid w:val="003F3F4E"/>
    <w:rsid w:val="00402341"/>
    <w:rsid w:val="004050A7"/>
    <w:rsid w:val="00407F25"/>
    <w:rsid w:val="0041209C"/>
    <w:rsid w:val="00413203"/>
    <w:rsid w:val="00413305"/>
    <w:rsid w:val="0041606A"/>
    <w:rsid w:val="00417E03"/>
    <w:rsid w:val="00421E16"/>
    <w:rsid w:val="00427C57"/>
    <w:rsid w:val="004436FC"/>
    <w:rsid w:val="004505A0"/>
    <w:rsid w:val="00451B3C"/>
    <w:rsid w:val="00455B32"/>
    <w:rsid w:val="00457C69"/>
    <w:rsid w:val="00461388"/>
    <w:rsid w:val="004643B3"/>
    <w:rsid w:val="004643C0"/>
    <w:rsid w:val="004650C8"/>
    <w:rsid w:val="00467133"/>
    <w:rsid w:val="00473574"/>
    <w:rsid w:val="00473E52"/>
    <w:rsid w:val="004765CE"/>
    <w:rsid w:val="0048339A"/>
    <w:rsid w:val="004904C0"/>
    <w:rsid w:val="0049071E"/>
    <w:rsid w:val="00495B69"/>
    <w:rsid w:val="004963AE"/>
    <w:rsid w:val="00496E8E"/>
    <w:rsid w:val="00497032"/>
    <w:rsid w:val="00497CD3"/>
    <w:rsid w:val="004A1E03"/>
    <w:rsid w:val="004A3989"/>
    <w:rsid w:val="004A588E"/>
    <w:rsid w:val="004A5E3C"/>
    <w:rsid w:val="004A6DBB"/>
    <w:rsid w:val="004B072C"/>
    <w:rsid w:val="004B0943"/>
    <w:rsid w:val="004B320B"/>
    <w:rsid w:val="004B6181"/>
    <w:rsid w:val="004B7540"/>
    <w:rsid w:val="004C0F4A"/>
    <w:rsid w:val="004D0223"/>
    <w:rsid w:val="004E07CD"/>
    <w:rsid w:val="004E0B83"/>
    <w:rsid w:val="004E18C5"/>
    <w:rsid w:val="004F2E6B"/>
    <w:rsid w:val="004F59D2"/>
    <w:rsid w:val="004F6108"/>
    <w:rsid w:val="00500329"/>
    <w:rsid w:val="00501D79"/>
    <w:rsid w:val="00502EAF"/>
    <w:rsid w:val="00511CFF"/>
    <w:rsid w:val="00514BC8"/>
    <w:rsid w:val="0052023D"/>
    <w:rsid w:val="00520F39"/>
    <w:rsid w:val="00523B14"/>
    <w:rsid w:val="00533DB4"/>
    <w:rsid w:val="00546589"/>
    <w:rsid w:val="00550696"/>
    <w:rsid w:val="00550B34"/>
    <w:rsid w:val="0055329B"/>
    <w:rsid w:val="005537B3"/>
    <w:rsid w:val="00553D0A"/>
    <w:rsid w:val="00555385"/>
    <w:rsid w:val="005558AF"/>
    <w:rsid w:val="00555C19"/>
    <w:rsid w:val="00562E76"/>
    <w:rsid w:val="00564096"/>
    <w:rsid w:val="005640A9"/>
    <w:rsid w:val="00565A29"/>
    <w:rsid w:val="005729EC"/>
    <w:rsid w:val="005732BB"/>
    <w:rsid w:val="00573A6F"/>
    <w:rsid w:val="005804AD"/>
    <w:rsid w:val="00580FDE"/>
    <w:rsid w:val="0058200D"/>
    <w:rsid w:val="00585DAE"/>
    <w:rsid w:val="00587646"/>
    <w:rsid w:val="00590B29"/>
    <w:rsid w:val="00594213"/>
    <w:rsid w:val="00595CE9"/>
    <w:rsid w:val="005A05CD"/>
    <w:rsid w:val="005A2A5B"/>
    <w:rsid w:val="005A7CD6"/>
    <w:rsid w:val="005B1651"/>
    <w:rsid w:val="005B3277"/>
    <w:rsid w:val="005B4DD7"/>
    <w:rsid w:val="005D05A9"/>
    <w:rsid w:val="005D331E"/>
    <w:rsid w:val="005D3D2D"/>
    <w:rsid w:val="005E09E0"/>
    <w:rsid w:val="005E1829"/>
    <w:rsid w:val="005E1FE5"/>
    <w:rsid w:val="005E35D7"/>
    <w:rsid w:val="005E4B0C"/>
    <w:rsid w:val="005F18F3"/>
    <w:rsid w:val="005F296A"/>
    <w:rsid w:val="005F5F80"/>
    <w:rsid w:val="0060082A"/>
    <w:rsid w:val="006061D9"/>
    <w:rsid w:val="00607826"/>
    <w:rsid w:val="006124CA"/>
    <w:rsid w:val="006124CF"/>
    <w:rsid w:val="006169B7"/>
    <w:rsid w:val="00616F21"/>
    <w:rsid w:val="006204D6"/>
    <w:rsid w:val="0062212D"/>
    <w:rsid w:val="006228CB"/>
    <w:rsid w:val="006234E0"/>
    <w:rsid w:val="00632852"/>
    <w:rsid w:val="0063514D"/>
    <w:rsid w:val="00640819"/>
    <w:rsid w:val="00644623"/>
    <w:rsid w:val="00652D60"/>
    <w:rsid w:val="00655E63"/>
    <w:rsid w:val="006565BE"/>
    <w:rsid w:val="0065671C"/>
    <w:rsid w:val="00660143"/>
    <w:rsid w:val="00663C74"/>
    <w:rsid w:val="00666A00"/>
    <w:rsid w:val="00667A9C"/>
    <w:rsid w:val="006719CD"/>
    <w:rsid w:val="00675827"/>
    <w:rsid w:val="00676363"/>
    <w:rsid w:val="00676AC4"/>
    <w:rsid w:val="00677867"/>
    <w:rsid w:val="00677E41"/>
    <w:rsid w:val="00682C3A"/>
    <w:rsid w:val="006912CE"/>
    <w:rsid w:val="00693AC0"/>
    <w:rsid w:val="006A0D60"/>
    <w:rsid w:val="006A2EC8"/>
    <w:rsid w:val="006A53A1"/>
    <w:rsid w:val="006B00A1"/>
    <w:rsid w:val="006B2239"/>
    <w:rsid w:val="006B2E38"/>
    <w:rsid w:val="006B4F84"/>
    <w:rsid w:val="006C12C7"/>
    <w:rsid w:val="006C6D5D"/>
    <w:rsid w:val="006C7C21"/>
    <w:rsid w:val="006D1E57"/>
    <w:rsid w:val="006D2F27"/>
    <w:rsid w:val="006D49E3"/>
    <w:rsid w:val="006D67E7"/>
    <w:rsid w:val="006E3CC8"/>
    <w:rsid w:val="006E4E0C"/>
    <w:rsid w:val="006E6720"/>
    <w:rsid w:val="006E719E"/>
    <w:rsid w:val="006F0ADE"/>
    <w:rsid w:val="006F52EA"/>
    <w:rsid w:val="00700A78"/>
    <w:rsid w:val="00700FC3"/>
    <w:rsid w:val="007073E1"/>
    <w:rsid w:val="00707C7E"/>
    <w:rsid w:val="00716CEE"/>
    <w:rsid w:val="007179DE"/>
    <w:rsid w:val="00721883"/>
    <w:rsid w:val="00723C73"/>
    <w:rsid w:val="00724311"/>
    <w:rsid w:val="0073251D"/>
    <w:rsid w:val="00751731"/>
    <w:rsid w:val="007569FD"/>
    <w:rsid w:val="007605A2"/>
    <w:rsid w:val="00764765"/>
    <w:rsid w:val="00772AD2"/>
    <w:rsid w:val="0077355E"/>
    <w:rsid w:val="007735B7"/>
    <w:rsid w:val="00774F74"/>
    <w:rsid w:val="0077589A"/>
    <w:rsid w:val="00781CDD"/>
    <w:rsid w:val="00785D8A"/>
    <w:rsid w:val="00791AB3"/>
    <w:rsid w:val="00795BE5"/>
    <w:rsid w:val="0079778E"/>
    <w:rsid w:val="007A1A4F"/>
    <w:rsid w:val="007A527B"/>
    <w:rsid w:val="007A7952"/>
    <w:rsid w:val="007B2B13"/>
    <w:rsid w:val="007B33D4"/>
    <w:rsid w:val="007B5481"/>
    <w:rsid w:val="007C0150"/>
    <w:rsid w:val="007C0488"/>
    <w:rsid w:val="007C0526"/>
    <w:rsid w:val="007C2EAB"/>
    <w:rsid w:val="007C4C6A"/>
    <w:rsid w:val="007C552E"/>
    <w:rsid w:val="007D1612"/>
    <w:rsid w:val="007E0D1D"/>
    <w:rsid w:val="007E1FE9"/>
    <w:rsid w:val="007E33A9"/>
    <w:rsid w:val="007E39D3"/>
    <w:rsid w:val="007E7A5C"/>
    <w:rsid w:val="007F4409"/>
    <w:rsid w:val="007F698B"/>
    <w:rsid w:val="007F778B"/>
    <w:rsid w:val="00802113"/>
    <w:rsid w:val="00802A01"/>
    <w:rsid w:val="0080593E"/>
    <w:rsid w:val="00806950"/>
    <w:rsid w:val="00807C26"/>
    <w:rsid w:val="008103D2"/>
    <w:rsid w:val="008128A1"/>
    <w:rsid w:val="00817D37"/>
    <w:rsid w:val="00820D45"/>
    <w:rsid w:val="008236BE"/>
    <w:rsid w:val="00824617"/>
    <w:rsid w:val="00830E98"/>
    <w:rsid w:val="008331F6"/>
    <w:rsid w:val="00836032"/>
    <w:rsid w:val="00841EC9"/>
    <w:rsid w:val="0084480A"/>
    <w:rsid w:val="00845DD0"/>
    <w:rsid w:val="00846E18"/>
    <w:rsid w:val="008507EC"/>
    <w:rsid w:val="00850AE2"/>
    <w:rsid w:val="00850E33"/>
    <w:rsid w:val="008514EE"/>
    <w:rsid w:val="00852C74"/>
    <w:rsid w:val="00855356"/>
    <w:rsid w:val="0086251C"/>
    <w:rsid w:val="00865276"/>
    <w:rsid w:val="008751BF"/>
    <w:rsid w:val="00875C82"/>
    <w:rsid w:val="00880521"/>
    <w:rsid w:val="008812EE"/>
    <w:rsid w:val="00884DAD"/>
    <w:rsid w:val="008871E2"/>
    <w:rsid w:val="0088771D"/>
    <w:rsid w:val="00891271"/>
    <w:rsid w:val="008A2922"/>
    <w:rsid w:val="008A29C1"/>
    <w:rsid w:val="008A5CEB"/>
    <w:rsid w:val="008A6517"/>
    <w:rsid w:val="008B0B6C"/>
    <w:rsid w:val="008B15F3"/>
    <w:rsid w:val="008B4620"/>
    <w:rsid w:val="008B5AC3"/>
    <w:rsid w:val="008C0A54"/>
    <w:rsid w:val="008C2F86"/>
    <w:rsid w:val="008C44E9"/>
    <w:rsid w:val="008D0780"/>
    <w:rsid w:val="008D4922"/>
    <w:rsid w:val="008D75AC"/>
    <w:rsid w:val="008E3FCD"/>
    <w:rsid w:val="008E5D20"/>
    <w:rsid w:val="008E6E33"/>
    <w:rsid w:val="008F0BA3"/>
    <w:rsid w:val="008F2054"/>
    <w:rsid w:val="008F3828"/>
    <w:rsid w:val="008F6B1A"/>
    <w:rsid w:val="008F6D8E"/>
    <w:rsid w:val="0090120C"/>
    <w:rsid w:val="00901D11"/>
    <w:rsid w:val="009057D2"/>
    <w:rsid w:val="00907BD8"/>
    <w:rsid w:val="00911C1F"/>
    <w:rsid w:val="00911FAB"/>
    <w:rsid w:val="00913294"/>
    <w:rsid w:val="009139D8"/>
    <w:rsid w:val="00913BDA"/>
    <w:rsid w:val="009145F6"/>
    <w:rsid w:val="00914867"/>
    <w:rsid w:val="00916648"/>
    <w:rsid w:val="00926BE4"/>
    <w:rsid w:val="00933846"/>
    <w:rsid w:val="009343D2"/>
    <w:rsid w:val="009354E4"/>
    <w:rsid w:val="009413E9"/>
    <w:rsid w:val="009424E9"/>
    <w:rsid w:val="009515B5"/>
    <w:rsid w:val="00952318"/>
    <w:rsid w:val="009530EE"/>
    <w:rsid w:val="00954B04"/>
    <w:rsid w:val="00954F39"/>
    <w:rsid w:val="00954F6F"/>
    <w:rsid w:val="00956F3F"/>
    <w:rsid w:val="00963B87"/>
    <w:rsid w:val="00965A29"/>
    <w:rsid w:val="00965DDC"/>
    <w:rsid w:val="00965FA0"/>
    <w:rsid w:val="009663A8"/>
    <w:rsid w:val="009730D1"/>
    <w:rsid w:val="00974444"/>
    <w:rsid w:val="00975F74"/>
    <w:rsid w:val="00981CAB"/>
    <w:rsid w:val="0098391F"/>
    <w:rsid w:val="00983BBD"/>
    <w:rsid w:val="00984DB2"/>
    <w:rsid w:val="0098571C"/>
    <w:rsid w:val="00993CE9"/>
    <w:rsid w:val="00993FB3"/>
    <w:rsid w:val="00994490"/>
    <w:rsid w:val="00996C42"/>
    <w:rsid w:val="009A7028"/>
    <w:rsid w:val="009A7B64"/>
    <w:rsid w:val="009B02A9"/>
    <w:rsid w:val="009B7A61"/>
    <w:rsid w:val="009C3885"/>
    <w:rsid w:val="009C3D23"/>
    <w:rsid w:val="009C5B4A"/>
    <w:rsid w:val="009C650D"/>
    <w:rsid w:val="009D1DA2"/>
    <w:rsid w:val="009D276B"/>
    <w:rsid w:val="009D6C17"/>
    <w:rsid w:val="009E28E0"/>
    <w:rsid w:val="009E30EB"/>
    <w:rsid w:val="009F34EC"/>
    <w:rsid w:val="009F5AB3"/>
    <w:rsid w:val="00A01BA2"/>
    <w:rsid w:val="00A117C0"/>
    <w:rsid w:val="00A11F75"/>
    <w:rsid w:val="00A133FD"/>
    <w:rsid w:val="00A21664"/>
    <w:rsid w:val="00A22240"/>
    <w:rsid w:val="00A2575C"/>
    <w:rsid w:val="00A25CB0"/>
    <w:rsid w:val="00A26211"/>
    <w:rsid w:val="00A27ED0"/>
    <w:rsid w:val="00A31EFB"/>
    <w:rsid w:val="00A36692"/>
    <w:rsid w:val="00A36AAA"/>
    <w:rsid w:val="00A37053"/>
    <w:rsid w:val="00A40808"/>
    <w:rsid w:val="00A40AA9"/>
    <w:rsid w:val="00A4174A"/>
    <w:rsid w:val="00A42F1C"/>
    <w:rsid w:val="00A44956"/>
    <w:rsid w:val="00A45F24"/>
    <w:rsid w:val="00A553FC"/>
    <w:rsid w:val="00A5795D"/>
    <w:rsid w:val="00A57A23"/>
    <w:rsid w:val="00A64EF6"/>
    <w:rsid w:val="00A66858"/>
    <w:rsid w:val="00A7384F"/>
    <w:rsid w:val="00A775C7"/>
    <w:rsid w:val="00A80B79"/>
    <w:rsid w:val="00A82116"/>
    <w:rsid w:val="00A825FA"/>
    <w:rsid w:val="00A83CE3"/>
    <w:rsid w:val="00A845BC"/>
    <w:rsid w:val="00A84F49"/>
    <w:rsid w:val="00A87882"/>
    <w:rsid w:val="00A87E3D"/>
    <w:rsid w:val="00A90267"/>
    <w:rsid w:val="00A97762"/>
    <w:rsid w:val="00A978F4"/>
    <w:rsid w:val="00AA0234"/>
    <w:rsid w:val="00AA06F5"/>
    <w:rsid w:val="00AA124A"/>
    <w:rsid w:val="00AB2B68"/>
    <w:rsid w:val="00AB5805"/>
    <w:rsid w:val="00AB7B52"/>
    <w:rsid w:val="00AC1B03"/>
    <w:rsid w:val="00AD0449"/>
    <w:rsid w:val="00AD16E1"/>
    <w:rsid w:val="00AD254A"/>
    <w:rsid w:val="00AD62A2"/>
    <w:rsid w:val="00AD69B9"/>
    <w:rsid w:val="00AE2A60"/>
    <w:rsid w:val="00AE378C"/>
    <w:rsid w:val="00AE3F29"/>
    <w:rsid w:val="00AE4A44"/>
    <w:rsid w:val="00AE5AB1"/>
    <w:rsid w:val="00AE7711"/>
    <w:rsid w:val="00AE77EE"/>
    <w:rsid w:val="00AF2AC4"/>
    <w:rsid w:val="00B017C3"/>
    <w:rsid w:val="00B01EB7"/>
    <w:rsid w:val="00B046F5"/>
    <w:rsid w:val="00B0523A"/>
    <w:rsid w:val="00B071BF"/>
    <w:rsid w:val="00B104FB"/>
    <w:rsid w:val="00B1377E"/>
    <w:rsid w:val="00B14AEB"/>
    <w:rsid w:val="00B167ED"/>
    <w:rsid w:val="00B2503C"/>
    <w:rsid w:val="00B2687C"/>
    <w:rsid w:val="00B26B13"/>
    <w:rsid w:val="00B2727C"/>
    <w:rsid w:val="00B27E35"/>
    <w:rsid w:val="00B37971"/>
    <w:rsid w:val="00B4152C"/>
    <w:rsid w:val="00B415A1"/>
    <w:rsid w:val="00B5143C"/>
    <w:rsid w:val="00B51681"/>
    <w:rsid w:val="00B5725C"/>
    <w:rsid w:val="00B6069E"/>
    <w:rsid w:val="00B60E8A"/>
    <w:rsid w:val="00B637D1"/>
    <w:rsid w:val="00B66195"/>
    <w:rsid w:val="00B70BF7"/>
    <w:rsid w:val="00B77318"/>
    <w:rsid w:val="00B824E6"/>
    <w:rsid w:val="00B866E1"/>
    <w:rsid w:val="00B911B7"/>
    <w:rsid w:val="00B93218"/>
    <w:rsid w:val="00B9729E"/>
    <w:rsid w:val="00B97742"/>
    <w:rsid w:val="00B97886"/>
    <w:rsid w:val="00BA0D33"/>
    <w:rsid w:val="00BA10CE"/>
    <w:rsid w:val="00BA277C"/>
    <w:rsid w:val="00BB0A8E"/>
    <w:rsid w:val="00BB6741"/>
    <w:rsid w:val="00BB7DDE"/>
    <w:rsid w:val="00BC0782"/>
    <w:rsid w:val="00BC57E0"/>
    <w:rsid w:val="00BD19D2"/>
    <w:rsid w:val="00BD7118"/>
    <w:rsid w:val="00BD712C"/>
    <w:rsid w:val="00BE02A8"/>
    <w:rsid w:val="00BE4557"/>
    <w:rsid w:val="00BF1E09"/>
    <w:rsid w:val="00BF3B96"/>
    <w:rsid w:val="00BF7586"/>
    <w:rsid w:val="00C01328"/>
    <w:rsid w:val="00C016E4"/>
    <w:rsid w:val="00C07282"/>
    <w:rsid w:val="00C10CB7"/>
    <w:rsid w:val="00C21BF9"/>
    <w:rsid w:val="00C25218"/>
    <w:rsid w:val="00C27030"/>
    <w:rsid w:val="00C27801"/>
    <w:rsid w:val="00C31574"/>
    <w:rsid w:val="00C31876"/>
    <w:rsid w:val="00C37250"/>
    <w:rsid w:val="00C418A4"/>
    <w:rsid w:val="00C424E8"/>
    <w:rsid w:val="00C42AEC"/>
    <w:rsid w:val="00C44B8D"/>
    <w:rsid w:val="00C45CFE"/>
    <w:rsid w:val="00C47132"/>
    <w:rsid w:val="00C502B7"/>
    <w:rsid w:val="00C52FBB"/>
    <w:rsid w:val="00C53085"/>
    <w:rsid w:val="00C53A6D"/>
    <w:rsid w:val="00C55632"/>
    <w:rsid w:val="00C6266D"/>
    <w:rsid w:val="00C6475E"/>
    <w:rsid w:val="00C6500E"/>
    <w:rsid w:val="00C65787"/>
    <w:rsid w:val="00C66222"/>
    <w:rsid w:val="00C6672C"/>
    <w:rsid w:val="00C731F2"/>
    <w:rsid w:val="00C747BE"/>
    <w:rsid w:val="00C75C13"/>
    <w:rsid w:val="00C917A9"/>
    <w:rsid w:val="00C91DCA"/>
    <w:rsid w:val="00C94954"/>
    <w:rsid w:val="00CA2F16"/>
    <w:rsid w:val="00CA3FD1"/>
    <w:rsid w:val="00CA741C"/>
    <w:rsid w:val="00CA76FD"/>
    <w:rsid w:val="00CB072A"/>
    <w:rsid w:val="00CB24E3"/>
    <w:rsid w:val="00CB3EC4"/>
    <w:rsid w:val="00CB41D1"/>
    <w:rsid w:val="00CB52A1"/>
    <w:rsid w:val="00CC0B0C"/>
    <w:rsid w:val="00CC5F06"/>
    <w:rsid w:val="00CD32E4"/>
    <w:rsid w:val="00CD5287"/>
    <w:rsid w:val="00CD6F18"/>
    <w:rsid w:val="00CE168D"/>
    <w:rsid w:val="00CE1BFF"/>
    <w:rsid w:val="00CE6B2D"/>
    <w:rsid w:val="00CF2698"/>
    <w:rsid w:val="00CF2824"/>
    <w:rsid w:val="00CF4011"/>
    <w:rsid w:val="00CF5B73"/>
    <w:rsid w:val="00CF6867"/>
    <w:rsid w:val="00CF7F2D"/>
    <w:rsid w:val="00D2179F"/>
    <w:rsid w:val="00D22215"/>
    <w:rsid w:val="00D233B7"/>
    <w:rsid w:val="00D30301"/>
    <w:rsid w:val="00D3265B"/>
    <w:rsid w:val="00D413C6"/>
    <w:rsid w:val="00D4438E"/>
    <w:rsid w:val="00D47298"/>
    <w:rsid w:val="00D4799D"/>
    <w:rsid w:val="00D50703"/>
    <w:rsid w:val="00D52083"/>
    <w:rsid w:val="00D555BC"/>
    <w:rsid w:val="00D605C1"/>
    <w:rsid w:val="00D60C2B"/>
    <w:rsid w:val="00D64CF0"/>
    <w:rsid w:val="00D65EF1"/>
    <w:rsid w:val="00D66C13"/>
    <w:rsid w:val="00D66F2B"/>
    <w:rsid w:val="00D700CF"/>
    <w:rsid w:val="00D730D5"/>
    <w:rsid w:val="00D7582F"/>
    <w:rsid w:val="00D77694"/>
    <w:rsid w:val="00D80290"/>
    <w:rsid w:val="00D8030C"/>
    <w:rsid w:val="00D83EE6"/>
    <w:rsid w:val="00D84D6F"/>
    <w:rsid w:val="00D85270"/>
    <w:rsid w:val="00D852F9"/>
    <w:rsid w:val="00D873DC"/>
    <w:rsid w:val="00D92475"/>
    <w:rsid w:val="00D95200"/>
    <w:rsid w:val="00D9627E"/>
    <w:rsid w:val="00DA4178"/>
    <w:rsid w:val="00DA5F12"/>
    <w:rsid w:val="00DB35FB"/>
    <w:rsid w:val="00DB6754"/>
    <w:rsid w:val="00DC004C"/>
    <w:rsid w:val="00DD0A40"/>
    <w:rsid w:val="00DD1226"/>
    <w:rsid w:val="00DD29C2"/>
    <w:rsid w:val="00DD3F2C"/>
    <w:rsid w:val="00DD471E"/>
    <w:rsid w:val="00DD69A4"/>
    <w:rsid w:val="00DE38BF"/>
    <w:rsid w:val="00DE4513"/>
    <w:rsid w:val="00DE6F2E"/>
    <w:rsid w:val="00DF41E1"/>
    <w:rsid w:val="00DF4816"/>
    <w:rsid w:val="00DF6688"/>
    <w:rsid w:val="00E00F63"/>
    <w:rsid w:val="00E03C5E"/>
    <w:rsid w:val="00E043B6"/>
    <w:rsid w:val="00E0471A"/>
    <w:rsid w:val="00E0495B"/>
    <w:rsid w:val="00E064FD"/>
    <w:rsid w:val="00E06CC7"/>
    <w:rsid w:val="00E10CA6"/>
    <w:rsid w:val="00E12DF0"/>
    <w:rsid w:val="00E17A4E"/>
    <w:rsid w:val="00E213B2"/>
    <w:rsid w:val="00E21DEB"/>
    <w:rsid w:val="00E22418"/>
    <w:rsid w:val="00E32132"/>
    <w:rsid w:val="00E32766"/>
    <w:rsid w:val="00E33747"/>
    <w:rsid w:val="00E3560E"/>
    <w:rsid w:val="00E420BE"/>
    <w:rsid w:val="00E46491"/>
    <w:rsid w:val="00E50E27"/>
    <w:rsid w:val="00E53B11"/>
    <w:rsid w:val="00E53DF5"/>
    <w:rsid w:val="00E55CF5"/>
    <w:rsid w:val="00E57970"/>
    <w:rsid w:val="00E61E5C"/>
    <w:rsid w:val="00E632D8"/>
    <w:rsid w:val="00E64EF3"/>
    <w:rsid w:val="00E76121"/>
    <w:rsid w:val="00E81BF9"/>
    <w:rsid w:val="00E85BF1"/>
    <w:rsid w:val="00E9176E"/>
    <w:rsid w:val="00E92C0E"/>
    <w:rsid w:val="00E9326C"/>
    <w:rsid w:val="00E951BC"/>
    <w:rsid w:val="00EA2817"/>
    <w:rsid w:val="00EA44B0"/>
    <w:rsid w:val="00EB2043"/>
    <w:rsid w:val="00EB2B0F"/>
    <w:rsid w:val="00EB6068"/>
    <w:rsid w:val="00EB6417"/>
    <w:rsid w:val="00EB7DF1"/>
    <w:rsid w:val="00EC096D"/>
    <w:rsid w:val="00EC0EA7"/>
    <w:rsid w:val="00EC18A0"/>
    <w:rsid w:val="00EC234F"/>
    <w:rsid w:val="00EC58E0"/>
    <w:rsid w:val="00ED0656"/>
    <w:rsid w:val="00ED0F4D"/>
    <w:rsid w:val="00ED3743"/>
    <w:rsid w:val="00EE1CF2"/>
    <w:rsid w:val="00EE296C"/>
    <w:rsid w:val="00EE54AE"/>
    <w:rsid w:val="00EF0085"/>
    <w:rsid w:val="00EF2B26"/>
    <w:rsid w:val="00F049AB"/>
    <w:rsid w:val="00F05F77"/>
    <w:rsid w:val="00F06DCA"/>
    <w:rsid w:val="00F07DD0"/>
    <w:rsid w:val="00F1159D"/>
    <w:rsid w:val="00F13B2C"/>
    <w:rsid w:val="00F202B2"/>
    <w:rsid w:val="00F20320"/>
    <w:rsid w:val="00F23EE3"/>
    <w:rsid w:val="00F25814"/>
    <w:rsid w:val="00F27919"/>
    <w:rsid w:val="00F337A4"/>
    <w:rsid w:val="00F37B2D"/>
    <w:rsid w:val="00F37D27"/>
    <w:rsid w:val="00F40421"/>
    <w:rsid w:val="00F40F03"/>
    <w:rsid w:val="00F42062"/>
    <w:rsid w:val="00F4471F"/>
    <w:rsid w:val="00F61239"/>
    <w:rsid w:val="00F633C3"/>
    <w:rsid w:val="00F6734D"/>
    <w:rsid w:val="00F77BCC"/>
    <w:rsid w:val="00F82AD5"/>
    <w:rsid w:val="00F859E9"/>
    <w:rsid w:val="00F868AF"/>
    <w:rsid w:val="00F90232"/>
    <w:rsid w:val="00F90754"/>
    <w:rsid w:val="00F92000"/>
    <w:rsid w:val="00F94345"/>
    <w:rsid w:val="00F96499"/>
    <w:rsid w:val="00FA196F"/>
    <w:rsid w:val="00FA2643"/>
    <w:rsid w:val="00FA413D"/>
    <w:rsid w:val="00FA4481"/>
    <w:rsid w:val="00FA5937"/>
    <w:rsid w:val="00FA61A4"/>
    <w:rsid w:val="00FB3F95"/>
    <w:rsid w:val="00FB57E1"/>
    <w:rsid w:val="00FB6B26"/>
    <w:rsid w:val="00FC184E"/>
    <w:rsid w:val="00FC41CE"/>
    <w:rsid w:val="00FC6F80"/>
    <w:rsid w:val="00FD7DE9"/>
    <w:rsid w:val="00FE0D53"/>
    <w:rsid w:val="00FE5871"/>
    <w:rsid w:val="00FE59DA"/>
    <w:rsid w:val="00FF3097"/>
    <w:rsid w:val="00FF3942"/>
    <w:rsid w:val="00FF4958"/>
    <w:rsid w:val="00FF7443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3B51982"/>
  <w15:docId w15:val="{6F36F9F2-9FB3-4BBC-8EDA-C38974E3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5DA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18"/>
      <w:szCs w:val="1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FF000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color w:val="0000FF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color w:val="00800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32"/>
      <w:szCs w:val="32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rPr>
      <w:rFonts w:ascii="Cambria" w:hAnsi="Cambria" w:cs="Cambria"/>
      <w:sz w:val="22"/>
      <w:szCs w:val="22"/>
    </w:rPr>
  </w:style>
  <w:style w:type="paragraph" w:styleId="Nzev">
    <w:name w:val="Title"/>
    <w:basedOn w:val="Normln"/>
    <w:qFormat/>
    <w:pPr>
      <w:jc w:val="center"/>
    </w:pPr>
    <w:rPr>
      <w:b/>
      <w:bCs/>
      <w:sz w:val="48"/>
      <w:szCs w:val="48"/>
    </w:rPr>
  </w:style>
  <w:style w:type="character" w:customStyle="1" w:styleId="TitleChar">
    <w:name w:val="Title Char"/>
    <w:rPr>
      <w:rFonts w:ascii="Cambria" w:hAnsi="Cambria" w:cs="Cambria"/>
      <w:b/>
      <w:bCs/>
      <w:kern w:val="28"/>
      <w:sz w:val="32"/>
      <w:szCs w:val="3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rPr>
      <w:rFonts w:ascii="Times New Roman" w:hAnsi="Times New Roman" w:cs="Times New Roman"/>
      <w:sz w:val="2"/>
      <w:szCs w:val="2"/>
    </w:rPr>
  </w:style>
  <w:style w:type="paragraph" w:styleId="Zkladntext">
    <w:name w:val="Body Text"/>
    <w:aliases w:val="Základní text Char"/>
    <w:basedOn w:val="Normln"/>
    <w:semiHidden/>
    <w:rPr>
      <w:b/>
      <w:bCs/>
      <w:color w:val="FF00FF"/>
      <w:sz w:val="40"/>
      <w:szCs w:val="40"/>
    </w:rPr>
  </w:style>
  <w:style w:type="character" w:customStyle="1" w:styleId="BodyTextChar">
    <w:name w:val="Body Text Char"/>
    <w:aliases w:val="Základní text Char Char"/>
    <w:rPr>
      <w:rFonts w:ascii="Times New Roman" w:hAnsi="Times New Roman" w:cs="Times New Roman"/>
    </w:rPr>
  </w:style>
  <w:style w:type="paragraph" w:styleId="Zkladntext2">
    <w:name w:val="Body Text 2"/>
    <w:basedOn w:val="Normln"/>
    <w:semiHidden/>
    <w:pPr>
      <w:jc w:val="center"/>
    </w:pPr>
    <w:rPr>
      <w:b/>
      <w:bCs/>
      <w:color w:val="808000"/>
      <w:sz w:val="40"/>
      <w:szCs w:val="40"/>
      <w:u w:val="single"/>
    </w:rPr>
  </w:style>
  <w:style w:type="character" w:customStyle="1" w:styleId="BodyText2Char">
    <w:name w:val="Body Text 2 Char"/>
    <w:rPr>
      <w:rFonts w:ascii="Times New Roman" w:hAnsi="Times New Roman" w:cs="Times New Roman"/>
    </w:rPr>
  </w:style>
  <w:style w:type="paragraph" w:styleId="Zkladntext3">
    <w:name w:val="Body Text 3"/>
    <w:basedOn w:val="Normln"/>
    <w:semiHidden/>
    <w:rPr>
      <w:i/>
      <w:iCs/>
      <w:sz w:val="24"/>
      <w:szCs w:val="24"/>
    </w:rPr>
  </w:style>
  <w:style w:type="character" w:customStyle="1" w:styleId="BodyText3Char">
    <w:name w:val="Body Text 3 Char"/>
    <w:rPr>
      <w:rFonts w:ascii="Times New Roman" w:hAnsi="Times New Roman" w:cs="Times New Roman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eaderChar">
    <w:name w:val="Header Char"/>
    <w:rPr>
      <w:rFonts w:ascii="Times New Roman" w:hAnsi="Times New Roman" w:cs="Times New Roman"/>
    </w:rPr>
  </w:style>
  <w:style w:type="paragraph" w:styleId="Zkladntextodsazen">
    <w:name w:val="Body Text Indent"/>
    <w:basedOn w:val="Normln"/>
    <w:semiHidden/>
    <w:pPr>
      <w:ind w:left="207"/>
      <w:jc w:val="both"/>
    </w:pPr>
  </w:style>
  <w:style w:type="character" w:customStyle="1" w:styleId="BodyTextIndentChar">
    <w:name w:val="Body Text Indent Char"/>
    <w:rPr>
      <w:rFonts w:ascii="Times New Roman" w:hAnsi="Times New Roman" w:cs="Times New Roma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rPr>
      <w:rFonts w:ascii="Times New Roman" w:hAnsi="Times New Roman" w:cs="Times New Roman"/>
    </w:rPr>
  </w:style>
  <w:style w:type="character" w:styleId="slostrnky">
    <w:name w:val="page number"/>
    <w:semiHidden/>
    <w:rPr>
      <w:rFonts w:ascii="Times New Roman" w:hAnsi="Times New Roman" w:cs="Times New Roman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ind w:left="-227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paragraph" w:styleId="Normlnodsazen">
    <w:name w:val="Normal Indent"/>
    <w:basedOn w:val="Normln"/>
    <w:semiHidden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  <w:szCs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color w:val="000000"/>
      <w:sz w:val="36"/>
      <w:szCs w:val="36"/>
    </w:rPr>
  </w:style>
  <w:style w:type="paragraph" w:styleId="slovanseznam2">
    <w:name w:val="List Number 2"/>
    <w:basedOn w:val="Normln"/>
    <w:semiHidden/>
    <w:pPr>
      <w:overflowPunct w:val="0"/>
      <w:autoSpaceDE w:val="0"/>
      <w:autoSpaceDN w:val="0"/>
      <w:adjustRightInd w:val="0"/>
      <w:spacing w:before="120"/>
      <w:ind w:left="284" w:hanging="397"/>
      <w:jc w:val="both"/>
      <w:textAlignment w:val="baseline"/>
    </w:pPr>
    <w:rPr>
      <w:sz w:val="24"/>
      <w:szCs w:val="24"/>
    </w:rPr>
  </w:style>
  <w:style w:type="paragraph" w:customStyle="1" w:styleId="podpis">
    <w:name w:val="podpis"/>
    <w:basedOn w:val="Normln"/>
    <w:pPr>
      <w:tabs>
        <w:tab w:val="left" w:pos="567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paragraph" w:customStyle="1" w:styleId="obce">
    <w:name w:val="obce"/>
    <w:basedOn w:val="Normln"/>
    <w:pPr>
      <w:widowControl w:val="0"/>
      <w:tabs>
        <w:tab w:val="right" w:pos="9072"/>
      </w:tabs>
      <w:overflowPunct w:val="0"/>
      <w:autoSpaceDE w:val="0"/>
      <w:autoSpaceDN w:val="0"/>
      <w:adjustRightInd w:val="0"/>
      <w:ind w:left="567"/>
      <w:jc w:val="both"/>
      <w:textAlignment w:val="baseline"/>
    </w:pPr>
    <w:rPr>
      <w:color w:val="000000"/>
      <w:sz w:val="24"/>
      <w:szCs w:val="24"/>
    </w:rPr>
  </w:style>
  <w:style w:type="paragraph" w:customStyle="1" w:styleId="obcea">
    <w:name w:val="obce a)"/>
    <w:basedOn w:val="Zkladntext"/>
    <w:pPr>
      <w:widowControl w:val="0"/>
      <w:numPr>
        <w:numId w:val="1"/>
      </w:numPr>
      <w:tabs>
        <w:tab w:val="right" w:pos="9072"/>
      </w:tabs>
      <w:overflowPunct w:val="0"/>
      <w:autoSpaceDE w:val="0"/>
      <w:autoSpaceDN w:val="0"/>
      <w:adjustRightInd w:val="0"/>
      <w:ind w:left="709" w:firstLine="0"/>
      <w:jc w:val="both"/>
      <w:textAlignment w:val="baseline"/>
    </w:pPr>
    <w:rPr>
      <w:b w:val="0"/>
      <w:bCs w:val="0"/>
      <w:color w:val="000000"/>
      <w:sz w:val="24"/>
      <w:szCs w:val="24"/>
    </w:rPr>
  </w:style>
  <w:style w:type="paragraph" w:customStyle="1" w:styleId="BodyText31">
    <w:name w:val="Body Text 31"/>
    <w:basedOn w:val="Normln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16"/>
      <w:szCs w:val="16"/>
    </w:rPr>
  </w:style>
  <w:style w:type="paragraph" w:customStyle="1" w:styleId="BodyText21">
    <w:name w:val="Body Text 21"/>
    <w:basedOn w:val="Normln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  <w:szCs w:val="24"/>
    </w:rPr>
  </w:style>
  <w:style w:type="paragraph" w:styleId="Zkladntextodsazen2">
    <w:name w:val="Body Text Indent 2"/>
    <w:basedOn w:val="Normln"/>
    <w:semiHidden/>
    <w:pPr>
      <w:ind w:left="567" w:hanging="567"/>
      <w:jc w:val="both"/>
    </w:pPr>
    <w:rPr>
      <w:sz w:val="22"/>
      <w:szCs w:val="22"/>
    </w:rPr>
  </w:style>
  <w:style w:type="character" w:customStyle="1" w:styleId="BodyTextIndent2Char">
    <w:name w:val="Body Text Indent 2 Char"/>
    <w:rPr>
      <w:rFonts w:ascii="Times New Roman" w:hAnsi="Times New Roman" w:cs="Times New Roman"/>
    </w:rPr>
  </w:style>
  <w:style w:type="paragraph" w:styleId="Zkladntextodsazen3">
    <w:name w:val="Body Text Indent 3"/>
    <w:basedOn w:val="Normln"/>
    <w:semiHidden/>
    <w:pPr>
      <w:ind w:left="284" w:hanging="284"/>
      <w:jc w:val="both"/>
    </w:pPr>
    <w:rPr>
      <w:sz w:val="22"/>
      <w:szCs w:val="22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16"/>
      <w:szCs w:val="16"/>
    </w:rPr>
  </w:style>
  <w:style w:type="paragraph" w:customStyle="1" w:styleId="Normlnpododst5">
    <w:name w:val="Normální.pododst.5"/>
    <w:pPr>
      <w:tabs>
        <w:tab w:val="left" w:pos="3969"/>
        <w:tab w:val="left" w:pos="5954"/>
        <w:tab w:val="left" w:pos="7938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  <w:szCs w:val="24"/>
    </w:rPr>
  </w:style>
  <w:style w:type="paragraph" w:customStyle="1" w:styleId="pododst5">
    <w:name w:val="pododst. 5"/>
    <w:next w:val="Normln"/>
    <w:pPr>
      <w:tabs>
        <w:tab w:val="left" w:pos="4820"/>
        <w:tab w:val="left" w:pos="7938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a">
    <w:name w:val="a)"/>
    <w:basedOn w:val="Normlnpododst5"/>
    <w:pPr>
      <w:ind w:left="568" w:hanging="284"/>
    </w:pPr>
  </w:style>
  <w:style w:type="paragraph" w:customStyle="1" w:styleId="atun">
    <w:name w:val="a) tučně"/>
    <w:basedOn w:val="a"/>
    <w:rPr>
      <w:b/>
      <w:bCs/>
    </w:rPr>
  </w:style>
  <w:style w:type="paragraph" w:customStyle="1" w:styleId="pododst4">
    <w:name w:val="pododst4."/>
    <w:pPr>
      <w:tabs>
        <w:tab w:val="right" w:pos="5103"/>
        <w:tab w:val="right" w:pos="6804"/>
        <w:tab w:val="right" w:pos="8505"/>
      </w:tabs>
      <w:overflowPunct w:val="0"/>
      <w:autoSpaceDE w:val="0"/>
      <w:autoSpaceDN w:val="0"/>
      <w:adjustRightInd w:val="0"/>
      <w:ind w:left="567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psmacenk">
    <w:name w:val="pásma ceník"/>
    <w:pPr>
      <w:tabs>
        <w:tab w:val="right" w:pos="3969"/>
        <w:tab w:val="right" w:pos="5103"/>
        <w:tab w:val="right" w:pos="6237"/>
        <w:tab w:val="right" w:pos="7371"/>
        <w:tab w:val="right" w:pos="8505"/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  <w:noProof/>
      <w:sz w:val="24"/>
      <w:szCs w:val="24"/>
    </w:rPr>
  </w:style>
  <w:style w:type="paragraph" w:customStyle="1" w:styleId="pododst2">
    <w:name w:val="pododst2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podods3">
    <w:name w:val="podods3"/>
    <w:pPr>
      <w:tabs>
        <w:tab w:val="right" w:pos="6237"/>
        <w:tab w:val="right" w:pos="7371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BodyTextIndent32">
    <w:name w:val="Body Text Indent 32"/>
    <w:basedOn w:val="Normlnpododst5"/>
    <w:pPr>
      <w:ind w:left="284" w:hanging="284"/>
    </w:pPr>
  </w:style>
  <w:style w:type="paragraph" w:customStyle="1" w:styleId="BodyTextIndent21">
    <w:name w:val="Body Text Indent 21"/>
    <w:basedOn w:val="Normlnpododst5"/>
    <w:pPr>
      <w:tabs>
        <w:tab w:val="clear" w:pos="3969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ind w:left="397" w:hanging="397"/>
    </w:pPr>
    <w:rPr>
      <w:rFonts w:ascii="Arial Narrow" w:hAnsi="Arial Narrow" w:cs="Arial Narrow"/>
      <w:color w:val="000000"/>
    </w:rPr>
  </w:style>
  <w:style w:type="paragraph" w:customStyle="1" w:styleId="zkladn2">
    <w:name w:val="základní 2"/>
    <w:basedOn w:val="Zkladntext"/>
    <w:pPr>
      <w:widowControl w:val="0"/>
      <w:overflowPunct w:val="0"/>
      <w:autoSpaceDE w:val="0"/>
      <w:autoSpaceDN w:val="0"/>
      <w:adjustRightInd w:val="0"/>
      <w:spacing w:after="120"/>
      <w:ind w:left="283" w:hanging="283"/>
      <w:jc w:val="both"/>
      <w:textAlignment w:val="baseline"/>
    </w:pPr>
    <w:rPr>
      <w:b w:val="0"/>
      <w:bCs w:val="0"/>
      <w:color w:val="000000"/>
      <w:kern w:val="28"/>
      <w:sz w:val="24"/>
      <w:szCs w:val="24"/>
    </w:rPr>
  </w:style>
  <w:style w:type="paragraph" w:styleId="Textpoznpodarou">
    <w:name w:val="footnote text"/>
    <w:basedOn w:val="Normln"/>
    <w:semiHidden/>
  </w:style>
  <w:style w:type="character" w:customStyle="1" w:styleId="FootnoteTextChar">
    <w:name w:val="Footnote Text Char"/>
    <w:rPr>
      <w:rFonts w:ascii="Times New Roman" w:hAnsi="Times New Roman" w:cs="Times New Roman"/>
    </w:rPr>
  </w:style>
  <w:style w:type="character" w:styleId="Znakapoznpodarou">
    <w:name w:val="footnote reference"/>
    <w:semiHidden/>
    <w:rPr>
      <w:rFonts w:ascii="Times New Roman" w:hAnsi="Times New Roman" w:cs="Times New Roman"/>
      <w:vertAlign w:val="superscript"/>
    </w:rPr>
  </w:style>
  <w:style w:type="character" w:styleId="Hypertextovodkaz">
    <w:name w:val="Hyperlink"/>
    <w:semiHidden/>
    <w:rPr>
      <w:rFonts w:ascii="Times New Roman" w:hAnsi="Times New Roman" w:cs="Times New Roman"/>
      <w:color w:val="0000FF"/>
      <w:u w:val="single"/>
    </w:rPr>
  </w:style>
  <w:style w:type="paragraph" w:customStyle="1" w:styleId="BodyTextIndent31">
    <w:name w:val="Body Text Indent 31"/>
    <w:basedOn w:val="Normln"/>
    <w:pPr>
      <w:tabs>
        <w:tab w:val="left" w:pos="3969"/>
        <w:tab w:val="left" w:pos="5954"/>
        <w:tab w:val="left" w:pos="7938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  <w:szCs w:val="24"/>
    </w:rPr>
  </w:style>
  <w:style w:type="character" w:styleId="Sledovanodkaz">
    <w:name w:val="FollowedHyperlink"/>
    <w:semiHidden/>
    <w:rPr>
      <w:rFonts w:ascii="Times New Roman" w:hAnsi="Times New Roman" w:cs="Times New Roman"/>
      <w:color w:val="800080"/>
      <w:u w:val="single"/>
    </w:rPr>
  </w:style>
  <w:style w:type="character" w:styleId="Odkaznakoment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semiHidden/>
  </w:style>
  <w:style w:type="character" w:customStyle="1" w:styleId="CommentTextChar">
    <w:name w:val="Comment Text Char"/>
    <w:rPr>
      <w:rFonts w:ascii="Times New Roman" w:hAnsi="Times New Roman" w:cs="Times New Roman"/>
    </w:rPr>
  </w:style>
  <w:style w:type="paragraph" w:customStyle="1" w:styleId="Stylpismeno">
    <w:name w:val="Styl_pismeno"/>
    <w:basedOn w:val="Zkladntext"/>
    <w:pPr>
      <w:widowControl w:val="0"/>
      <w:tabs>
        <w:tab w:val="left" w:pos="587"/>
      </w:tabs>
      <w:overflowPunct w:val="0"/>
      <w:autoSpaceDE w:val="0"/>
      <w:autoSpaceDN w:val="0"/>
      <w:adjustRightInd w:val="0"/>
      <w:spacing w:before="60"/>
      <w:ind w:left="624" w:hanging="284"/>
      <w:jc w:val="both"/>
      <w:textAlignment w:val="baseline"/>
    </w:pPr>
    <w:rPr>
      <w:b w:val="0"/>
      <w:bCs w:val="0"/>
      <w:color w:val="000000"/>
      <w:sz w:val="24"/>
      <w:szCs w:val="24"/>
    </w:rPr>
  </w:style>
  <w:style w:type="paragraph" w:styleId="Zkladntext-prvnodsazen">
    <w:name w:val="Body Text First Indent"/>
    <w:basedOn w:val="Zkladntext"/>
    <w:semiHidden/>
    <w:pPr>
      <w:tabs>
        <w:tab w:val="left" w:pos="284"/>
      </w:tabs>
      <w:spacing w:after="120"/>
    </w:pPr>
    <w:rPr>
      <w:b w:val="0"/>
      <w:bCs w:val="0"/>
      <w:color w:val="auto"/>
      <w:sz w:val="20"/>
      <w:szCs w:val="20"/>
    </w:rPr>
  </w:style>
  <w:style w:type="character" w:customStyle="1" w:styleId="BodyTextFirstIndentChar">
    <w:name w:val="Body Text First Indent Char"/>
    <w:basedOn w:val="BodyTextChar"/>
    <w:rPr>
      <w:rFonts w:ascii="Times New Roman" w:hAnsi="Times New Roman" w:cs="Times New Roman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08"/>
    </w:pPr>
  </w:style>
  <w:style w:type="character" w:styleId="Siln">
    <w:name w:val="Strong"/>
    <w:qFormat/>
    <w:rPr>
      <w:rFonts w:ascii="Times New Roman" w:hAnsi="Times New Roman" w:cs="Times New Roman"/>
      <w:b/>
      <w:bCs/>
    </w:rPr>
  </w:style>
  <w:style w:type="paragraph" w:customStyle="1" w:styleId="funkce">
    <w:name w:val="funkce"/>
    <w:basedOn w:val="Normln"/>
    <w:pPr>
      <w:keepLines/>
      <w:jc w:val="center"/>
    </w:pPr>
    <w:rPr>
      <w:sz w:val="24"/>
      <w:szCs w:val="24"/>
    </w:rPr>
  </w:style>
  <w:style w:type="paragraph" w:customStyle="1" w:styleId="Novelizanbod">
    <w:name w:val="Novelizační bod"/>
    <w:basedOn w:val="Normln"/>
    <w:next w:val="Normln"/>
    <w:pPr>
      <w:keepNext/>
      <w:keepLines/>
      <w:tabs>
        <w:tab w:val="left" w:pos="851"/>
      </w:tabs>
      <w:spacing w:before="360" w:after="240"/>
      <w:jc w:val="center"/>
    </w:pPr>
    <w:rPr>
      <w:rFonts w:ascii="Cambria" w:hAnsi="Cambria" w:cs="Cambria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customStyle="1" w:styleId="styl3">
    <w:name w:val="styl3"/>
    <w:basedOn w:val="Normln"/>
    <w:pPr>
      <w:widowControl w:val="0"/>
      <w:overflowPunct w:val="0"/>
      <w:autoSpaceDE w:val="0"/>
      <w:autoSpaceDN w:val="0"/>
      <w:adjustRightInd w:val="0"/>
      <w:spacing w:after="160"/>
      <w:ind w:left="283" w:hanging="283"/>
      <w:jc w:val="both"/>
      <w:textAlignment w:val="baseline"/>
    </w:pPr>
    <w:rPr>
      <w:sz w:val="24"/>
      <w:szCs w:val="24"/>
    </w:rPr>
  </w:style>
  <w:style w:type="paragraph" w:styleId="Seznam2">
    <w:name w:val="List 2"/>
    <w:basedOn w:val="Normln"/>
    <w:semiHidden/>
    <w:pPr>
      <w:widowControl w:val="0"/>
      <w:overflowPunct w:val="0"/>
      <w:autoSpaceDE w:val="0"/>
      <w:autoSpaceDN w:val="0"/>
      <w:adjustRightInd w:val="0"/>
      <w:ind w:left="566" w:hanging="283"/>
      <w:jc w:val="both"/>
      <w:textAlignment w:val="baseline"/>
    </w:pPr>
    <w:rPr>
      <w:sz w:val="24"/>
      <w:szCs w:val="24"/>
    </w:rPr>
  </w:style>
  <w:style w:type="paragraph" w:styleId="Pokraovnseznamu2">
    <w:name w:val="List Continue 2"/>
    <w:basedOn w:val="Normln"/>
    <w:semiHidden/>
    <w:pPr>
      <w:widowControl w:val="0"/>
      <w:overflowPunct w:val="0"/>
      <w:autoSpaceDE w:val="0"/>
      <w:autoSpaceDN w:val="0"/>
      <w:adjustRightInd w:val="0"/>
      <w:spacing w:after="120"/>
      <w:ind w:left="566"/>
      <w:jc w:val="both"/>
      <w:textAlignment w:val="baseline"/>
    </w:pPr>
    <w:rPr>
      <w:sz w:val="24"/>
      <w:szCs w:val="24"/>
    </w:rPr>
  </w:style>
  <w:style w:type="paragraph" w:styleId="Seznam3">
    <w:name w:val="List 3"/>
    <w:basedOn w:val="Normln"/>
    <w:semiHidden/>
    <w:pPr>
      <w:widowControl w:val="0"/>
      <w:overflowPunct w:val="0"/>
      <w:autoSpaceDE w:val="0"/>
      <w:autoSpaceDN w:val="0"/>
      <w:adjustRightInd w:val="0"/>
      <w:ind w:left="849" w:hanging="283"/>
      <w:jc w:val="both"/>
      <w:textAlignment w:val="baseline"/>
    </w:pPr>
    <w:rPr>
      <w:sz w:val="24"/>
      <w:szCs w:val="24"/>
    </w:rPr>
  </w:style>
  <w:style w:type="paragraph" w:customStyle="1" w:styleId="aaa">
    <w:name w:val="aaa"/>
    <w:basedOn w:val="Normln"/>
    <w:pPr>
      <w:widowControl w:val="0"/>
      <w:overflowPunct w:val="0"/>
      <w:autoSpaceDE w:val="0"/>
      <w:autoSpaceDN w:val="0"/>
      <w:adjustRightInd w:val="0"/>
      <w:ind w:left="283" w:hanging="283"/>
      <w:jc w:val="center"/>
      <w:textAlignment w:val="baseline"/>
    </w:pPr>
    <w:rPr>
      <w:b/>
      <w:bCs/>
      <w:sz w:val="32"/>
      <w:szCs w:val="32"/>
    </w:rPr>
  </w:style>
  <w:style w:type="paragraph" w:customStyle="1" w:styleId="ra">
    <w:name w:val="$ Čára"/>
    <w:basedOn w:val="Normln"/>
    <w:next w:val="Normln"/>
    <w:pPr>
      <w:pBdr>
        <w:bottom w:val="single" w:sz="8" w:space="1" w:color="auto"/>
      </w:pBdr>
      <w:spacing w:after="240"/>
    </w:pPr>
    <w:rPr>
      <w:sz w:val="12"/>
      <w:szCs w:val="12"/>
    </w:rPr>
  </w:style>
  <w:style w:type="paragraph" w:customStyle="1" w:styleId="stsmlouvy">
    <w:name w:val="$ Část smlouvy"/>
    <w:basedOn w:val="Normln"/>
    <w:next w:val="Normln"/>
    <w:pPr>
      <w:spacing w:after="120"/>
      <w:jc w:val="center"/>
    </w:pPr>
    <w:rPr>
      <w:b/>
      <w:bCs/>
      <w:caps/>
      <w:sz w:val="24"/>
      <w:szCs w:val="24"/>
    </w:rPr>
  </w:style>
  <w:style w:type="paragraph" w:customStyle="1" w:styleId="slo">
    <w:name w:val="$ Číslo"/>
    <w:basedOn w:val="Normln"/>
    <w:next w:val="Normln"/>
    <w:pPr>
      <w:numPr>
        <w:numId w:val="2"/>
      </w:numPr>
      <w:spacing w:before="120"/>
      <w:jc w:val="center"/>
    </w:pPr>
    <w:rPr>
      <w:b/>
      <w:bCs/>
      <w:sz w:val="24"/>
      <w:szCs w:val="24"/>
    </w:rPr>
  </w:style>
  <w:style w:type="paragraph" w:customStyle="1" w:styleId="lnekIbezsla">
    <w:name w:val="$ Článek I bez čísla"/>
    <w:basedOn w:val="slo"/>
    <w:next w:val="Normln"/>
    <w:pPr>
      <w:numPr>
        <w:numId w:val="3"/>
      </w:numPr>
    </w:pPr>
  </w:style>
  <w:style w:type="paragraph" w:customStyle="1" w:styleId="Evidennslo">
    <w:name w:val="$ Evidenční číslo"/>
    <w:basedOn w:val="Normln"/>
    <w:next w:val="Normln"/>
    <w:pPr>
      <w:tabs>
        <w:tab w:val="right" w:pos="4820"/>
      </w:tabs>
      <w:spacing w:after="60"/>
    </w:pPr>
    <w:rPr>
      <w:b/>
      <w:bCs/>
      <w:sz w:val="24"/>
      <w:szCs w:val="24"/>
    </w:rPr>
  </w:style>
  <w:style w:type="paragraph" w:customStyle="1" w:styleId="Nzevsti">
    <w:name w:val="$ Název části"/>
    <w:basedOn w:val="Normln"/>
    <w:next w:val="Normln"/>
    <w:pPr>
      <w:spacing w:after="240"/>
      <w:jc w:val="center"/>
    </w:pPr>
    <w:rPr>
      <w:sz w:val="24"/>
      <w:szCs w:val="24"/>
    </w:rPr>
  </w:style>
  <w:style w:type="paragraph" w:customStyle="1" w:styleId="Nzevlnku">
    <w:name w:val="$ Název článku"/>
    <w:basedOn w:val="Normln"/>
    <w:next w:val="Normln"/>
    <w:pPr>
      <w:spacing w:after="120"/>
      <w:jc w:val="center"/>
    </w:pPr>
    <w:rPr>
      <w:b/>
      <w:bCs/>
      <w:sz w:val="24"/>
      <w:szCs w:val="24"/>
    </w:rPr>
  </w:style>
  <w:style w:type="paragraph" w:customStyle="1" w:styleId="Nzevsmlouvy">
    <w:name w:val="$ Název smlouvy"/>
    <w:basedOn w:val="Normln"/>
    <w:next w:val="Normln"/>
    <w:pPr>
      <w:jc w:val="center"/>
    </w:pPr>
    <w:rPr>
      <w:b/>
      <w:bCs/>
      <w:sz w:val="24"/>
      <w:szCs w:val="24"/>
    </w:rPr>
  </w:style>
  <w:style w:type="paragraph" w:customStyle="1" w:styleId="Odstavec1">
    <w:name w:val="$ Odstavec 1."/>
    <w:basedOn w:val="Normln"/>
    <w:next w:val="Normln"/>
    <w:pPr>
      <w:spacing w:after="60"/>
      <w:jc w:val="both"/>
    </w:pPr>
    <w:rPr>
      <w:sz w:val="24"/>
      <w:szCs w:val="24"/>
    </w:rPr>
  </w:style>
  <w:style w:type="paragraph" w:customStyle="1" w:styleId="Odstavec1bezslovn">
    <w:name w:val="$ Odstavec 1. bez číslování"/>
    <w:basedOn w:val="Odstavec1"/>
    <w:pPr>
      <w:ind w:left="510"/>
    </w:pPr>
  </w:style>
  <w:style w:type="paragraph" w:customStyle="1" w:styleId="Odstavec1odrky">
    <w:name w:val="$ Odstavec 1. odrážky"/>
    <w:basedOn w:val="Odstavec1bezslovn"/>
    <w:next w:val="Normln"/>
    <w:pPr>
      <w:numPr>
        <w:numId w:val="4"/>
      </w:numPr>
    </w:pPr>
  </w:style>
  <w:style w:type="paragraph" w:customStyle="1" w:styleId="Odstaveca">
    <w:name w:val="$ Odstavec a)"/>
    <w:basedOn w:val="Normln"/>
    <w:next w:val="Normln"/>
    <w:pPr>
      <w:spacing w:after="60"/>
      <w:jc w:val="both"/>
    </w:pPr>
    <w:rPr>
      <w:sz w:val="24"/>
      <w:szCs w:val="24"/>
    </w:rPr>
  </w:style>
  <w:style w:type="paragraph" w:customStyle="1" w:styleId="Odstavecabezslovn">
    <w:name w:val="$ Odstavec a) bez číslování"/>
    <w:basedOn w:val="Odstaveca"/>
    <w:next w:val="Normln"/>
    <w:pPr>
      <w:ind w:left="1021"/>
    </w:pPr>
  </w:style>
  <w:style w:type="paragraph" w:customStyle="1" w:styleId="Odstavecaodrky">
    <w:name w:val="$ Odstavec a) odrážky"/>
    <w:basedOn w:val="Odstavecabezslovn"/>
    <w:next w:val="Normln"/>
    <w:pPr>
      <w:numPr>
        <w:numId w:val="5"/>
      </w:numPr>
    </w:pPr>
  </w:style>
  <w:style w:type="paragraph" w:customStyle="1" w:styleId="Smlouva">
    <w:name w:val="$ Smlouva"/>
    <w:basedOn w:val="Normln"/>
    <w:next w:val="Normln"/>
    <w:pPr>
      <w:spacing w:after="60"/>
      <w:jc w:val="center"/>
    </w:pPr>
    <w:rPr>
      <w:b/>
      <w:bCs/>
      <w:caps/>
      <w:sz w:val="28"/>
      <w:szCs w:val="28"/>
    </w:rPr>
  </w:style>
  <w:style w:type="paragraph" w:customStyle="1" w:styleId="Smluvnstrany-normal">
    <w:name w:val="$ Smluvní strany - normal"/>
    <w:basedOn w:val="Normln"/>
    <w:next w:val="Normln"/>
    <w:autoRedefine/>
    <w:pPr>
      <w:ind w:left="510"/>
    </w:pPr>
    <w:rPr>
      <w:sz w:val="24"/>
      <w:szCs w:val="24"/>
    </w:rPr>
  </w:style>
  <w:style w:type="paragraph" w:customStyle="1" w:styleId="Smluvnstrany-italic">
    <w:name w:val="$ Smluvní strany - italic"/>
    <w:basedOn w:val="Smluvnstrany-normal"/>
    <w:next w:val="Normln"/>
    <w:rPr>
      <w:i/>
      <w:iCs/>
    </w:rPr>
  </w:style>
  <w:style w:type="paragraph" w:customStyle="1" w:styleId="Smluvnstranyslovan">
    <w:name w:val="$ Smluvní strany číslované"/>
    <w:basedOn w:val="Smluvnstrany-normal"/>
    <w:next w:val="Normln"/>
    <w:pPr>
      <w:numPr>
        <w:numId w:val="6"/>
      </w:numPr>
    </w:pPr>
    <w:rPr>
      <w:b/>
      <w:bCs/>
    </w:rPr>
  </w:style>
  <w:style w:type="paragraph" w:customStyle="1" w:styleId="Vpl">
    <w:name w:val="$ Výplň"/>
    <w:basedOn w:val="Normln"/>
    <w:rPr>
      <w:sz w:val="12"/>
      <w:szCs w:val="12"/>
    </w:rPr>
  </w:style>
  <w:style w:type="paragraph" w:customStyle="1" w:styleId="a0">
    <w:name w:val="$ a"/>
    <w:basedOn w:val="Normln"/>
    <w:pPr>
      <w:spacing w:before="120" w:after="120"/>
    </w:pPr>
    <w:rPr>
      <w:b/>
      <w:sz w:val="24"/>
      <w:szCs w:val="24"/>
    </w:rPr>
  </w:style>
  <w:style w:type="paragraph" w:customStyle="1" w:styleId="Zkladntext21">
    <w:name w:val="Základní text 21"/>
    <w:basedOn w:val="Normln"/>
    <w:rsid w:val="00AA06F5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</w:rPr>
  </w:style>
  <w:style w:type="character" w:customStyle="1" w:styleId="ZpatChar">
    <w:name w:val="Zápatí Char"/>
    <w:link w:val="Zpat"/>
    <w:uiPriority w:val="99"/>
    <w:rsid w:val="00676363"/>
    <w:rPr>
      <w:rFonts w:ascii="Times New Roman" w:hAnsi="Times New Roman"/>
    </w:rPr>
  </w:style>
  <w:style w:type="character" w:customStyle="1" w:styleId="preformatted">
    <w:name w:val="preformatted"/>
    <w:rsid w:val="0062212D"/>
  </w:style>
  <w:style w:type="paragraph" w:customStyle="1" w:styleId="Zkladntext22">
    <w:name w:val="Základní text 22"/>
    <w:basedOn w:val="Normln"/>
    <w:rsid w:val="00FA5937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</w:rPr>
  </w:style>
  <w:style w:type="paragraph" w:styleId="Bezmezer">
    <w:name w:val="No Spacing"/>
    <w:uiPriority w:val="1"/>
    <w:qFormat/>
    <w:rsid w:val="00FA5937"/>
    <w:rPr>
      <w:rFonts w:asciiTheme="minorHAnsi" w:eastAsiaTheme="minorEastAsia" w:hAnsiTheme="minorHAnsi" w:cstheme="minorBidi"/>
      <w:sz w:val="22"/>
      <w:szCs w:val="22"/>
    </w:rPr>
  </w:style>
  <w:style w:type="paragraph" w:customStyle="1" w:styleId="l5">
    <w:name w:val="l5"/>
    <w:basedOn w:val="Normln"/>
    <w:rsid w:val="000F104E"/>
    <w:pPr>
      <w:spacing w:before="100" w:beforeAutospacing="1" w:after="100" w:afterAutospacing="1"/>
    </w:pPr>
    <w:rPr>
      <w:sz w:val="24"/>
      <w:szCs w:val="24"/>
    </w:rPr>
  </w:style>
  <w:style w:type="character" w:customStyle="1" w:styleId="Odstavec1Char">
    <w:name w:val="$ Odstavec 1. Char"/>
    <w:rsid w:val="00BD19D2"/>
    <w:rPr>
      <w:sz w:val="24"/>
      <w:szCs w:val="24"/>
      <w:lang w:val="cs-CZ" w:eastAsia="cs-CZ" w:bidi="ar-SA"/>
    </w:rPr>
  </w:style>
  <w:style w:type="character" w:customStyle="1" w:styleId="OdstavecseseznamemChar">
    <w:name w:val="Odstavec se seznamem Char"/>
    <w:link w:val="Odstavecseseznamem"/>
    <w:uiPriority w:val="34"/>
    <w:rsid w:val="00CA2F1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7F799-74F5-4C55-A2C6-C0C7DF8BA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762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Links>
    <vt:vector size="24" baseType="variant">
      <vt:variant>
        <vt:i4>8060946</vt:i4>
      </vt:variant>
      <vt:variant>
        <vt:i4>9</vt:i4>
      </vt:variant>
      <vt:variant>
        <vt:i4>0</vt:i4>
      </vt:variant>
      <vt:variant>
        <vt:i4>5</vt:i4>
      </vt:variant>
      <vt:variant>
        <vt:lpwstr>mailto:matfiakova@ropid.mepnet.cz</vt:lpwstr>
      </vt:variant>
      <vt:variant>
        <vt:lpwstr/>
      </vt:variant>
      <vt:variant>
        <vt:i4>1638510</vt:i4>
      </vt:variant>
      <vt:variant>
        <vt:i4>6</vt:i4>
      </vt:variant>
      <vt:variant>
        <vt:i4>0</vt:i4>
      </vt:variant>
      <vt:variant>
        <vt:i4>5</vt:i4>
      </vt:variant>
      <vt:variant>
        <vt:lpwstr>mailto:stankova@ropid.mepnet.cz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mailto:ropid@ropid.cz</vt:lpwstr>
      </vt:variant>
      <vt:variant>
        <vt:lpwstr/>
      </vt:variant>
      <vt:variant>
        <vt:i4>65538</vt:i4>
      </vt:variant>
      <vt:variant>
        <vt:i4>0</vt:i4>
      </vt:variant>
      <vt:variant>
        <vt:i4>0</vt:i4>
      </vt:variant>
      <vt:variant>
        <vt:i4>5</vt:i4>
      </vt:variant>
      <vt:variant>
        <vt:lpwstr>http://www.ropid.cz/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Staňková Miroslava</dc:creator>
  <dc:description/>
  <cp:lastModifiedBy>Votrubová Simona</cp:lastModifiedBy>
  <cp:revision>4</cp:revision>
  <cp:lastPrinted>2020-06-11T06:36:00Z</cp:lastPrinted>
  <dcterms:created xsi:type="dcterms:W3CDTF">2020-06-11T06:19:00Z</dcterms:created>
  <dcterms:modified xsi:type="dcterms:W3CDTF">2020-06-11T08:46:00Z</dcterms:modified>
</cp:coreProperties>
</file>