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31" w:rsidRDefault="00D40831">
      <w:pPr>
        <w:spacing w:after="0"/>
        <w:ind w:left="471"/>
      </w:pPr>
    </w:p>
    <w:p w:rsidR="00D40831" w:rsidRPr="004A6BAB" w:rsidRDefault="004A6BAB">
      <w:pPr>
        <w:pStyle w:val="Nadpis1"/>
        <w:rPr>
          <w:b/>
        </w:rPr>
      </w:pPr>
      <w:r w:rsidRPr="004A6BAB">
        <w:rPr>
          <w:b/>
        </w:rPr>
        <w:t>Dodatek č</w:t>
      </w:r>
      <w:r w:rsidR="006B1A78" w:rsidRPr="004A6BAB">
        <w:rPr>
          <w:b/>
        </w:rPr>
        <w:t>. 1</w:t>
      </w:r>
    </w:p>
    <w:p w:rsidR="00D40831" w:rsidRPr="004A6BAB" w:rsidRDefault="006B1A78">
      <w:pPr>
        <w:spacing w:after="388" w:line="263" w:lineRule="auto"/>
        <w:ind w:left="404" w:hanging="10"/>
        <w:jc w:val="center"/>
        <w:rPr>
          <w:b/>
        </w:rPr>
      </w:pPr>
      <w:r w:rsidRPr="004A6BAB">
        <w:rPr>
          <w:b/>
          <w:sz w:val="26"/>
        </w:rPr>
        <w:t xml:space="preserve">k Souhrnu smluvních dohod ze dne </w:t>
      </w:r>
      <w:proofErr w:type="gramStart"/>
      <w:r w:rsidRPr="004A6BAB">
        <w:rPr>
          <w:b/>
          <w:sz w:val="26"/>
        </w:rPr>
        <w:t>20.02.2017</w:t>
      </w:r>
      <w:proofErr w:type="gramEnd"/>
    </w:p>
    <w:p w:rsidR="00D40831" w:rsidRPr="004A6BAB" w:rsidRDefault="006B1A78">
      <w:pPr>
        <w:spacing w:after="0" w:line="263" w:lineRule="auto"/>
        <w:ind w:left="404" w:hanging="10"/>
        <w:jc w:val="center"/>
        <w:rPr>
          <w:b/>
        </w:rPr>
      </w:pPr>
      <w:r w:rsidRPr="004A6BAB">
        <w:rPr>
          <w:b/>
          <w:sz w:val="26"/>
        </w:rPr>
        <w:t>Č. smlouvy objednatele: 06EU-002565</w:t>
      </w:r>
    </w:p>
    <w:p w:rsidR="00D40831" w:rsidRPr="004A6BAB" w:rsidRDefault="006B1A78">
      <w:pPr>
        <w:spacing w:after="432" w:line="263" w:lineRule="auto"/>
        <w:ind w:left="404" w:hanging="10"/>
        <w:jc w:val="center"/>
        <w:rPr>
          <w:b/>
        </w:rPr>
      </w:pPr>
      <w:r w:rsidRPr="004A6BAB">
        <w:rPr>
          <w:b/>
          <w:sz w:val="26"/>
        </w:rPr>
        <w:t xml:space="preserve">č. smlouvy zhotovitele: </w:t>
      </w:r>
      <w:r w:rsidRPr="004A6BAB">
        <w:rPr>
          <w:b/>
          <w:sz w:val="26"/>
          <w:highlight w:val="black"/>
        </w:rPr>
        <w:t>16 414 202</w:t>
      </w:r>
    </w:p>
    <w:p w:rsidR="00D40831" w:rsidRPr="004A6BAB" w:rsidRDefault="004A6BAB">
      <w:pPr>
        <w:spacing w:after="0" w:line="263" w:lineRule="auto"/>
        <w:ind w:left="404" w:right="365" w:hanging="10"/>
        <w:jc w:val="center"/>
        <w:rPr>
          <w:b/>
        </w:rPr>
      </w:pPr>
      <w:r>
        <w:rPr>
          <w:b/>
          <w:sz w:val="26"/>
        </w:rPr>
        <w:t>„I</w:t>
      </w:r>
      <w:r w:rsidR="006B1A78" w:rsidRPr="004A6BAB">
        <w:rPr>
          <w:b/>
          <w:sz w:val="26"/>
        </w:rPr>
        <w:t>/26 D5 - Stod, DÚR/IČ"</w:t>
      </w:r>
    </w:p>
    <w:p w:rsidR="00D40831" w:rsidRPr="004A6BAB" w:rsidRDefault="006B1A78">
      <w:pPr>
        <w:pStyle w:val="Nadpis2"/>
        <w:spacing w:after="1315"/>
        <w:ind w:left="519" w:right="404"/>
        <w:rPr>
          <w:b/>
        </w:rPr>
      </w:pPr>
      <w:r w:rsidRPr="004A6BAB">
        <w:rPr>
          <w:b/>
        </w:rPr>
        <w:t xml:space="preserve">ISPROFIN: </w:t>
      </w:r>
      <w:r w:rsidRPr="006B1A78">
        <w:rPr>
          <w:b/>
          <w:highlight w:val="black"/>
        </w:rPr>
        <w:t>„5001510002”</w:t>
      </w:r>
    </w:p>
    <w:p w:rsidR="00D40831" w:rsidRDefault="004A6BAB" w:rsidP="004A6BAB">
      <w:pPr>
        <w:spacing w:after="57" w:line="271" w:lineRule="auto"/>
        <w:ind w:left="443" w:right="5841" w:hanging="10"/>
      </w:pPr>
      <w:r>
        <w:t>Tento Dodatek č. 1</w:t>
      </w:r>
      <w:r w:rsidR="006B1A78">
        <w:t xml:space="preserve"> byl sepsán </w:t>
      </w:r>
      <w:proofErr w:type="gramStart"/>
      <w:r w:rsidR="006B1A78">
        <w:t>mezi</w:t>
      </w:r>
      <w:proofErr w:type="gramEnd"/>
    </w:p>
    <w:p w:rsidR="00D40831" w:rsidRPr="004A6BAB" w:rsidRDefault="004A6BAB">
      <w:pPr>
        <w:spacing w:after="0"/>
        <w:ind w:left="447" w:right="5253" w:hanging="10"/>
        <w:jc w:val="both"/>
        <w:rPr>
          <w:b/>
        </w:rPr>
      </w:pPr>
      <w:r w:rsidRPr="004A6BAB">
        <w:rPr>
          <w:b/>
          <w:sz w:val="24"/>
        </w:rPr>
        <w:t>Ředitelství silnic a dálnic ČR</w:t>
      </w:r>
    </w:p>
    <w:tbl>
      <w:tblPr>
        <w:tblStyle w:val="TableGrid"/>
        <w:tblW w:w="8161" w:type="dxa"/>
        <w:tblInd w:w="442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4287"/>
      </w:tblGrid>
      <w:tr w:rsidR="00D40831">
        <w:trPr>
          <w:trHeight w:val="25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</w:pPr>
            <w:r>
              <w:t>se sídlem: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 w:rsidP="004A6BAB">
            <w:pPr>
              <w:spacing w:after="0"/>
              <w:ind w:left="365"/>
            </w:pPr>
            <w:r>
              <w:t xml:space="preserve">Na Pankráci 546/56, 140 </w:t>
            </w:r>
            <w:r w:rsidR="004A6BAB">
              <w:t>00</w:t>
            </w:r>
            <w:r>
              <w:t xml:space="preserve"> Praha 4.</w:t>
            </w:r>
          </w:p>
        </w:tc>
      </w:tr>
      <w:tr w:rsidR="00D40831">
        <w:trPr>
          <w:trHeight w:val="29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10"/>
            </w:pPr>
            <w:r>
              <w:t>IČO: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>
            <w:pPr>
              <w:spacing w:after="0"/>
              <w:ind w:left="365"/>
            </w:pPr>
            <w:r>
              <w:t>65993390</w:t>
            </w:r>
          </w:p>
        </w:tc>
      </w:tr>
      <w:tr w:rsidR="00D40831">
        <w:trPr>
          <w:trHeight w:val="293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10"/>
            </w:pPr>
            <w:r>
              <w:t>DIC: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>
            <w:pPr>
              <w:spacing w:after="0"/>
              <w:ind w:left="365"/>
            </w:pPr>
            <w:r>
              <w:t>CZ65993390</w:t>
            </w:r>
          </w:p>
        </w:tc>
      </w:tr>
      <w:tr w:rsidR="00D40831" w:rsidRPr="004A6BAB">
        <w:trPr>
          <w:trHeight w:val="294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10"/>
            </w:pPr>
            <w:r>
              <w:t>zastoupeným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40831" w:rsidRPr="004A6BAB" w:rsidRDefault="006B1A78">
            <w:pPr>
              <w:spacing w:after="0"/>
              <w:jc w:val="right"/>
              <w:rPr>
                <w:highlight w:val="black"/>
              </w:rPr>
            </w:pPr>
            <w:r w:rsidRPr="004A6BAB">
              <w:rPr>
                <w:highlight w:val="black"/>
              </w:rPr>
              <w:t>Ing. Radkem Mátlem, generálním ředitelem.</w:t>
            </w:r>
          </w:p>
        </w:tc>
      </w:tr>
      <w:tr w:rsidR="00D40831" w:rsidRPr="004A6BAB">
        <w:trPr>
          <w:trHeight w:val="258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>
            <w:pPr>
              <w:spacing w:after="0"/>
              <w:ind w:left="10"/>
            </w:pPr>
            <w:r>
              <w:t>bankovní spojení</w:t>
            </w:r>
            <w:r w:rsidR="006B1A78">
              <w:t>: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D40831" w:rsidRPr="004A6BAB" w:rsidRDefault="006B1A78">
            <w:pPr>
              <w:spacing w:after="0"/>
              <w:ind w:left="365"/>
              <w:rPr>
                <w:highlight w:val="black"/>
              </w:rPr>
            </w:pPr>
            <w:r w:rsidRPr="004A6BAB">
              <w:rPr>
                <w:highlight w:val="black"/>
              </w:rPr>
              <w:t>43935041/0100</w:t>
            </w:r>
          </w:p>
        </w:tc>
      </w:tr>
    </w:tbl>
    <w:p w:rsidR="00D40831" w:rsidRDefault="006B1A78">
      <w:pPr>
        <w:spacing w:after="980" w:line="271" w:lineRule="auto"/>
        <w:ind w:left="471" w:hanging="10"/>
        <w:jc w:val="both"/>
      </w:pPr>
      <w:r>
        <w:t>(dále jen „</w:t>
      </w:r>
      <w:r w:rsidRPr="004A6BAB">
        <w:rPr>
          <w:b/>
        </w:rPr>
        <w:t>Objednatel</w:t>
      </w:r>
      <w:r>
        <w:t>”) na jedné straně</w:t>
      </w:r>
    </w:p>
    <w:p w:rsidR="00D40831" w:rsidRPr="006B1A78" w:rsidRDefault="006B1A78" w:rsidP="004A6BAB">
      <w:pPr>
        <w:spacing w:after="0"/>
        <w:ind w:left="447" w:right="4991" w:hanging="10"/>
        <w:rPr>
          <w:b/>
        </w:rPr>
      </w:pPr>
      <w:r w:rsidRPr="004A6BAB">
        <w:rPr>
          <w:b/>
          <w:sz w:val="24"/>
        </w:rPr>
        <w:t>Společnost „SUDOP GROUP - 2016 IV” zastoupena hlavn</w:t>
      </w:r>
      <w:r w:rsidR="004A6BAB" w:rsidRPr="004A6BAB">
        <w:rPr>
          <w:b/>
          <w:sz w:val="24"/>
        </w:rPr>
        <w:t>í</w:t>
      </w:r>
      <w:r w:rsidRPr="004A6BAB">
        <w:rPr>
          <w:b/>
          <w:sz w:val="24"/>
        </w:rPr>
        <w:t xml:space="preserve">m společníkem </w:t>
      </w:r>
      <w:r w:rsidR="004A6BAB" w:rsidRPr="004A6BAB">
        <w:rPr>
          <w:b/>
          <w:sz w:val="24"/>
        </w:rPr>
        <w:t xml:space="preserve"> </w:t>
      </w:r>
      <w:r w:rsidRPr="004A6BAB">
        <w:rPr>
          <w:b/>
          <w:sz w:val="24"/>
        </w:rPr>
        <w:t>SUDOP PRAHA a</w:t>
      </w:r>
      <w:r w:rsidRPr="006B1A78">
        <w:rPr>
          <w:b/>
          <w:sz w:val="24"/>
        </w:rPr>
        <w:t>.</w:t>
      </w:r>
      <w:r w:rsidRPr="006B1A78">
        <w:rPr>
          <w:b/>
          <w:sz w:val="24"/>
        </w:rPr>
        <w:t>s.</w:t>
      </w:r>
    </w:p>
    <w:tbl>
      <w:tblPr>
        <w:tblStyle w:val="TableGrid"/>
        <w:tblW w:w="8930" w:type="dxa"/>
        <w:tblInd w:w="452" w:type="dxa"/>
        <w:tblCellMar>
          <w:top w:w="2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5066"/>
      </w:tblGrid>
      <w:tr w:rsidR="00D40831">
        <w:trPr>
          <w:trHeight w:val="281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</w:pPr>
            <w:r>
              <w:t>se sídlem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375"/>
            </w:pPr>
            <w:r>
              <w:t>Olšanská 2643/1a, 130 80 Praha 3 - Žižkov,</w:t>
            </w:r>
          </w:p>
        </w:tc>
      </w:tr>
      <w:tr w:rsidR="00D40831">
        <w:trPr>
          <w:trHeight w:val="309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 w:rsidP="004A6BAB">
            <w:pPr>
              <w:spacing w:after="0"/>
              <w:ind w:left="10" w:right="-75"/>
            </w:pPr>
            <w:r>
              <w:t>IČ</w:t>
            </w:r>
            <w:r w:rsidR="006B1A78">
              <w:t>O: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365"/>
            </w:pPr>
            <w:r>
              <w:t>25793349</w:t>
            </w:r>
          </w:p>
        </w:tc>
      </w:tr>
      <w:tr w:rsidR="00D40831">
        <w:trPr>
          <w:trHeight w:val="29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>
            <w:pPr>
              <w:spacing w:after="0"/>
              <w:ind w:left="10"/>
            </w:pPr>
            <w:r>
              <w:t>DIČ</w:t>
            </w:r>
            <w:r w:rsidR="006B1A78">
              <w:t>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4A6BAB">
            <w:pPr>
              <w:spacing w:after="0"/>
              <w:ind w:left="375"/>
            </w:pPr>
            <w:r>
              <w:t>CZ25793349</w:t>
            </w:r>
          </w:p>
        </w:tc>
      </w:tr>
      <w:tr w:rsidR="00D40831">
        <w:trPr>
          <w:trHeight w:val="1460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</w:pPr>
            <w:r>
              <w:t>zastoupenou: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40831" w:rsidRPr="004A6BAB" w:rsidRDefault="006B1A78">
            <w:pPr>
              <w:spacing w:after="3" w:line="280" w:lineRule="auto"/>
              <w:ind w:left="375" w:firstLine="10"/>
              <w:jc w:val="both"/>
              <w:rPr>
                <w:highlight w:val="black"/>
              </w:rPr>
            </w:pPr>
            <w:r w:rsidRPr="004A6BAB">
              <w:rPr>
                <w:highlight w:val="black"/>
              </w:rPr>
              <w:t xml:space="preserve">Ing. Tomášem Slavíčkem. </w:t>
            </w:r>
            <w:proofErr w:type="gramStart"/>
            <w:r w:rsidRPr="004A6BAB">
              <w:rPr>
                <w:highlight w:val="black"/>
              </w:rPr>
              <w:t>předsedou</w:t>
            </w:r>
            <w:proofErr w:type="gramEnd"/>
            <w:r w:rsidRPr="004A6BAB">
              <w:rPr>
                <w:highlight w:val="black"/>
              </w:rPr>
              <w:t xml:space="preserve"> představenstva. Ing. Ivanem </w:t>
            </w:r>
            <w:proofErr w:type="spellStart"/>
            <w:r w:rsidRPr="004A6BAB">
              <w:rPr>
                <w:highlight w:val="black"/>
              </w:rPr>
              <w:t>Pomykáčkem</w:t>
            </w:r>
            <w:proofErr w:type="spellEnd"/>
            <w:r w:rsidRPr="004A6BAB">
              <w:rPr>
                <w:highlight w:val="black"/>
              </w:rPr>
              <w:t xml:space="preserve">. </w:t>
            </w:r>
            <w:proofErr w:type="spellStart"/>
            <w:r w:rsidRPr="004A6BAB">
              <w:rPr>
                <w:highlight w:val="black"/>
              </w:rPr>
              <w:t>mistopředsedou</w:t>
            </w:r>
            <w:proofErr w:type="spellEnd"/>
            <w:r w:rsidRPr="004A6BAB">
              <w:rPr>
                <w:highlight w:val="black"/>
              </w:rPr>
              <w:t xml:space="preserve"> představenstva.</w:t>
            </w:r>
          </w:p>
          <w:p w:rsidR="00D40831" w:rsidRPr="004A6BAB" w:rsidRDefault="006B1A78">
            <w:pPr>
              <w:spacing w:after="0"/>
              <w:ind w:left="375"/>
              <w:jc w:val="both"/>
              <w:rPr>
                <w:highlight w:val="black"/>
              </w:rPr>
            </w:pPr>
            <w:r w:rsidRPr="004A6BAB">
              <w:rPr>
                <w:highlight w:val="black"/>
              </w:rPr>
              <w:t>Mgr. Ing. Evou Kudynovou Klimtovou, místopředsedou představenstva,</w:t>
            </w:r>
          </w:p>
        </w:tc>
      </w:tr>
      <w:tr w:rsidR="00D40831">
        <w:trPr>
          <w:trHeight w:val="263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D40831" w:rsidRDefault="006B1A78">
            <w:pPr>
              <w:spacing w:after="0"/>
              <w:ind w:left="10"/>
            </w:pPr>
            <w:r>
              <w:t>bankovní spojení</w:t>
            </w:r>
            <w:r>
              <w:t>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D40831" w:rsidRPr="004A6BAB" w:rsidRDefault="006B1A78">
            <w:pPr>
              <w:spacing w:after="0"/>
              <w:ind w:left="375"/>
              <w:rPr>
                <w:highlight w:val="black"/>
              </w:rPr>
            </w:pPr>
            <w:r w:rsidRPr="004A6BAB">
              <w:rPr>
                <w:highlight w:val="black"/>
              </w:rPr>
              <w:t>51-2489990247/0100</w:t>
            </w:r>
          </w:p>
        </w:tc>
      </w:tr>
    </w:tbl>
    <w:p w:rsidR="00D40831" w:rsidRDefault="006B1A78">
      <w:pPr>
        <w:spacing w:after="473" w:line="271" w:lineRule="auto"/>
        <w:ind w:left="481" w:hanging="10"/>
        <w:jc w:val="both"/>
      </w:pPr>
      <w:r>
        <w:t>(dále jen „Zhotovitel") na straně druhé</w:t>
      </w:r>
    </w:p>
    <w:p w:rsidR="00D40831" w:rsidRDefault="006B1A78">
      <w:pPr>
        <w:spacing w:after="36" w:line="271" w:lineRule="auto"/>
        <w:ind w:left="471" w:hanging="10"/>
        <w:jc w:val="both"/>
      </w:pPr>
      <w:r>
        <w:t>(Objednatel a Zhotovitel dále společné také jako „Smluvní strany")</w:t>
      </w:r>
    </w:p>
    <w:p w:rsidR="00D40831" w:rsidRPr="006B1A78" w:rsidRDefault="006B1A78">
      <w:pPr>
        <w:pStyle w:val="Nadpis2"/>
        <w:ind w:left="519"/>
        <w:rPr>
          <w:b/>
        </w:rPr>
      </w:pPr>
      <w:r w:rsidRPr="006B1A78">
        <w:rPr>
          <w:b/>
        </w:rPr>
        <w:lastRenderedPageBreak/>
        <w:t>Preambule</w:t>
      </w:r>
    </w:p>
    <w:p w:rsidR="00D40831" w:rsidRDefault="004A6BAB">
      <w:pPr>
        <w:numPr>
          <w:ilvl w:val="0"/>
          <w:numId w:val="1"/>
        </w:numPr>
        <w:spacing w:after="161" w:line="265" w:lineRule="auto"/>
        <w:ind w:hanging="365"/>
        <w:jc w:val="both"/>
      </w:pPr>
      <w:r>
        <w:t>Smluvní</w:t>
      </w:r>
      <w:r w:rsidR="006B1A78">
        <w:t xml:space="preserve"> strany mezi sebou uzavřely dne </w:t>
      </w:r>
      <w:proofErr w:type="gramStart"/>
      <w:r w:rsidR="006B1A78">
        <w:t>20.02.2017</w:t>
      </w:r>
      <w:proofErr w:type="gramEnd"/>
      <w:r w:rsidR="006B1A78">
        <w:t xml:space="preserve"> Souhrn smluvních dohod — Smlouva o dílo </w:t>
      </w:r>
      <w:r w:rsidR="006B1A78">
        <w:t>(dále jen „Smlouva”).</w:t>
      </w:r>
    </w:p>
    <w:p w:rsidR="00D40831" w:rsidRDefault="004A6BAB">
      <w:pPr>
        <w:numPr>
          <w:ilvl w:val="0"/>
          <w:numId w:val="1"/>
        </w:numPr>
        <w:spacing w:after="137" w:line="271" w:lineRule="auto"/>
        <w:ind w:hanging="365"/>
        <w:jc w:val="both"/>
      </w:pPr>
      <w:r>
        <w:t>Součásti Smlouvy jsou Obchodní podmínky pro zeměměř</w:t>
      </w:r>
      <w:r w:rsidR="006B1A78">
        <w:t>ičské a průzkumn</w:t>
      </w:r>
      <w:r w:rsidR="006B1A78">
        <w:t xml:space="preserve">é práce a dokumentaci staveb pozemních komunikaci. schválených MD — OPK č. j. 11/2015-120-TN/I s účinnosti od </w:t>
      </w:r>
      <w:proofErr w:type="gramStart"/>
      <w:r w:rsidR="006B1A78">
        <w:t>06.02.2015</w:t>
      </w:r>
      <w:proofErr w:type="gramEnd"/>
      <w:r w:rsidR="006B1A78">
        <w:t xml:space="preserve"> (dále jen „VOP")</w:t>
      </w:r>
    </w:p>
    <w:p w:rsidR="00D40831" w:rsidRDefault="006B1A78">
      <w:pPr>
        <w:numPr>
          <w:ilvl w:val="0"/>
          <w:numId w:val="1"/>
        </w:numPr>
        <w:spacing w:after="829" w:line="271" w:lineRule="auto"/>
        <w:ind w:hanging="365"/>
        <w:jc w:val="both"/>
      </w:pPr>
      <w:r>
        <w:t>Smluvní strany se dohodly na poskyt0Nání dodatečných služeb po</w:t>
      </w:r>
      <w:r w:rsidR="004A6BAB">
        <w:t>dle čl. 4.2 VOP a na prodloužení</w:t>
      </w:r>
      <w:r>
        <w:t xml:space="preserve"> </w:t>
      </w:r>
      <w:r>
        <w:t>doby v souvislosti s do</w:t>
      </w:r>
      <w:r w:rsidR="004A6BAB">
        <w:t>datečnými službami tak,</w:t>
      </w:r>
      <w:r>
        <w:t xml:space="preserve"> jak je specifikováno níže. Důvodem t</w:t>
      </w:r>
      <w:r w:rsidR="004A6BAB">
        <w:t>ohoto prodlouženi je skutečnost,</w:t>
      </w:r>
      <w:r>
        <w:t xml:space="preserve"> b</w:t>
      </w:r>
      <w:r w:rsidR="004A6BAB">
        <w:t>ě</w:t>
      </w:r>
      <w:r>
        <w:t>hem realizace projektu došlo k nutnosti provedení</w:t>
      </w:r>
      <w:r w:rsidR="004A6BAB">
        <w:t xml:space="preserve"> dodatečný</w:t>
      </w:r>
      <w:r>
        <w:t xml:space="preserve">ch </w:t>
      </w:r>
      <w:r>
        <w:rPr>
          <w:noProof/>
        </w:rPr>
        <w:drawing>
          <wp:inline distT="0" distB="0" distL="0" distR="0">
            <wp:extent cx="6104" cy="6100"/>
            <wp:effectExtent l="0" t="0" r="0" b="0"/>
            <wp:docPr id="2572" name="Picture 2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" name="Picture 2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" cy="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BAB">
        <w:t>prací, s čímž</w:t>
      </w:r>
      <w:r>
        <w:t xml:space="preserve"> je spojena také nutnost pokračován</w:t>
      </w:r>
      <w:r w:rsidR="004A6BAB">
        <w:t>í administrace projektu. Smluvní</w:t>
      </w:r>
      <w:r>
        <w:t xml:space="preserve"> strany se proto dohodly na dodatečných službách a prodlouž</w:t>
      </w:r>
      <w:r w:rsidR="004A6BAB">
        <w:t>eni doby poskytováni služeb tak,</w:t>
      </w:r>
      <w:r>
        <w:t xml:space="preserve"> jak je uvedeno níže.</w:t>
      </w:r>
    </w:p>
    <w:p w:rsidR="00D40831" w:rsidRPr="006B1A78" w:rsidRDefault="006B1A78">
      <w:pPr>
        <w:pStyle w:val="Nadpis2"/>
        <w:spacing w:after="538"/>
        <w:ind w:left="519" w:right="87"/>
        <w:rPr>
          <w:b/>
        </w:rPr>
      </w:pPr>
      <w:r w:rsidRPr="006B1A78">
        <w:rPr>
          <w:b/>
        </w:rPr>
        <w:t>Čl. I Změny Smlouvy</w:t>
      </w:r>
    </w:p>
    <w:p w:rsidR="00D40831" w:rsidRDefault="006B1A78">
      <w:pPr>
        <w:numPr>
          <w:ilvl w:val="0"/>
          <w:numId w:val="2"/>
        </w:numPr>
        <w:spacing w:after="88" w:line="271" w:lineRule="auto"/>
        <w:ind w:hanging="356"/>
        <w:jc w:val="both"/>
      </w:pPr>
      <w:r>
        <w:t>Ustanoveni Smlouvy, Přílohy A — Rozsah služ</w:t>
      </w:r>
      <w:r>
        <w:t>eb se tímto rozšiřuje o projektové práce na těchto částech DÚ</w:t>
      </w:r>
      <w:r>
        <w:t>R:</w:t>
      </w:r>
    </w:p>
    <w:p w:rsidR="00D40831" w:rsidRDefault="006B1A78">
      <w:pPr>
        <w:numPr>
          <w:ilvl w:val="1"/>
          <w:numId w:val="2"/>
        </w:numPr>
        <w:spacing w:after="8" w:line="271" w:lineRule="auto"/>
        <w:ind w:hanging="375"/>
        <w:jc w:val="both"/>
      </w:pPr>
      <w:r>
        <w:t xml:space="preserve">Nový </w:t>
      </w:r>
      <w:r w:rsidR="004A6BAB">
        <w:t>most přes železnici ve staničení</w:t>
      </w:r>
      <w:r>
        <w:t xml:space="preserve"> km 10.3.</w:t>
      </w:r>
    </w:p>
    <w:p w:rsidR="00D40831" w:rsidRDefault="006B1A78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Polni a přístupové cesty,</w:t>
      </w:r>
    </w:p>
    <w:p w:rsidR="00D40831" w:rsidRDefault="006B1A78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Sjezdy na pozemky,</w:t>
      </w:r>
    </w:p>
    <w:p w:rsidR="00D40831" w:rsidRDefault="006B1A78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Úprava kanalizace SO 310 ve Stodu.</w:t>
      </w:r>
    </w:p>
    <w:p w:rsidR="00D40831" w:rsidRDefault="006B1A78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Úprava plynovodu SO 510.</w:t>
      </w:r>
    </w:p>
    <w:p w:rsidR="00D40831" w:rsidRDefault="004A6BAB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Kompenzační</w:t>
      </w:r>
      <w:r w:rsidR="006B1A78">
        <w:t xml:space="preserve"> opatření (tůně).</w:t>
      </w:r>
    </w:p>
    <w:p w:rsidR="00D40831" w:rsidRDefault="004A6BAB">
      <w:pPr>
        <w:numPr>
          <w:ilvl w:val="1"/>
          <w:numId w:val="2"/>
        </w:numPr>
        <w:spacing w:after="36" w:line="271" w:lineRule="auto"/>
        <w:ind w:hanging="375"/>
        <w:jc w:val="both"/>
      </w:pPr>
      <w:r>
        <w:t>Posouzeni křížení</w:t>
      </w:r>
      <w:r w:rsidR="006B1A78">
        <w:t xml:space="preserve"> stavby s vedením ZV N.</w:t>
      </w:r>
    </w:p>
    <w:p w:rsidR="00D40831" w:rsidRDefault="006B1A78">
      <w:pPr>
        <w:spacing w:after="480" w:line="271" w:lineRule="auto"/>
        <w:ind w:left="866" w:hanging="10"/>
        <w:jc w:val="both"/>
      </w:pPr>
      <w:r>
        <w:t>De</w:t>
      </w:r>
      <w:r w:rsidR="004A6BAB">
        <w:t>tailní rozpis jednotlivých prací</w:t>
      </w:r>
      <w:r>
        <w:t xml:space="preserve"> je přílohou tohoto Dodatku č. </w:t>
      </w:r>
      <w:r w:rsidR="004A6BAB">
        <w:t>1</w:t>
      </w:r>
      <w:r>
        <w:t>.</w:t>
      </w:r>
    </w:p>
    <w:p w:rsidR="00D40831" w:rsidRDefault="004A6BAB">
      <w:pPr>
        <w:numPr>
          <w:ilvl w:val="0"/>
          <w:numId w:val="2"/>
        </w:numPr>
        <w:spacing w:after="133" w:line="271" w:lineRule="auto"/>
        <w:ind w:hanging="356"/>
        <w:jc w:val="both"/>
      </w:pPr>
      <w:r>
        <w:t>V ustanoveni čl. 22.2 VOP, jež</w:t>
      </w:r>
      <w:r w:rsidR="006B1A78">
        <w:t xml:space="preserve"> jsou součásti Smlouvy,</w:t>
      </w:r>
      <w:r>
        <w:t xml:space="preserve"> se tímto mění dílčí</w:t>
      </w:r>
      <w:r w:rsidR="006B1A78">
        <w:t xml:space="preserve"> terminy nebo lhůty pro </w:t>
      </w:r>
      <w:proofErr w:type="gramStart"/>
      <w:r w:rsidR="006B1A78">
        <w:t>dokončeni</w:t>
      </w:r>
      <w:proofErr w:type="gramEnd"/>
      <w:r w:rsidR="006B1A78">
        <w:t xml:space="preserve"> následovně:</w:t>
      </w:r>
    </w:p>
    <w:tbl>
      <w:tblPr>
        <w:tblStyle w:val="TableGrid"/>
        <w:tblW w:w="9049" w:type="dxa"/>
        <w:tblInd w:w="410" w:type="dxa"/>
        <w:tblCellMar>
          <w:top w:w="0" w:type="dxa"/>
          <w:left w:w="115" w:type="dxa"/>
          <w:bottom w:w="80" w:type="dxa"/>
          <w:right w:w="115" w:type="dxa"/>
        </w:tblCellMar>
        <w:tblLook w:val="04A0" w:firstRow="1" w:lastRow="0" w:firstColumn="1" w:lastColumn="0" w:noHBand="0" w:noVBand="1"/>
      </w:tblPr>
      <w:tblGrid>
        <w:gridCol w:w="3576"/>
        <w:gridCol w:w="5473"/>
      </w:tblGrid>
      <w:tr w:rsidR="00D40831">
        <w:trPr>
          <w:trHeight w:val="58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 w:rsidP="004A6BAB">
            <w:pPr>
              <w:spacing w:after="0"/>
              <w:ind w:left="46"/>
              <w:jc w:val="center"/>
            </w:pPr>
            <w:r>
              <w:rPr>
                <w:sz w:val="24"/>
              </w:rPr>
              <w:t>Popis části d</w:t>
            </w:r>
            <w:r w:rsidR="004A6BAB">
              <w:rPr>
                <w:sz w:val="24"/>
              </w:rPr>
              <w:t>í</w:t>
            </w:r>
            <w:r>
              <w:rPr>
                <w:sz w:val="24"/>
              </w:rPr>
              <w:t>la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>
            <w:pPr>
              <w:spacing w:after="0"/>
              <w:ind w:left="52"/>
              <w:jc w:val="center"/>
            </w:pPr>
            <w:r>
              <w:rPr>
                <w:sz w:val="24"/>
              </w:rPr>
              <w:t>T</w:t>
            </w:r>
            <w:r w:rsidR="004A6BAB">
              <w:rPr>
                <w:sz w:val="24"/>
              </w:rPr>
              <w:t>ermí</w:t>
            </w:r>
            <w:r>
              <w:rPr>
                <w:sz w:val="24"/>
              </w:rPr>
              <w:t>n (lhůta) dokončení</w:t>
            </w:r>
          </w:p>
        </w:tc>
      </w:tr>
      <w:tr w:rsidR="00D40831">
        <w:trPr>
          <w:trHeight w:val="596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>
            <w:pPr>
              <w:spacing w:after="0"/>
              <w:ind w:right="2"/>
              <w:jc w:val="center"/>
            </w:pPr>
            <w:r>
              <w:rPr>
                <w:sz w:val="24"/>
              </w:rPr>
              <w:t>koncept DÚ</w:t>
            </w:r>
            <w:r>
              <w:rPr>
                <w:sz w:val="24"/>
              </w:rPr>
              <w:t>R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>
            <w:pPr>
              <w:spacing w:after="0"/>
              <w:ind w:right="25"/>
              <w:jc w:val="center"/>
            </w:pPr>
            <w:r>
              <w:rPr>
                <w:sz w:val="24"/>
              </w:rPr>
              <w:t>do 4 měsíců od účinnosti tohoto Dodatku</w:t>
            </w:r>
          </w:p>
        </w:tc>
      </w:tr>
      <w:tr w:rsidR="00D40831">
        <w:trPr>
          <w:trHeight w:val="865"/>
        </w:trPr>
        <w:tc>
          <w:tcPr>
            <w:tcW w:w="3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>
            <w:pPr>
              <w:spacing w:after="0"/>
              <w:ind w:right="12"/>
              <w:jc w:val="center"/>
            </w:pPr>
            <w:r>
              <w:rPr>
                <w:sz w:val="24"/>
              </w:rPr>
              <w:t>čistopis DÚ</w:t>
            </w:r>
            <w:r>
              <w:rPr>
                <w:sz w:val="24"/>
              </w:rPr>
              <w:t>R</w:t>
            </w:r>
          </w:p>
        </w:tc>
        <w:tc>
          <w:tcPr>
            <w:tcW w:w="5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40831" w:rsidRDefault="006B1A78">
            <w:pPr>
              <w:spacing w:after="0"/>
              <w:ind w:right="44"/>
              <w:jc w:val="center"/>
            </w:pPr>
            <w:r>
              <w:rPr>
                <w:sz w:val="24"/>
              </w:rPr>
              <w:t>do 1</w:t>
            </w:r>
            <w:r>
              <w:rPr>
                <w:sz w:val="24"/>
              </w:rPr>
              <w:t xml:space="preserve"> měsíce od projednání připomínek ke konceptu</w:t>
            </w:r>
          </w:p>
          <w:p w:rsidR="00D40831" w:rsidRDefault="006B1A78">
            <w:pPr>
              <w:spacing w:after="0"/>
              <w:ind w:right="25"/>
              <w:jc w:val="center"/>
            </w:pPr>
            <w:r>
              <w:rPr>
                <w:sz w:val="24"/>
              </w:rPr>
              <w:t>DÚ</w:t>
            </w:r>
            <w:bookmarkStart w:id="0" w:name="_GoBack"/>
            <w:bookmarkEnd w:id="0"/>
            <w:r>
              <w:rPr>
                <w:sz w:val="24"/>
              </w:rPr>
              <w:t>R potvrzeného písemným zápisem</w:t>
            </w:r>
          </w:p>
        </w:tc>
      </w:tr>
    </w:tbl>
    <w:p w:rsidR="00D40831" w:rsidRDefault="006B1A78">
      <w:pPr>
        <w:spacing w:after="36" w:line="271" w:lineRule="auto"/>
        <w:ind w:left="856" w:hanging="10"/>
        <w:jc w:val="both"/>
      </w:pPr>
      <w:r>
        <w:t>(dále jen „Doba plněni")</w:t>
      </w:r>
    </w:p>
    <w:p w:rsidR="004A6BAB" w:rsidRDefault="004A6BAB">
      <w:pPr>
        <w:spacing w:after="488"/>
        <w:ind w:left="317"/>
        <w:jc w:val="center"/>
        <w:rPr>
          <w:sz w:val="24"/>
        </w:rPr>
      </w:pPr>
    </w:p>
    <w:p w:rsidR="00D40831" w:rsidRDefault="006B1A78">
      <w:pPr>
        <w:spacing w:after="488"/>
        <w:ind w:left="317"/>
        <w:jc w:val="center"/>
      </w:pPr>
      <w:r>
        <w:rPr>
          <w:sz w:val="24"/>
        </w:rPr>
        <w:lastRenderedPageBreak/>
        <w:t>ČI. II Závěrečná ustanoveni</w:t>
      </w:r>
    </w:p>
    <w:p w:rsidR="00D40831" w:rsidRDefault="006B1A78">
      <w:pPr>
        <w:spacing w:after="29" w:line="353" w:lineRule="auto"/>
        <w:ind w:left="792" w:hanging="317"/>
        <w:jc w:val="both"/>
      </w:pPr>
      <w:r>
        <w:t>1</w:t>
      </w:r>
      <w:r w:rsidR="004A6BAB">
        <w:t>. Všechna ostatní</w:t>
      </w:r>
      <w:r>
        <w:t xml:space="preserve"> ujednáni Smlouvy nedotčená tímto Dodatkem č. 1</w:t>
      </w:r>
      <w:r>
        <w:t xml:space="preserve"> zůstávají v platnosti a bez jakékoli změny.</w:t>
      </w:r>
    </w:p>
    <w:p w:rsidR="00D40831" w:rsidRDefault="004A6BAB">
      <w:pPr>
        <w:numPr>
          <w:ilvl w:val="0"/>
          <w:numId w:val="3"/>
        </w:numPr>
        <w:spacing w:after="84" w:line="263" w:lineRule="auto"/>
        <w:ind w:left="840" w:hanging="365"/>
        <w:jc w:val="both"/>
      </w:pPr>
      <w:r>
        <w:t>Smluvní</w:t>
      </w:r>
      <w:r w:rsidR="006B1A78">
        <w:t xml:space="preserve"> strany prohlašuji,</w:t>
      </w:r>
      <w:r>
        <w:t xml:space="preserve"> že tento Dodatek č. 1</w:t>
      </w:r>
      <w:r w:rsidR="006B1A78">
        <w:t xml:space="preserve"> uzavřely na základě pravé a svobodné vůle,</w:t>
      </w:r>
      <w:r w:rsidR="006B1A78">
        <w:t xml:space="preserve"> nikoli v tísni ani za jinak jednostranně nevýhodných p</w:t>
      </w:r>
      <w:r>
        <w:t>odmí</w:t>
      </w:r>
      <w:r w:rsidR="006B1A78">
        <w:t>nek.</w:t>
      </w:r>
    </w:p>
    <w:p w:rsidR="00D40831" w:rsidRDefault="006B1A78">
      <w:pPr>
        <w:numPr>
          <w:ilvl w:val="0"/>
          <w:numId w:val="3"/>
        </w:numPr>
        <w:spacing w:after="67" w:line="263" w:lineRule="auto"/>
        <w:ind w:left="840" w:hanging="365"/>
        <w:jc w:val="both"/>
      </w:pPr>
      <w:r>
        <w:t xml:space="preserve">Tento Dodatek č. I je uzavřen v souladu </w:t>
      </w:r>
      <w:r w:rsidR="004A6BAB">
        <w:t>s článkem 23.1</w:t>
      </w:r>
      <w:r>
        <w:t xml:space="preserve"> VOP,</w:t>
      </w:r>
      <w:r w:rsidR="004A6BAB">
        <w:t xml:space="preserve"> jež jsou pří</w:t>
      </w:r>
      <w:r>
        <w:t>lohou Smlouvy.</w:t>
      </w:r>
    </w:p>
    <w:p w:rsidR="00D40831" w:rsidRDefault="004A6BAB">
      <w:pPr>
        <w:numPr>
          <w:ilvl w:val="0"/>
          <w:numId w:val="3"/>
        </w:numPr>
        <w:spacing w:after="54" w:line="321" w:lineRule="auto"/>
        <w:ind w:left="840" w:hanging="365"/>
        <w:jc w:val="both"/>
      </w:pPr>
      <w:r>
        <w:t>Dodatek č. 1</w:t>
      </w:r>
      <w:r w:rsidR="006B1A78">
        <w:t xml:space="preserve"> nabýv</w:t>
      </w:r>
      <w:r>
        <w:t>á platnosti dnem podpisu oprávně</w:t>
      </w:r>
      <w:r w:rsidR="006B1A78">
        <w:t>nými zástupci Smluvn</w:t>
      </w:r>
      <w:r>
        <w:t>ích stran a účinnosti zveřejnění</w:t>
      </w:r>
      <w:r w:rsidR="006B1A78">
        <w:t>m v registru smluv.</w:t>
      </w:r>
    </w:p>
    <w:p w:rsidR="00D40831" w:rsidRDefault="004A6BAB">
      <w:pPr>
        <w:numPr>
          <w:ilvl w:val="0"/>
          <w:numId w:val="3"/>
        </w:numPr>
        <w:spacing w:after="48" w:line="263" w:lineRule="auto"/>
        <w:ind w:left="840" w:hanging="365"/>
        <w:jc w:val="both"/>
      </w:pPr>
      <w:r>
        <w:t>Dodatek č. 1</w:t>
      </w:r>
      <w:r w:rsidR="006B1A78">
        <w:t xml:space="preserve"> se vyhotovuje ve čtyřech (4) stejnopisech, z</w:t>
      </w:r>
      <w:r>
        <w:t xml:space="preserve"> nichž obé Smluvní strany obdrží</w:t>
      </w:r>
      <w:r w:rsidR="006B1A78">
        <w:t xml:space="preserve"> po dvou</w:t>
      </w:r>
    </w:p>
    <w:p w:rsidR="00D40831" w:rsidRDefault="006B1A78">
      <w:pPr>
        <w:spacing w:after="823" w:line="263" w:lineRule="auto"/>
        <w:ind w:left="866" w:hanging="10"/>
        <w:jc w:val="both"/>
      </w:pPr>
      <w:r>
        <w:t>(2) stejnopisech.</w:t>
      </w:r>
    </w:p>
    <w:p w:rsidR="00D40831" w:rsidRDefault="006B1A78">
      <w:pPr>
        <w:spacing w:after="3" w:line="263" w:lineRule="auto"/>
        <w:ind w:left="485" w:hanging="10"/>
        <w:jc w:val="both"/>
      </w:pPr>
      <w:r>
        <w:t>Na důkaz svého souhlasu s obsahem tohoto Dodatku č. 1</w:t>
      </w:r>
      <w:r>
        <w:t xml:space="preserve"> Smluvní strany připojily své podpisy:</w:t>
      </w:r>
    </w:p>
    <w:p w:rsidR="00D40831" w:rsidRDefault="00D40831"/>
    <w:p w:rsidR="004A6BAB" w:rsidRDefault="004A6BAB" w:rsidP="004A6BAB">
      <w:pPr>
        <w:ind w:left="567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p w:rsidR="004A6BAB" w:rsidRDefault="004A6BAB" w:rsidP="004A6BAB">
      <w:pPr>
        <w:ind w:left="567"/>
      </w:pPr>
      <w:r>
        <w:t>Ředitelství silnic a dálnic ČR</w:t>
      </w:r>
      <w:r>
        <w:tab/>
      </w:r>
      <w:r>
        <w:tab/>
      </w:r>
      <w:r>
        <w:tab/>
      </w:r>
      <w:r>
        <w:tab/>
        <w:t>SUDOP PRAHA a.s.</w:t>
      </w:r>
    </w:p>
    <w:p w:rsidR="004A6BAB" w:rsidRDefault="004A6BAB" w:rsidP="004A6BAB">
      <w:pPr>
        <w:ind w:left="567"/>
      </w:pPr>
      <w:r>
        <w:t>V Praze dne 09-06-2020</w:t>
      </w:r>
      <w:r>
        <w:tab/>
      </w:r>
      <w:r>
        <w:tab/>
      </w:r>
      <w:r>
        <w:tab/>
      </w:r>
      <w:r>
        <w:tab/>
      </w:r>
      <w:r>
        <w:tab/>
        <w:t>V Praze dne 04-06-2020</w:t>
      </w:r>
    </w:p>
    <w:p w:rsidR="004A6BAB" w:rsidRDefault="004A6BAB" w:rsidP="004A6BAB">
      <w:pPr>
        <w:ind w:left="567"/>
      </w:pPr>
    </w:p>
    <w:p w:rsidR="004A6BAB" w:rsidRDefault="004A6BAB" w:rsidP="004A6BAB">
      <w:pPr>
        <w:ind w:left="567"/>
      </w:pPr>
    </w:p>
    <w:p w:rsidR="004A6BAB" w:rsidRDefault="004A6BAB" w:rsidP="004A6BAB">
      <w:pPr>
        <w:ind w:left="567"/>
      </w:pPr>
    </w:p>
    <w:p w:rsidR="004A6BAB" w:rsidRDefault="004A6BAB" w:rsidP="004A6BAB">
      <w:pPr>
        <w:ind w:left="567"/>
      </w:pPr>
    </w:p>
    <w:p w:rsidR="004A6BAB" w:rsidRDefault="004A6BAB"/>
    <w:p w:rsidR="004A6BAB" w:rsidRDefault="004A6BAB" w:rsidP="004A6BAB">
      <w:pPr>
        <w:ind w:left="426"/>
        <w:sectPr w:rsidR="004A6BAB">
          <w:pgSz w:w="11920" w:h="16840"/>
          <w:pgMar w:top="797" w:right="1461" w:bottom="2292" w:left="932" w:header="708" w:footer="708" w:gutter="0"/>
          <w:cols w:space="708"/>
        </w:sectPr>
      </w:pPr>
    </w:p>
    <w:p w:rsidR="00D40831" w:rsidRDefault="00D40831">
      <w:pPr>
        <w:spacing w:after="0"/>
        <w:ind w:left="-442" w:right="-1336"/>
      </w:pPr>
    </w:p>
    <w:sectPr w:rsidR="00D40831">
      <w:type w:val="continuous"/>
      <w:pgSz w:w="11920" w:h="16840"/>
      <w:pgMar w:top="1440" w:right="2730" w:bottom="663" w:left="1375" w:header="708" w:footer="708" w:gutter="0"/>
      <w:cols w:num="2" w:space="708" w:equalWidth="0">
        <w:col w:w="2797" w:space="2845"/>
        <w:col w:w="21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44D"/>
    <w:multiLevelType w:val="hybridMultilevel"/>
    <w:tmpl w:val="C5D2B2D6"/>
    <w:lvl w:ilvl="0" w:tplc="4B72E5C0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0F8EC">
      <w:start w:val="1"/>
      <w:numFmt w:val="lowerLetter"/>
      <w:lvlText w:val="%2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4A6286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DEFC18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078B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28E992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B1CF94E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FE7098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98BD6A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970776"/>
    <w:multiLevelType w:val="hybridMultilevel"/>
    <w:tmpl w:val="D924E8B0"/>
    <w:lvl w:ilvl="0" w:tplc="345E5244">
      <w:start w:val="2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0D11A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AF3B4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09EE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439EC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49CB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005C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B42A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23B1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91B24"/>
    <w:multiLevelType w:val="hybridMultilevel"/>
    <w:tmpl w:val="B1103314"/>
    <w:lvl w:ilvl="0" w:tplc="D71E2744">
      <w:start w:val="1"/>
      <w:numFmt w:val="upperLetter"/>
      <w:lvlText w:val="%1.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CB30E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D8CA0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E99E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C1FD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6AB4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8B2A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013D6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24B04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31"/>
    <w:rsid w:val="004A6BAB"/>
    <w:rsid w:val="006B1A78"/>
    <w:rsid w:val="00D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A1CA"/>
  <w15:docId w15:val="{CBD68041-C530-4A4C-851C-67B0CA3D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4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52" w:line="296" w:lineRule="auto"/>
      <w:ind w:left="11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2020-06-12T06:20:00Z</dcterms:created>
  <dcterms:modified xsi:type="dcterms:W3CDTF">2020-06-12T06:20:00Z</dcterms:modified>
</cp:coreProperties>
</file>