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b/>
          <w:color w:val="000000"/>
          <w:sz w:val="22"/>
          <w:szCs w:val="22"/>
        </w:rPr>
        <w:t>Smlouva příkazní o výkonu činnosti autorského dozoru při provádění stavby s názvem: „Udržitelná produkce zdravých ryb v různých akvakulturních systémech - PROFISH“</w:t>
      </w:r>
    </w:p>
    <w:p w14:paraId="00000002"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03"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i/>
          <w:color w:val="000000"/>
          <w:sz w:val="22"/>
          <w:szCs w:val="22"/>
        </w:rPr>
        <w:t>podle ustanovení § 2430 a následujících zákona č. 89/2012 Sb., občanský zákoník /dále jen „OZ“/, smluví strany</w:t>
      </w:r>
    </w:p>
    <w:p w14:paraId="00000004"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05"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color w:val="000000"/>
          <w:sz w:val="22"/>
          <w:szCs w:val="22"/>
        </w:rPr>
        <w:t>Článek I.</w:t>
      </w:r>
    </w:p>
    <w:p w14:paraId="00000006" w14:textId="77777777" w:rsidR="005E276D" w:rsidRDefault="006310C4">
      <w:pPr>
        <w:pBdr>
          <w:top w:val="nil"/>
          <w:left w:val="nil"/>
          <w:bottom w:val="nil"/>
          <w:right w:val="nil"/>
          <w:between w:val="nil"/>
        </w:pBdr>
        <w:ind w:left="1800"/>
        <w:rPr>
          <w:rFonts w:ascii="Arial" w:eastAsia="Arial" w:hAnsi="Arial" w:cs="Arial"/>
          <w:b/>
          <w:color w:val="000000"/>
          <w:sz w:val="22"/>
          <w:szCs w:val="22"/>
        </w:rPr>
      </w:pPr>
      <w:r>
        <w:rPr>
          <w:rFonts w:ascii="Arial" w:eastAsia="Arial" w:hAnsi="Arial" w:cs="Arial"/>
          <w:b/>
          <w:color w:val="000000"/>
          <w:sz w:val="22"/>
          <w:szCs w:val="22"/>
        </w:rPr>
        <w:t xml:space="preserve">                                Smluvní strany</w:t>
      </w:r>
    </w:p>
    <w:p w14:paraId="00000007" w14:textId="77777777" w:rsidR="005E276D" w:rsidRDefault="006310C4">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příkazce:</w:t>
      </w:r>
    </w:p>
    <w:p w14:paraId="00000008"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09"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b/>
          <w:color w:val="000000"/>
          <w:sz w:val="22"/>
          <w:szCs w:val="22"/>
        </w:rPr>
        <w:t>Výzkumný ústav veterinárního lékařství, v. v. i.</w:t>
      </w:r>
    </w:p>
    <w:p w14:paraId="0000000A"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 xml:space="preserve">Sídlo: </w:t>
      </w:r>
      <w:r>
        <w:rPr>
          <w:rFonts w:ascii="Arial" w:eastAsia="Arial" w:hAnsi="Arial" w:cs="Arial"/>
          <w:color w:val="000000"/>
          <w:sz w:val="22"/>
          <w:szCs w:val="22"/>
        </w:rPr>
        <w:tab/>
      </w:r>
      <w:r>
        <w:rPr>
          <w:rFonts w:ascii="Arial" w:eastAsia="Arial" w:hAnsi="Arial" w:cs="Arial"/>
          <w:color w:val="000000"/>
          <w:sz w:val="22"/>
          <w:szCs w:val="22"/>
        </w:rPr>
        <w:tab/>
        <w:t>Hudcova 296/70</w:t>
      </w:r>
    </w:p>
    <w:p w14:paraId="0000000B"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00027162</w:t>
      </w:r>
    </w:p>
    <w:p w14:paraId="0000000C"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CZ00027162</w:t>
      </w:r>
    </w:p>
    <w:p w14:paraId="0000000D"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Bankovní spojení:</w:t>
      </w:r>
      <w:r>
        <w:rPr>
          <w:rFonts w:ascii="Arial" w:eastAsia="Arial" w:hAnsi="Arial" w:cs="Arial"/>
          <w:color w:val="000000"/>
          <w:sz w:val="22"/>
          <w:szCs w:val="22"/>
        </w:rPr>
        <w:tab/>
      </w:r>
      <w:r>
        <w:rPr>
          <w:rFonts w:ascii="Arial" w:eastAsia="Arial" w:hAnsi="Arial" w:cs="Arial"/>
          <w:color w:val="000000"/>
          <w:sz w:val="22"/>
          <w:szCs w:val="22"/>
        </w:rPr>
        <w:tab/>
        <w:t>Komerční banka, a.s.</w:t>
      </w:r>
    </w:p>
    <w:p w14:paraId="0000000E" w14:textId="07DE4A76"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Zastoupená:</w:t>
      </w:r>
      <w:r>
        <w:rPr>
          <w:rFonts w:ascii="Arial" w:eastAsia="Arial" w:hAnsi="Arial" w:cs="Arial"/>
          <w:color w:val="000000"/>
          <w:sz w:val="22"/>
          <w:szCs w:val="22"/>
        </w:rPr>
        <w:tab/>
      </w:r>
      <w:r>
        <w:rPr>
          <w:rFonts w:ascii="Arial" w:eastAsia="Arial" w:hAnsi="Arial" w:cs="Arial"/>
          <w:color w:val="000000"/>
          <w:sz w:val="22"/>
          <w:szCs w:val="22"/>
        </w:rPr>
        <w:tab/>
        <w:t>prof. MVDr. Alfred Hera, CSc.</w:t>
      </w:r>
      <w:r w:rsidR="00B04AEC">
        <w:rPr>
          <w:rFonts w:ascii="Arial" w:eastAsia="Arial" w:hAnsi="Arial" w:cs="Arial"/>
          <w:color w:val="000000"/>
          <w:sz w:val="22"/>
          <w:szCs w:val="22"/>
        </w:rPr>
        <w:t>, pověřený řízením VÚVeL</w:t>
      </w:r>
    </w:p>
    <w:p w14:paraId="0000000F" w14:textId="06CF919A"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Kontaktní osoba:</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FC4C81">
        <w:rPr>
          <w:rFonts w:ascii="Arial" w:eastAsia="Arial" w:hAnsi="Arial" w:cs="Arial"/>
          <w:color w:val="000000"/>
          <w:sz w:val="22"/>
          <w:szCs w:val="22"/>
        </w:rPr>
        <w:t>xxxxxxxxxxxxxxxxxx</w:t>
      </w:r>
      <w:proofErr w:type="spellEnd"/>
    </w:p>
    <w:p w14:paraId="00000010" w14:textId="52528F8E" w:rsidR="005E276D" w:rsidRDefault="006310C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E-mail: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roofErr w:type="spellStart"/>
      <w:r w:rsidR="00FC4C81">
        <w:rPr>
          <w:rFonts w:ascii="Arial" w:eastAsia="Arial" w:hAnsi="Arial" w:cs="Arial"/>
          <w:color w:val="0000FF"/>
          <w:sz w:val="22"/>
          <w:szCs w:val="22"/>
          <w:u w:val="single"/>
        </w:rPr>
        <w:t>xxxxxxxxxxxxxxxxxx</w:t>
      </w:r>
      <w:proofErr w:type="spellEnd"/>
    </w:p>
    <w:p w14:paraId="00000011" w14:textId="7FB81CBE" w:rsidR="005E276D" w:rsidRDefault="006310C4">
      <w:p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Telefon: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roofErr w:type="spellStart"/>
      <w:r w:rsidR="00FC4C81">
        <w:rPr>
          <w:rFonts w:ascii="Arial" w:eastAsia="Arial" w:hAnsi="Arial" w:cs="Arial"/>
          <w:color w:val="000000"/>
          <w:sz w:val="22"/>
          <w:szCs w:val="22"/>
        </w:rPr>
        <w:t>xxxxxxxxxxxxxxxxxx</w:t>
      </w:r>
      <w:proofErr w:type="spellEnd"/>
    </w:p>
    <w:p w14:paraId="00000012" w14:textId="77777777" w:rsidR="005E276D" w:rsidRDefault="006310C4">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(dále jen „příkazce“)</w:t>
      </w:r>
    </w:p>
    <w:p w14:paraId="00000013" w14:textId="77777777" w:rsidR="005E276D" w:rsidRDefault="006310C4">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 </w:t>
      </w:r>
    </w:p>
    <w:p w14:paraId="00000014" w14:textId="77777777" w:rsidR="005E276D" w:rsidRDefault="006310C4">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příkazník:       </w:t>
      </w:r>
    </w:p>
    <w:p w14:paraId="00000015" w14:textId="77777777" w:rsidR="005E276D" w:rsidRDefault="005E276D">
      <w:pPr>
        <w:pBdr>
          <w:top w:val="nil"/>
          <w:left w:val="nil"/>
          <w:bottom w:val="nil"/>
          <w:right w:val="nil"/>
          <w:between w:val="nil"/>
        </w:pBdr>
        <w:tabs>
          <w:tab w:val="left" w:pos="2340"/>
        </w:tabs>
        <w:ind w:left="567" w:hanging="567"/>
        <w:rPr>
          <w:rFonts w:ascii="Arial" w:eastAsia="Arial" w:hAnsi="Arial" w:cs="Arial"/>
          <w:color w:val="000000"/>
          <w:sz w:val="22"/>
          <w:szCs w:val="22"/>
        </w:rPr>
      </w:pPr>
    </w:p>
    <w:p w14:paraId="00000016"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b/>
          <w:color w:val="000000"/>
          <w:sz w:val="22"/>
          <w:szCs w:val="22"/>
        </w:rPr>
        <w:t>Ateliér Velehradský, s.r.o.</w:t>
      </w:r>
    </w:p>
    <w:p w14:paraId="00000017"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sídlo:</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Libušino údolí 76, 623 00 Brno</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00000018"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zastoupená:</w:t>
      </w:r>
      <w:r>
        <w:rPr>
          <w:rFonts w:ascii="Arial" w:eastAsia="Arial" w:hAnsi="Arial" w:cs="Arial"/>
          <w:color w:val="000000"/>
          <w:sz w:val="22"/>
          <w:szCs w:val="22"/>
        </w:rPr>
        <w:tab/>
      </w:r>
      <w:r>
        <w:rPr>
          <w:rFonts w:ascii="Arial" w:eastAsia="Arial" w:hAnsi="Arial" w:cs="Arial"/>
          <w:color w:val="000000"/>
          <w:sz w:val="22"/>
          <w:szCs w:val="22"/>
        </w:rPr>
        <w:tab/>
        <w:t>Ing. arch. Tomáš Velehradský, jednatel</w:t>
      </w:r>
      <w:r>
        <w:rPr>
          <w:rFonts w:ascii="Arial" w:eastAsia="Arial" w:hAnsi="Arial" w:cs="Arial"/>
          <w:color w:val="000000"/>
          <w:sz w:val="22"/>
          <w:szCs w:val="22"/>
        </w:rPr>
        <w:tab/>
      </w:r>
      <w:r>
        <w:rPr>
          <w:rFonts w:ascii="Arial" w:eastAsia="Arial" w:hAnsi="Arial" w:cs="Arial"/>
          <w:color w:val="000000"/>
          <w:sz w:val="22"/>
          <w:szCs w:val="22"/>
        </w:rPr>
        <w:tab/>
      </w:r>
    </w:p>
    <w:p w14:paraId="00000019"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telefon:</w:t>
      </w:r>
      <w:r>
        <w:rPr>
          <w:rFonts w:ascii="Arial" w:eastAsia="Arial" w:hAnsi="Arial" w:cs="Arial"/>
          <w:color w:val="000000"/>
          <w:sz w:val="22"/>
          <w:szCs w:val="22"/>
        </w:rPr>
        <w:tab/>
      </w:r>
      <w:r>
        <w:rPr>
          <w:rFonts w:ascii="Arial" w:eastAsia="Arial" w:hAnsi="Arial" w:cs="Arial"/>
          <w:color w:val="000000"/>
          <w:sz w:val="22"/>
          <w:szCs w:val="22"/>
        </w:rPr>
        <w:tab/>
        <w:t>547 221 936</w:t>
      </w:r>
      <w:r>
        <w:rPr>
          <w:rFonts w:ascii="Arial" w:eastAsia="Arial" w:hAnsi="Arial" w:cs="Arial"/>
          <w:color w:val="000000"/>
          <w:sz w:val="22"/>
          <w:szCs w:val="22"/>
        </w:rPr>
        <w:tab/>
      </w:r>
      <w:r>
        <w:rPr>
          <w:rFonts w:ascii="Arial" w:eastAsia="Arial" w:hAnsi="Arial" w:cs="Arial"/>
          <w:color w:val="000000"/>
          <w:sz w:val="22"/>
          <w:szCs w:val="22"/>
        </w:rPr>
        <w:tab/>
      </w:r>
    </w:p>
    <w:p w14:paraId="0000001A"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r>
      <w:r>
        <w:rPr>
          <w:rFonts w:ascii="Arial" w:eastAsia="Arial" w:hAnsi="Arial" w:cs="Arial"/>
          <w:color w:val="000000"/>
          <w:sz w:val="22"/>
          <w:szCs w:val="22"/>
        </w:rPr>
        <w:tab/>
        <w:t>292 63 140</w:t>
      </w:r>
      <w:r>
        <w:rPr>
          <w:rFonts w:ascii="Arial" w:eastAsia="Arial" w:hAnsi="Arial" w:cs="Arial"/>
          <w:color w:val="000000"/>
          <w:sz w:val="22"/>
          <w:szCs w:val="22"/>
        </w:rPr>
        <w:tab/>
      </w:r>
      <w:r>
        <w:rPr>
          <w:rFonts w:ascii="Arial" w:eastAsia="Arial" w:hAnsi="Arial" w:cs="Arial"/>
          <w:color w:val="000000"/>
          <w:sz w:val="22"/>
          <w:szCs w:val="22"/>
        </w:rPr>
        <w:tab/>
      </w:r>
    </w:p>
    <w:p w14:paraId="0000001B" w14:textId="77777777"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CZ 292 63 140</w:t>
      </w:r>
      <w:r>
        <w:rPr>
          <w:rFonts w:ascii="Arial" w:eastAsia="Arial" w:hAnsi="Arial" w:cs="Arial"/>
          <w:color w:val="000000"/>
          <w:sz w:val="22"/>
          <w:szCs w:val="22"/>
        </w:rPr>
        <w:tab/>
      </w:r>
      <w:r>
        <w:rPr>
          <w:rFonts w:ascii="Arial" w:eastAsia="Arial" w:hAnsi="Arial" w:cs="Arial"/>
          <w:color w:val="000000"/>
          <w:sz w:val="22"/>
          <w:szCs w:val="22"/>
        </w:rPr>
        <w:tab/>
      </w:r>
    </w:p>
    <w:p w14:paraId="0000001C" w14:textId="3C102ABF"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 xml:space="preserve">bankovní spojení: </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FC4C81">
        <w:rPr>
          <w:rFonts w:ascii="Arial" w:eastAsia="Arial" w:hAnsi="Arial" w:cs="Arial"/>
          <w:color w:val="000000"/>
          <w:sz w:val="22"/>
          <w:szCs w:val="22"/>
        </w:rPr>
        <w:t>xxxxxxxxxxxxxxxx</w:t>
      </w:r>
      <w:proofErr w:type="spellEnd"/>
      <w:r>
        <w:rPr>
          <w:rFonts w:ascii="Arial" w:eastAsia="Arial" w:hAnsi="Arial" w:cs="Arial"/>
          <w:color w:val="000000"/>
          <w:sz w:val="22"/>
          <w:szCs w:val="22"/>
        </w:rPr>
        <w:t xml:space="preserve">. </w:t>
      </w:r>
      <w:r>
        <w:rPr>
          <w:rFonts w:ascii="Arial" w:eastAsia="Arial" w:hAnsi="Arial" w:cs="Arial"/>
          <w:color w:val="000000"/>
          <w:sz w:val="22"/>
          <w:szCs w:val="22"/>
        </w:rPr>
        <w:tab/>
        <w:t xml:space="preserve">        </w:t>
      </w:r>
    </w:p>
    <w:p w14:paraId="0000001D" w14:textId="39FC989C"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color w:val="000000"/>
          <w:sz w:val="22"/>
          <w:szCs w:val="22"/>
        </w:rPr>
        <w:t xml:space="preserve">číslo účtu: </w:t>
      </w:r>
      <w:r>
        <w:rPr>
          <w:rFonts w:ascii="Arial" w:eastAsia="Arial" w:hAnsi="Arial" w:cs="Arial"/>
          <w:color w:val="000000"/>
          <w:sz w:val="22"/>
          <w:szCs w:val="22"/>
        </w:rPr>
        <w:tab/>
      </w:r>
      <w:r>
        <w:rPr>
          <w:rFonts w:ascii="Arial" w:eastAsia="Arial" w:hAnsi="Arial" w:cs="Arial"/>
          <w:color w:val="000000"/>
          <w:sz w:val="22"/>
          <w:szCs w:val="22"/>
        </w:rPr>
        <w:tab/>
      </w:r>
      <w:proofErr w:type="spellStart"/>
      <w:r w:rsidR="00FC4C81">
        <w:rPr>
          <w:rFonts w:ascii="Arial" w:eastAsia="Arial" w:hAnsi="Arial" w:cs="Arial"/>
          <w:color w:val="000000"/>
          <w:sz w:val="22"/>
          <w:szCs w:val="22"/>
        </w:rPr>
        <w:t>xxxxxxxxxxxxxxxx</w:t>
      </w:r>
      <w:proofErr w:type="spellEnd"/>
      <w:r>
        <w:rPr>
          <w:rFonts w:ascii="Arial" w:eastAsia="Arial" w:hAnsi="Arial" w:cs="Arial"/>
          <w:color w:val="000000"/>
          <w:sz w:val="22"/>
          <w:szCs w:val="22"/>
        </w:rPr>
        <w:tab/>
      </w:r>
      <w:r>
        <w:rPr>
          <w:rFonts w:ascii="Arial" w:eastAsia="Arial" w:hAnsi="Arial" w:cs="Arial"/>
          <w:color w:val="000000"/>
          <w:sz w:val="22"/>
          <w:szCs w:val="22"/>
        </w:rPr>
        <w:tab/>
      </w:r>
    </w:p>
    <w:p w14:paraId="0000001E" w14:textId="0F61C0E1" w:rsidR="005E276D" w:rsidRDefault="006310C4">
      <w:pPr>
        <w:pBdr>
          <w:top w:val="nil"/>
          <w:left w:val="nil"/>
          <w:bottom w:val="nil"/>
          <w:right w:val="nil"/>
          <w:between w:val="nil"/>
        </w:pBdr>
        <w:tabs>
          <w:tab w:val="left" w:pos="2340"/>
        </w:tabs>
        <w:ind w:left="567" w:hanging="567"/>
        <w:rPr>
          <w:rFonts w:ascii="Arial" w:eastAsia="Arial" w:hAnsi="Arial" w:cs="Arial"/>
          <w:sz w:val="22"/>
          <w:szCs w:val="22"/>
        </w:rPr>
      </w:pPr>
      <w:r>
        <w:rPr>
          <w:rFonts w:ascii="Arial" w:eastAsia="Arial" w:hAnsi="Arial" w:cs="Arial"/>
          <w:color w:val="000000"/>
          <w:sz w:val="22"/>
          <w:szCs w:val="22"/>
        </w:rPr>
        <w:t xml:space="preserve">kontaktní osoba ve věcech smluvních: </w:t>
      </w:r>
      <w:sdt>
        <w:sdtPr>
          <w:tag w:val="goog_rdk_0"/>
          <w:id w:val="271438558"/>
        </w:sdtPr>
        <w:sdtContent>
          <w:proofErr w:type="spellStart"/>
          <w:r w:rsidR="00FC4C81">
            <w:t>xxxxxxxxxxxxxxxxxxxxxxxx</w:t>
          </w:r>
          <w:proofErr w:type="spellEnd"/>
        </w:sdtContent>
      </w:sdt>
    </w:p>
    <w:p w14:paraId="0000001F" w14:textId="5C7957A4" w:rsidR="005E276D" w:rsidRDefault="006310C4">
      <w:pPr>
        <w:pBdr>
          <w:top w:val="nil"/>
          <w:left w:val="nil"/>
          <w:bottom w:val="nil"/>
          <w:right w:val="nil"/>
          <w:between w:val="nil"/>
        </w:pBdr>
        <w:tabs>
          <w:tab w:val="left" w:pos="2340"/>
        </w:tabs>
        <w:ind w:left="567" w:hanging="567"/>
        <w:rPr>
          <w:rFonts w:ascii="Arial" w:eastAsia="Arial" w:hAnsi="Arial" w:cs="Arial"/>
          <w:color w:val="000000"/>
          <w:sz w:val="22"/>
          <w:szCs w:val="22"/>
        </w:rPr>
      </w:pPr>
      <w:r>
        <w:rPr>
          <w:rFonts w:ascii="Arial" w:eastAsia="Arial" w:hAnsi="Arial" w:cs="Arial"/>
          <w:sz w:val="22"/>
          <w:szCs w:val="22"/>
        </w:rPr>
        <w:t xml:space="preserve">pověřená osoba ve věcech technických: </w:t>
      </w:r>
      <w:proofErr w:type="spellStart"/>
      <w:r w:rsidR="00FC4C81">
        <w:rPr>
          <w:rFonts w:ascii="Arial" w:eastAsia="Arial" w:hAnsi="Arial" w:cs="Arial"/>
          <w:sz w:val="22"/>
          <w:szCs w:val="22"/>
        </w:rPr>
        <w:t>xxxxxxxxxx</w:t>
      </w:r>
      <w:proofErr w:type="spellEnd"/>
      <w:r>
        <w:rPr>
          <w:rFonts w:ascii="Arial" w:eastAsia="Arial" w:hAnsi="Arial" w:cs="Arial"/>
          <w:sz w:val="22"/>
          <w:szCs w:val="22"/>
        </w:rPr>
        <w:t xml:space="preserve"> </w:t>
      </w:r>
      <w:proofErr w:type="spellStart"/>
      <w:r w:rsidR="00FC4C81">
        <w:rPr>
          <w:rFonts w:ascii="Arial" w:eastAsia="Arial" w:hAnsi="Arial" w:cs="Arial"/>
          <w:sz w:val="22"/>
          <w:szCs w:val="22"/>
        </w:rPr>
        <w:t>xxxxxxxxxxxxxxxx</w:t>
      </w:r>
      <w:proofErr w:type="spellEnd"/>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p>
    <w:p w14:paraId="00000020" w14:textId="77777777" w:rsidR="005E276D" w:rsidRDefault="006310C4">
      <w:p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Společnost je zapsána v obchodním rejstříku vedeném Krajským soudem, oddíl C, vložka 69046</w:t>
      </w:r>
    </w:p>
    <w:p w14:paraId="00000021" w14:textId="77777777" w:rsidR="005E276D" w:rsidRDefault="006310C4">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(dále jen „příkazník“) </w:t>
      </w:r>
    </w:p>
    <w:p w14:paraId="00000022"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23" w14:textId="77777777" w:rsidR="005E276D" w:rsidRDefault="006310C4">
      <w:pPr>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 xml:space="preserve">níže uvedeného dne, měsíce a roku uzavřely tuto smlouvu: </w:t>
      </w:r>
    </w:p>
    <w:p w14:paraId="00000024"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25" w14:textId="77777777" w:rsidR="005E276D" w:rsidRDefault="006310C4">
      <w:pPr>
        <w:numPr>
          <w:ilvl w:val="0"/>
          <w:numId w:val="1"/>
        </w:numPr>
        <w:pBdr>
          <w:top w:val="nil"/>
          <w:left w:val="nil"/>
          <w:bottom w:val="nil"/>
          <w:right w:val="nil"/>
          <w:between w:val="nil"/>
        </w:pBd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426"/>
        </w:tabs>
        <w:spacing w:line="228" w:lineRule="auto"/>
        <w:jc w:val="both"/>
        <w:rPr>
          <w:rFonts w:ascii="Arial" w:eastAsia="Arial" w:hAnsi="Arial" w:cs="Arial"/>
          <w:color w:val="000000"/>
          <w:sz w:val="22"/>
          <w:szCs w:val="22"/>
        </w:rPr>
      </w:pPr>
      <w:r>
        <w:rPr>
          <w:rFonts w:ascii="Arial" w:eastAsia="Arial" w:hAnsi="Arial" w:cs="Arial"/>
          <w:color w:val="000000"/>
          <w:sz w:val="22"/>
          <w:szCs w:val="22"/>
        </w:rPr>
        <w:t>Předmětem této smlouvy je úplatné obstarání níže specifikované záležitosti příkazce příkazníkem</w:t>
      </w:r>
      <w:r>
        <w:rPr>
          <w:rFonts w:ascii="Arial" w:eastAsia="Arial" w:hAnsi="Arial" w:cs="Arial"/>
          <w:b/>
          <w:color w:val="000000"/>
          <w:sz w:val="22"/>
          <w:szCs w:val="22"/>
        </w:rPr>
        <w:t>.</w:t>
      </w:r>
    </w:p>
    <w:p w14:paraId="00000026" w14:textId="77777777" w:rsidR="005E276D" w:rsidRDefault="006310C4">
      <w:pPr>
        <w:numPr>
          <w:ilvl w:val="0"/>
          <w:numId w:val="1"/>
        </w:numPr>
        <w:pBdr>
          <w:top w:val="nil"/>
          <w:left w:val="nil"/>
          <w:bottom w:val="nil"/>
          <w:right w:val="nil"/>
          <w:between w:val="nil"/>
        </w:pBd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426"/>
        </w:tabs>
        <w:spacing w:line="228" w:lineRule="auto"/>
        <w:jc w:val="both"/>
        <w:rPr>
          <w:rFonts w:ascii="Arial" w:eastAsia="Arial" w:hAnsi="Arial" w:cs="Arial"/>
          <w:i/>
          <w:color w:val="000000"/>
          <w:sz w:val="22"/>
          <w:szCs w:val="22"/>
        </w:rPr>
      </w:pPr>
      <w:r>
        <w:rPr>
          <w:rFonts w:ascii="Arial" w:eastAsia="Arial" w:hAnsi="Arial" w:cs="Arial"/>
          <w:color w:val="000000"/>
          <w:sz w:val="22"/>
          <w:szCs w:val="22"/>
        </w:rPr>
        <w:t>Příkazce je investorem stavby s názvem</w:t>
      </w:r>
      <w:r>
        <w:rPr>
          <w:rFonts w:ascii="Arial" w:eastAsia="Arial" w:hAnsi="Arial" w:cs="Arial"/>
          <w:i/>
          <w:color w:val="000000"/>
          <w:sz w:val="22"/>
          <w:szCs w:val="22"/>
        </w:rPr>
        <w:t xml:space="preserve"> </w:t>
      </w:r>
      <w:r>
        <w:rPr>
          <w:rFonts w:ascii="Arial" w:eastAsia="Arial" w:hAnsi="Arial" w:cs="Arial"/>
          <w:b/>
          <w:color w:val="000000"/>
          <w:sz w:val="22"/>
          <w:szCs w:val="22"/>
        </w:rPr>
        <w:t>„</w:t>
      </w:r>
      <w:r>
        <w:rPr>
          <w:rFonts w:ascii="Arial" w:eastAsia="Arial" w:hAnsi="Arial" w:cs="Arial"/>
          <w:b/>
          <w:i/>
          <w:color w:val="000000"/>
          <w:sz w:val="22"/>
          <w:szCs w:val="22"/>
        </w:rPr>
        <w:t>Udržitelná produkce zdravých ryb v různých akvakulturních systémech - PROFISH</w:t>
      </w:r>
      <w:r>
        <w:rPr>
          <w:rFonts w:ascii="Arial" w:eastAsia="Arial" w:hAnsi="Arial" w:cs="Arial"/>
          <w:b/>
          <w:color w:val="000000"/>
          <w:sz w:val="22"/>
          <w:szCs w:val="22"/>
        </w:rPr>
        <w:t>“</w:t>
      </w:r>
    </w:p>
    <w:p w14:paraId="00000027" w14:textId="77777777" w:rsidR="005E276D" w:rsidRDefault="006310C4">
      <w:pPr>
        <w:pBdr>
          <w:top w:val="nil"/>
          <w:left w:val="nil"/>
          <w:bottom w:val="nil"/>
          <w:right w:val="nil"/>
          <w:between w:val="nil"/>
        </w:pBdr>
        <w:tabs>
          <w:tab w:val="left" w:pos="426"/>
        </w:tabs>
        <w:spacing w:after="14"/>
        <w:ind w:left="360" w:hanging="360"/>
        <w:jc w:val="both"/>
        <w:rPr>
          <w:rFonts w:ascii="Arial" w:eastAsia="Arial" w:hAnsi="Arial" w:cs="Arial"/>
          <w:color w:val="000000"/>
          <w:sz w:val="22"/>
          <w:szCs w:val="22"/>
        </w:rPr>
      </w:pPr>
      <w:r>
        <w:rPr>
          <w:rFonts w:ascii="Arial" w:eastAsia="Arial" w:hAnsi="Arial" w:cs="Arial"/>
          <w:color w:val="000000"/>
          <w:sz w:val="22"/>
          <w:szCs w:val="22"/>
        </w:rPr>
        <w:t xml:space="preserve">      (dále jen </w:t>
      </w:r>
      <w:r>
        <w:rPr>
          <w:rFonts w:ascii="Arial" w:eastAsia="Arial" w:hAnsi="Arial" w:cs="Arial"/>
          <w:i/>
          <w:color w:val="000000"/>
          <w:sz w:val="22"/>
          <w:szCs w:val="22"/>
        </w:rPr>
        <w:t>„</w:t>
      </w:r>
      <w:r>
        <w:rPr>
          <w:rFonts w:ascii="Arial" w:eastAsia="Arial" w:hAnsi="Arial" w:cs="Arial"/>
          <w:b/>
          <w:i/>
          <w:color w:val="000000"/>
          <w:sz w:val="22"/>
          <w:szCs w:val="22"/>
        </w:rPr>
        <w:t>stavba</w:t>
      </w:r>
      <w:r>
        <w:rPr>
          <w:rFonts w:ascii="Arial" w:eastAsia="Arial" w:hAnsi="Arial" w:cs="Arial"/>
          <w:i/>
          <w:color w:val="000000"/>
          <w:sz w:val="22"/>
          <w:szCs w:val="22"/>
        </w:rPr>
        <w:t>“</w:t>
      </w:r>
      <w:r>
        <w:rPr>
          <w:rFonts w:ascii="Arial" w:eastAsia="Arial" w:hAnsi="Arial" w:cs="Arial"/>
          <w:color w:val="000000"/>
          <w:sz w:val="22"/>
          <w:szCs w:val="22"/>
        </w:rPr>
        <w:t xml:space="preserve">). </w:t>
      </w:r>
    </w:p>
    <w:p w14:paraId="00000028" w14:textId="073B8F7D" w:rsidR="005E276D" w:rsidRDefault="006310C4">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Účelem této smlouvy je splnění zákonné povinnosti příkazce, kterou je zajistit autorský dozor stavebníka (dále jen </w:t>
      </w:r>
      <w:r>
        <w:rPr>
          <w:rFonts w:ascii="Arial" w:eastAsia="Arial" w:hAnsi="Arial" w:cs="Arial"/>
          <w:b/>
          <w:color w:val="000000"/>
          <w:sz w:val="22"/>
          <w:szCs w:val="22"/>
        </w:rPr>
        <w:t>„AD</w:t>
      </w:r>
      <w:r>
        <w:rPr>
          <w:rFonts w:ascii="Arial" w:eastAsia="Arial" w:hAnsi="Arial" w:cs="Arial"/>
          <w:b/>
          <w:i/>
          <w:color w:val="000000"/>
          <w:sz w:val="22"/>
          <w:szCs w:val="22"/>
        </w:rPr>
        <w:t>“</w:t>
      </w:r>
      <w:r>
        <w:rPr>
          <w:rFonts w:ascii="Arial" w:eastAsia="Arial" w:hAnsi="Arial" w:cs="Arial"/>
          <w:color w:val="000000"/>
          <w:sz w:val="22"/>
          <w:szCs w:val="22"/>
        </w:rPr>
        <w:t xml:space="preserve">) nad prováděním výše uvedené stavby dle zákona č. 183/2006 Sb., o územním plánování a stavebním řádu (stavební zákon), ve znění pozdějších předpisů, k řádnému průběhu a dokončení stavby, dodržení rozpočtovaných nákladů jejího zhotovení a předpokládaných termínu její realizace (dále také jako „záležitost“). </w:t>
      </w:r>
    </w:p>
    <w:p w14:paraId="12FC68EF" w14:textId="785246FA" w:rsidR="006310C4" w:rsidRDefault="006310C4" w:rsidP="006310C4">
      <w:pPr>
        <w:pBdr>
          <w:top w:val="nil"/>
          <w:left w:val="nil"/>
          <w:bottom w:val="nil"/>
          <w:right w:val="nil"/>
          <w:between w:val="nil"/>
        </w:pBdr>
        <w:ind w:left="360"/>
        <w:jc w:val="both"/>
        <w:rPr>
          <w:rFonts w:ascii="Arial" w:eastAsia="Arial" w:hAnsi="Arial" w:cs="Arial"/>
          <w:color w:val="000000"/>
          <w:sz w:val="22"/>
          <w:szCs w:val="22"/>
        </w:rPr>
      </w:pPr>
    </w:p>
    <w:p w14:paraId="0779E0D5" w14:textId="69B2F02B" w:rsidR="006310C4" w:rsidRDefault="006310C4" w:rsidP="006310C4">
      <w:pPr>
        <w:pBdr>
          <w:top w:val="nil"/>
          <w:left w:val="nil"/>
          <w:bottom w:val="nil"/>
          <w:right w:val="nil"/>
          <w:between w:val="nil"/>
        </w:pBdr>
        <w:ind w:left="360"/>
        <w:jc w:val="both"/>
        <w:rPr>
          <w:rFonts w:ascii="Arial" w:eastAsia="Arial" w:hAnsi="Arial" w:cs="Arial"/>
          <w:color w:val="000000"/>
          <w:sz w:val="22"/>
          <w:szCs w:val="22"/>
        </w:rPr>
      </w:pPr>
    </w:p>
    <w:p w14:paraId="10B48295" w14:textId="77777777" w:rsidR="006310C4" w:rsidRDefault="006310C4" w:rsidP="006310C4">
      <w:pPr>
        <w:pBdr>
          <w:top w:val="nil"/>
          <w:left w:val="nil"/>
          <w:bottom w:val="nil"/>
          <w:right w:val="nil"/>
          <w:between w:val="nil"/>
        </w:pBdr>
        <w:ind w:left="360"/>
        <w:jc w:val="both"/>
        <w:rPr>
          <w:rFonts w:ascii="Arial" w:eastAsia="Arial" w:hAnsi="Arial" w:cs="Arial"/>
          <w:color w:val="000000"/>
          <w:sz w:val="22"/>
          <w:szCs w:val="22"/>
        </w:rPr>
      </w:pPr>
    </w:p>
    <w:p w14:paraId="00000029"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lastRenderedPageBreak/>
        <w:t>Článek II. Předmět smlouvy</w:t>
      </w:r>
    </w:p>
    <w:p w14:paraId="0000002A"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2B" w14:textId="77777777" w:rsidR="005E276D" w:rsidRDefault="006310C4">
      <w:pPr>
        <w:numPr>
          <w:ilvl w:val="0"/>
          <w:numId w:val="6"/>
        </w:numPr>
        <w:pBdr>
          <w:top w:val="nil"/>
          <w:left w:val="nil"/>
          <w:bottom w:val="nil"/>
          <w:right w:val="nil"/>
          <w:between w:val="nil"/>
        </w:pBdr>
        <w:spacing w:after="17"/>
        <w:ind w:left="360"/>
        <w:jc w:val="both"/>
        <w:rPr>
          <w:rFonts w:ascii="Arial" w:eastAsia="Arial" w:hAnsi="Arial" w:cs="Arial"/>
          <w:color w:val="000000"/>
          <w:sz w:val="22"/>
          <w:szCs w:val="22"/>
        </w:rPr>
      </w:pPr>
      <w:r>
        <w:rPr>
          <w:rFonts w:ascii="Arial" w:eastAsia="Arial" w:hAnsi="Arial" w:cs="Arial"/>
          <w:color w:val="000000"/>
          <w:sz w:val="22"/>
          <w:szCs w:val="22"/>
        </w:rPr>
        <w:t xml:space="preserve">Předmětem této smlouvy je zajištění výkonu AD nad prováděním stavby. </w:t>
      </w:r>
    </w:p>
    <w:p w14:paraId="0000002C" w14:textId="77777777" w:rsidR="005E276D" w:rsidRDefault="006310C4">
      <w:pPr>
        <w:numPr>
          <w:ilvl w:val="0"/>
          <w:numId w:val="6"/>
        </w:num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bude ke splnění předmětu smlouvy spočívající ve výkonu AD nad prováděním stavby vykonávat zejména následující inženýrské činnosti: </w:t>
      </w:r>
    </w:p>
    <w:p w14:paraId="0000002D"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2E" w14:textId="77777777" w:rsidR="005E276D" w:rsidRDefault="006310C4">
      <w:pPr>
        <w:pBdr>
          <w:top w:val="nil"/>
          <w:left w:val="nil"/>
          <w:bottom w:val="nil"/>
          <w:right w:val="nil"/>
          <w:between w:val="nil"/>
        </w:pBdr>
        <w:ind w:left="349"/>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000002F" w14:textId="77777777" w:rsidR="005E276D" w:rsidRDefault="006310C4">
      <w:pPr>
        <w:pBdr>
          <w:top w:val="nil"/>
          <w:left w:val="nil"/>
          <w:bottom w:val="nil"/>
          <w:right w:val="nil"/>
          <w:between w:val="nil"/>
        </w:pBdr>
        <w:ind w:left="349"/>
        <w:jc w:val="both"/>
        <w:rPr>
          <w:rFonts w:ascii="Arial" w:eastAsia="Arial" w:hAnsi="Arial" w:cs="Arial"/>
          <w:color w:val="000000"/>
          <w:sz w:val="22"/>
          <w:szCs w:val="22"/>
        </w:rPr>
      </w:pPr>
      <w:r>
        <w:rPr>
          <w:rFonts w:ascii="Arial" w:eastAsia="Arial" w:hAnsi="Arial" w:cs="Arial"/>
          <w:b/>
          <w:color w:val="000000"/>
          <w:sz w:val="22"/>
          <w:szCs w:val="22"/>
        </w:rPr>
        <w:t xml:space="preserve">2.1 Výkon AD při realizaci stavby </w:t>
      </w:r>
    </w:p>
    <w:p w14:paraId="00000030" w14:textId="77777777" w:rsidR="005E276D" w:rsidRDefault="005E276D">
      <w:pPr>
        <w:pBdr>
          <w:top w:val="nil"/>
          <w:left w:val="nil"/>
          <w:bottom w:val="nil"/>
          <w:right w:val="nil"/>
          <w:between w:val="nil"/>
        </w:pBdr>
        <w:ind w:left="349"/>
        <w:jc w:val="both"/>
        <w:rPr>
          <w:rFonts w:ascii="Arial" w:eastAsia="Arial" w:hAnsi="Arial" w:cs="Arial"/>
          <w:color w:val="000000"/>
          <w:sz w:val="22"/>
          <w:szCs w:val="22"/>
        </w:rPr>
      </w:pPr>
    </w:p>
    <w:p w14:paraId="00000031" w14:textId="77777777" w:rsidR="005E276D" w:rsidRDefault="006310C4">
      <w:pPr>
        <w:pBdr>
          <w:top w:val="nil"/>
          <w:left w:val="nil"/>
          <w:bottom w:val="nil"/>
          <w:right w:val="nil"/>
          <w:between w:val="nil"/>
        </w:pBdr>
        <w:spacing w:after="149"/>
        <w:ind w:left="349"/>
        <w:jc w:val="both"/>
        <w:rPr>
          <w:rFonts w:ascii="Arial" w:eastAsia="Arial" w:hAnsi="Arial" w:cs="Arial"/>
          <w:color w:val="000000"/>
          <w:sz w:val="22"/>
          <w:szCs w:val="22"/>
        </w:rPr>
      </w:pPr>
      <w:r>
        <w:rPr>
          <w:rFonts w:ascii="Arial" w:eastAsia="Arial" w:hAnsi="Arial" w:cs="Arial"/>
          <w:color w:val="000000"/>
          <w:sz w:val="22"/>
          <w:szCs w:val="22"/>
        </w:rPr>
        <w:t xml:space="preserve">a) </w:t>
      </w:r>
      <w:sdt>
        <w:sdtPr>
          <w:tag w:val="goog_rdk_2"/>
          <w:id w:val="-1812783290"/>
        </w:sdtPr>
        <w:sdtEndPr/>
        <w:sdtContent/>
      </w:sdt>
      <w:sdt>
        <w:sdtPr>
          <w:tag w:val="goog_rdk_3"/>
          <w:id w:val="-53943729"/>
        </w:sdtPr>
        <w:sdtEndPr/>
        <w:sdtContent/>
      </w:sdt>
      <w:r>
        <w:rPr>
          <w:rFonts w:ascii="Arial" w:eastAsia="Arial" w:hAnsi="Arial" w:cs="Arial"/>
          <w:color w:val="000000"/>
          <w:sz w:val="22"/>
          <w:szCs w:val="22"/>
        </w:rPr>
        <w:t xml:space="preserve">AD příkazník zejména ověřuje dodržení technického, architektonického a výtvarného řešení díla při realizaci stavby. V rámci AD příkazník provádí zejména: </w:t>
      </w:r>
    </w:p>
    <w:p w14:paraId="00000032" w14:textId="77777777" w:rsidR="005E276D" w:rsidRDefault="006310C4">
      <w:pPr>
        <w:numPr>
          <w:ilvl w:val="0"/>
          <w:numId w:val="3"/>
        </w:numPr>
        <w:pBdr>
          <w:top w:val="nil"/>
          <w:left w:val="nil"/>
          <w:bottom w:val="nil"/>
          <w:right w:val="nil"/>
          <w:between w:val="nil"/>
        </w:pBdr>
        <w:spacing w:after="149"/>
        <w:jc w:val="both"/>
        <w:rPr>
          <w:rFonts w:ascii="Arial" w:eastAsia="Arial" w:hAnsi="Arial" w:cs="Arial"/>
          <w:color w:val="000000"/>
          <w:sz w:val="22"/>
          <w:szCs w:val="22"/>
        </w:rPr>
      </w:pPr>
      <w:r>
        <w:rPr>
          <w:rFonts w:ascii="Arial" w:eastAsia="Arial" w:hAnsi="Arial" w:cs="Arial"/>
          <w:color w:val="000000"/>
          <w:sz w:val="22"/>
          <w:szCs w:val="22"/>
        </w:rPr>
        <w:t xml:space="preserve">poskytování vysvětlení; </w:t>
      </w:r>
    </w:p>
    <w:p w14:paraId="00000033" w14:textId="77777777" w:rsidR="005E276D" w:rsidRDefault="006310C4">
      <w:pPr>
        <w:numPr>
          <w:ilvl w:val="0"/>
          <w:numId w:val="3"/>
        </w:numPr>
        <w:pBdr>
          <w:top w:val="nil"/>
          <w:left w:val="nil"/>
          <w:bottom w:val="nil"/>
          <w:right w:val="nil"/>
          <w:between w:val="nil"/>
        </w:pBdr>
        <w:spacing w:after="149"/>
        <w:jc w:val="both"/>
        <w:rPr>
          <w:rFonts w:ascii="Arial" w:eastAsia="Arial" w:hAnsi="Arial" w:cs="Arial"/>
          <w:color w:val="000000"/>
          <w:sz w:val="22"/>
          <w:szCs w:val="22"/>
        </w:rPr>
      </w:pPr>
      <w:r>
        <w:rPr>
          <w:rFonts w:ascii="Arial" w:eastAsia="Arial" w:hAnsi="Arial" w:cs="Arial"/>
          <w:color w:val="000000"/>
          <w:sz w:val="22"/>
          <w:szCs w:val="22"/>
        </w:rPr>
        <w:t xml:space="preserve">ověřuje dodržování projektové dokumentace při realizaci stavby s přihlédnutím k podmínkám stanoveným stavebním povolením a poskytuje vysvětlení potřebná pro plynulost výstavby. V tomto smyslu se účastní zejména rozhodujících fází realizace stavby z hlediska náročnosti technického řešení, technologie provádění stavby, kontroly závažných stavebních prací před jejich zakrytím apod., </w:t>
      </w:r>
    </w:p>
    <w:p w14:paraId="00000034" w14:textId="77777777" w:rsidR="005E276D" w:rsidRDefault="006310C4">
      <w:pPr>
        <w:numPr>
          <w:ilvl w:val="0"/>
          <w:numId w:val="3"/>
        </w:numPr>
        <w:pBdr>
          <w:top w:val="nil"/>
          <w:left w:val="nil"/>
          <w:bottom w:val="nil"/>
          <w:right w:val="nil"/>
          <w:between w:val="nil"/>
        </w:pBdr>
        <w:spacing w:after="149"/>
        <w:jc w:val="both"/>
        <w:rPr>
          <w:rFonts w:ascii="Arial" w:eastAsia="Arial" w:hAnsi="Arial" w:cs="Arial"/>
          <w:color w:val="000000"/>
          <w:sz w:val="22"/>
          <w:szCs w:val="22"/>
        </w:rPr>
      </w:pPr>
      <w:r>
        <w:rPr>
          <w:rFonts w:ascii="Arial" w:eastAsia="Arial" w:hAnsi="Arial" w:cs="Arial"/>
          <w:color w:val="000000"/>
          <w:sz w:val="22"/>
          <w:szCs w:val="22"/>
        </w:rPr>
        <w:t xml:space="preserve">posuzuje požadavky stavebníka a zhotovitelů stavby na změny řešení oproti zpracovanému projektu, materiálové změny apod., </w:t>
      </w:r>
    </w:p>
    <w:p w14:paraId="00000035" w14:textId="77777777" w:rsidR="005E276D" w:rsidRDefault="006310C4">
      <w:pPr>
        <w:numPr>
          <w:ilvl w:val="0"/>
          <w:numId w:val="3"/>
        </w:numPr>
        <w:pBdr>
          <w:top w:val="nil"/>
          <w:left w:val="nil"/>
          <w:bottom w:val="nil"/>
          <w:right w:val="nil"/>
          <w:between w:val="nil"/>
        </w:pBdr>
        <w:spacing w:after="149"/>
        <w:jc w:val="both"/>
        <w:rPr>
          <w:rFonts w:ascii="Arial" w:eastAsia="Arial" w:hAnsi="Arial" w:cs="Arial"/>
          <w:color w:val="000000"/>
          <w:sz w:val="22"/>
          <w:szCs w:val="22"/>
        </w:rPr>
      </w:pPr>
      <w:r>
        <w:rPr>
          <w:rFonts w:ascii="Arial" w:eastAsia="Arial" w:hAnsi="Arial" w:cs="Arial"/>
          <w:color w:val="000000"/>
          <w:sz w:val="22"/>
          <w:szCs w:val="22"/>
        </w:rPr>
        <w:t xml:space="preserve">účastní se předání a převzetí stavby resp. její dohodnuté části, </w:t>
      </w:r>
    </w:p>
    <w:p w14:paraId="00000036" w14:textId="77777777" w:rsidR="005E276D" w:rsidRDefault="006310C4">
      <w:pPr>
        <w:numPr>
          <w:ilvl w:val="0"/>
          <w:numId w:val="3"/>
        </w:numPr>
        <w:pBdr>
          <w:top w:val="nil"/>
          <w:left w:val="nil"/>
          <w:bottom w:val="nil"/>
          <w:right w:val="nil"/>
          <w:between w:val="nil"/>
        </w:pBdr>
        <w:spacing w:after="149"/>
        <w:jc w:val="both"/>
        <w:rPr>
          <w:rFonts w:ascii="Arial" w:eastAsia="Arial" w:hAnsi="Arial" w:cs="Arial"/>
          <w:color w:val="000000"/>
          <w:sz w:val="22"/>
          <w:szCs w:val="22"/>
        </w:rPr>
      </w:pPr>
      <w:r>
        <w:rPr>
          <w:rFonts w:ascii="Arial" w:eastAsia="Arial" w:hAnsi="Arial" w:cs="Arial"/>
          <w:color w:val="000000"/>
          <w:sz w:val="22"/>
          <w:szCs w:val="22"/>
        </w:rPr>
        <w:t xml:space="preserve">účastní se kontrolních dnů a kontrolních prohlídek na stavbě a podává při nich potřebná vysvětlení. </w:t>
      </w:r>
    </w:p>
    <w:p w14:paraId="00000037" w14:textId="77777777" w:rsidR="005E276D" w:rsidRDefault="006310C4">
      <w:pPr>
        <w:pBdr>
          <w:top w:val="nil"/>
          <w:left w:val="nil"/>
          <w:bottom w:val="nil"/>
          <w:right w:val="nil"/>
          <w:between w:val="nil"/>
        </w:pBdr>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      b) Příkazník bude provádět AD jako občasný, zpravidla 1 x za 14 dní, dle potřeby realizace stavby a s přihlédnutím k odůvodněným potřebám příkazce. Na základě výzvy příkazce se příkazník zúčastní jednání na stavbě a provede výkon AD i v jiných </w:t>
      </w:r>
      <w:proofErr w:type="spellStart"/>
      <w:r>
        <w:rPr>
          <w:rFonts w:ascii="Arial" w:eastAsia="Arial" w:hAnsi="Arial" w:cs="Arial"/>
          <w:color w:val="000000"/>
          <w:sz w:val="22"/>
          <w:szCs w:val="22"/>
        </w:rPr>
        <w:t>zřetelehodných</w:t>
      </w:r>
      <w:proofErr w:type="spellEnd"/>
      <w:r>
        <w:rPr>
          <w:rFonts w:ascii="Arial" w:eastAsia="Arial" w:hAnsi="Arial" w:cs="Arial"/>
          <w:color w:val="000000"/>
          <w:sz w:val="22"/>
          <w:szCs w:val="22"/>
        </w:rPr>
        <w:t xml:space="preserve"> případech. </w:t>
      </w:r>
    </w:p>
    <w:p w14:paraId="00000038"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39"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III.</w:t>
      </w:r>
    </w:p>
    <w:p w14:paraId="0000003A"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Povinnosti příkazníka</w:t>
      </w:r>
    </w:p>
    <w:p w14:paraId="0000003B"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3C" w14:textId="77777777" w:rsidR="005E276D" w:rsidRDefault="006310C4">
      <w:pPr>
        <w:numPr>
          <w:ilvl w:val="0"/>
          <w:numId w:val="2"/>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se uzavřením této smlouvy zavazuje zařídit za příkazce záležitosti spočívající ve výkonu činností AD nad prováděním stavby a je povinen příkazci průběžně úplně a pravdivě podávat zprávy o postupu obstarávání záležitosti a jeho výsledcích. </w:t>
      </w:r>
    </w:p>
    <w:p w14:paraId="0000003D" w14:textId="77777777" w:rsidR="005E276D" w:rsidRDefault="006310C4">
      <w:pPr>
        <w:numPr>
          <w:ilvl w:val="0"/>
          <w:numId w:val="2"/>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se při plnění této smlouvy bude řídit pokyny příkazce a postupovat v úzké součinnosti s příkazcem. </w:t>
      </w:r>
    </w:p>
    <w:p w14:paraId="0000003E" w14:textId="77777777" w:rsidR="005E276D" w:rsidRDefault="006310C4">
      <w:pPr>
        <w:numPr>
          <w:ilvl w:val="0"/>
          <w:numId w:val="2"/>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je povinen postupovat s náležitou odbornou péčí, zajišťovat plnění předmětu smlouvy v souladu se zájmy příkazce, které zná a má znát a oznámit příkazci všechny okolnosti, které zjistí při výkonu své činnosti a jež mohou mít vliv na změnu pokynů příkazce v rámci plnění předmětu smlouvy. </w:t>
      </w:r>
    </w:p>
    <w:p w14:paraId="0000003F" w14:textId="77777777" w:rsidR="005E276D" w:rsidRDefault="006310C4">
      <w:pPr>
        <w:numPr>
          <w:ilvl w:val="0"/>
          <w:numId w:val="2"/>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je povinen připravit pro příkazce veškerou dostupnou dokumentaci a informace o průběhu provádění stavby a tyto podklady mu předávat. </w:t>
      </w:r>
    </w:p>
    <w:p w14:paraId="00000040" w14:textId="77777777" w:rsidR="005E276D" w:rsidRDefault="006310C4">
      <w:pPr>
        <w:numPr>
          <w:ilvl w:val="0"/>
          <w:numId w:val="2"/>
        </w:num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Pokud příkazník při výkonu AD zjistí nedodržení projektu stavby, uvědomí bez zbytečného odkladu o této skutečnosti, zpravidla zápisem do stavebního deníku, příkazce. Zhotovitele stavby uvědomí v případě nebezpečí z prodlení. V odůvodněných případech uvede stručnou charakteristiku porušení projektu a tomu odpovídající důsledky.</w:t>
      </w:r>
    </w:p>
    <w:p w14:paraId="00000041" w14:textId="77777777" w:rsidR="005E276D" w:rsidRDefault="006310C4">
      <w:pPr>
        <w:numPr>
          <w:ilvl w:val="0"/>
          <w:numId w:val="2"/>
        </w:numPr>
        <w:pBdr>
          <w:top w:val="nil"/>
          <w:left w:val="nil"/>
          <w:bottom w:val="nil"/>
          <w:right w:val="nil"/>
          <w:between w:val="nil"/>
        </w:pBdr>
        <w:spacing w:after="14"/>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Příkazník se zavazuje zachovávat mlčenlivost o údajích příkazce, které se dozvěděl v době trvání příkazu a zdržet se veškerých aktivit, které by mohly poškodit dobré jméno či zájmy příkazce. Dále se příkazník zavazuje nevyužít údajů, získaných od příkazce ani těch, o nichž se dozvěděl v důsledku jeho vztahu k příkazci založeného touto smlouvou, pro sebe či pro jiného, ani neumožnit jejich využití třetím osobám jinak, než za účelem </w:t>
      </w:r>
      <w:r>
        <w:rPr>
          <w:rFonts w:ascii="Arial" w:eastAsia="Arial" w:hAnsi="Arial" w:cs="Arial"/>
          <w:color w:val="000000"/>
          <w:sz w:val="22"/>
          <w:szCs w:val="22"/>
        </w:rPr>
        <w:lastRenderedPageBreak/>
        <w:t xml:space="preserve">řádného plnění ze závazku, zřízeného touto smlouvou. Tyto povinnosti trvají i po skončení účinnosti této smlouvy, jakož i poté, co dojde k odstoupení od ní některou ze stran či oběma stranami. </w:t>
      </w:r>
    </w:p>
    <w:p w14:paraId="00000042" w14:textId="77777777" w:rsidR="005E276D" w:rsidRDefault="00FC4C81">
      <w:pPr>
        <w:numPr>
          <w:ilvl w:val="0"/>
          <w:numId w:val="2"/>
        </w:numPr>
        <w:pBdr>
          <w:top w:val="nil"/>
          <w:left w:val="nil"/>
          <w:bottom w:val="nil"/>
          <w:right w:val="nil"/>
          <w:between w:val="nil"/>
        </w:pBdr>
        <w:spacing w:after="14"/>
        <w:ind w:left="360"/>
        <w:jc w:val="both"/>
        <w:rPr>
          <w:rFonts w:ascii="Arial" w:eastAsia="Arial" w:hAnsi="Arial" w:cs="Arial"/>
          <w:color w:val="000000"/>
          <w:sz w:val="22"/>
          <w:szCs w:val="22"/>
        </w:rPr>
      </w:pPr>
      <w:sdt>
        <w:sdtPr>
          <w:tag w:val="goog_rdk_4"/>
          <w:id w:val="-162314900"/>
        </w:sdtPr>
        <w:sdtEndPr/>
        <w:sdtContent/>
      </w:sdt>
      <w:sdt>
        <w:sdtPr>
          <w:tag w:val="goog_rdk_5"/>
          <w:id w:val="-1686131982"/>
        </w:sdtPr>
        <w:sdtEndPr/>
        <w:sdtContent/>
      </w:sdt>
      <w:r w:rsidR="006310C4">
        <w:rPr>
          <w:rFonts w:ascii="Arial" w:eastAsia="Arial" w:hAnsi="Arial" w:cs="Arial"/>
          <w:color w:val="000000"/>
          <w:sz w:val="22"/>
          <w:szCs w:val="22"/>
        </w:rPr>
        <w:t xml:space="preserve">Příkazník není oprávněn bez předchozího písemného souhlasu příkazce nechat se při výkonu činností dle této smlouvy zastupovat třetí osobou. Za třetí osobu nejsou považováni pověření zaměstnanci příkazníka. </w:t>
      </w:r>
    </w:p>
    <w:p w14:paraId="00000043" w14:textId="77777777" w:rsidR="005E276D" w:rsidRDefault="006310C4">
      <w:pPr>
        <w:numPr>
          <w:ilvl w:val="0"/>
          <w:numId w:val="2"/>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se zavazuje poskytnout subjektům provádějícím kontrolu ve smyslu zákona č. 320/2001 Sb., o finanční kontrole ve veřejné správě a o změně některých zákonů (zákon o finanční kontrole), ve znění pozdějších předpisů, a to formou kontroly podle zákona č. 255/2012 Sb., o kontrole (kontrolní řád), ve znění pozdějších předpisů, nezbytné doklady a informace týkající se jeho činností souvisejících s poskytovaným plněním dle této smlouvy. </w:t>
      </w:r>
    </w:p>
    <w:p w14:paraId="00000044" w14:textId="77777777" w:rsidR="005E276D" w:rsidRDefault="006310C4">
      <w:pPr>
        <w:numPr>
          <w:ilvl w:val="0"/>
          <w:numId w:val="2"/>
        </w:num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odpovídá za škodu na věcech převzatých od příkazce k vyřizování záležitostí dle této smlouvy i za škody na věcech převzatých pro příkazce při zařizování takových záležitostí. </w:t>
      </w:r>
    </w:p>
    <w:p w14:paraId="00000045"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46"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IV.</w:t>
      </w:r>
    </w:p>
    <w:p w14:paraId="00000047"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Povinnosti příkazce</w:t>
      </w:r>
    </w:p>
    <w:p w14:paraId="00000048"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49" w14:textId="77777777" w:rsidR="005E276D" w:rsidRDefault="006310C4">
      <w:pPr>
        <w:numPr>
          <w:ilvl w:val="0"/>
          <w:numId w:val="7"/>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Příkazce se zavazuje za zařízení záležitostí dle této smlouvy zaplatit příkazníkovi úplatu sjednanou v této smlouvě. </w:t>
      </w:r>
    </w:p>
    <w:p w14:paraId="0000004A" w14:textId="77777777" w:rsidR="005E276D" w:rsidRDefault="006310C4">
      <w:pPr>
        <w:numPr>
          <w:ilvl w:val="0"/>
          <w:numId w:val="7"/>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Příkazce zajistí pro příkazníka nezbytné podmínky pro výkon sjednaného AD, v tomto smyslu zejména oznámí příkazníka jako osobu vykonávající AD zhotoviteli stavby a zajistí, aby příkazník dostával potřebné podklady týkající se realizace stavby a kontrolních dnů stavby. </w:t>
      </w:r>
    </w:p>
    <w:p w14:paraId="0000004B" w14:textId="77777777" w:rsidR="005E276D" w:rsidRDefault="006310C4">
      <w:pPr>
        <w:numPr>
          <w:ilvl w:val="0"/>
          <w:numId w:val="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Příkazce se zavazuje umožnit příkazníkovi (tzn. zaměstnancům příkazníka, kteří se budou podílet na zařízení záležitostí dle této smlouvy) vstup do prostor a nejbližšího okolí stavby na adrese: Hudcova 296/70, Brno. </w:t>
      </w:r>
    </w:p>
    <w:p w14:paraId="0000004C"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4D"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V.</w:t>
      </w:r>
    </w:p>
    <w:p w14:paraId="0000004E"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Doba trvání příkazu a místo plnění</w:t>
      </w:r>
    </w:p>
    <w:p w14:paraId="0000004F"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50" w14:textId="77777777" w:rsidR="005E276D" w:rsidRDefault="006310C4">
      <w:pPr>
        <w:numPr>
          <w:ilvl w:val="0"/>
          <w:numId w:val="4"/>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Zahájení plnění předmětu smlouvy: dnem uzavřením této smlouvy. </w:t>
      </w:r>
    </w:p>
    <w:p w14:paraId="00000051" w14:textId="77777777" w:rsidR="005E276D" w:rsidRDefault="006310C4">
      <w:pPr>
        <w:numPr>
          <w:ilvl w:val="0"/>
          <w:numId w:val="4"/>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Závazek zřízený touto smlouvou se sjednává na dobu určitou: výkon činnosti AD v souladu s čl. II. odst. 2 bod 2.1, bude probíhat od zahájení stavby cca 2 / 2020 a ukončen po převzetí stavby (předpokládaný termín ukončení plnění smlouvy je 8 / 2020). </w:t>
      </w:r>
    </w:p>
    <w:p w14:paraId="00000052" w14:textId="77777777" w:rsidR="005E276D" w:rsidRDefault="006310C4">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Místem výkonu AD nad prováděním stavby je Hudcova 296/70, Brno. </w:t>
      </w:r>
    </w:p>
    <w:p w14:paraId="00000053" w14:textId="77777777" w:rsidR="005E276D" w:rsidRDefault="005E276D">
      <w:pPr>
        <w:pBdr>
          <w:top w:val="nil"/>
          <w:left w:val="nil"/>
          <w:bottom w:val="nil"/>
          <w:right w:val="nil"/>
          <w:between w:val="nil"/>
        </w:pBdr>
        <w:ind w:left="360"/>
        <w:jc w:val="both"/>
        <w:rPr>
          <w:rFonts w:ascii="Arial" w:eastAsia="Arial" w:hAnsi="Arial" w:cs="Arial"/>
          <w:color w:val="000000"/>
          <w:sz w:val="22"/>
          <w:szCs w:val="22"/>
        </w:rPr>
      </w:pPr>
    </w:p>
    <w:p w14:paraId="00000054"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55"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VI.</w:t>
      </w:r>
    </w:p>
    <w:p w14:paraId="00000056"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Úplata</w:t>
      </w:r>
    </w:p>
    <w:p w14:paraId="00000057"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58" w14:textId="77777777" w:rsidR="005E276D" w:rsidRDefault="006310C4">
      <w:pPr>
        <w:numPr>
          <w:ilvl w:val="0"/>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Úplata za předmět smlouvy dle čl. II. odst. 2. smlouvy je sjednána v celkové výši </w:t>
      </w:r>
      <w:proofErr w:type="spellStart"/>
      <w:r>
        <w:rPr>
          <w:rFonts w:ascii="Arial" w:eastAsia="Arial" w:hAnsi="Arial" w:cs="Arial"/>
          <w:color w:val="000000"/>
          <w:sz w:val="22"/>
          <w:szCs w:val="22"/>
        </w:rPr>
        <w:t>max</w:t>
      </w:r>
      <w:proofErr w:type="spellEnd"/>
      <w:r>
        <w:rPr>
          <w:rFonts w:ascii="Arial" w:eastAsia="Arial" w:hAnsi="Arial" w:cs="Arial"/>
          <w:b/>
          <w:color w:val="000000"/>
          <w:sz w:val="22"/>
          <w:szCs w:val="22"/>
        </w:rPr>
        <w:t xml:space="preserve"> </w:t>
      </w:r>
      <w:sdt>
        <w:sdtPr>
          <w:tag w:val="goog_rdk_6"/>
          <w:id w:val="1584646939"/>
        </w:sdtPr>
        <w:sdtEndPr/>
        <w:sdtContent/>
      </w:sdt>
      <w:sdt>
        <w:sdtPr>
          <w:tag w:val="goog_rdk_7"/>
          <w:id w:val="942570957"/>
        </w:sdtPr>
        <w:sdtEndPr/>
        <w:sdtContent/>
      </w:sdt>
      <w:r>
        <w:rPr>
          <w:rFonts w:ascii="Arial" w:eastAsia="Arial" w:hAnsi="Arial" w:cs="Arial"/>
          <w:color w:val="000000"/>
          <w:sz w:val="22"/>
          <w:szCs w:val="22"/>
        </w:rPr>
        <w:t>120.000,- Kč včetně DPH</w:t>
      </w:r>
    </w:p>
    <w:p w14:paraId="00000059" w14:textId="77777777" w:rsidR="005E276D" w:rsidRDefault="006310C4">
      <w:pPr>
        <w:numPr>
          <w:ilvl w:val="0"/>
          <w:numId w:val="1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Úplata sestává z ceny za hodinu práce 750,-Kč, ceny za km 7,50 Kč, předpokládaná časová dotace je 80 hodin.      </w:t>
      </w:r>
    </w:p>
    <w:p w14:paraId="0000005A" w14:textId="77777777" w:rsidR="005E276D" w:rsidRDefault="006310C4">
      <w:pPr>
        <w:numPr>
          <w:ilvl w:val="0"/>
          <w:numId w:val="11"/>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Úplata za poskytnutí předmětu plnění dle této smlouvy příkazníkem zahrnuje veškeré náklady příkazníka na jejich poskytnutí a přiměřený zisk. </w:t>
      </w:r>
    </w:p>
    <w:p w14:paraId="0000005B" w14:textId="77777777" w:rsidR="005E276D" w:rsidRDefault="006310C4">
      <w:pPr>
        <w:numPr>
          <w:ilvl w:val="0"/>
          <w:numId w:val="11"/>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Úplata za poskytnutí předmětu plnění dle této smlouvy příkazníkem je nejvýše přípustná, a tuto je možno překročit pouze v případě zvýšení sazby DPH.</w:t>
      </w:r>
    </w:p>
    <w:p w14:paraId="0000005C" w14:textId="77777777" w:rsidR="005E276D" w:rsidRDefault="006310C4">
      <w:pPr>
        <w:numPr>
          <w:ilvl w:val="0"/>
          <w:numId w:val="11"/>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V případě zvýšení sazby DPH se o zvýšenou část DPH zvyšuje úplata za poskytnutí předmětu plnění dle této smlouvy příkazníkem. </w:t>
      </w:r>
    </w:p>
    <w:p w14:paraId="0000005D" w14:textId="77777777" w:rsidR="005E276D" w:rsidRDefault="006310C4">
      <w:pPr>
        <w:numPr>
          <w:ilvl w:val="0"/>
          <w:numId w:val="11"/>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V případě snížení sazby DPH se o sníženou část DPH snižuje úplata za poskytnutí předmětu plnění dle této smlouvy příkazníkem. </w:t>
      </w:r>
    </w:p>
    <w:p w14:paraId="0000005E"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5F"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VII.</w:t>
      </w:r>
    </w:p>
    <w:p w14:paraId="00000060"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Platební podmínky</w:t>
      </w:r>
    </w:p>
    <w:p w14:paraId="00000061"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62" w14:textId="77777777" w:rsidR="005E276D" w:rsidRDefault="006310C4">
      <w:pPr>
        <w:numPr>
          <w:ilvl w:val="0"/>
          <w:numId w:val="5"/>
        </w:numPr>
        <w:pBdr>
          <w:top w:val="nil"/>
          <w:left w:val="nil"/>
          <w:bottom w:val="nil"/>
          <w:right w:val="nil"/>
          <w:between w:val="nil"/>
        </w:pBdr>
        <w:tabs>
          <w:tab w:val="left" w:pos="426"/>
        </w:tabs>
        <w:spacing w:after="120"/>
        <w:ind w:left="426" w:hanging="426"/>
        <w:jc w:val="both"/>
        <w:rPr>
          <w:rFonts w:ascii="Arial" w:eastAsia="Arial" w:hAnsi="Arial" w:cs="Arial"/>
          <w:color w:val="000000"/>
          <w:sz w:val="22"/>
          <w:szCs w:val="22"/>
        </w:rPr>
      </w:pPr>
      <w:r>
        <w:rPr>
          <w:rFonts w:ascii="Arial" w:eastAsia="Arial" w:hAnsi="Arial" w:cs="Arial"/>
          <w:color w:val="000000"/>
          <w:sz w:val="22"/>
          <w:szCs w:val="22"/>
        </w:rPr>
        <w:t>Odměna AD bude uhrazena na základě příkazníkem vystavených faktur, které budou odsouhlaseny oprávněným zástupcem příkazce.</w:t>
      </w:r>
    </w:p>
    <w:p w14:paraId="00000063" w14:textId="77777777" w:rsidR="005E276D" w:rsidRDefault="006310C4">
      <w:pPr>
        <w:numPr>
          <w:ilvl w:val="0"/>
          <w:numId w:val="5"/>
        </w:numPr>
        <w:pBdr>
          <w:top w:val="nil"/>
          <w:left w:val="nil"/>
          <w:bottom w:val="nil"/>
          <w:right w:val="nil"/>
          <w:between w:val="nil"/>
        </w:pBdr>
        <w:tabs>
          <w:tab w:val="left" w:pos="426"/>
        </w:tabs>
        <w:spacing w:after="120"/>
        <w:ind w:left="426" w:hanging="426"/>
        <w:jc w:val="both"/>
        <w:rPr>
          <w:rFonts w:ascii="Arial" w:eastAsia="Arial" w:hAnsi="Arial" w:cs="Arial"/>
          <w:color w:val="000000"/>
          <w:sz w:val="22"/>
          <w:szCs w:val="22"/>
        </w:rPr>
      </w:pPr>
      <w:r>
        <w:rPr>
          <w:rFonts w:ascii="Arial" w:eastAsia="Arial" w:hAnsi="Arial" w:cs="Arial"/>
          <w:color w:val="000000"/>
          <w:sz w:val="22"/>
          <w:szCs w:val="22"/>
        </w:rPr>
        <w:t>Fakturace bude probíhat takto: měsíční fakturace provedených a odsouhlasených činností v hodinovém vyjádření bude součinem odsouhlaseného počtu hodin a odměny za hodinu stanovené v čl. VI. bod 1, a připočte se cena dopravy v daném měsíci.</w:t>
      </w:r>
    </w:p>
    <w:p w14:paraId="00000064" w14:textId="77777777" w:rsidR="005E276D" w:rsidRDefault="006310C4">
      <w:pPr>
        <w:numPr>
          <w:ilvl w:val="0"/>
          <w:numId w:val="5"/>
        </w:numPr>
        <w:pBdr>
          <w:top w:val="nil"/>
          <w:left w:val="nil"/>
          <w:bottom w:val="nil"/>
          <w:right w:val="nil"/>
          <w:between w:val="nil"/>
        </w:pBdr>
        <w:tabs>
          <w:tab w:val="left" w:pos="284"/>
          <w:tab w:val="left" w:pos="426"/>
        </w:tabs>
        <w:spacing w:after="120"/>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  Faktury musí mít náležitosti účetního a daňového dokladu dle § 26 a násl. zákona č. 235/2004 Sb., o dani z přidané hodnoty, ve znění pozdějších předpisů a § 435 OZ.  V případě, že předložená faktura neobsahuje předepsané náležitosti, je příkazce oprávněn ji ve lhůtě splatnosti vrátit příkazníkovi k doplnění; po obdržení opravené faktury mu běží nová lhůta splatnosti. </w:t>
      </w:r>
    </w:p>
    <w:p w14:paraId="00000065" w14:textId="77777777" w:rsidR="005E276D" w:rsidRDefault="006310C4">
      <w:pPr>
        <w:numPr>
          <w:ilvl w:val="0"/>
          <w:numId w:val="5"/>
        </w:numPr>
        <w:pBdr>
          <w:top w:val="nil"/>
          <w:left w:val="nil"/>
          <w:bottom w:val="nil"/>
          <w:right w:val="nil"/>
          <w:between w:val="nil"/>
        </w:pBdr>
        <w:tabs>
          <w:tab w:val="left" w:pos="360"/>
          <w:tab w:val="left" w:pos="426"/>
        </w:tabs>
        <w:spacing w:after="120"/>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 Faktury jsou splatné na účet příkazníka, uvedený v záhlaví této smlouvy.</w:t>
      </w:r>
    </w:p>
    <w:p w14:paraId="00000066" w14:textId="77777777" w:rsidR="005E276D" w:rsidRDefault="006310C4">
      <w:pPr>
        <w:numPr>
          <w:ilvl w:val="0"/>
          <w:numId w:val="5"/>
        </w:numPr>
        <w:pBdr>
          <w:top w:val="nil"/>
          <w:left w:val="nil"/>
          <w:bottom w:val="nil"/>
          <w:right w:val="nil"/>
          <w:between w:val="nil"/>
        </w:pBdr>
        <w:tabs>
          <w:tab w:val="left" w:pos="426"/>
        </w:tabs>
        <w:spacing w:after="120"/>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Jednotlivé dílčí faktury jsou splatné do 30 dnů ode dne jejich doručení příkazci. </w:t>
      </w:r>
      <w:r>
        <w:rPr>
          <w:rFonts w:ascii="Arial" w:eastAsia="Arial" w:hAnsi="Arial" w:cs="Arial"/>
          <w:color w:val="000000"/>
          <w:sz w:val="22"/>
          <w:szCs w:val="22"/>
        </w:rPr>
        <w:tab/>
      </w:r>
    </w:p>
    <w:p w14:paraId="00000067" w14:textId="77777777" w:rsidR="005E276D" w:rsidRDefault="006310C4">
      <w:pPr>
        <w:numPr>
          <w:ilvl w:val="0"/>
          <w:numId w:val="5"/>
        </w:numPr>
        <w:pBdr>
          <w:top w:val="nil"/>
          <w:left w:val="nil"/>
          <w:bottom w:val="nil"/>
          <w:right w:val="nil"/>
          <w:between w:val="nil"/>
        </w:pBdr>
        <w:tabs>
          <w:tab w:val="left" w:pos="426"/>
        </w:tabs>
        <w:spacing w:after="120"/>
        <w:jc w:val="both"/>
        <w:rPr>
          <w:rFonts w:ascii="Arial" w:eastAsia="Arial" w:hAnsi="Arial" w:cs="Arial"/>
          <w:color w:val="000000"/>
          <w:sz w:val="22"/>
          <w:szCs w:val="22"/>
        </w:rPr>
      </w:pPr>
      <w:r>
        <w:rPr>
          <w:rFonts w:ascii="Arial" w:eastAsia="Arial" w:hAnsi="Arial" w:cs="Arial"/>
          <w:color w:val="000000"/>
          <w:sz w:val="22"/>
          <w:szCs w:val="22"/>
        </w:rPr>
        <w:t>Faktury budou zasílány příkazci na jeho adresu, uvedenou v záhlaví této smlouvy, a to vždy do 3 pracovních dnů po skončení fakturovaného měsíce.</w:t>
      </w:r>
    </w:p>
    <w:p w14:paraId="00000068" w14:textId="77777777" w:rsidR="005E276D" w:rsidRDefault="005E276D">
      <w:pPr>
        <w:pBdr>
          <w:top w:val="nil"/>
          <w:left w:val="nil"/>
          <w:bottom w:val="nil"/>
          <w:right w:val="nil"/>
          <w:between w:val="nil"/>
        </w:pBdr>
        <w:tabs>
          <w:tab w:val="left" w:pos="504"/>
          <w:tab w:val="left" w:pos="1368"/>
          <w:tab w:val="left" w:pos="2232"/>
          <w:tab w:val="left" w:pos="3096"/>
          <w:tab w:val="left" w:pos="3960"/>
          <w:tab w:val="left" w:pos="4824"/>
          <w:tab w:val="left" w:pos="5688"/>
          <w:tab w:val="left" w:pos="6552"/>
          <w:tab w:val="left" w:pos="7416"/>
          <w:tab w:val="left" w:pos="8280"/>
          <w:tab w:val="left" w:pos="426"/>
        </w:tabs>
        <w:jc w:val="both"/>
        <w:rPr>
          <w:rFonts w:ascii="Arial" w:eastAsia="Arial" w:hAnsi="Arial" w:cs="Arial"/>
          <w:color w:val="000000"/>
          <w:sz w:val="22"/>
          <w:szCs w:val="22"/>
        </w:rPr>
      </w:pPr>
    </w:p>
    <w:p w14:paraId="00000069"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VIII.</w:t>
      </w:r>
    </w:p>
    <w:p w14:paraId="0000006A"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Sankce</w:t>
      </w:r>
    </w:p>
    <w:p w14:paraId="0000006B"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6C" w14:textId="77777777" w:rsidR="005E276D" w:rsidRDefault="006310C4">
      <w:pPr>
        <w:numPr>
          <w:ilvl w:val="0"/>
          <w:numId w:val="10"/>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Bude-li příkazce v prodlení s úhradou řádně vystavené faktury, je příkazník oprávněn účtovat příkazci úrok z prodlení ve výši 0,05 % z dlužné částky za každý den prodlení po termínu splatnosti faktury, a to až do doby zaplacení dlužné částky a příkazce je povinen takto účtovaný úrok z prodlení zaplatit. </w:t>
      </w:r>
    </w:p>
    <w:p w14:paraId="0000006D" w14:textId="77777777" w:rsidR="005E276D" w:rsidRDefault="006310C4">
      <w:pPr>
        <w:numPr>
          <w:ilvl w:val="0"/>
          <w:numId w:val="10"/>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Příkazník odpovídá za řádné plnění svých povinností stanovených touto smlouvou. V případě porušení povinností příkazníkem stanovených touto smlouvou, je příkazce oprávněn požadovat na příkazníkovi zaplacení smluvní pokuty ve výši 10.000,- Kč za každý zjištěný případ takového porušení povinností a příkazník se zavazuje takto požadovanou smluvní pokutu příkazci zaplatit. </w:t>
      </w:r>
    </w:p>
    <w:p w14:paraId="0000006E" w14:textId="77777777" w:rsidR="005E276D" w:rsidRDefault="006310C4">
      <w:pPr>
        <w:numPr>
          <w:ilvl w:val="0"/>
          <w:numId w:val="10"/>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Zaplacením smluvní pokuty není dotčen nárok příkazce na náhradu škody vzniklou v příčinné souvislosti s porušením povinnosti příkazníka, s nímž je spojena smluvní pokuta dle této smlouvy. </w:t>
      </w:r>
    </w:p>
    <w:p w14:paraId="0000006F" w14:textId="77777777" w:rsidR="005E276D" w:rsidRDefault="006310C4">
      <w:pPr>
        <w:numPr>
          <w:ilvl w:val="0"/>
          <w:numId w:val="10"/>
        </w:numPr>
        <w:pBdr>
          <w:top w:val="nil"/>
          <w:left w:val="nil"/>
          <w:bottom w:val="nil"/>
          <w:right w:val="nil"/>
          <w:between w:val="nil"/>
        </w:pBdr>
        <w:spacing w:after="14"/>
        <w:jc w:val="both"/>
        <w:rPr>
          <w:rFonts w:ascii="Arial" w:eastAsia="Arial" w:hAnsi="Arial" w:cs="Arial"/>
          <w:color w:val="000000"/>
          <w:sz w:val="22"/>
          <w:szCs w:val="22"/>
        </w:rPr>
      </w:pPr>
      <w:r>
        <w:rPr>
          <w:rFonts w:ascii="Arial" w:eastAsia="Arial" w:hAnsi="Arial" w:cs="Arial"/>
          <w:color w:val="000000"/>
          <w:sz w:val="22"/>
          <w:szCs w:val="22"/>
        </w:rPr>
        <w:t xml:space="preserve">Smluvní pokuty, úroky z prodlení a náhrady škody jsou splatné do 15 dnů ode dne, kdy povinná strana obdrží písemnou výzvu oprávněné strany k zaplacení. Výzva k zaplacení se považuje za doručenou, když se písemný úkon obsahující výzvu dostane do dispozice povinné strany. V případě úkonů činěných poštou se má za to, že písemný úkon obsahující výzvu k zaplacení se dostal do dispozice povinné strany okamžikem doručení listovní zásilky povinné straně, přičemž za doručení se považuje i stav, kdy povinná strana nebyla při doručování listovní zásilky držitelem poštovní licence zastižena a listovní zásilka je uložena k vyzvednutí na místně příslušné provozovně držitele poštovní licence, a to uplynutím 3 dnů ode dne, kdy listovní zásilka s tímto úkonem byla uložena k vyzvednutí. Sankce případně náhrada škody musí být ve výzvě vyčísleny v požadované výši včetně uvedení důvodu, pro který je smluvní pokuta požadována, a popisu skutečností, ve kterých je spatřováno porušení sankcionovaných povinností ze strany povinné strany. </w:t>
      </w:r>
    </w:p>
    <w:p w14:paraId="00000070" w14:textId="78024340" w:rsidR="005E276D" w:rsidRDefault="006310C4">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V případě porušení povinností příkazníkem je příkazník povinen na své náklady zajistit provedení nápravných opatření, pokud je jejich provedení možné a povedou ke splnění předmětu této smlouvy. </w:t>
      </w:r>
    </w:p>
    <w:p w14:paraId="09DAE624" w14:textId="2DBB982B" w:rsidR="006310C4" w:rsidRDefault="006310C4" w:rsidP="006310C4">
      <w:pPr>
        <w:pBdr>
          <w:top w:val="nil"/>
          <w:left w:val="nil"/>
          <w:bottom w:val="nil"/>
          <w:right w:val="nil"/>
          <w:between w:val="nil"/>
        </w:pBdr>
        <w:jc w:val="both"/>
        <w:rPr>
          <w:rFonts w:ascii="Arial" w:eastAsia="Arial" w:hAnsi="Arial" w:cs="Arial"/>
          <w:color w:val="000000"/>
          <w:sz w:val="22"/>
          <w:szCs w:val="22"/>
        </w:rPr>
      </w:pPr>
    </w:p>
    <w:p w14:paraId="10C98017" w14:textId="77777777" w:rsidR="006310C4" w:rsidRDefault="006310C4" w:rsidP="006310C4">
      <w:pPr>
        <w:pBdr>
          <w:top w:val="nil"/>
          <w:left w:val="nil"/>
          <w:bottom w:val="nil"/>
          <w:right w:val="nil"/>
          <w:between w:val="nil"/>
        </w:pBdr>
        <w:jc w:val="both"/>
        <w:rPr>
          <w:rFonts w:ascii="Arial" w:eastAsia="Arial" w:hAnsi="Arial" w:cs="Arial"/>
          <w:color w:val="000000"/>
          <w:sz w:val="22"/>
          <w:szCs w:val="22"/>
        </w:rPr>
      </w:pPr>
    </w:p>
    <w:p w14:paraId="00000071"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72"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IX.</w:t>
      </w:r>
    </w:p>
    <w:p w14:paraId="00000073"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Ukončení smluvního vztahu</w:t>
      </w:r>
    </w:p>
    <w:p w14:paraId="00000074"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75" w14:textId="77777777" w:rsidR="005E276D" w:rsidRDefault="006310C4">
      <w:pPr>
        <w:numPr>
          <w:ilvl w:val="1"/>
          <w:numId w:val="10"/>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Tuto smlouvu je možné ukončit ze strany příkazce nebo příkazníka, a to buď dohodou smluvních stran, odstoupením některé ze smluvních stran z důvodů předpokládaných touto smlouvou nebo ze zákonných důvodů, nebo výpovědí bez uvedení důvodu. </w:t>
      </w:r>
    </w:p>
    <w:p w14:paraId="00000076" w14:textId="77777777" w:rsidR="005E276D" w:rsidRDefault="006310C4">
      <w:pPr>
        <w:numPr>
          <w:ilvl w:val="1"/>
          <w:numId w:val="10"/>
        </w:numPr>
        <w:pBdr>
          <w:top w:val="nil"/>
          <w:left w:val="nil"/>
          <w:bottom w:val="nil"/>
          <w:right w:val="nil"/>
          <w:between w:val="nil"/>
        </w:pBdr>
        <w:spacing w:after="14"/>
        <w:ind w:left="360"/>
        <w:jc w:val="both"/>
        <w:rPr>
          <w:rFonts w:ascii="Arial" w:eastAsia="Arial" w:hAnsi="Arial" w:cs="Arial"/>
          <w:color w:val="000000"/>
          <w:sz w:val="22"/>
          <w:szCs w:val="22"/>
        </w:rPr>
      </w:pPr>
      <w:r>
        <w:rPr>
          <w:rFonts w:ascii="Arial" w:eastAsia="Arial" w:hAnsi="Arial" w:cs="Arial"/>
          <w:color w:val="000000"/>
          <w:sz w:val="22"/>
          <w:szCs w:val="22"/>
        </w:rPr>
        <w:t xml:space="preserve">Od této smlouvy lze odstoupit v případě podstatného porušení povinností jednou smluvní stranou, jestliže je toto porušení povinnosti označeno za podstatné touto smlouvou nebo příslušným zákonem. Odstoupení je účinné dnem doručení písemného oznámení o odstoupení druhé smluvní straně. Odstoupení od smlouvy se považuje za doručené, když se písemný úkon obsahující odstoupení od smlouvy dostane do dispozice druhé strany. V případě úkonů činěných poštou se má za to, že písemný úkon obsahující odstoupení od smlouvy se dostal do dispozice druhé strany okamžikem doručení listovní zásilky adresátovi odstoupení od smlouvy, přičemž za doručení se považuje i stav, kdy adresát odstoupení od smlouvy nebyl při doručování listovní zásilky držitelem poštovní licence zastižen a listovní zásilka je uložena k vyzvednutí na místně příslušné provozovně držitele poštovní licence, a to uplynutím 3 dnů ode dne, kdy listovní zásilka s tímto úkonem byla uložena k vyzvednutí. Odstoupením od smlouvy nejsou dotčena ustanovení týkající se smluvních úroků z prodlení, smluvních pokut, a ustanovení týkající se těch práv a povinností, z jejichž povahy vyplývá, že mají trvat i po odstoupení. </w:t>
      </w:r>
    </w:p>
    <w:p w14:paraId="00000077" w14:textId="77777777" w:rsidR="005E276D" w:rsidRDefault="006310C4">
      <w:pPr>
        <w:numPr>
          <w:ilvl w:val="1"/>
          <w:numId w:val="10"/>
        </w:num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za podstatné porušení smlouvy považují: </w:t>
      </w:r>
    </w:p>
    <w:p w14:paraId="00000078" w14:textId="77777777" w:rsidR="005E276D" w:rsidRDefault="006310C4">
      <w:pPr>
        <w:numPr>
          <w:ilvl w:val="2"/>
          <w:numId w:val="10"/>
        </w:numPr>
        <w:pBdr>
          <w:top w:val="nil"/>
          <w:left w:val="nil"/>
          <w:bottom w:val="nil"/>
          <w:right w:val="nil"/>
          <w:between w:val="nil"/>
        </w:pBdr>
        <w:ind w:left="1260"/>
        <w:jc w:val="both"/>
        <w:rPr>
          <w:rFonts w:ascii="Arial" w:eastAsia="Arial" w:hAnsi="Arial" w:cs="Arial"/>
          <w:color w:val="000000"/>
          <w:sz w:val="22"/>
          <w:szCs w:val="22"/>
        </w:rPr>
      </w:pPr>
      <w:r>
        <w:rPr>
          <w:rFonts w:ascii="Arial" w:eastAsia="Arial" w:hAnsi="Arial" w:cs="Arial"/>
          <w:color w:val="000000"/>
          <w:sz w:val="22"/>
          <w:szCs w:val="22"/>
        </w:rPr>
        <w:t xml:space="preserve">nedodržení dohodnutého předmětu plnění příkazníkem, </w:t>
      </w:r>
    </w:p>
    <w:p w14:paraId="00000079" w14:textId="77777777" w:rsidR="005E276D" w:rsidRDefault="006310C4">
      <w:pPr>
        <w:numPr>
          <w:ilvl w:val="2"/>
          <w:numId w:val="10"/>
        </w:numPr>
        <w:pBdr>
          <w:top w:val="nil"/>
          <w:left w:val="nil"/>
          <w:bottom w:val="nil"/>
          <w:right w:val="nil"/>
          <w:between w:val="nil"/>
        </w:pBdr>
        <w:ind w:left="1260"/>
        <w:jc w:val="both"/>
        <w:rPr>
          <w:rFonts w:ascii="Arial" w:eastAsia="Arial" w:hAnsi="Arial" w:cs="Arial"/>
          <w:color w:val="000000"/>
          <w:sz w:val="22"/>
          <w:szCs w:val="22"/>
        </w:rPr>
      </w:pPr>
      <w:r>
        <w:rPr>
          <w:rFonts w:ascii="Arial" w:eastAsia="Arial" w:hAnsi="Arial" w:cs="Arial"/>
          <w:color w:val="000000"/>
          <w:sz w:val="22"/>
          <w:szCs w:val="22"/>
        </w:rPr>
        <w:t xml:space="preserve">prodlení s plněním závazků vyplývajících ze smlouvy po dobu delší než 15 dnů, </w:t>
      </w:r>
    </w:p>
    <w:p w14:paraId="0000007A" w14:textId="77777777" w:rsidR="005E276D" w:rsidRDefault="006310C4">
      <w:pPr>
        <w:numPr>
          <w:ilvl w:val="2"/>
          <w:numId w:val="10"/>
        </w:numPr>
        <w:pBdr>
          <w:top w:val="nil"/>
          <w:left w:val="nil"/>
          <w:bottom w:val="nil"/>
          <w:right w:val="nil"/>
          <w:between w:val="nil"/>
        </w:pBdr>
        <w:ind w:left="1260"/>
        <w:jc w:val="both"/>
        <w:rPr>
          <w:rFonts w:ascii="Arial" w:eastAsia="Arial" w:hAnsi="Arial" w:cs="Arial"/>
          <w:color w:val="000000"/>
          <w:sz w:val="22"/>
          <w:szCs w:val="22"/>
        </w:rPr>
      </w:pPr>
      <w:r>
        <w:rPr>
          <w:rFonts w:ascii="Arial" w:eastAsia="Arial" w:hAnsi="Arial" w:cs="Arial"/>
          <w:color w:val="000000"/>
          <w:sz w:val="22"/>
          <w:szCs w:val="22"/>
        </w:rPr>
        <w:t xml:space="preserve">porušení povinností příkazníka ve smyslu č. III. odst. 6., 7., 8 a 9. smlouvy. </w:t>
      </w:r>
    </w:p>
    <w:p w14:paraId="0000007B" w14:textId="77777777" w:rsidR="005E276D" w:rsidRDefault="006310C4">
      <w:pPr>
        <w:numPr>
          <w:ilvl w:val="1"/>
          <w:numId w:val="10"/>
        </w:num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Příkazce je oprávněn smlouvu kdykoliv částečně nebo v celém rozsahu vypovědět bez udání důvodu. Nestanoví-li výpověď pozdější účinnost, nabývá účinnosti dnem, kdy se o ní příkazník dověděl nebo dovědět mohl. Od účinnosti výpovědi je příkazník povinen nepokračovat ve výkonu činností dle této smlouvy, na které se výpověď vztahuje. Příkazník je však povinen upozornit příkazce na opatření potřebná k tomu, aby se zabránilo vzniku škody bezprostředně hrozící příkazci nedokončením činností dle této smlouvy. Za řádně vykonané činnosti dle této smlouvy má příkazník nárok na zaplacení úplat dle této smlouvy.</w:t>
      </w:r>
    </w:p>
    <w:p w14:paraId="0000007C" w14:textId="77777777" w:rsidR="005E276D" w:rsidRDefault="006310C4">
      <w:pPr>
        <w:numPr>
          <w:ilvl w:val="1"/>
          <w:numId w:val="10"/>
        </w:numPr>
        <w:pBdr>
          <w:top w:val="nil"/>
          <w:left w:val="nil"/>
          <w:bottom w:val="nil"/>
          <w:right w:val="nil"/>
          <w:between w:val="nil"/>
        </w:pBdr>
        <w:ind w:left="360"/>
        <w:jc w:val="both"/>
        <w:rPr>
          <w:rFonts w:ascii="Arial" w:eastAsia="Arial" w:hAnsi="Arial" w:cs="Arial"/>
          <w:color w:val="000000"/>
          <w:sz w:val="22"/>
          <w:szCs w:val="22"/>
        </w:rPr>
      </w:pPr>
      <w:r>
        <w:rPr>
          <w:rFonts w:ascii="Arial" w:eastAsia="Arial" w:hAnsi="Arial" w:cs="Arial"/>
          <w:color w:val="000000"/>
          <w:sz w:val="22"/>
          <w:szCs w:val="22"/>
        </w:rPr>
        <w:t xml:space="preserve">Příkazník může smlouvu vypovědět s účinnosti k poslednímu dni výpovědní lhůty. Výpovědní lhůta se pro případ výpovědi příkazníka sjednává 3 měsíční a počíná běžet od 1. dne kalendářního měsíce následujícího po měsíci, v němž se o ní příkazce dověděl nebo dovědět mohl. Ke dni účinnosti výpovědi zaniká závazek příkazníka vykonávat činnost dle této smlouvy. Jestliže by tímto ukončením výkonu činnosti příkazníka dle této smlouvy příkazci vznikla škoda, je příkazník povinen příkazce upozornit, jaká opatření je třeba učinit k jejímu odvrácení. Jestliže tato opatření příkazce nemůže učinit ani pomoci jiných osob a požádá příkazníka, aby je učinil sám, je příkazníka k tomu povinen. Za úkony k provedení opatření dle předchozí věty náleží příkazníkovi přiměřená část úplaty dle této smlouvy. </w:t>
      </w:r>
    </w:p>
    <w:p w14:paraId="0000007D" w14:textId="77777777" w:rsidR="005E276D" w:rsidRDefault="005E276D">
      <w:pPr>
        <w:pBdr>
          <w:top w:val="nil"/>
          <w:left w:val="nil"/>
          <w:bottom w:val="nil"/>
          <w:right w:val="nil"/>
          <w:between w:val="nil"/>
        </w:pBdr>
        <w:ind w:left="360"/>
        <w:jc w:val="both"/>
        <w:rPr>
          <w:rFonts w:ascii="Arial" w:eastAsia="Arial" w:hAnsi="Arial" w:cs="Arial"/>
          <w:color w:val="000000"/>
          <w:sz w:val="22"/>
          <w:szCs w:val="22"/>
        </w:rPr>
      </w:pPr>
    </w:p>
    <w:p w14:paraId="0000007E" w14:textId="77777777" w:rsidR="005E276D" w:rsidRDefault="006310C4">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Článek X.</w:t>
      </w:r>
    </w:p>
    <w:p w14:paraId="0000007F" w14:textId="77777777" w:rsidR="005E276D" w:rsidRDefault="006310C4">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b/>
          <w:color w:val="000000"/>
          <w:sz w:val="22"/>
          <w:szCs w:val="22"/>
        </w:rPr>
        <w:t>Závěrečná ujednání</w:t>
      </w:r>
    </w:p>
    <w:p w14:paraId="00000080" w14:textId="77777777" w:rsidR="005E276D" w:rsidRDefault="005E276D">
      <w:pPr>
        <w:pBdr>
          <w:top w:val="nil"/>
          <w:left w:val="nil"/>
          <w:bottom w:val="nil"/>
          <w:right w:val="nil"/>
          <w:between w:val="nil"/>
        </w:pBdr>
        <w:jc w:val="center"/>
        <w:rPr>
          <w:rFonts w:ascii="Arial" w:eastAsia="Arial" w:hAnsi="Arial" w:cs="Arial"/>
          <w:color w:val="000000"/>
          <w:sz w:val="22"/>
          <w:szCs w:val="22"/>
        </w:rPr>
      </w:pPr>
    </w:p>
    <w:p w14:paraId="00000081"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Práva a povinnosti smluvních stran výslovně v této smlouvě neupravené se řídí příslušnými ustanoveními OZ. </w:t>
      </w:r>
    </w:p>
    <w:p w14:paraId="00000082"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Vzhledem k veřejnoprávnímu charakteru příkazce se smluvní strany dohodly, že příkazník výslovně souhlasí se zveřejněním smluvních podmínek obsažených v této smlouvě v rozsahu a za podmínek vyplývajících z příslušných právních předpisů </w:t>
      </w:r>
      <w:r>
        <w:rPr>
          <w:rFonts w:ascii="Arial" w:eastAsia="Arial" w:hAnsi="Arial" w:cs="Arial"/>
          <w:color w:val="000000"/>
          <w:sz w:val="22"/>
          <w:szCs w:val="22"/>
        </w:rPr>
        <w:lastRenderedPageBreak/>
        <w:t>(zejména zákona č. 106/1999 Sb., o svobodném přístupu k informacím, ve znění pozdějších předpisů).</w:t>
      </w:r>
    </w:p>
    <w:p w14:paraId="00000083"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Smlouva podléhá uveřejnění v registru smluv. Smluvní strany se dohodly, že návrh na uveřejnění smlouvy v registru smluv podá příkazce. </w:t>
      </w:r>
    </w:p>
    <w:p w14:paraId="00000084"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Smlouva je vyhotovena ve čtyřech (4) stejnopisech, z nichž každý má platnost originálu. Dvě (2) vyhotovení obdrží příkazce a dvě (2) vyhotovení obdrží příkazník. </w:t>
      </w:r>
    </w:p>
    <w:p w14:paraId="00000085" w14:textId="7DECE420"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Tato smlouva nabývá platnost</w:t>
      </w:r>
      <w:r w:rsidR="00BA7594">
        <w:rPr>
          <w:rFonts w:ascii="Arial" w:eastAsia="Arial" w:hAnsi="Arial" w:cs="Arial"/>
          <w:color w:val="000000"/>
          <w:sz w:val="22"/>
          <w:szCs w:val="22"/>
        </w:rPr>
        <w:t>i podpisem odpovědných zástupců obou smluvních stran</w:t>
      </w:r>
      <w:r>
        <w:rPr>
          <w:rFonts w:ascii="Arial" w:eastAsia="Arial" w:hAnsi="Arial" w:cs="Arial"/>
          <w:color w:val="000000"/>
          <w:sz w:val="22"/>
          <w:szCs w:val="22"/>
        </w:rPr>
        <w:t xml:space="preserve"> a účinnost</w:t>
      </w:r>
      <w:r w:rsidR="00BA7594">
        <w:rPr>
          <w:rFonts w:ascii="Arial" w:eastAsia="Arial" w:hAnsi="Arial" w:cs="Arial"/>
          <w:color w:val="000000"/>
          <w:sz w:val="22"/>
          <w:szCs w:val="22"/>
        </w:rPr>
        <w:t>i</w:t>
      </w:r>
      <w:r>
        <w:rPr>
          <w:rFonts w:ascii="Arial" w:eastAsia="Arial" w:hAnsi="Arial" w:cs="Arial"/>
          <w:color w:val="000000"/>
          <w:sz w:val="22"/>
          <w:szCs w:val="22"/>
        </w:rPr>
        <w:t xml:space="preserve"> dnem jejího </w:t>
      </w:r>
      <w:r w:rsidR="00BA7594">
        <w:rPr>
          <w:rFonts w:ascii="Arial" w:eastAsia="Arial" w:hAnsi="Arial" w:cs="Arial"/>
          <w:color w:val="000000"/>
          <w:sz w:val="22"/>
          <w:szCs w:val="22"/>
        </w:rPr>
        <w:t>zveřejnění v registru smluv</w:t>
      </w:r>
      <w:r>
        <w:rPr>
          <w:rFonts w:ascii="Arial" w:eastAsia="Arial" w:hAnsi="Arial" w:cs="Arial"/>
          <w:color w:val="000000"/>
          <w:sz w:val="22"/>
          <w:szCs w:val="22"/>
        </w:rPr>
        <w:t xml:space="preserve">. </w:t>
      </w:r>
    </w:p>
    <w:p w14:paraId="7D5E38ED" w14:textId="1BBFB077" w:rsidR="00BA7594" w:rsidRDefault="00BA759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Smluvní strany jsou si vědomy povinnosti a souhlasí se zveřejněním obsahu smlouvy v registru smluv dle příslušných ustanovení zákona č. 340/2015 Sb., o registru smluv v platném znění. Zveřejnění smlouvy v registru zajistí příkazce.</w:t>
      </w:r>
    </w:p>
    <w:p w14:paraId="00000086"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 xml:space="preserve">Tuto smlouvu je možné měnit pouze písemnými číslovanými dodatky podepsanými oběma smluvními stranami. </w:t>
      </w:r>
    </w:p>
    <w:p w14:paraId="00000087"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Nastanou-li u některé ze stran okolnosti bránící řádnému plnění ze závazku zřízeného touto smlouvou, je povinna to bez zbytečného odkladu oznámit druhé straně.</w:t>
      </w:r>
    </w:p>
    <w:p w14:paraId="00000088"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Veškeré dohody učiněné před podpisem této smlouvy a v jejím obsahu nezahrnuté, pozbývají dnem podpisu smlouvy platnosti bez ohledu na funkční postavení osob, které předsmluvní ujednání učinily.</w:t>
      </w:r>
    </w:p>
    <w:p w14:paraId="00000089" w14:textId="77777777" w:rsidR="005E276D" w:rsidRDefault="006310C4">
      <w:pPr>
        <w:numPr>
          <w:ilvl w:val="0"/>
          <w:numId w:val="8"/>
        </w:numPr>
        <w:pBdr>
          <w:top w:val="nil"/>
          <w:left w:val="nil"/>
          <w:bottom w:val="nil"/>
          <w:right w:val="nil"/>
          <w:between w:val="nil"/>
        </w:pBdr>
        <w:spacing w:after="17"/>
        <w:jc w:val="both"/>
        <w:rPr>
          <w:rFonts w:ascii="Arial" w:eastAsia="Arial" w:hAnsi="Arial" w:cs="Arial"/>
          <w:color w:val="000000"/>
          <w:sz w:val="22"/>
          <w:szCs w:val="22"/>
        </w:rPr>
      </w:pPr>
      <w:r>
        <w:rPr>
          <w:rFonts w:ascii="Arial" w:eastAsia="Arial" w:hAnsi="Arial" w:cs="Arial"/>
          <w:color w:val="000000"/>
          <w:sz w:val="22"/>
          <w:szCs w:val="22"/>
        </w:rPr>
        <w:t>Smluvní strany se zavazují, že veškeré spory vzniklé v souvislosti s realizací smlouvy budou řešeny smírnou cestou – dohodou. Nedojde-li k dohodě, bude spor projednán před příslušným českým soudem podle platného českého právního řádu.</w:t>
      </w:r>
    </w:p>
    <w:p w14:paraId="0000008A"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8B"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8C" w14:textId="77777777" w:rsidR="005E276D" w:rsidRDefault="005E276D">
      <w:pPr>
        <w:pBdr>
          <w:top w:val="nil"/>
          <w:left w:val="nil"/>
          <w:bottom w:val="nil"/>
          <w:right w:val="nil"/>
          <w:between w:val="nil"/>
        </w:pBdr>
        <w:rPr>
          <w:rFonts w:ascii="Arial" w:eastAsia="Arial" w:hAnsi="Arial" w:cs="Arial"/>
          <w:color w:val="000000"/>
          <w:sz w:val="22"/>
          <w:szCs w:val="22"/>
        </w:rPr>
      </w:pPr>
    </w:p>
    <w:p w14:paraId="0000008D" w14:textId="77777777" w:rsidR="005E276D" w:rsidRDefault="006310C4">
      <w:pPr>
        <w:pBdr>
          <w:top w:val="nil"/>
          <w:left w:val="nil"/>
          <w:bottom w:val="nil"/>
          <w:right w:val="nil"/>
          <w:between w:val="nil"/>
        </w:pBdr>
        <w:tabs>
          <w:tab w:val="left" w:pos="5220"/>
        </w:tabs>
        <w:jc w:val="both"/>
        <w:rPr>
          <w:rFonts w:ascii="Arial" w:eastAsia="Arial" w:hAnsi="Arial" w:cs="Arial"/>
          <w:color w:val="000000"/>
          <w:sz w:val="22"/>
          <w:szCs w:val="22"/>
        </w:rPr>
      </w:pPr>
      <w:r>
        <w:rPr>
          <w:rFonts w:ascii="Arial" w:eastAsia="Arial" w:hAnsi="Arial" w:cs="Arial"/>
          <w:color w:val="000000"/>
          <w:sz w:val="22"/>
          <w:szCs w:val="22"/>
        </w:rPr>
        <w:t>V Brně  dne  ..........................                                       V Brně dne ………….</w:t>
      </w:r>
    </w:p>
    <w:p w14:paraId="0000008E"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8F"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90"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91"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92"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93" w14:textId="77777777" w:rsidR="005E276D" w:rsidRDefault="005E276D">
      <w:pPr>
        <w:pBdr>
          <w:top w:val="nil"/>
          <w:left w:val="nil"/>
          <w:bottom w:val="nil"/>
          <w:right w:val="nil"/>
          <w:between w:val="nil"/>
        </w:pBdr>
        <w:jc w:val="both"/>
        <w:rPr>
          <w:rFonts w:ascii="Arial" w:eastAsia="Arial" w:hAnsi="Arial" w:cs="Arial"/>
          <w:color w:val="000000"/>
          <w:sz w:val="22"/>
          <w:szCs w:val="22"/>
        </w:rPr>
      </w:pPr>
    </w:p>
    <w:p w14:paraId="00000094" w14:textId="77777777" w:rsidR="005E276D" w:rsidRDefault="006310C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w:t>
      </w:r>
    </w:p>
    <w:p w14:paraId="00000096" w14:textId="6215978C" w:rsidR="005E276D" w:rsidRDefault="006310C4">
      <w:pPr>
        <w:pBdr>
          <w:top w:val="nil"/>
          <w:left w:val="nil"/>
          <w:bottom w:val="nil"/>
          <w:right w:val="nil"/>
          <w:between w:val="nil"/>
        </w:pBdr>
        <w:rPr>
          <w:rFonts w:ascii="Arial" w:eastAsia="Arial" w:hAnsi="Arial" w:cs="Arial"/>
          <w:color w:val="000000"/>
          <w:sz w:val="24"/>
          <w:szCs w:val="24"/>
        </w:rPr>
      </w:pPr>
      <w:bookmarkStart w:id="1" w:name="_GoBack"/>
      <w:bookmarkEnd w:id="1"/>
      <w:r>
        <w:rPr>
          <w:rFonts w:ascii="Arial" w:eastAsia="Arial" w:hAnsi="Arial" w:cs="Arial"/>
          <w:color w:val="000000"/>
          <w:sz w:val="22"/>
          <w:szCs w:val="22"/>
        </w:rPr>
        <w:tab/>
      </w:r>
      <w:r w:rsidR="00B04AEC">
        <w:rPr>
          <w:rFonts w:ascii="Arial" w:eastAsia="Arial" w:hAnsi="Arial" w:cs="Arial"/>
          <w:color w:val="000000"/>
          <w:sz w:val="22"/>
          <w:szCs w:val="22"/>
        </w:rPr>
        <w:t>pověřený řízením VÚVeL</w:t>
      </w:r>
      <w:r>
        <w:rPr>
          <w:rFonts w:ascii="Arial" w:eastAsia="Arial" w:hAnsi="Arial" w:cs="Arial"/>
          <w:color w:val="000000"/>
          <w:sz w:val="22"/>
          <w:szCs w:val="22"/>
        </w:rPr>
        <w:t xml:space="preserve">      </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jednatel</w:t>
      </w:r>
    </w:p>
    <w:sectPr w:rsidR="005E276D">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384F1" w14:textId="77777777" w:rsidR="00FF75C2" w:rsidRDefault="00FF75C2">
      <w:r>
        <w:separator/>
      </w:r>
    </w:p>
  </w:endnote>
  <w:endnote w:type="continuationSeparator" w:id="0">
    <w:p w14:paraId="5DE4A128" w14:textId="77777777" w:rsidR="00FF75C2" w:rsidRDefault="00FF7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vinio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C" w14:textId="77777777" w:rsidR="005E276D" w:rsidRDefault="005E276D">
    <w:pPr>
      <w:pBdr>
        <w:top w:val="nil"/>
        <w:left w:val="nil"/>
        <w:bottom w:val="nil"/>
        <w:right w:val="nil"/>
        <w:between w:val="nil"/>
      </w:pBdr>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B" w14:textId="77777777" w:rsidR="005E276D" w:rsidRDefault="006310C4">
    <w:pPr>
      <w:pBdr>
        <w:top w:val="nil"/>
        <w:left w:val="nil"/>
        <w:bottom w:val="nil"/>
        <w:right w:val="nil"/>
        <w:between w:val="nil"/>
      </w:pBdr>
      <w:tabs>
        <w:tab w:val="center" w:pos="4536"/>
        <w:tab w:val="right" w:pos="9072"/>
      </w:tabs>
      <w:ind w:right="360"/>
      <w:rPr>
        <w:color w:val="000000"/>
        <w:sz w:val="24"/>
        <w:szCs w:val="24"/>
      </w:rPr>
    </w:pPr>
    <w:r>
      <w:rPr>
        <w:noProof/>
      </w:rPr>
      <mc:AlternateContent>
        <mc:Choice Requires="wps">
          <w:drawing>
            <wp:anchor distT="0" distB="0" distL="0" distR="0" simplePos="0" relativeHeight="251658240" behindDoc="0" locked="0" layoutInCell="1" hidden="0" allowOverlap="1" wp14:anchorId="586A36A4" wp14:editId="7DBF233E">
              <wp:simplePos x="0" y="0"/>
              <wp:positionH relativeFrom="column">
                <wp:posOffset>6565900</wp:posOffset>
              </wp:positionH>
              <wp:positionV relativeFrom="paragraph">
                <wp:posOffset>0</wp:posOffset>
              </wp:positionV>
              <wp:extent cx="189230" cy="192405"/>
              <wp:effectExtent l="0" t="0" r="0" b="0"/>
              <wp:wrapSquare wrapText="bothSides" distT="0" distB="0" distL="0" distR="0"/>
              <wp:docPr id="2" name="Obdélník 2"/>
              <wp:cNvGraphicFramePr/>
              <a:graphic xmlns:a="http://schemas.openxmlformats.org/drawingml/2006/main">
                <a:graphicData uri="http://schemas.microsoft.com/office/word/2010/wordprocessingShape">
                  <wps:wsp>
                    <wps:cNvSpPr/>
                    <wps:spPr>
                      <a:xfrm>
                        <a:off x="5260910" y="3693323"/>
                        <a:ext cx="170180" cy="173355"/>
                      </a:xfrm>
                      <a:prstGeom prst="rect">
                        <a:avLst/>
                      </a:prstGeom>
                      <a:solidFill>
                        <a:srgbClr val="FFFFFF">
                          <a:alpha val="0"/>
                        </a:srgbClr>
                      </a:solidFill>
                      <a:ln>
                        <a:noFill/>
                      </a:ln>
                    </wps:spPr>
                    <wps:txbx>
                      <w:txbxContent>
                        <w:p w14:paraId="3BDEFDE3" w14:textId="77777777" w:rsidR="005E276D" w:rsidRDefault="006310C4">
                          <w:pPr>
                            <w:textDirection w:val="btLr"/>
                          </w:pPr>
                          <w:r>
                            <w:rPr>
                              <w:color w:val="000000"/>
                              <w:sz w:val="24"/>
                            </w:rPr>
                            <w:t xml:space="preserve"> PAGE 6</w:t>
                          </w:r>
                        </w:p>
                        <w:p w14:paraId="74BEB47E" w14:textId="77777777" w:rsidR="005E276D" w:rsidRDefault="005E276D">
                          <w:pPr>
                            <w:textDirection w:val="btLr"/>
                          </w:pPr>
                        </w:p>
                      </w:txbxContent>
                    </wps:txbx>
                    <wps:bodyPr spcFirstLastPara="1" wrap="square" lIns="91425" tIns="45700" rIns="91425" bIns="45700" anchor="t" anchorCtr="0">
                      <a:noAutofit/>
                    </wps:bodyPr>
                  </wps:wsp>
                </a:graphicData>
              </a:graphic>
            </wp:anchor>
          </w:drawing>
        </mc:Choice>
        <mc:Fallback>
          <w:pict>
            <v:rect w14:anchorId="586A36A4" id="Obdélník 2" o:spid="_x0000_s1026" style="position:absolute;margin-left:517pt;margin-top:0;width:14.9pt;height:15.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" stroked="f">
              <v:fill opacity="0"/>
              <v:textbox inset="2.53958mm,1.2694mm,2.53958mm,1.2694mm">
                <w:txbxContent>
                  <w:p w14:paraId="3BDEFDE3" w14:textId="77777777" w:rsidR="005E276D" w:rsidRDefault="006310C4">
                    <w:pPr>
                      <w:textDirection w:val="btLr"/>
                    </w:pPr>
                    <w:r>
                      <w:rPr>
                        <w:color w:val="000000"/>
                        <w:sz w:val="24"/>
                      </w:rPr>
                      <w:t xml:space="preserve"> PAGE 6</w:t>
                    </w:r>
                  </w:p>
                  <w:p w14:paraId="74BEB47E" w14:textId="77777777" w:rsidR="005E276D" w:rsidRDefault="005E276D">
                    <w:pPr>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D" w14:textId="77777777" w:rsidR="005E276D" w:rsidRDefault="005E276D">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4F575" w14:textId="77777777" w:rsidR="00FF75C2" w:rsidRDefault="00FF75C2">
      <w:r>
        <w:separator/>
      </w:r>
    </w:p>
  </w:footnote>
  <w:footnote w:type="continuationSeparator" w:id="0">
    <w:p w14:paraId="4BBBF79B" w14:textId="77777777" w:rsidR="00FF75C2" w:rsidRDefault="00FF7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8" w14:textId="77777777" w:rsidR="005E276D" w:rsidRDefault="005E276D">
    <w:pPr>
      <w:pBdr>
        <w:top w:val="nil"/>
        <w:left w:val="nil"/>
        <w:bottom w:val="nil"/>
        <w:right w:val="nil"/>
        <w:between w:val="nil"/>
      </w:pBdr>
      <w:tabs>
        <w:tab w:val="center" w:pos="4536"/>
        <w:tab w:val="right" w:pos="9072"/>
      </w:tabs>
      <w:rPr>
        <w:color w:val="000000"/>
        <w:sz w:val="24"/>
        <w:szCs w:val="24"/>
      </w:rPr>
    </w:pPr>
  </w:p>
  <w:p w14:paraId="00000099" w14:textId="77777777" w:rsidR="005E276D" w:rsidRDefault="005E276D">
    <w:pPr>
      <w:pBdr>
        <w:top w:val="nil"/>
        <w:left w:val="nil"/>
        <w:bottom w:val="nil"/>
        <w:right w:val="nil"/>
        <w:between w:val="nil"/>
      </w:pBdr>
      <w:tabs>
        <w:tab w:val="center" w:pos="4536"/>
        <w:tab w:val="right" w:pos="9072"/>
      </w:tabs>
      <w:rPr>
        <w:color w:val="000000"/>
        <w:sz w:val="24"/>
        <w:szCs w:val="24"/>
      </w:rPr>
    </w:pPr>
  </w:p>
  <w:p w14:paraId="0000009A" w14:textId="77777777" w:rsidR="005E276D" w:rsidRDefault="005E276D">
    <w:pPr>
      <w:pBdr>
        <w:top w:val="nil"/>
        <w:left w:val="nil"/>
        <w:bottom w:val="nil"/>
        <w:right w:val="nil"/>
        <w:between w:val="nil"/>
      </w:pBdr>
      <w:tabs>
        <w:tab w:val="center" w:pos="4536"/>
        <w:tab w:val="right" w:pos="9072"/>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7" w14:textId="77777777" w:rsidR="005E276D" w:rsidRDefault="005E276D">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3E3"/>
    <w:multiLevelType w:val="multilevel"/>
    <w:tmpl w:val="0262AC6C"/>
    <w:lvl w:ilvl="0">
      <w:start w:val="1"/>
      <w:numFmt w:val="decimal"/>
      <w:lvlText w:val="%1."/>
      <w:lvlJc w:val="left"/>
      <w:pPr>
        <w:ind w:left="360" w:hanging="360"/>
      </w:pPr>
      <w:rPr>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04252B"/>
    <w:multiLevelType w:val="multilevel"/>
    <w:tmpl w:val="186ADEE0"/>
    <w:lvl w:ilvl="0">
      <w:start w:val="1"/>
      <w:numFmt w:val="decimal"/>
      <w:lvlText w:val="%1."/>
      <w:lvlJc w:val="left"/>
      <w:pPr>
        <w:ind w:left="360" w:hanging="360"/>
      </w:pPr>
      <w:rPr>
        <w:rFonts w:ascii="Arial" w:eastAsia="Arial" w:hAnsi="Arial" w:cs="Arial"/>
        <w:color w:val="000000"/>
        <w:sz w:val="22"/>
        <w:szCs w:val="22"/>
        <w:vertAlign w:val="baseline"/>
      </w:rPr>
    </w:lvl>
    <w:lvl w:ilvl="1">
      <w:start w:val="1"/>
      <w:numFmt w:val="decimal"/>
      <w:lvlText w:val="%2."/>
      <w:lvlJc w:val="left"/>
      <w:pPr>
        <w:ind w:left="1080" w:hanging="360"/>
      </w:pPr>
      <w:rPr>
        <w:color w:val="000000"/>
        <w:sz w:val="22"/>
        <w:szCs w:val="22"/>
        <w:vertAlign w:val="baseline"/>
      </w:rPr>
    </w:lvl>
    <w:lvl w:ilvl="2">
      <w:start w:val="1"/>
      <w:numFmt w:val="lowerLetter"/>
      <w:lvlText w:val="%3)"/>
      <w:lvlJc w:val="left"/>
      <w:pPr>
        <w:ind w:left="1980" w:hanging="360"/>
      </w:pPr>
      <w:rPr>
        <w:color w:val="000000"/>
        <w:sz w:val="22"/>
        <w:szCs w:val="22"/>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3C92987"/>
    <w:multiLevelType w:val="multilevel"/>
    <w:tmpl w:val="9914FDFE"/>
    <w:lvl w:ilvl="0">
      <w:start w:val="1"/>
      <w:numFmt w:val="decimal"/>
      <w:lvlText w:val="%1."/>
      <w:lvlJc w:val="left"/>
      <w:pPr>
        <w:ind w:left="360" w:hanging="360"/>
      </w:pPr>
      <w:rPr>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8201304"/>
    <w:multiLevelType w:val="multilevel"/>
    <w:tmpl w:val="58ECEED4"/>
    <w:lvl w:ilvl="0">
      <w:start w:val="1"/>
      <w:numFmt w:val="decimal"/>
      <w:lvlText w:val="%1."/>
      <w:lvlJc w:val="left"/>
      <w:pPr>
        <w:ind w:left="360" w:hanging="360"/>
      </w:pPr>
      <w:rPr>
        <w:rFonts w:ascii="Arial" w:eastAsia="Arial" w:hAnsi="Arial" w:cs="Arial"/>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43769F8"/>
    <w:multiLevelType w:val="multilevel"/>
    <w:tmpl w:val="5726A4F6"/>
    <w:lvl w:ilvl="0">
      <w:start w:val="1"/>
      <w:numFmt w:val="bullet"/>
      <w:lvlText w:val="●"/>
      <w:lvlJc w:val="left"/>
      <w:pPr>
        <w:ind w:left="1069" w:hanging="360"/>
      </w:pPr>
      <w:rPr>
        <w:rFonts w:ascii="Noto Sans Symbols" w:eastAsia="Noto Sans Symbols" w:hAnsi="Noto Sans Symbols" w:cs="Noto Sans Symbols"/>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AC21875"/>
    <w:multiLevelType w:val="multilevel"/>
    <w:tmpl w:val="115E86CE"/>
    <w:lvl w:ilvl="0">
      <w:start w:val="1"/>
      <w:numFmt w:val="decimal"/>
      <w:pStyle w:val="Nadpis1"/>
      <w:lvlText w:val="%1."/>
      <w:lvlJc w:val="left"/>
      <w:pPr>
        <w:ind w:left="360" w:hanging="360"/>
      </w:pPr>
      <w:rPr>
        <w:rFonts w:ascii="Arial" w:eastAsia="Arial" w:hAnsi="Arial" w:cs="Arial"/>
        <w:i w:val="0"/>
        <w:color w:val="000000"/>
        <w:sz w:val="22"/>
        <w:szCs w:val="22"/>
        <w:vertAlign w:val="baseline"/>
      </w:rPr>
    </w:lvl>
    <w:lvl w:ilvl="1">
      <w:start w:val="1"/>
      <w:numFmt w:val="bullet"/>
      <w:lvlText w:val="-"/>
      <w:lvlJc w:val="left"/>
      <w:pPr>
        <w:ind w:left="1080" w:hanging="360"/>
      </w:pPr>
      <w:rPr>
        <w:rFonts w:ascii="Arial" w:eastAsia="Arial" w:hAnsi="Arial" w:cs="Arial"/>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5BBD3E48"/>
    <w:multiLevelType w:val="multilevel"/>
    <w:tmpl w:val="004CC8C0"/>
    <w:lvl w:ilvl="0">
      <w:start w:val="1"/>
      <w:numFmt w:val="decimal"/>
      <w:lvlText w:val="%1."/>
      <w:lvlJc w:val="left"/>
      <w:pPr>
        <w:ind w:left="7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0CF32EB"/>
    <w:multiLevelType w:val="multilevel"/>
    <w:tmpl w:val="3FF899B2"/>
    <w:lvl w:ilvl="0">
      <w:start w:val="1"/>
      <w:numFmt w:val="decimal"/>
      <w:lvlText w:val="%1."/>
      <w:lvlJc w:val="left"/>
      <w:pPr>
        <w:ind w:left="360" w:hanging="360"/>
      </w:pPr>
      <w:rPr>
        <w:color w:val="000000"/>
        <w:sz w:val="22"/>
        <w:szCs w:val="22"/>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6BF7311E"/>
    <w:multiLevelType w:val="multilevel"/>
    <w:tmpl w:val="F0CEBBA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FD337EE"/>
    <w:multiLevelType w:val="multilevel"/>
    <w:tmpl w:val="E864C148"/>
    <w:lvl w:ilvl="0">
      <w:start w:val="1"/>
      <w:numFmt w:val="decimal"/>
      <w:lvlText w:val="%1."/>
      <w:lvlJc w:val="left"/>
      <w:pPr>
        <w:ind w:left="360" w:hanging="360"/>
      </w:pPr>
      <w:rPr>
        <w:rFonts w:ascii="Arial" w:eastAsia="Arial" w:hAnsi="Arial" w:cs="Arial"/>
        <w:b w:val="0"/>
        <w:i w:val="0"/>
        <w:color w:val="000000"/>
        <w:sz w:val="22"/>
        <w:szCs w:val="22"/>
        <w:vertAlign w:val="baseline"/>
      </w:rPr>
    </w:lvl>
    <w:lvl w:ilvl="1">
      <w:start w:val="1"/>
      <w:numFmt w:val="lowerLetter"/>
      <w:lvlText w:val="%2."/>
      <w:lvlJc w:val="left"/>
      <w:pPr>
        <w:ind w:left="1080" w:hanging="360"/>
      </w:pPr>
      <w:rPr>
        <w:rFonts w:ascii="Arial" w:eastAsia="Arial" w:hAnsi="Arial" w:cs="Arial"/>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0" w15:restartNumberingAfterBreak="0">
    <w:nsid w:val="7E945012"/>
    <w:multiLevelType w:val="multilevel"/>
    <w:tmpl w:val="16145ED4"/>
    <w:lvl w:ilvl="0">
      <w:start w:val="1"/>
      <w:numFmt w:val="decimal"/>
      <w:lvlText w:val="%1."/>
      <w:lvlJc w:val="left"/>
      <w:pPr>
        <w:ind w:left="720" w:hanging="360"/>
      </w:pPr>
      <w:rPr>
        <w:color w:val="00000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10"/>
  </w:num>
  <w:num w:numId="3">
    <w:abstractNumId w:val="4"/>
  </w:num>
  <w:num w:numId="4">
    <w:abstractNumId w:val="0"/>
  </w:num>
  <w:num w:numId="5">
    <w:abstractNumId w:val="3"/>
  </w:num>
  <w:num w:numId="6">
    <w:abstractNumId w:val="8"/>
  </w:num>
  <w:num w:numId="7">
    <w:abstractNumId w:val="2"/>
  </w:num>
  <w:num w:numId="8">
    <w:abstractNumId w:val="7"/>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6D"/>
    <w:rsid w:val="00123F40"/>
    <w:rsid w:val="00150198"/>
    <w:rsid w:val="00370864"/>
    <w:rsid w:val="004C52E2"/>
    <w:rsid w:val="005E276D"/>
    <w:rsid w:val="006310C4"/>
    <w:rsid w:val="009013EA"/>
    <w:rsid w:val="00A05EEE"/>
    <w:rsid w:val="00A27C3A"/>
    <w:rsid w:val="00B04AEC"/>
    <w:rsid w:val="00BA7594"/>
    <w:rsid w:val="00BC1A09"/>
    <w:rsid w:val="00F1291A"/>
    <w:rsid w:val="00FC4C81"/>
    <w:rsid w:val="00FF75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5569"/>
  <w15:docId w15:val="{A468BED3-11B4-4872-8D66-573A0A40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Vchoz"/>
    <w:next w:val="Vchoz"/>
    <w:uiPriority w:val="9"/>
    <w:qFormat/>
    <w:pPr>
      <w:keepNext/>
      <w:numPr>
        <w:numId w:val="1"/>
      </w:numPr>
      <w:autoSpaceDE w:val="0"/>
      <w:ind w:left="-1" w:hanging="1"/>
      <w:jc w:val="center"/>
    </w:pPr>
    <w:rPr>
      <w:b/>
      <w:bCs/>
      <w:szCs w:val="23"/>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Vchoz">
    <w:name w:val="Výchozí"/>
    <w:pPr>
      <w:spacing w:line="1" w:lineRule="atLeast"/>
      <w:ind w:leftChars="-1" w:left="-1" w:hangingChars="1" w:hanging="1"/>
      <w:textDirection w:val="btLr"/>
      <w:textAlignment w:val="top"/>
      <w:outlineLvl w:val="0"/>
    </w:pPr>
    <w:rPr>
      <w:position w:val="-1"/>
      <w:sz w:val="24"/>
      <w:szCs w:val="24"/>
      <w:lang w:eastAsia="zh-CN"/>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w w:val="100"/>
      <w:position w:val="-1"/>
      <w:sz w:val="22"/>
      <w:szCs w:val="22"/>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color w:val="auto"/>
      <w:w w:val="100"/>
      <w:position w:val="-1"/>
      <w:sz w:val="22"/>
      <w:szCs w:val="22"/>
      <w:effect w:val="none"/>
      <w:vertAlign w:val="baseline"/>
      <w:cs w:val="0"/>
      <w:em w:val="none"/>
    </w:rPr>
  </w:style>
  <w:style w:type="character" w:customStyle="1" w:styleId="WW8Num4z0">
    <w:name w:val="WW8Num4z0"/>
    <w:rPr>
      <w:rFonts w:ascii="Arial" w:eastAsia="Times New Roman" w:hAnsi="Arial" w:cs="Arial"/>
      <w:w w:val="100"/>
      <w:position w:val="-1"/>
      <w:effect w:val="none"/>
      <w:vertAlign w:val="baseline"/>
      <w:cs w:val="0"/>
      <w:em w:val="none"/>
    </w:rPr>
  </w:style>
  <w:style w:type="character" w:customStyle="1" w:styleId="WW8Num5z0">
    <w:name w:val="WW8Num5z0"/>
    <w:rPr>
      <w:rFonts w:ascii="Arial" w:eastAsia="Times New Roman" w:hAnsi="Arial" w:cs="Arial"/>
      <w:color w:val="auto"/>
      <w:w w:val="100"/>
      <w:position w:val="-1"/>
      <w:sz w:val="22"/>
      <w:szCs w:val="22"/>
      <w:effect w:val="none"/>
      <w:vertAlign w:val="baseline"/>
      <w:cs w:val="0"/>
      <w:em w:val="none"/>
    </w:rPr>
  </w:style>
  <w:style w:type="character" w:customStyle="1" w:styleId="WW8Num5z1">
    <w:name w:val="WW8Num5z1"/>
    <w:rPr>
      <w:color w:val="auto"/>
      <w:w w:val="100"/>
      <w:position w:val="-1"/>
      <w:sz w:val="22"/>
      <w:szCs w:val="22"/>
      <w:effect w:val="none"/>
      <w:vertAlign w:val="baseline"/>
      <w:cs w:val="0"/>
      <w:em w:val="none"/>
    </w:rPr>
  </w:style>
  <w:style w:type="character" w:customStyle="1" w:styleId="WW8Num5z2">
    <w:name w:val="WW8Num5z2"/>
    <w:rPr>
      <w:color w:val="auto"/>
      <w:w w:val="100"/>
      <w:position w:val="-1"/>
      <w:sz w:val="22"/>
      <w:szCs w:val="22"/>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Arial" w:hAnsi="Arial" w:cs="Arial"/>
      <w:w w:val="100"/>
      <w:position w:val="-1"/>
      <w:sz w:val="22"/>
      <w:szCs w:val="22"/>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Arial" w:hAnsi="Arial" w:cs="Arial"/>
      <w:b w:val="0"/>
      <w:i w:val="0"/>
      <w:iCs w:val="0"/>
      <w:color w:val="auto"/>
      <w:w w:val="100"/>
      <w:position w:val="-1"/>
      <w:sz w:val="22"/>
      <w:szCs w:val="22"/>
      <w:effect w:val="none"/>
      <w:vertAlign w:val="baseline"/>
      <w:cs w:val="0"/>
      <w:em w:val="none"/>
    </w:rPr>
  </w:style>
  <w:style w:type="character" w:customStyle="1" w:styleId="WW8Num7z1">
    <w:name w:val="WW8Num7z1"/>
    <w:rPr>
      <w:rFonts w:ascii="Arial" w:eastAsia="Times New Roman" w:hAnsi="Arial" w:cs="Arial"/>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Arial" w:hAnsi="Arial" w:cs="Symbol"/>
      <w:i w:val="0"/>
      <w:color w:val="auto"/>
      <w:w w:val="100"/>
      <w:position w:val="-1"/>
      <w:sz w:val="22"/>
      <w:szCs w:val="22"/>
      <w:effect w:val="none"/>
      <w:vertAlign w:val="baseline"/>
      <w:cs w:val="0"/>
      <w:em w:val="none"/>
    </w:rPr>
  </w:style>
  <w:style w:type="character" w:customStyle="1" w:styleId="WW8Num8z1">
    <w:name w:val="WW8Num8z1"/>
    <w:rPr>
      <w:rFonts w:ascii="Arial" w:hAnsi="Arial" w:cs="Arial"/>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Symbol" w:hAnsi="Symbol" w:cs="Symbol"/>
      <w:color w:val="auto"/>
      <w:w w:val="100"/>
      <w:position w:val="-1"/>
      <w:sz w:val="22"/>
      <w:szCs w:val="22"/>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1z0">
    <w:name w:val="WW8Num11z0"/>
    <w:rPr>
      <w:color w:val="auto"/>
      <w:w w:val="100"/>
      <w:position w:val="-1"/>
      <w:sz w:val="22"/>
      <w:szCs w:val="22"/>
      <w:effect w:val="none"/>
      <w:vertAlign w:val="baseline"/>
      <w:cs w:val="0"/>
      <w:em w:val="none"/>
    </w:rPr>
  </w:style>
  <w:style w:type="character" w:customStyle="1" w:styleId="WW8Num12z0">
    <w:name w:val="WW8Num12z0"/>
    <w:rPr>
      <w:color w:val="auto"/>
      <w:w w:val="100"/>
      <w:position w:val="-1"/>
      <w:sz w:val="22"/>
      <w:szCs w:val="22"/>
      <w:effect w:val="none"/>
      <w:vertAlign w:val="baseline"/>
      <w:cs w:val="0"/>
      <w:em w:val="none"/>
    </w:rPr>
  </w:style>
  <w:style w:type="character" w:customStyle="1" w:styleId="WW8Num13z0">
    <w:name w:val="WW8Num13z0"/>
    <w:rPr>
      <w:color w:val="auto"/>
      <w:w w:val="100"/>
      <w:position w:val="-1"/>
      <w:sz w:val="22"/>
      <w:szCs w:val="22"/>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Standardnpsmoodstavce2">
    <w:name w:val="Standardní písmo odstavce2"/>
    <w:rPr>
      <w:w w:val="100"/>
      <w:position w:val="-1"/>
      <w:effect w:val="none"/>
      <w:vertAlign w:val="baseline"/>
      <w:cs w:val="0"/>
      <w:em w:val="none"/>
    </w:rPr>
  </w:style>
  <w:style w:type="character" w:customStyle="1" w:styleId="WW8Num4z1">
    <w:name w:val="WW8Num4z1"/>
    <w:rPr>
      <w:w w:val="100"/>
      <w:position w:val="-1"/>
      <w:sz w:val="22"/>
      <w:szCs w:val="22"/>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styleId="slostrnky">
    <w:name w:val="page number"/>
    <w:basedOn w:val="Standardnpsmoodstavce1"/>
    <w:rPr>
      <w:w w:val="100"/>
      <w:position w:val="-1"/>
      <w:effect w:val="none"/>
      <w:vertAlign w:val="baseline"/>
      <w:cs w:val="0"/>
      <w:em w:val="none"/>
    </w:rPr>
  </w:style>
  <w:style w:type="character" w:customStyle="1" w:styleId="Internetovodkaz">
    <w:name w:val="Internetový odkaz"/>
    <w:rPr>
      <w:color w:val="0000FF"/>
      <w:w w:val="100"/>
      <w:position w:val="-1"/>
      <w:u w:val="single"/>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ZhlavChar">
    <w:name w:val="Záhlaví Char"/>
    <w:rPr>
      <w:w w:val="100"/>
      <w:position w:val="-1"/>
      <w:sz w:val="24"/>
      <w:szCs w:val="24"/>
      <w:effect w:val="none"/>
      <w:vertAlign w:val="baseline"/>
      <w:cs w:val="0"/>
      <w:em w:val="none"/>
    </w:rPr>
  </w:style>
  <w:style w:type="paragraph" w:customStyle="1" w:styleId="Nadpis">
    <w:name w:val="Nadpis"/>
    <w:basedOn w:val="Vchoz"/>
    <w:next w:val="Tlotextu"/>
    <w:pPr>
      <w:keepNext/>
      <w:spacing w:before="240" w:after="120"/>
    </w:pPr>
    <w:rPr>
      <w:rFonts w:ascii="Arial" w:eastAsia="Microsoft YaHei" w:hAnsi="Arial" w:cs="Mangal"/>
      <w:sz w:val="28"/>
      <w:szCs w:val="28"/>
    </w:rPr>
  </w:style>
  <w:style w:type="paragraph" w:customStyle="1" w:styleId="Tlotextu">
    <w:name w:val="Tělo textu"/>
    <w:basedOn w:val="Vchoz"/>
    <w:pPr>
      <w:spacing w:after="120"/>
    </w:pPr>
  </w:style>
  <w:style w:type="paragraph" w:styleId="Seznam">
    <w:name w:val="List"/>
    <w:basedOn w:val="Tlotextu"/>
    <w:rPr>
      <w:rFonts w:cs="Mangal"/>
    </w:rPr>
  </w:style>
  <w:style w:type="paragraph" w:customStyle="1" w:styleId="Popisek">
    <w:name w:val="Popisek"/>
    <w:basedOn w:val="Vchoz"/>
    <w:pPr>
      <w:suppressLineNumbers/>
      <w:spacing w:before="120" w:after="120"/>
    </w:pPr>
    <w:rPr>
      <w:rFonts w:cs="Mangal"/>
      <w:i/>
      <w:iCs/>
    </w:rPr>
  </w:style>
  <w:style w:type="paragraph" w:customStyle="1" w:styleId="Rejstk">
    <w:name w:val="Rejstřík"/>
    <w:basedOn w:val="Vchoz"/>
    <w:pPr>
      <w:suppressLineNumbers/>
    </w:pPr>
    <w:rPr>
      <w:rFonts w:cs="Mangal"/>
    </w:rPr>
  </w:style>
  <w:style w:type="paragraph" w:styleId="Zpat">
    <w:name w:val="footer"/>
    <w:basedOn w:val="Vchoz"/>
    <w:pPr>
      <w:tabs>
        <w:tab w:val="center" w:pos="4536"/>
        <w:tab w:val="right" w:pos="9072"/>
      </w:tabs>
    </w:p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spacing w:line="1" w:lineRule="atLeast"/>
      <w:ind w:leftChars="-1" w:left="-1" w:hangingChars="1" w:hanging="1"/>
      <w:jc w:val="both"/>
      <w:textDirection w:val="btLr"/>
      <w:textAlignment w:val="top"/>
      <w:outlineLvl w:val="0"/>
    </w:pPr>
    <w:rPr>
      <w:rFonts w:ascii="Avinion" w:hAnsi="Avinion" w:cs="Avinion"/>
      <w:position w:val="-1"/>
      <w:sz w:val="24"/>
      <w:lang w:val="en-US" w:eastAsia="zh-CN"/>
    </w:rPr>
  </w:style>
  <w:style w:type="paragraph" w:customStyle="1" w:styleId="Zkladntextodsazen21">
    <w:name w:val="Základní text odsazený 21"/>
    <w:basedOn w:val="Vchoz"/>
    <w:pPr>
      <w:autoSpaceDE w:val="0"/>
      <w:ind w:left="720" w:hanging="360"/>
      <w:jc w:val="both"/>
    </w:pPr>
  </w:style>
  <w:style w:type="paragraph" w:customStyle="1" w:styleId="a">
    <w:name w:val="a"/>
    <w:pPr>
      <w:spacing w:line="1" w:lineRule="atLeast"/>
      <w:ind w:leftChars="-1" w:left="-1" w:hangingChars="1" w:hanging="1"/>
      <w:textDirection w:val="btLr"/>
      <w:textAlignment w:val="top"/>
      <w:outlineLvl w:val="0"/>
    </w:pPr>
    <w:rPr>
      <w:rFonts w:ascii="Book Antiqua" w:hAnsi="Book Antiqua" w:cs="Book Antiqua"/>
      <w:position w:val="-1"/>
      <w:sz w:val="24"/>
      <w:lang w:eastAsia="zh-CN"/>
    </w:rPr>
  </w:style>
  <w:style w:type="paragraph" w:styleId="Textbubliny">
    <w:name w:val="Balloon Text"/>
    <w:basedOn w:val="Vchoz"/>
    <w:rPr>
      <w:rFonts w:ascii="Tahoma" w:hAnsi="Tahoma" w:cs="Tahoma"/>
      <w:sz w:val="16"/>
      <w:szCs w:val="16"/>
    </w:rPr>
  </w:style>
  <w:style w:type="paragraph" w:styleId="Zhlav">
    <w:name w:val="header"/>
    <w:basedOn w:val="Vchoz"/>
    <w:pPr>
      <w:tabs>
        <w:tab w:val="center" w:pos="4536"/>
        <w:tab w:val="right" w:pos="9072"/>
      </w:tabs>
    </w:pPr>
  </w:style>
  <w:style w:type="paragraph" w:customStyle="1" w:styleId="Rozloendokumentu1">
    <w:name w:val="Rozložení dokumentu1"/>
    <w:basedOn w:val="Vchoz"/>
    <w:pPr>
      <w:shd w:val="clear" w:color="auto" w:fill="000080"/>
    </w:pPr>
    <w:rPr>
      <w:rFonts w:ascii="Tahoma" w:hAnsi="Tahoma" w:cs="Tahoma"/>
    </w:rPr>
  </w:style>
  <w:style w:type="paragraph" w:customStyle="1" w:styleId="NormlnIMP">
    <w:name w:val="Normální_IMP"/>
    <w:basedOn w:val="Vchoz"/>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overflowPunct w:val="0"/>
      <w:autoSpaceDE w:val="0"/>
      <w:spacing w:line="228" w:lineRule="auto"/>
      <w:textAlignment w:val="baseline"/>
    </w:pPr>
    <w:rPr>
      <w:i/>
      <w:szCs w:val="20"/>
    </w:rPr>
  </w:style>
  <w:style w:type="paragraph" w:customStyle="1" w:styleId="Textkomente1">
    <w:name w:val="Text komentáře1"/>
    <w:basedOn w:val="Vchoz"/>
    <w:rPr>
      <w:sz w:val="20"/>
      <w:szCs w:val="20"/>
    </w:rPr>
  </w:style>
  <w:style w:type="paragraph" w:styleId="Pedmtkomente">
    <w:name w:val="annotation subject"/>
    <w:basedOn w:val="Textkomente1"/>
    <w:next w:val="Textkomente1"/>
    <w:rPr>
      <w:b/>
      <w:bCs/>
    </w:rPr>
  </w:style>
  <w:style w:type="paragraph" w:customStyle="1" w:styleId="Default">
    <w:name w:val="Default"/>
    <w:pPr>
      <w:autoSpaceDE w:val="0"/>
      <w:spacing w:line="1" w:lineRule="atLeast"/>
      <w:ind w:leftChars="-1" w:left="-1" w:hangingChars="1" w:hanging="1"/>
      <w:textDirection w:val="btLr"/>
      <w:textAlignment w:val="top"/>
      <w:outlineLvl w:val="0"/>
    </w:pPr>
    <w:rPr>
      <w:rFonts w:ascii="Arial" w:hAnsi="Arial" w:cs="Arial"/>
      <w:color w:val="000000"/>
      <w:position w:val="-1"/>
      <w:sz w:val="24"/>
      <w:szCs w:val="24"/>
      <w:lang w:eastAsia="zh-CN"/>
    </w:rPr>
  </w:style>
  <w:style w:type="paragraph" w:customStyle="1" w:styleId="Obsahrmce">
    <w:name w:val="Obsah rámce"/>
    <w:basedOn w:val="Tlotextu"/>
  </w:style>
  <w:style w:type="paragraph" w:customStyle="1" w:styleId="Standard">
    <w:name w:val="Standard"/>
    <w:pPr>
      <w:widowControl w:val="0"/>
      <w:spacing w:line="1" w:lineRule="atLeast"/>
      <w:ind w:leftChars="-1" w:left="-1" w:hangingChars="1" w:hanging="1"/>
      <w:textDirection w:val="btLr"/>
      <w:textAlignment w:val="baseline"/>
      <w:outlineLvl w:val="0"/>
    </w:pPr>
    <w:rPr>
      <w:rFonts w:ascii="Calibri" w:eastAsia="Arial Unicode MS" w:hAnsi="Calibri" w:cs="Tahoma"/>
      <w:kern w:val="1"/>
      <w:position w:val="-1"/>
      <w:sz w:val="24"/>
      <w:szCs w:val="24"/>
      <w:lang w:eastAsia="zh-CN"/>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AC0483"/>
    <w:rPr>
      <w:sz w:val="16"/>
      <w:szCs w:val="16"/>
    </w:rPr>
  </w:style>
  <w:style w:type="paragraph" w:styleId="Textkomente">
    <w:name w:val="annotation text"/>
    <w:basedOn w:val="Normln"/>
    <w:link w:val="TextkomenteChar"/>
    <w:uiPriority w:val="99"/>
    <w:semiHidden/>
    <w:unhideWhenUsed/>
    <w:rsid w:val="00AC0483"/>
  </w:style>
  <w:style w:type="character" w:customStyle="1" w:styleId="TextkomenteChar">
    <w:name w:val="Text komentáře Char"/>
    <w:basedOn w:val="Standardnpsmoodstavce"/>
    <w:link w:val="Textkomente"/>
    <w:uiPriority w:val="99"/>
    <w:semiHidden/>
    <w:rsid w:val="00AC0483"/>
  </w:style>
  <w:style w:type="paragraph" w:styleId="Revize">
    <w:name w:val="Revision"/>
    <w:hidden/>
    <w:uiPriority w:val="99"/>
    <w:semiHidden/>
    <w:rsid w:val="00AC0483"/>
  </w:style>
  <w:style w:type="character" w:styleId="Hypertextovodkaz">
    <w:name w:val="Hyperlink"/>
    <w:basedOn w:val="Standardnpsmoodstavce"/>
    <w:uiPriority w:val="99"/>
    <w:unhideWhenUsed/>
    <w:rsid w:val="00AC04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faY3uu6sKpV+sPPS8XvmZpojKQ==">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2355</Words>
  <Characters>13895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VÚVeL Brno</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Slavomil Štefan</dc:creator>
  <cp:lastModifiedBy>Pavla Dvořáková</cp:lastModifiedBy>
  <cp:revision>4</cp:revision>
  <cp:lastPrinted>2020-05-28T14:16:00Z</cp:lastPrinted>
  <dcterms:created xsi:type="dcterms:W3CDTF">2020-06-10T07:34:00Z</dcterms:created>
  <dcterms:modified xsi:type="dcterms:W3CDTF">2020-06-11T12:50:00Z</dcterms:modified>
</cp:coreProperties>
</file>