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DC" w:rsidRDefault="003D7646">
      <w:pPr>
        <w:pStyle w:val="Zkladntext20"/>
        <w:shd w:val="clear" w:color="auto" w:fill="auto"/>
        <w:spacing w:after="0" w:line="240" w:lineRule="auto"/>
        <w:jc w:val="both"/>
      </w:pPr>
      <w:r>
        <w:rPr>
          <w:i w:val="0"/>
          <w:iCs w:val="0"/>
        </w:rPr>
        <w:t>103140/A/2019-HMU1</w:t>
      </w:r>
    </w:p>
    <w:p w:rsidR="002561DC" w:rsidRDefault="003D7646">
      <w:pPr>
        <w:pStyle w:val="Zkladntext20"/>
        <w:shd w:val="clear" w:color="auto" w:fill="auto"/>
        <w:spacing w:after="480" w:line="240" w:lineRule="auto"/>
      </w:pPr>
      <w:r>
        <w:rPr>
          <w:i w:val="0"/>
          <w:iCs w:val="0"/>
        </w:rPr>
        <w:t>Čj.: UZSVM/A/8597/2020-HMU1</w:t>
      </w:r>
    </w:p>
    <w:p w:rsidR="002561DC" w:rsidRDefault="003D7646">
      <w:pPr>
        <w:pStyle w:val="Nadpis20"/>
        <w:keepNext/>
        <w:keepLines/>
        <w:shd w:val="clear" w:color="auto" w:fill="auto"/>
        <w:spacing w:after="0"/>
        <w:jc w:val="left"/>
      </w:pPr>
      <w:bookmarkStart w:id="0" w:name="bookmark0"/>
      <w:bookmarkStart w:id="1" w:name="bookmark1"/>
      <w:r>
        <w:t>Národní památkový ústav, státní příspěvková organizace</w:t>
      </w:r>
      <w:bookmarkEnd w:id="0"/>
      <w:bookmarkEnd w:id="1"/>
    </w:p>
    <w:p w:rsidR="002561DC" w:rsidRDefault="003D7646">
      <w:pPr>
        <w:pStyle w:val="Zkladntext1"/>
        <w:shd w:val="clear" w:color="auto" w:fill="auto"/>
        <w:spacing w:after="0"/>
      </w:pPr>
      <w:r>
        <w:t xml:space="preserve">se sídlem Valdštejnské náměstí 162/3, 118 01, Praha 1 - Malá Strana kterou zastupuje Ing. arch. Naděžda Goryczková, generální </w:t>
      </w:r>
      <w:r>
        <w:t>ředitelka IČO: 75032333</w:t>
      </w:r>
    </w:p>
    <w:p w:rsidR="002561DC" w:rsidRDefault="003D7646">
      <w:pPr>
        <w:pStyle w:val="Zkladntext1"/>
        <w:shd w:val="clear" w:color="auto" w:fill="auto"/>
        <w:spacing w:after="240"/>
      </w:pPr>
      <w:r>
        <w:t>(dále jen „předávající“)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a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Česká republika - Úřad pro zastupování státu ve věcech majetkových,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se sídlem Rašínovo nábřeží 390/42, Nové Město, 128 00 Praha 2,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za kterou právně jedná Ing. Vladimír Hůlka, pověřený zastupováním pracovní</w:t>
      </w:r>
      <w:r>
        <w:t>ho místa ředitele ÚP v hl. m. Praze na základě Příkazu generálního ředitele č. 6/2019 v platném znění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IČO: 69797111</w:t>
      </w:r>
    </w:p>
    <w:p w:rsidR="002561DC" w:rsidRDefault="003D7646">
      <w:pPr>
        <w:pStyle w:val="Zkladntext1"/>
        <w:shd w:val="clear" w:color="auto" w:fill="auto"/>
        <w:spacing w:after="480"/>
        <w:jc w:val="both"/>
      </w:pPr>
      <w:r>
        <w:t>(dále jen „přejímající“)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uzavírají podle ustanovení § 55 odst. 3 a § 19b zákona č. 219/2000 Sb., o majetku České republiky a jejím vystupová</w:t>
      </w:r>
      <w:r>
        <w:t>ní v právních vztazích, ve znění pozdějších předpisů (dále jen „ZMS“), tuto</w:t>
      </w:r>
    </w:p>
    <w:p w:rsidR="002561DC" w:rsidRDefault="003D7646">
      <w:pPr>
        <w:pStyle w:val="Nadpis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2" w:name="bookmark2"/>
      <w:bookmarkStart w:id="3" w:name="bookmark3"/>
      <w:r>
        <w:rPr>
          <w:rFonts w:ascii="Arial" w:eastAsia="Arial" w:hAnsi="Arial" w:cs="Arial"/>
          <w:sz w:val="28"/>
          <w:szCs w:val="28"/>
        </w:rPr>
        <w:t>SMLOUVU</w:t>
      </w:r>
      <w:bookmarkEnd w:id="2"/>
      <w:bookmarkEnd w:id="3"/>
    </w:p>
    <w:p w:rsidR="002561DC" w:rsidRDefault="003D7646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>o předání majetku a o změně příslušnosti hospodařit s majetkem státu</w:t>
      </w:r>
      <w:r>
        <w:rPr>
          <w:b/>
          <w:bCs/>
        </w:rPr>
        <w:br/>
        <w:t>č. j. UZSVM/A/8597/2020-HMU1</w:t>
      </w:r>
    </w:p>
    <w:p w:rsidR="002561DC" w:rsidRDefault="003D7646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ČI. I</w:t>
      </w:r>
      <w:bookmarkEnd w:id="4"/>
      <w:bookmarkEnd w:id="5"/>
    </w:p>
    <w:p w:rsidR="002561DC" w:rsidRDefault="003D7646">
      <w:pPr>
        <w:pStyle w:val="Zkladntext1"/>
        <w:shd w:val="clear" w:color="auto" w:fill="auto"/>
        <w:spacing w:after="480"/>
      </w:pPr>
      <w:r>
        <w:t xml:space="preserve">Česká republika je na základě nabývacích titulů vlastníkem níže </w:t>
      </w:r>
      <w:r>
        <w:t>uvedeného majetku a předávající je příslušný hospodařit s tímto majetkem:</w:t>
      </w:r>
    </w:p>
    <w:p w:rsidR="002561DC" w:rsidRDefault="003D7646">
      <w:pPr>
        <w:pStyle w:val="Zkladntext1"/>
        <w:shd w:val="clear" w:color="auto" w:fill="auto"/>
        <w:tabs>
          <w:tab w:val="left" w:pos="7029"/>
        </w:tabs>
        <w:spacing w:after="0" w:line="276" w:lineRule="auto"/>
        <w:ind w:left="740"/>
        <w:jc w:val="both"/>
      </w:pPr>
      <w:r>
        <w:t xml:space="preserve">pozemková </w:t>
      </w:r>
      <w:r>
        <w:rPr>
          <w:b/>
          <w:bCs/>
        </w:rPr>
        <w:t xml:space="preserve">parcela č. 1253/25, </w:t>
      </w:r>
      <w:r>
        <w:t>druh pozemku - zahrada, způsob využití - , způsob ochrany - památkově chráněné území, zemědělský půdní fond, výměra - 310 m</w:t>
      </w:r>
      <w:r>
        <w:rPr>
          <w:vertAlign w:val="superscript"/>
        </w:rPr>
        <w:t>2</w:t>
      </w:r>
      <w:r>
        <w:t xml:space="preserve">, hodnota určená </w:t>
      </w:r>
      <w:r>
        <w:t>kvalifikovaným odhadem přejímajícího -</w:t>
      </w:r>
      <w:r>
        <w:tab/>
        <w:t>2 582300,00 Kč (slovy:</w:t>
      </w:r>
    </w:p>
    <w:p w:rsidR="002561DC" w:rsidRDefault="003D7646">
      <w:pPr>
        <w:pStyle w:val="Zkladntext1"/>
        <w:shd w:val="clear" w:color="auto" w:fill="auto"/>
        <w:spacing w:after="0" w:line="276" w:lineRule="auto"/>
        <w:ind w:firstLine="740"/>
      </w:pPr>
      <w:r>
        <w:t>dvamiliónypětsetosmdesátdvatisícetřista korun českých)</w:t>
      </w:r>
    </w:p>
    <w:p w:rsidR="002561DC" w:rsidRDefault="003D7646">
      <w:pPr>
        <w:pStyle w:val="Zkladntext1"/>
        <w:shd w:val="clear" w:color="auto" w:fill="auto"/>
        <w:spacing w:after="300" w:line="276" w:lineRule="auto"/>
        <w:ind w:left="380"/>
        <w:jc w:val="both"/>
      </w:pPr>
      <w:r>
        <w:t>zapsáno na LV 13 pro k.ú. Trója, obec Praha v katastru nemovitostí vedeném Katastrální úřadem pro hlavní město Praha, katastrální pracovišt</w:t>
      </w:r>
      <w:r>
        <w:t>ě Praha.</w:t>
      </w:r>
    </w:p>
    <w:p w:rsidR="002561DC" w:rsidRDefault="003D7646">
      <w:pPr>
        <w:pStyle w:val="Zkladntext1"/>
        <w:shd w:val="clear" w:color="auto" w:fill="auto"/>
        <w:spacing w:after="480"/>
      </w:pPr>
      <w:r>
        <w:t xml:space="preserve">dále jen </w:t>
      </w:r>
      <w:r>
        <w:rPr>
          <w:b/>
          <w:bCs/>
        </w:rPr>
        <w:t>(„majetek“).</w:t>
      </w:r>
    </w:p>
    <w:p w:rsidR="002561DC" w:rsidRDefault="003D7646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ČI. II.</w:t>
      </w:r>
      <w:bookmarkEnd w:id="6"/>
      <w:bookmarkEnd w:id="7"/>
    </w:p>
    <w:p w:rsidR="002561DC" w:rsidRDefault="003D7646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spacing w:after="240"/>
        <w:ind w:left="460" w:hanging="460"/>
        <w:jc w:val="both"/>
      </w:pPr>
      <w:r>
        <w:t>Předávající majetek nepotřebuje k plnění svých úkolů a rozhodl o jeho trvalé nepotřebnosti dne 26. 6. 2019 pod č. j. NPU - 310/50194/2019. Z tohoto důvodu předává přejímajícímu příslušnost hospodařit s majetkem ve smy</w:t>
      </w:r>
      <w:r>
        <w:t>slu ustanovení § 19b ZMS.</w:t>
      </w:r>
    </w:p>
    <w:p w:rsidR="002561DC" w:rsidRDefault="003D7646">
      <w:pPr>
        <w:pStyle w:val="Zkladntext1"/>
        <w:numPr>
          <w:ilvl w:val="0"/>
          <w:numId w:val="1"/>
        </w:numPr>
        <w:shd w:val="clear" w:color="auto" w:fill="auto"/>
        <w:tabs>
          <w:tab w:val="left" w:pos="428"/>
        </w:tabs>
        <w:spacing w:after="240"/>
        <w:ind w:left="460" w:hanging="460"/>
        <w:jc w:val="both"/>
      </w:pPr>
      <w:r>
        <w:t>Předávající předává přejímajícímu majetek uvedený v ČI. I. této smlouvy se všemi součástmi a příslušenstvím. Změna příslušnosti hospodařit s tímto majetkem nastává dnem podáním návrhu na zápis změny příslušnosti hospodařit ve pros</w:t>
      </w:r>
      <w:r>
        <w:t>pěch přejímajícího u příslušného katastrálního úřadu.</w:t>
      </w:r>
    </w:p>
    <w:p w:rsidR="002561DC" w:rsidRDefault="003D7646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ČI. III.</w:t>
      </w:r>
      <w:bookmarkEnd w:id="8"/>
      <w:bookmarkEnd w:id="9"/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Majetek uvedený v ČI. I této smlouvy ve smyslu ustanovení § 19b ZMS přebírá přejímající bezúplatně.</w:t>
      </w:r>
    </w:p>
    <w:p w:rsidR="002561DC" w:rsidRDefault="003D7646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ČI. IV.</w:t>
      </w:r>
      <w:bookmarkEnd w:id="10"/>
      <w:bookmarkEnd w:id="11"/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 xml:space="preserve">Předávající nepředává přejímajícímu žádnou stavebně technickou dokumentaci k </w:t>
      </w:r>
      <w:r>
        <w:t>převáděnému majetku.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ohledně převáděného majetku není vedeno žádné soudní řízení.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ohledně převáděného majetku není vedeno žádné správní řízení.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ohledně převáděného majetku nen</w:t>
      </w:r>
      <w:r>
        <w:t>í uzavřena žádná smlouva o nájmu ani smlouva o pachtu.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převáděný majetek není zatížen žádným věcným právem.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mu není známo, že by převáděný majetek užívala třetí osoba bez právního důvodu.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</w:t>
      </w:r>
      <w:r>
        <w:t>ohlašuje, že převáděný majetek nebyl uplatněn žádný restituční nárok.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mu není známo, že převáděný majetek je zatížen vedením inženýrských sítí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prohlašuje, že převáděný majetek není zatížen ekologickou zátěží.</w:t>
      </w:r>
    </w:p>
    <w:p w:rsidR="002561DC" w:rsidRDefault="003D7646">
      <w:pPr>
        <w:pStyle w:val="Zkladntext1"/>
        <w:shd w:val="clear" w:color="auto" w:fill="auto"/>
        <w:spacing w:after="500"/>
        <w:jc w:val="both"/>
      </w:pPr>
      <w:r>
        <w:t>Předávaj</w:t>
      </w:r>
      <w:r>
        <w:t>ící prohlašuje, že mu není známo, že by na převáděném majetku vázly nějaké další právní ani jiné vady a že na tento majetek nebyl zpracován privatizační projekt a není určen k privatizaci a že předal přejímajícímu veškerou dokumentaci, která s převáděným m</w:t>
      </w:r>
      <w:r>
        <w:t>ajetkem souvisí.</w:t>
      </w:r>
    </w:p>
    <w:p w:rsidR="002561DC" w:rsidRDefault="003D7646">
      <w:pPr>
        <w:pStyle w:val="Nadpis20"/>
        <w:keepNext/>
        <w:keepLines/>
        <w:shd w:val="clear" w:color="auto" w:fill="auto"/>
        <w:spacing w:after="500"/>
      </w:pPr>
      <w:bookmarkStart w:id="12" w:name="bookmark12"/>
      <w:bookmarkStart w:id="13" w:name="bookmark13"/>
      <w:r>
        <w:t>ČI. V.</w:t>
      </w:r>
      <w:bookmarkEnd w:id="12"/>
      <w:bookmarkEnd w:id="13"/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V souvislosti s převáděným majetkem nepřevádí předávající přejímajícímu finanční prostředky a prohlašuje, že žádné finanční prostředky nemá k předávanému majetku ve svém rozpočtu výdajů alokovány.</w:t>
      </w:r>
    </w:p>
    <w:p w:rsidR="002561DC" w:rsidRDefault="003D7646">
      <w:pPr>
        <w:pStyle w:val="Nadpis20"/>
        <w:keepNext/>
        <w:keepLines/>
        <w:shd w:val="clear" w:color="auto" w:fill="auto"/>
      </w:pPr>
      <w:bookmarkStart w:id="14" w:name="bookmark14"/>
      <w:bookmarkStart w:id="15" w:name="bookmark15"/>
      <w:r>
        <w:t>ČI. VI.</w:t>
      </w:r>
      <w:bookmarkEnd w:id="14"/>
      <w:bookmarkEnd w:id="15"/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Smlouva je uzavřena a nabýv</w:t>
      </w:r>
      <w:r>
        <w:t>á platnosti okamžikem podpisu poslední smluvní stranou.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Smlouva nabývá účinnosti dnem jejího uveřejnění v registru smluv v souladu se zákonem č. 340/2015 Sb., o zvláštních podmínkách účinnosti některých smluv, uveřejňování těchto smluv a o registru smluv (</w:t>
      </w:r>
      <w:r>
        <w:t>zákon o registru smluv).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Předávající zašle tuto smlouvu správci registru smluv k uveřejnění bez zbytečného odkladu, nejpozději však do 30 dnů od uzavření smlouvy.</w:t>
      </w:r>
    </w:p>
    <w:p w:rsidR="002561DC" w:rsidRDefault="003D7646">
      <w:pPr>
        <w:pStyle w:val="Zkladntext1"/>
        <w:shd w:val="clear" w:color="auto" w:fill="auto"/>
        <w:spacing w:after="240"/>
        <w:jc w:val="both"/>
      </w:pPr>
      <w:r>
        <w:t>Pro účely uveřejnění v registru smluv smluvní strany navzájem prohlašují, že smlouva neobsahu</w:t>
      </w:r>
      <w:r>
        <w:t>je žádné obchodní tajemství.</w:t>
      </w:r>
      <w:r>
        <w:br w:type="page"/>
      </w:r>
    </w:p>
    <w:p w:rsidR="002561DC" w:rsidRDefault="003D7646">
      <w:pPr>
        <w:pStyle w:val="Zkladntext1"/>
        <w:shd w:val="clear" w:color="auto" w:fill="auto"/>
        <w:spacing w:after="120"/>
        <w:jc w:val="both"/>
      </w:pPr>
      <w:r>
        <w:lastRenderedPageBreak/>
        <w:t>Tato smlouva je vyhotovena ve třech stejnopisech, z nichž jeden je určen pro předávajícího, jeden pro přejímajícího a jeden pro příslušný katastrální úřad.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 xml:space="preserve">Předávající a přejímající se dohodli, že návrh na zápis změny </w:t>
      </w:r>
      <w:r>
        <w:t>příslušnosti hospodařit podle této smlouvy podá u katastrálního úřadu předávající.</w:t>
      </w:r>
    </w:p>
    <w:p w:rsidR="002561DC" w:rsidRDefault="003D7646">
      <w:pPr>
        <w:spacing w:line="1" w:lineRule="exact"/>
        <w:sectPr w:rsidR="002561DC">
          <w:pgSz w:w="11900" w:h="16840"/>
          <w:pgMar w:top="1048" w:right="1213" w:bottom="901" w:left="1139" w:header="620" w:footer="47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71500" distB="13970" distL="0" distR="0" simplePos="0" relativeHeight="12582937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571500</wp:posOffset>
                </wp:positionV>
                <wp:extent cx="564515" cy="1873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.900000000000006pt;margin-top:45.pt;width:44.450000000000003pt;height:14.75pt;z-index:-125829375;mso-wrap-distance-left:0;mso-wrap-distance-top:45.pt;mso-wrap-distance-right:0;mso-wrap-distance-bottom:1.1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5945" distB="9525" distL="0" distR="0" simplePos="0" relativeHeight="125829380" behindDoc="0" locked="0" layoutInCell="1" allowOverlap="1">
                <wp:simplePos x="0" y="0"/>
                <wp:positionH relativeFrom="page">
                  <wp:posOffset>1872615</wp:posOffset>
                </wp:positionH>
                <wp:positionV relativeFrom="paragraph">
                  <wp:posOffset>575945</wp:posOffset>
                </wp:positionV>
                <wp:extent cx="265430" cy="1873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7.44999999999999pt;margin-top:45.350000000000001pt;width:20.899999999999999pt;height:14.75pt;z-index:-125829373;mso-wrap-distance-left:0;mso-wrap-distance-top:45.350000000000001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0390" distB="5080" distL="0" distR="0" simplePos="0" relativeHeight="125829382" behindDoc="0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580390</wp:posOffset>
                </wp:positionV>
                <wp:extent cx="683260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8.44999999999999pt;margin-top:45.700000000000003pt;width:53.799999999999997pt;height:14.75pt;z-index:-125829371;mso-wrap-distance-left:0;mso-wrap-distance-top:45.700000000000003pt;mso-wrap-distance-right:0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5470" distB="0" distL="0" distR="0" simplePos="0" relativeHeight="125829384" behindDoc="0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585470</wp:posOffset>
                </wp:positionV>
                <wp:extent cx="265430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5.5pt;margin-top:46.100000000000001pt;width:20.899999999999999pt;height:14.75pt;z-index:-125829369;mso-wrap-distance-left:0;mso-wrap-distance-top:46.1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61DC" w:rsidRDefault="002561DC">
      <w:pPr>
        <w:spacing w:before="58" w:after="58" w:line="240" w:lineRule="exact"/>
        <w:rPr>
          <w:sz w:val="19"/>
          <w:szCs w:val="19"/>
        </w:rPr>
      </w:pPr>
    </w:p>
    <w:p w:rsidR="002561DC" w:rsidRDefault="002561DC">
      <w:pPr>
        <w:spacing w:line="1" w:lineRule="exact"/>
        <w:sectPr w:rsidR="002561DC">
          <w:type w:val="continuous"/>
          <w:pgSz w:w="11900" w:h="16840"/>
          <w:pgMar w:top="996" w:right="0" w:bottom="952" w:left="0" w:header="0" w:footer="3" w:gutter="0"/>
          <w:cols w:space="720"/>
          <w:noEndnote/>
          <w:docGrid w:linePitch="360"/>
        </w:sectPr>
      </w:pPr>
    </w:p>
    <w:p w:rsidR="002561DC" w:rsidRDefault="003D7646">
      <w:pPr>
        <w:pStyle w:val="Zkladntext1"/>
        <w:shd w:val="clear" w:color="auto" w:fill="auto"/>
        <w:spacing w:after="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12700</wp:posOffset>
                </wp:positionV>
                <wp:extent cx="1974850" cy="50990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Ing. arch. Naděžda Goryczková</w:t>
                            </w:r>
                            <w:r>
                              <w:br/>
                              <w:t>generální ředitelka</w:t>
                            </w:r>
                            <w:r>
                              <w:br/>
                              <w:t>(předávající)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0.650000000000006pt;margin-top:1.pt;width:155.5pt;height:40.149999999999999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</w:t>
                        <w:br/>
                        <w:t>generální ředitelka</w:t>
                        <w:br/>
                        <w:t>(předávající)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Ing. Vladimír </w:t>
      </w:r>
      <w:r>
        <w:t>Hůlka</w:t>
      </w:r>
      <w:r>
        <w:br/>
        <w:t>pověřen zastupováním pracovního místa</w:t>
      </w:r>
      <w:r>
        <w:br/>
        <w:t>ředitel Územního pracoviště v hl. městě</w:t>
      </w:r>
      <w:r>
        <w:br/>
        <w:t>Praze</w:t>
      </w:r>
    </w:p>
    <w:p w:rsidR="002561DC" w:rsidRDefault="001656B8">
      <w:pPr>
        <w:pStyle w:val="Zkladntext1"/>
        <w:shd w:val="clear" w:color="auto" w:fill="auto"/>
        <w:spacing w:after="10180"/>
        <w:ind w:left="6260"/>
      </w:pPr>
      <w:r>
        <w:t>(přejímající</w:t>
      </w:r>
      <w:r w:rsidR="003D7646">
        <w:t>)</w:t>
      </w:r>
    </w:p>
    <w:p w:rsidR="002561DC" w:rsidRDefault="003D7646">
      <w:pPr>
        <w:pStyle w:val="Zkladntext30"/>
        <w:shd w:val="clear" w:color="auto" w:fill="auto"/>
      </w:pPr>
      <w:r>
        <w:t>Příloha: Protokol o vzájemném přesunu rozpočtových prostředků určených na výdaje pro rok 2020</w:t>
      </w:r>
    </w:p>
    <w:p w:rsidR="001656B8" w:rsidRDefault="001656B8">
      <w:pPr>
        <w:pStyle w:val="Zkladntext20"/>
        <w:shd w:val="clear" w:color="auto" w:fill="auto"/>
        <w:spacing w:after="0" w:line="240" w:lineRule="auto"/>
        <w:rPr>
          <w:i w:val="0"/>
          <w:iCs w:val="0"/>
        </w:rPr>
      </w:pPr>
    </w:p>
    <w:p w:rsidR="001656B8" w:rsidRDefault="001656B8">
      <w:pPr>
        <w:pStyle w:val="Zkladntext20"/>
        <w:shd w:val="clear" w:color="auto" w:fill="auto"/>
        <w:spacing w:after="0" w:line="240" w:lineRule="auto"/>
        <w:rPr>
          <w:i w:val="0"/>
          <w:iCs w:val="0"/>
        </w:rPr>
      </w:pPr>
    </w:p>
    <w:p w:rsidR="002561DC" w:rsidRDefault="003D7646">
      <w:pPr>
        <w:pStyle w:val="Zkladntext20"/>
        <w:shd w:val="clear" w:color="auto" w:fill="auto"/>
        <w:spacing w:after="0" w:line="240" w:lineRule="auto"/>
      </w:pPr>
      <w:r>
        <w:rPr>
          <w:i w:val="0"/>
          <w:iCs w:val="0"/>
        </w:rPr>
        <w:lastRenderedPageBreak/>
        <w:t>103140/A/2019-HMU1</w:t>
      </w:r>
    </w:p>
    <w:p w:rsidR="002561DC" w:rsidRDefault="003D7646">
      <w:pPr>
        <w:pStyle w:val="Zkladntext20"/>
        <w:shd w:val="clear" w:color="auto" w:fill="auto"/>
        <w:spacing w:after="680" w:line="240" w:lineRule="auto"/>
        <w:jc w:val="both"/>
      </w:pPr>
      <w:r>
        <w:rPr>
          <w:i w:val="0"/>
          <w:iCs w:val="0"/>
        </w:rPr>
        <w:t xml:space="preserve">Čj.: </w:t>
      </w:r>
      <w:r>
        <w:rPr>
          <w:i w:val="0"/>
          <w:iCs w:val="0"/>
        </w:rPr>
        <w:t>UZSVM/A/8597/2020-HMU1</w:t>
      </w:r>
    </w:p>
    <w:p w:rsidR="002561DC" w:rsidRDefault="003D7646">
      <w:pPr>
        <w:pStyle w:val="Nadpis10"/>
        <w:keepNext/>
        <w:keepLines/>
        <w:shd w:val="clear" w:color="auto" w:fill="auto"/>
      </w:pPr>
      <w:bookmarkStart w:id="16" w:name="bookmark16"/>
      <w:bookmarkStart w:id="17" w:name="bookmark17"/>
      <w:r>
        <w:t>Protokol o vzájemném přesunu rozpočtových prostředků určených</w:t>
      </w:r>
      <w:r>
        <w:br/>
        <w:t>na výdaje pro rok 2020</w:t>
      </w:r>
      <w:bookmarkEnd w:id="16"/>
      <w:bookmarkEnd w:id="17"/>
    </w:p>
    <w:p w:rsidR="002561DC" w:rsidRDefault="003D7646">
      <w:pPr>
        <w:pStyle w:val="Nadpis20"/>
        <w:keepNext/>
        <w:keepLines/>
        <w:shd w:val="clear" w:color="auto" w:fill="auto"/>
        <w:spacing w:after="0"/>
        <w:jc w:val="left"/>
      </w:pPr>
      <w:bookmarkStart w:id="18" w:name="bookmark18"/>
      <w:bookmarkStart w:id="19" w:name="bookmark19"/>
      <w:r>
        <w:t>Národní památkový ústav, státní příspěvková organizace</w:t>
      </w:r>
      <w:bookmarkEnd w:id="18"/>
      <w:bookmarkEnd w:id="19"/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se sídlem Valdštejnské náměstí 162/3, 118 01, Praha 1 - Malá Strana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kterou zastupuje Ing. arc</w:t>
      </w:r>
      <w:r>
        <w:t>h. Naděžda Goryczková, generální ředitelka</w:t>
      </w:r>
    </w:p>
    <w:p w:rsidR="002561DC" w:rsidRDefault="003D7646">
      <w:pPr>
        <w:pStyle w:val="Zkladntext1"/>
        <w:shd w:val="clear" w:color="auto" w:fill="auto"/>
        <w:spacing w:after="0"/>
      </w:pPr>
      <w:r>
        <w:t>IČO: 75032333</w:t>
      </w:r>
    </w:p>
    <w:p w:rsidR="002561DC" w:rsidRDefault="003D7646">
      <w:pPr>
        <w:pStyle w:val="Zkladntext1"/>
        <w:shd w:val="clear" w:color="auto" w:fill="auto"/>
        <w:spacing w:after="240"/>
      </w:pPr>
      <w:r>
        <w:t>(dále jen „předávající“) a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Česká republika - Úřad pro zastupování státu ve věcech majetkových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se sídlem Rašínovo nábřeží 390/42, Nové Město, 128 00 Praha 2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za kterou právně jedná Ing. Vladimír Hůlka,</w:t>
      </w:r>
      <w:r>
        <w:t xml:space="preserve"> pověřen zastupováním pracovního místa ředitele ÚP v hl. m. Praze na základě Příkazu generálního ředitele č. 6/2019 v platném znění</w:t>
      </w:r>
    </w:p>
    <w:p w:rsidR="002561DC" w:rsidRDefault="003D7646">
      <w:pPr>
        <w:pStyle w:val="Zkladntext1"/>
        <w:shd w:val="clear" w:color="auto" w:fill="auto"/>
        <w:spacing w:after="0"/>
        <w:jc w:val="both"/>
      </w:pPr>
      <w:r>
        <w:t>IČO: 69797111</w:t>
      </w:r>
    </w:p>
    <w:p w:rsidR="002561DC" w:rsidRDefault="003D7646">
      <w:pPr>
        <w:pStyle w:val="Zkladntext1"/>
        <w:shd w:val="clear" w:color="auto" w:fill="auto"/>
        <w:spacing w:after="680"/>
        <w:jc w:val="both"/>
      </w:pPr>
      <w:r>
        <w:t>(dále jen „přejímající“)</w:t>
      </w:r>
    </w:p>
    <w:p w:rsidR="002561DC" w:rsidRDefault="003D7646">
      <w:pPr>
        <w:pStyle w:val="Zkladntext1"/>
        <w:shd w:val="clear" w:color="auto" w:fill="auto"/>
        <w:spacing w:after="180"/>
        <w:jc w:val="both"/>
      </w:pPr>
      <w:r>
        <w:t>V souvislosti s předáním hmotného nemovitého na základě Smlouvy o předání majetku a o</w:t>
      </w:r>
      <w:r>
        <w:t xml:space="preserve"> změně příslušnosti hospodařit s majetkem státu č. j. UZSVM/A/8597/2020-HMU1 uzavřenou mezi předávajícím a přejímajícím budou ve prospěch přejímajícího převedeny rozpočtové prostředky na výdaje v roce 2020 dle následujícího rozpisu:</w:t>
      </w:r>
    </w:p>
    <w:p w:rsidR="002561DC" w:rsidRDefault="003D7646">
      <w:pPr>
        <w:pStyle w:val="Zkladntext1"/>
        <w:shd w:val="clear" w:color="auto" w:fill="auto"/>
        <w:spacing w:after="180"/>
        <w:jc w:val="both"/>
      </w:pPr>
      <w:r>
        <w:rPr>
          <w:b/>
          <w:bCs/>
        </w:rPr>
        <w:t>a) Mzdové a související</w:t>
      </w:r>
      <w:r>
        <w:rPr>
          <w:b/>
          <w:bCs/>
        </w:rPr>
        <w:t xml:space="preserve"> výdaje:</w:t>
      </w:r>
    </w:p>
    <w:p w:rsidR="002561DC" w:rsidRDefault="003D7646">
      <w:pPr>
        <w:pStyle w:val="Zkladntext1"/>
        <w:shd w:val="clear" w:color="auto" w:fill="auto"/>
        <w:spacing w:after="180"/>
        <w:jc w:val="both"/>
      </w:pPr>
      <w:r>
        <w:rPr>
          <w:b/>
          <w:bCs/>
        </w:rPr>
        <w:t>Počet převáděných zaměstnanců: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2549"/>
        <w:gridCol w:w="2437"/>
      </w:tblGrid>
      <w:tr w:rsidR="002561DC">
        <w:tblPrEx>
          <w:tblCellMar>
            <w:top w:w="0" w:type="dxa"/>
            <w:bottom w:w="0" w:type="dxa"/>
          </w:tblCellMar>
        </w:tblPrEx>
        <w:trPr>
          <w:trHeight w:hRule="exact" w:val="90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  <w:jc w:val="center"/>
            </w:pPr>
            <w:r>
              <w:t>Název rozpočtové položky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Výdaje v celoročním vyjádření (v Kč)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Výdaje v poměrném vyjádření *) (v Kč)</w:t>
            </w: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</w:pPr>
            <w:r>
              <w:t>5011 - Platy zaměstnanců v PP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</w:pPr>
            <w:r>
              <w:t>5021 - Ostatní osobní výdaje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60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</w:pPr>
            <w:r>
              <w:t xml:space="preserve">5031 - Povinné pojistné na sociální zabezpečení a </w:t>
            </w:r>
            <w:r>
              <w:t>SPZ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3D7646">
            <w:pPr>
              <w:pStyle w:val="Jin0"/>
              <w:shd w:val="clear" w:color="auto" w:fill="auto"/>
              <w:spacing w:after="0" w:line="271" w:lineRule="auto"/>
            </w:pPr>
            <w:r>
              <w:t>5032 - Povinné pojistné na veřejné zdravotní pojištění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</w:pPr>
            <w:r>
              <w:t>5432 - Převod FKSP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  <w:ind w:firstLine="700"/>
            </w:pPr>
            <w:r>
              <w:rPr>
                <w:b/>
                <w:bCs/>
              </w:rPr>
              <w:t>0,00</w:t>
            </w:r>
          </w:p>
        </w:tc>
      </w:tr>
    </w:tbl>
    <w:p w:rsidR="002561DC" w:rsidRDefault="002561DC">
      <w:pPr>
        <w:spacing w:after="239" w:line="1" w:lineRule="exact"/>
      </w:pPr>
    </w:p>
    <w:p w:rsidR="002561DC" w:rsidRDefault="003D7646">
      <w:pPr>
        <w:pStyle w:val="Zkladntext1"/>
        <w:shd w:val="clear" w:color="auto" w:fill="auto"/>
        <w:spacing w:after="240"/>
        <w:ind w:left="620" w:hanging="100"/>
      </w:pPr>
      <w:r>
        <w:rPr>
          <w:b/>
          <w:bCs/>
        </w:rPr>
        <w:t>) Poměrné vyjádření - rozumí se výdaje za období od data změny příslušnosti hospodařit s majetkem do konce rozpočtového roku.</w:t>
      </w:r>
      <w:r>
        <w:br w:type="page"/>
      </w:r>
    </w:p>
    <w:p w:rsidR="002561DC" w:rsidRDefault="003D7646">
      <w:pPr>
        <w:pStyle w:val="Titulektabulky0"/>
        <w:shd w:val="clear" w:color="auto" w:fill="auto"/>
      </w:pPr>
      <w:r>
        <w:lastRenderedPageBreak/>
        <w:t xml:space="preserve">b) Ostatní výdaje s </w:t>
      </w:r>
      <w:r>
        <w:t>výjimkou mzdových a souvisejících výdajů: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2"/>
        <w:gridCol w:w="2549"/>
        <w:gridCol w:w="2430"/>
      </w:tblGrid>
      <w:tr w:rsidR="002561DC">
        <w:tblPrEx>
          <w:tblCellMar>
            <w:top w:w="0" w:type="dxa"/>
            <w:bottom w:w="0" w:type="dxa"/>
          </w:tblCellMar>
        </w:tblPrEx>
        <w:trPr>
          <w:trHeight w:hRule="exact" w:val="1346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Název rozpočtové položky (v případě příspěvkové organizace věcné určení částky)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Výdaje v celoročním vyjádření (v Kč)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 w:line="276" w:lineRule="auto"/>
              <w:jc w:val="center"/>
            </w:pPr>
            <w:r>
              <w:t>Výdaje v poměrném vyjádření *) (v Kč)</w:t>
            </w: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1DC" w:rsidRDefault="002561DC">
            <w:pPr>
              <w:rPr>
                <w:sz w:val="10"/>
                <w:szCs w:val="10"/>
              </w:rPr>
            </w:pPr>
          </w:p>
        </w:tc>
      </w:tr>
      <w:tr w:rsidR="002561D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1DC" w:rsidRDefault="003D764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  <w:ind w:firstLine="800"/>
            </w:pPr>
            <w:r>
              <w:rPr>
                <w:b/>
                <w:bCs/>
              </w:rPr>
              <w:t>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1DC" w:rsidRDefault="003D7646">
            <w:pPr>
              <w:pStyle w:val="Jin0"/>
              <w:shd w:val="clear" w:color="auto" w:fill="auto"/>
              <w:spacing w:after="0"/>
              <w:ind w:firstLine="880"/>
            </w:pPr>
            <w:r>
              <w:rPr>
                <w:b/>
                <w:bCs/>
              </w:rPr>
              <w:t>0,00</w:t>
            </w:r>
          </w:p>
        </w:tc>
      </w:tr>
    </w:tbl>
    <w:p w:rsidR="002561DC" w:rsidRDefault="002561DC">
      <w:pPr>
        <w:spacing w:after="359" w:line="1" w:lineRule="exact"/>
      </w:pPr>
    </w:p>
    <w:p w:rsidR="002561DC" w:rsidRDefault="003D7646">
      <w:pPr>
        <w:pStyle w:val="Nadpis20"/>
        <w:keepNext/>
        <w:keepLines/>
        <w:shd w:val="clear" w:color="auto" w:fill="auto"/>
        <w:spacing w:after="1020"/>
        <w:ind w:left="620" w:hanging="180"/>
        <w:jc w:val="left"/>
      </w:pPr>
      <w:bookmarkStart w:id="20" w:name="bookmark20"/>
      <w:bookmarkStart w:id="21" w:name="bookmark21"/>
      <w:r>
        <w:t xml:space="preserve">*) Poměrné vyjádření - rozumí </w:t>
      </w:r>
      <w:r>
        <w:t>se výdaje za období od data změny příslušnosti hospodařit s majetkem do konce rozpočtového roku.</w:t>
      </w:r>
      <w:bookmarkEnd w:id="20"/>
      <w:bookmarkEnd w:id="21"/>
    </w:p>
    <w:p w:rsidR="002561DC" w:rsidRDefault="003D7646">
      <w:pPr>
        <w:pStyle w:val="Zkladntext20"/>
        <w:shd w:val="clear" w:color="auto" w:fill="auto"/>
        <w:spacing w:after="1080" w:line="254" w:lineRule="auto"/>
        <w:jc w:val="both"/>
      </w:pPr>
      <w:r>
        <w:t>Výdaje v celoročním vyjádření budou použity jako základna pro rozpočtové opatření v roce následujícím po převodu majetku. Při tomto postupu je vycházeno z usta</w:t>
      </w:r>
      <w:r>
        <w:t>novení § 3 vyhlášky 133/2013 Sb. a z předpokladu, že vzhledem k termínu uskutečnění převodů majetků strana předávající neuplatnila v návrhu rozpočtu roku následujícího po převodu majetku požadavek na snížení rozpočtu a strana přejímající neuplatnila shodně</w:t>
      </w:r>
      <w:r>
        <w:t xml:space="preserve"> požadavek jako jeho navýšení.</w:t>
      </w:r>
    </w:p>
    <w:p w:rsidR="002561DC" w:rsidRDefault="003D7646">
      <w:pPr>
        <w:pStyle w:val="Zkladntext1"/>
        <w:shd w:val="clear" w:color="auto" w:fill="auto"/>
        <w:spacing w:after="180"/>
        <w:jc w:val="both"/>
      </w:pPr>
      <w:r>
        <w:t>Převod finančních prostředků bude proveden rozpočtovým opatřením Ministerstva financí ČR na základě žádosti přejímajícího a předávajícího. Tento protokol bude podkladem a zároveň i přílohou rozpočtového opatření v informačním</w:t>
      </w:r>
      <w:r>
        <w:t xml:space="preserve"> systému státní pokladny.</w:t>
      </w:r>
    </w:p>
    <w:p w:rsidR="002561DC" w:rsidRDefault="003D7646">
      <w:pPr>
        <w:pStyle w:val="Zkladntext1"/>
        <w:shd w:val="clear" w:color="auto" w:fill="auto"/>
        <w:spacing w:after="0"/>
        <w:jc w:val="both"/>
        <w:sectPr w:rsidR="002561DC">
          <w:type w:val="continuous"/>
          <w:pgSz w:w="11900" w:h="16840"/>
          <w:pgMar w:top="996" w:right="1184" w:bottom="952" w:left="1179" w:header="568" w:footer="524" w:gutter="0"/>
          <w:cols w:space="720"/>
          <w:noEndnote/>
          <w:docGrid w:linePitch="360"/>
        </w:sectPr>
      </w:pPr>
      <w:r>
        <w:t>Tento protokol se vyhovuje ve čtyřech stejnopisech, z nichž každá strana obdrží dva stejnopisy.</w:t>
      </w:r>
    </w:p>
    <w:p w:rsidR="002561DC" w:rsidRDefault="002561DC">
      <w:pPr>
        <w:spacing w:line="240" w:lineRule="exact"/>
        <w:rPr>
          <w:sz w:val="19"/>
          <w:szCs w:val="19"/>
        </w:rPr>
      </w:pPr>
    </w:p>
    <w:p w:rsidR="002561DC" w:rsidRDefault="002561DC">
      <w:pPr>
        <w:spacing w:line="240" w:lineRule="exact"/>
        <w:rPr>
          <w:sz w:val="19"/>
          <w:szCs w:val="19"/>
        </w:rPr>
      </w:pPr>
    </w:p>
    <w:p w:rsidR="002561DC" w:rsidRDefault="002561DC">
      <w:pPr>
        <w:spacing w:before="119" w:after="119" w:line="240" w:lineRule="exact"/>
        <w:rPr>
          <w:sz w:val="19"/>
          <w:szCs w:val="19"/>
        </w:rPr>
      </w:pPr>
    </w:p>
    <w:p w:rsidR="002561DC" w:rsidRDefault="002561DC">
      <w:pPr>
        <w:spacing w:line="1" w:lineRule="exact"/>
        <w:sectPr w:rsidR="002561DC">
          <w:type w:val="continuous"/>
          <w:pgSz w:w="11900" w:h="16840"/>
          <w:pgMar w:top="1321" w:right="0" w:bottom="3753" w:left="0" w:header="0" w:footer="3" w:gutter="0"/>
          <w:cols w:space="720"/>
          <w:noEndnote/>
          <w:docGrid w:linePitch="360"/>
        </w:sectPr>
      </w:pPr>
    </w:p>
    <w:p w:rsidR="002561DC" w:rsidRDefault="003D7646">
      <w:pPr>
        <w:pStyle w:val="Zkladntext1"/>
        <w:framePr w:w="896" w:h="295" w:wrap="none" w:vAnchor="text" w:hAnchor="page" w:x="1335" w:y="21"/>
        <w:shd w:val="clear" w:color="auto" w:fill="auto"/>
        <w:spacing w:after="0"/>
        <w:jc w:val="right"/>
      </w:pPr>
      <w:r>
        <w:t>V Praze</w:t>
      </w:r>
    </w:p>
    <w:p w:rsidR="002561DC" w:rsidRDefault="003D7646">
      <w:pPr>
        <w:pStyle w:val="Zkladntext1"/>
        <w:framePr w:w="414" w:h="295" w:wrap="none" w:vAnchor="text" w:hAnchor="page" w:x="2970" w:y="21"/>
        <w:shd w:val="clear" w:color="auto" w:fill="auto"/>
        <w:spacing w:after="0"/>
      </w:pPr>
      <w:r>
        <w:t>dne</w:t>
      </w:r>
    </w:p>
    <w:p w:rsidR="002561DC" w:rsidRDefault="003D7646">
      <w:pPr>
        <w:pStyle w:val="Zkladntext1"/>
        <w:framePr w:w="1080" w:h="295" w:wrap="none" w:vAnchor="text" w:hAnchor="page" w:x="5983" w:y="21"/>
        <w:shd w:val="clear" w:color="auto" w:fill="auto"/>
        <w:spacing w:after="0"/>
        <w:jc w:val="right"/>
      </w:pPr>
      <w:r>
        <w:t>V Praze</w:t>
      </w:r>
    </w:p>
    <w:p w:rsidR="002561DC" w:rsidRDefault="003D7646">
      <w:pPr>
        <w:pStyle w:val="Zkladntext1"/>
        <w:framePr w:w="421" w:h="295" w:wrap="none" w:vAnchor="text" w:hAnchor="page" w:x="7923" w:y="21"/>
        <w:shd w:val="clear" w:color="auto" w:fill="auto"/>
        <w:spacing w:after="0"/>
      </w:pPr>
      <w:r>
        <w:t>dne</w:t>
      </w:r>
    </w:p>
    <w:p w:rsidR="002561DC" w:rsidRDefault="002561DC">
      <w:pPr>
        <w:spacing w:after="294" w:line="1" w:lineRule="exact"/>
      </w:pPr>
    </w:p>
    <w:p w:rsidR="002561DC" w:rsidRDefault="002561DC">
      <w:pPr>
        <w:spacing w:line="1" w:lineRule="exact"/>
        <w:sectPr w:rsidR="002561DC">
          <w:type w:val="continuous"/>
          <w:pgSz w:w="11900" w:h="16840"/>
          <w:pgMar w:top="1321" w:right="1039" w:bottom="3753" w:left="1331" w:header="0" w:footer="3" w:gutter="0"/>
          <w:cols w:space="720"/>
          <w:noEndnote/>
          <w:docGrid w:linePitch="360"/>
        </w:sectPr>
      </w:pPr>
    </w:p>
    <w:p w:rsidR="002561DC" w:rsidRDefault="002561DC">
      <w:pPr>
        <w:spacing w:line="184" w:lineRule="exact"/>
        <w:rPr>
          <w:sz w:val="15"/>
          <w:szCs w:val="15"/>
        </w:rPr>
      </w:pPr>
    </w:p>
    <w:p w:rsidR="002561DC" w:rsidRDefault="002561DC">
      <w:pPr>
        <w:spacing w:line="1" w:lineRule="exact"/>
        <w:sectPr w:rsidR="002561DC">
          <w:type w:val="continuous"/>
          <w:pgSz w:w="11900" w:h="16840"/>
          <w:pgMar w:top="1321" w:right="0" w:bottom="1321" w:left="0" w:header="0" w:footer="3" w:gutter="0"/>
          <w:cols w:space="720"/>
          <w:noEndnote/>
          <w:docGrid w:linePitch="360"/>
        </w:sectPr>
      </w:pPr>
    </w:p>
    <w:p w:rsidR="002561DC" w:rsidRDefault="003D764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12700</wp:posOffset>
                </wp:positionV>
                <wp:extent cx="1974850" cy="5118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61DC" w:rsidRDefault="003D764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Ing. arch. Naděžda Goryczková</w:t>
                            </w:r>
                            <w:r>
                              <w:br/>
                              <w:t>generální ředitelka</w:t>
                            </w:r>
                            <w:r>
                              <w:br/>
                              <w:t>(předávající)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1.849999999999994pt;margin-top:1.pt;width:155.5pt;height:40.299999999999997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arch. Naděžda Goryczková</w:t>
                        <w:br/>
                        <w:t>generální ředitelka</w:t>
                        <w:br/>
                        <w:t>(předávající)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61DC" w:rsidRDefault="003D7646">
      <w:pPr>
        <w:pStyle w:val="Zkladntext1"/>
        <w:shd w:val="clear" w:color="auto" w:fill="auto"/>
        <w:spacing w:after="0"/>
        <w:jc w:val="center"/>
      </w:pPr>
      <w:r>
        <w:t>Ing. Vladimír Hůlka</w:t>
      </w:r>
      <w:r>
        <w:br/>
        <w:t>pověřen zastupováním pracovního místa</w:t>
      </w:r>
      <w:r>
        <w:br/>
        <w:t>ředitel Územního pracoviště v hl. městě</w:t>
      </w:r>
      <w:r>
        <w:br/>
        <w:t>Praze</w:t>
      </w:r>
    </w:p>
    <w:p w:rsidR="002561DC" w:rsidRDefault="003D7646">
      <w:pPr>
        <w:pStyle w:val="Zkladntext1"/>
        <w:shd w:val="clear" w:color="auto" w:fill="auto"/>
        <w:spacing w:after="0"/>
        <w:jc w:val="center"/>
      </w:pPr>
      <w:r>
        <w:t>(</w:t>
      </w:r>
      <w:r w:rsidR="001656B8">
        <w:t>přejímající)</w:t>
      </w:r>
      <w:bookmarkStart w:id="22" w:name="_GoBack"/>
      <w:bookmarkEnd w:id="22"/>
    </w:p>
    <w:sectPr w:rsidR="002561DC">
      <w:type w:val="continuous"/>
      <w:pgSz w:w="11900" w:h="16840"/>
      <w:pgMar w:top="1321" w:right="1039" w:bottom="1321" w:left="4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46" w:rsidRDefault="003D7646">
      <w:r>
        <w:separator/>
      </w:r>
    </w:p>
  </w:endnote>
  <w:endnote w:type="continuationSeparator" w:id="0">
    <w:p w:rsidR="003D7646" w:rsidRDefault="003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46" w:rsidRDefault="003D7646"/>
  </w:footnote>
  <w:footnote w:type="continuationSeparator" w:id="0">
    <w:p w:rsidR="003D7646" w:rsidRDefault="003D76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A0D65"/>
    <w:multiLevelType w:val="multilevel"/>
    <w:tmpl w:val="26F27F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DC"/>
    <w:rsid w:val="001656B8"/>
    <w:rsid w:val="002561DC"/>
    <w:rsid w:val="003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7C148-649B-4E5B-A6B1-EE7CDBC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10"/>
    </w:pPr>
    <w:rPr>
      <w:rFonts w:ascii="Arial" w:eastAsia="Arial" w:hAnsi="Arial" w:cs="Arial"/>
      <w:sz w:val="22"/>
      <w:szCs w:val="22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80" w:line="247" w:lineRule="auto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254" w:lineRule="auto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1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1080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KMBT_C224e-20200522162701</dc:title>
  <dc:subject/>
  <dc:creator/>
  <cp:keywords/>
  <cp:lastModifiedBy>Janouchová Miroslava</cp:lastModifiedBy>
  <cp:revision>2</cp:revision>
  <dcterms:created xsi:type="dcterms:W3CDTF">2020-06-10T11:19:00Z</dcterms:created>
  <dcterms:modified xsi:type="dcterms:W3CDTF">2020-06-10T11:26:00Z</dcterms:modified>
</cp:coreProperties>
</file>