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67" w:rsidRPr="00182CEA" w:rsidRDefault="00991B67">
      <w:pPr>
        <w:pStyle w:val="Zkladntext40"/>
        <w:shd w:val="clear" w:color="auto" w:fill="auto"/>
        <w:spacing w:before="0" w:after="272"/>
        <w:ind w:left="400"/>
      </w:pPr>
    </w:p>
    <w:p w:rsidR="00991B67" w:rsidRPr="00182CEA" w:rsidRDefault="00991B67">
      <w:pPr>
        <w:pStyle w:val="Zkladntext40"/>
        <w:shd w:val="clear" w:color="auto" w:fill="auto"/>
        <w:spacing w:before="0" w:after="272"/>
        <w:ind w:left="400"/>
      </w:pPr>
    </w:p>
    <w:p w:rsidR="00FB7B92" w:rsidRPr="00182CEA" w:rsidRDefault="00781603">
      <w:pPr>
        <w:pStyle w:val="Zkladntext40"/>
        <w:shd w:val="clear" w:color="auto" w:fill="auto"/>
        <w:spacing w:before="0" w:after="272"/>
        <w:ind w:left="400"/>
      </w:pPr>
      <w:r w:rsidRPr="00182CEA">
        <w:t>SMLOUVA O POSKYTOVÁNÍ PRÁVN</w:t>
      </w:r>
      <w:r w:rsidR="009E14E4">
        <w:t>ÍCH SLUŽEB</w:t>
      </w:r>
    </w:p>
    <w:p w:rsidR="00FB7B92" w:rsidRPr="00182CEA" w:rsidRDefault="00FB7B92">
      <w:pPr>
        <w:pStyle w:val="Zkladntext50"/>
        <w:shd w:val="clear" w:color="auto" w:fill="auto"/>
        <w:spacing w:before="0" w:after="60" w:line="180" w:lineRule="exact"/>
        <w:ind w:left="400"/>
        <w:rPr>
          <w:rFonts w:ascii="Times New Roman" w:hAnsi="Times New Roman" w:cs="Times New Roman"/>
        </w:rPr>
      </w:pPr>
    </w:p>
    <w:p w:rsidR="00FB7B92" w:rsidRPr="00182CEA" w:rsidRDefault="00781603">
      <w:pPr>
        <w:pStyle w:val="Zkladntext60"/>
        <w:shd w:val="clear" w:color="auto" w:fill="auto"/>
        <w:spacing w:before="0" w:after="206" w:line="240" w:lineRule="exact"/>
        <w:ind w:left="400"/>
      </w:pPr>
      <w:r w:rsidRPr="00182CEA">
        <w:t>Smluvní strany</w:t>
      </w:r>
    </w:p>
    <w:p w:rsidR="00FB7B92" w:rsidRPr="00182CEA" w:rsidRDefault="00080F3C">
      <w:pPr>
        <w:pStyle w:val="Zkladntext60"/>
        <w:shd w:val="clear" w:color="auto" w:fill="auto"/>
        <w:spacing w:before="0" w:after="0" w:line="274" w:lineRule="exact"/>
        <w:ind w:left="20"/>
        <w:jc w:val="both"/>
      </w:pPr>
      <w:r w:rsidRPr="00182CEA">
        <w:t xml:space="preserve">Klient: </w:t>
      </w:r>
      <w:r w:rsidR="00877A48">
        <w:t>Městs</w:t>
      </w:r>
      <w:r w:rsidR="00DD5BB4">
        <w:t>k</w:t>
      </w:r>
      <w:r w:rsidR="00877A48">
        <w:t>á část Praha 3</w:t>
      </w:r>
    </w:p>
    <w:p w:rsidR="00FB7B92" w:rsidRPr="00182CEA" w:rsidRDefault="00080F3C">
      <w:pPr>
        <w:pStyle w:val="Zkladntext1"/>
        <w:shd w:val="clear" w:color="auto" w:fill="auto"/>
        <w:spacing w:before="0" w:after="0" w:line="274" w:lineRule="exact"/>
        <w:ind w:left="20" w:firstLine="0"/>
        <w:jc w:val="both"/>
      </w:pPr>
      <w:r w:rsidRPr="00182CEA">
        <w:t>IČ</w:t>
      </w:r>
      <w:r w:rsidR="00DD5BB4">
        <w:t>O</w:t>
      </w:r>
      <w:r w:rsidRPr="00182CEA">
        <w:t xml:space="preserve">: </w:t>
      </w:r>
      <w:r w:rsidR="00877A48">
        <w:t>00063517</w:t>
      </w:r>
    </w:p>
    <w:p w:rsidR="00FB7B92" w:rsidRPr="00182CEA" w:rsidRDefault="00781603">
      <w:pPr>
        <w:pStyle w:val="Zkladntext1"/>
        <w:shd w:val="clear" w:color="auto" w:fill="auto"/>
        <w:spacing w:before="0" w:after="0" w:line="274" w:lineRule="exact"/>
        <w:ind w:left="20" w:firstLine="0"/>
        <w:jc w:val="both"/>
      </w:pPr>
      <w:r w:rsidRPr="00182CEA">
        <w:t>se sídlem</w:t>
      </w:r>
      <w:r w:rsidR="00080F3C" w:rsidRPr="00182CEA">
        <w:t xml:space="preserve">: </w:t>
      </w:r>
      <w:r w:rsidR="008E1BFA">
        <w:t xml:space="preserve">Havlíčkovo nám. 9/700, 130 85 </w:t>
      </w:r>
      <w:r w:rsidR="00877A48">
        <w:t>Praha 3</w:t>
      </w:r>
    </w:p>
    <w:p w:rsidR="00080F3C" w:rsidRPr="00182CEA" w:rsidRDefault="00080F3C">
      <w:pPr>
        <w:pStyle w:val="Zkladntext1"/>
        <w:shd w:val="clear" w:color="auto" w:fill="auto"/>
        <w:spacing w:before="0" w:after="780" w:line="274" w:lineRule="exact"/>
        <w:ind w:left="20" w:right="3320" w:firstLine="0"/>
        <w:jc w:val="left"/>
      </w:pPr>
      <w:r w:rsidRPr="00182CEA">
        <w:t xml:space="preserve">zastoupena: </w:t>
      </w:r>
      <w:r w:rsidR="00877A48">
        <w:t>starostou Jiřím Ptáčkem</w:t>
      </w:r>
    </w:p>
    <w:p w:rsidR="00FB7B92" w:rsidRPr="00182CEA" w:rsidRDefault="00781603">
      <w:pPr>
        <w:pStyle w:val="Zkladntext1"/>
        <w:shd w:val="clear" w:color="auto" w:fill="auto"/>
        <w:spacing w:before="0" w:after="780" w:line="274" w:lineRule="exact"/>
        <w:ind w:left="20" w:right="3320" w:firstLine="0"/>
        <w:jc w:val="left"/>
      </w:pPr>
      <w:r w:rsidRPr="00182CEA">
        <w:t xml:space="preserve"> (dále jen jako </w:t>
      </w:r>
      <w:r w:rsidR="00080F3C" w:rsidRPr="00182CEA">
        <w:rPr>
          <w:rStyle w:val="ZkladntextTun"/>
        </w:rPr>
        <w:t>“Klient“</w:t>
      </w:r>
      <w:r w:rsidRPr="00182CEA">
        <w:rPr>
          <w:rStyle w:val="ZkladntextTun"/>
        </w:rPr>
        <w:t>)</w:t>
      </w:r>
    </w:p>
    <w:p w:rsidR="00FB7B92" w:rsidRPr="00182CEA" w:rsidRDefault="00781603">
      <w:pPr>
        <w:pStyle w:val="Zkladntext60"/>
        <w:shd w:val="clear" w:color="auto" w:fill="auto"/>
        <w:spacing w:before="0" w:after="0" w:line="274" w:lineRule="exact"/>
        <w:ind w:left="20"/>
        <w:jc w:val="both"/>
      </w:pPr>
      <w:r w:rsidRPr="00182CEA">
        <w:t>Becker a Poliakoff, s.r.o.,</w:t>
      </w:r>
      <w:r w:rsidR="0065374F">
        <w:t xml:space="preserve"> </w:t>
      </w:r>
      <w:r w:rsidR="0065374F" w:rsidRPr="0065374F">
        <w:t>advokátní kancelář</w:t>
      </w:r>
    </w:p>
    <w:p w:rsidR="00FB7B92" w:rsidRPr="00182CEA" w:rsidRDefault="00781603">
      <w:pPr>
        <w:pStyle w:val="Zkladntext1"/>
        <w:shd w:val="clear" w:color="auto" w:fill="auto"/>
        <w:spacing w:before="0" w:after="0" w:line="274" w:lineRule="exact"/>
        <w:ind w:left="20" w:firstLine="0"/>
        <w:jc w:val="both"/>
      </w:pPr>
      <w:r w:rsidRPr="00182CEA">
        <w:t>IČ</w:t>
      </w:r>
      <w:r w:rsidR="00182CEA">
        <w:t>O</w:t>
      </w:r>
      <w:r w:rsidRPr="00182CEA">
        <w:t>: 250 98 039,</w:t>
      </w:r>
    </w:p>
    <w:p w:rsidR="00877A48" w:rsidRDefault="00781603" w:rsidP="00182CEA">
      <w:pPr>
        <w:pStyle w:val="Zkladntext1"/>
        <w:shd w:val="clear" w:color="auto" w:fill="auto"/>
        <w:spacing w:before="0" w:after="267" w:line="274" w:lineRule="exact"/>
        <w:ind w:left="20" w:right="4869" w:firstLine="0"/>
        <w:jc w:val="both"/>
      </w:pPr>
      <w:r w:rsidRPr="00182CEA">
        <w:t>se sídlem: U Prašné brány 1078</w:t>
      </w:r>
      <w:r w:rsidR="00182CEA">
        <w:t>/1, 110 00 Praha</w:t>
      </w:r>
      <w:r w:rsidR="00080F3C" w:rsidRPr="00182CEA">
        <w:t>1 zastoupena:</w:t>
      </w:r>
      <w:r w:rsidR="00B24F8A">
        <w:t xml:space="preserve"> </w:t>
      </w:r>
      <w:r w:rsidR="00B24F8A">
        <w:rPr>
          <w:color w:val="auto"/>
        </w:rPr>
        <w:t>prokuristou</w:t>
      </w:r>
      <w:r w:rsidR="00080F3C" w:rsidRPr="00182CEA">
        <w:t xml:space="preserve"> </w:t>
      </w:r>
      <w:r w:rsidR="00877A48">
        <w:t xml:space="preserve">JUDr. </w:t>
      </w:r>
      <w:r w:rsidR="00E04662">
        <w:t>xxx</w:t>
      </w:r>
      <w:r w:rsidR="00877A48">
        <w:t xml:space="preserve"> </w:t>
      </w:r>
    </w:p>
    <w:p w:rsidR="00FB7B92" w:rsidRPr="00182CEA" w:rsidRDefault="00781603" w:rsidP="00182CEA">
      <w:pPr>
        <w:pStyle w:val="Zkladntext1"/>
        <w:shd w:val="clear" w:color="auto" w:fill="auto"/>
        <w:spacing w:before="0" w:after="267" w:line="274" w:lineRule="exact"/>
        <w:ind w:left="20" w:right="4869" w:firstLine="0"/>
        <w:jc w:val="both"/>
      </w:pPr>
      <w:r w:rsidRPr="00182CEA">
        <w:t xml:space="preserve">(dále jen jako </w:t>
      </w:r>
      <w:r w:rsidR="00182CEA">
        <w:rPr>
          <w:rStyle w:val="ZkladntextTun"/>
        </w:rPr>
        <w:t>„Advokátní kancelář“</w:t>
      </w:r>
      <w:r w:rsidRPr="00182CEA">
        <w:rPr>
          <w:rStyle w:val="ZkladntextTun"/>
          <w:b w:val="0"/>
        </w:rPr>
        <w:t>)</w:t>
      </w:r>
    </w:p>
    <w:p w:rsidR="00FB7B92" w:rsidRPr="00182CEA" w:rsidRDefault="00781603">
      <w:pPr>
        <w:pStyle w:val="Zkladntext1"/>
        <w:shd w:val="clear" w:color="auto" w:fill="auto"/>
        <w:spacing w:before="0" w:after="233" w:line="240" w:lineRule="exact"/>
        <w:ind w:left="20" w:firstLine="0"/>
        <w:jc w:val="both"/>
      </w:pPr>
      <w:r w:rsidRPr="00182CEA">
        <w:t>uzavřely níže uvedeného dne, měsíce a roku tuto</w:t>
      </w:r>
    </w:p>
    <w:p w:rsidR="00FB7B92" w:rsidRPr="00182CEA" w:rsidRDefault="009E14E4">
      <w:pPr>
        <w:pStyle w:val="Zkladntext60"/>
        <w:shd w:val="clear" w:color="auto" w:fill="auto"/>
        <w:spacing w:before="0" w:after="343" w:line="240" w:lineRule="exact"/>
        <w:ind w:left="400"/>
      </w:pPr>
      <w:r>
        <w:t xml:space="preserve">smlouvu o poskytování právních služeb </w:t>
      </w:r>
      <w:r w:rsidR="00781603" w:rsidRPr="00182CEA">
        <w:rPr>
          <w:rStyle w:val="Zkladntext6Netun"/>
        </w:rPr>
        <w:t xml:space="preserve">(dále jen </w:t>
      </w:r>
      <w:r w:rsidR="00781603" w:rsidRPr="00182CEA">
        <w:t>„Smlouva“)</w:t>
      </w:r>
    </w:p>
    <w:p w:rsidR="00FB7B92" w:rsidRPr="00182CEA" w:rsidRDefault="00781603" w:rsidP="000D36AB">
      <w:pPr>
        <w:pStyle w:val="Nadpis20"/>
        <w:keepNext/>
        <w:keepLines/>
        <w:shd w:val="clear" w:color="auto" w:fill="auto"/>
        <w:spacing w:before="0" w:line="276" w:lineRule="auto"/>
        <w:ind w:left="23" w:right="23"/>
      </w:pPr>
      <w:bookmarkStart w:id="0" w:name="bookmark1"/>
      <w:r w:rsidRPr="00182CEA">
        <w:t>I.</w:t>
      </w:r>
      <w:bookmarkEnd w:id="0"/>
    </w:p>
    <w:p w:rsidR="00877A48" w:rsidRDefault="00781603" w:rsidP="00877A48">
      <w:pPr>
        <w:pStyle w:val="Zkladntext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120" w:line="276" w:lineRule="auto"/>
        <w:ind w:left="443" w:right="23" w:hanging="420"/>
        <w:jc w:val="both"/>
      </w:pPr>
      <w:r w:rsidRPr="00182CEA">
        <w:t>Předmětem Smlouvy je poskytování právní</w:t>
      </w:r>
      <w:r w:rsidR="0065374F">
        <w:t>ch služeb</w:t>
      </w:r>
      <w:r w:rsidRPr="00182CEA">
        <w:t xml:space="preserve"> Advokátní kanceláří na základě instrukcí a dle potřeb Klienta přímo anebo prostřednictvím advokátů, spolupracujících na základě uzavřených substituční</w:t>
      </w:r>
      <w:r w:rsidR="00DC2DAA">
        <w:t>ch dohod</w:t>
      </w:r>
      <w:r w:rsidR="0014305A">
        <w:t xml:space="preserve"> a dále na základě smluv</w:t>
      </w:r>
      <w:r w:rsidR="00BF64A9">
        <w:t xml:space="preserve"> o trvalé spolupráci s Advokátní kanceláří</w:t>
      </w:r>
      <w:r w:rsidR="00DC2DAA">
        <w:t xml:space="preserve">. Služby budou </w:t>
      </w:r>
      <w:r w:rsidR="003E03E4" w:rsidRPr="00182CEA">
        <w:t>zahrnovat</w:t>
      </w:r>
      <w:r w:rsidR="00877A48">
        <w:t xml:space="preserve"> veškeré</w:t>
      </w:r>
      <w:r w:rsidR="00080F3C" w:rsidRPr="00182CEA">
        <w:t xml:space="preserve"> </w:t>
      </w:r>
      <w:r w:rsidR="00877A48">
        <w:t xml:space="preserve">právní služby spojené se </w:t>
      </w:r>
      <w:r w:rsidR="00B24F8A">
        <w:t>zastupováním K</w:t>
      </w:r>
      <w:r w:rsidR="00DD5BB4">
        <w:t xml:space="preserve">lienta v souvislosti se </w:t>
      </w:r>
      <w:r w:rsidR="00877A48">
        <w:t>soudním sporem vedeným u Obvodního soudu pr</w:t>
      </w:r>
      <w:r w:rsidR="00B24F8A">
        <w:t>o Prahu 3, č. j. 6 C 37/2009</w:t>
      </w:r>
      <w:r w:rsidR="00877A48">
        <w:t xml:space="preserve">, proti žalovaným </w:t>
      </w:r>
    </w:p>
    <w:p w:rsidR="00877A48" w:rsidRDefault="00E04662" w:rsidP="00877A48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6" w:lineRule="auto"/>
        <w:ind w:right="23"/>
        <w:jc w:val="both"/>
      </w:pPr>
      <w:r>
        <w:t>xxx</w:t>
      </w:r>
    </w:p>
    <w:p w:rsidR="00877A48" w:rsidRDefault="00E04662" w:rsidP="00877A48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6" w:lineRule="auto"/>
        <w:ind w:right="23"/>
        <w:jc w:val="both"/>
      </w:pPr>
      <w:r>
        <w:t>xxx</w:t>
      </w:r>
    </w:p>
    <w:p w:rsidR="00877A48" w:rsidRDefault="00E04662" w:rsidP="00877A48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6" w:lineRule="auto"/>
        <w:ind w:right="23"/>
        <w:jc w:val="both"/>
      </w:pPr>
      <w:r>
        <w:t>xxx</w:t>
      </w:r>
    </w:p>
    <w:p w:rsidR="00877A48" w:rsidRDefault="00E04662" w:rsidP="00877A48">
      <w:pPr>
        <w:pStyle w:val="Zkladntext1"/>
        <w:numPr>
          <w:ilvl w:val="0"/>
          <w:numId w:val="11"/>
        </w:numPr>
        <w:shd w:val="clear" w:color="auto" w:fill="auto"/>
        <w:tabs>
          <w:tab w:val="left" w:pos="442"/>
        </w:tabs>
        <w:spacing w:before="0" w:after="120" w:line="276" w:lineRule="auto"/>
        <w:ind w:right="23"/>
        <w:jc w:val="both"/>
      </w:pPr>
      <w:r>
        <w:t>xxx</w:t>
      </w:r>
    </w:p>
    <w:p w:rsidR="00FB7B92" w:rsidRPr="00182CEA" w:rsidRDefault="00FB7B92" w:rsidP="00877A48">
      <w:pPr>
        <w:pStyle w:val="Zkladntext1"/>
        <w:shd w:val="clear" w:color="auto" w:fill="auto"/>
        <w:tabs>
          <w:tab w:val="left" w:pos="265"/>
          <w:tab w:val="left" w:pos="305"/>
        </w:tabs>
        <w:spacing w:before="0" w:after="120" w:line="276" w:lineRule="auto"/>
        <w:ind w:right="720" w:firstLine="0"/>
        <w:jc w:val="both"/>
      </w:pPr>
    </w:p>
    <w:p w:rsidR="00FB7B92" w:rsidRPr="00182CEA" w:rsidRDefault="00DC2DAA" w:rsidP="000D36AB">
      <w:pPr>
        <w:pStyle w:val="Nadpis20"/>
        <w:keepNext/>
        <w:keepLines/>
        <w:shd w:val="clear" w:color="auto" w:fill="auto"/>
        <w:spacing w:before="0" w:line="276" w:lineRule="auto"/>
        <w:ind w:left="20"/>
      </w:pPr>
      <w:bookmarkStart w:id="1" w:name="bookmark2"/>
      <w:r>
        <w:t>II</w:t>
      </w:r>
      <w:r w:rsidR="00781603" w:rsidRPr="00182CEA">
        <w:t>.</w:t>
      </w:r>
      <w:bookmarkEnd w:id="1"/>
    </w:p>
    <w:p w:rsidR="00FB7B92" w:rsidRDefault="00781603" w:rsidP="00BD1964">
      <w:pPr>
        <w:pStyle w:val="Zkladntext1"/>
        <w:numPr>
          <w:ilvl w:val="0"/>
          <w:numId w:val="9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 xml:space="preserve">Advokátní kancelář se zavazuje poskytovat právní </w:t>
      </w:r>
      <w:r w:rsidR="0065374F">
        <w:t>služby</w:t>
      </w:r>
      <w:r w:rsidRPr="00182CEA">
        <w:t xml:space="preserve"> v rozsahu </w:t>
      </w:r>
      <w:r w:rsidR="008346E0">
        <w:t xml:space="preserve">stanoveném v čl. </w:t>
      </w:r>
      <w:r w:rsidRPr="00182CEA">
        <w:t>I. této Smlouvy, dodržovat při poskytování právní</w:t>
      </w:r>
      <w:r w:rsidR="0065374F">
        <w:t>ch služeb</w:t>
      </w:r>
      <w:r w:rsidRPr="00182CEA">
        <w:t xml:space="preserve"> obecně závazné právní předpisy a chránit práva a oprávněné zájmy Klienta a zachovávat mlčenlivost o všech skutečnostech, o nichž se dozví při poskytování právní</w:t>
      </w:r>
      <w:r w:rsidR="0065374F">
        <w:t>ch služeb</w:t>
      </w:r>
      <w:r w:rsidRPr="00182CEA">
        <w:t>.</w:t>
      </w:r>
    </w:p>
    <w:p w:rsidR="00FB7B92" w:rsidRPr="00182CEA" w:rsidRDefault="00781603" w:rsidP="00BD1964">
      <w:pPr>
        <w:pStyle w:val="Zkladntext1"/>
        <w:numPr>
          <w:ilvl w:val="0"/>
          <w:numId w:val="9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lastRenderedPageBreak/>
        <w:t>Konkrétní požadavky klienta na jednotlivé úkony právní</w:t>
      </w:r>
      <w:r w:rsidR="0065374F">
        <w:t>ch služeb</w:t>
      </w:r>
      <w:r w:rsidRPr="00182CEA">
        <w:t xml:space="preserve"> budou předkládány telefonicky, faxem, e-mailem, písemně nebo při osobním setkání. Osobou zmocněnou jednat za Advokátní kancelář je</w:t>
      </w:r>
      <w:r w:rsidR="00E04662">
        <w:t xml:space="preserve"> JUDr. xxxx</w:t>
      </w:r>
      <w:r w:rsidRPr="00182CEA">
        <w:t>.</w:t>
      </w:r>
      <w:r w:rsidR="00B24F8A">
        <w:t xml:space="preserve"> Osobou pověřenou jednat za Klienta je </w:t>
      </w:r>
      <w:r w:rsidR="00E04662">
        <w:t>xxxx</w:t>
      </w:r>
      <w:bookmarkStart w:id="2" w:name="_GoBack"/>
      <w:bookmarkEnd w:id="2"/>
    </w:p>
    <w:p w:rsidR="00FB7B92" w:rsidRPr="00182CEA" w:rsidRDefault="00DC2DAA" w:rsidP="000D36AB">
      <w:pPr>
        <w:pStyle w:val="Zkladntext60"/>
        <w:shd w:val="clear" w:color="auto" w:fill="auto"/>
        <w:spacing w:before="0" w:after="120" w:line="276" w:lineRule="auto"/>
        <w:ind w:left="20"/>
      </w:pPr>
      <w:r>
        <w:t>III</w:t>
      </w:r>
      <w:r w:rsidR="00781603" w:rsidRPr="00182CEA">
        <w:t>.</w:t>
      </w:r>
    </w:p>
    <w:p w:rsidR="00FB7B92" w:rsidRPr="00182CEA" w:rsidRDefault="00781603" w:rsidP="00943604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Klient se zavazuje při poskytování</w:t>
      </w:r>
      <w:r w:rsidR="0065374F">
        <w:t xml:space="preserve"> služeb</w:t>
      </w:r>
      <w:r w:rsidR="00AB7C8D">
        <w:t>, které jsou</w:t>
      </w:r>
      <w:r w:rsidRPr="00182CEA">
        <w:t xml:space="preserve"> předmětem této Smlouvy, poskytovat Advokátní kanceláři potřebnou součinnost, a to zejména: včasným předkládáním požadavků na konkrétní právní </w:t>
      </w:r>
      <w:r w:rsidR="00AB7C8D">
        <w:t>službu</w:t>
      </w:r>
      <w:r w:rsidRPr="00182CEA">
        <w:t>, zajišťováním úplných podkladů a listin, objektivním informováním příslušného advokáta o všech okolnostech případu, zajištěním osobní účasti kompetentního zástupce na konkrétních jednáních a předáním vyžádaného stanoviska.</w:t>
      </w:r>
    </w:p>
    <w:p w:rsidR="00FB7B92" w:rsidRPr="00182CEA" w:rsidRDefault="00781603" w:rsidP="00943604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Advokátní kancelář neodpovídá za škody vzniklé eventuálně na straně Klienta v příčinné souvislosti s poskyt</w:t>
      </w:r>
      <w:r w:rsidR="005317BC">
        <w:t xml:space="preserve">nutím neúplných </w:t>
      </w:r>
      <w:r w:rsidRPr="00182CEA">
        <w:t>údajů ze strany Klienta, neúplné li</w:t>
      </w:r>
      <w:r w:rsidR="005317BC">
        <w:t>stinné dokumentace k případu uvedenému v čl. I. odst</w:t>
      </w:r>
      <w:r w:rsidR="008E1BFA">
        <w:t>.</w:t>
      </w:r>
      <w:r w:rsidR="005317BC">
        <w:t xml:space="preserve"> (1) Smlouvy a též v případě</w:t>
      </w:r>
      <w:r w:rsidRPr="00182CEA">
        <w:t>, kdy ze strany advokáta zastupujícího Advokátní kancelář byl seriózně proveden a Klientovi předložen rozbor možných rizik konkrétního postupu a Klient se přesto rozhodl</w:t>
      </w:r>
      <w:r w:rsidR="005317BC">
        <w:t xml:space="preserve"> na své vlastní riziko a odpovědnost </w:t>
      </w:r>
      <w:r w:rsidRPr="00182CEA">
        <w:t>k nedoporučovanému postupu přistoupit.</w:t>
      </w:r>
    </w:p>
    <w:p w:rsidR="00FB7B92" w:rsidRPr="00182CEA" w:rsidRDefault="00781603" w:rsidP="00943604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Klient se zavazuje řádně a včas platit soudní poplatky, tak jak budou soudem vyměřeny. Advokátní kancelář se zavazuje promptně Klientovi předávat příslušné výměry zaslané soudem. Advokátní kancelář není v žádném případě povinna nést za Klienta, a to i dočasně, náklady spojené s úhradou soudních poplatků; na výzvu Klient zašle potřebnou částku.</w:t>
      </w:r>
    </w:p>
    <w:p w:rsidR="00FB7B92" w:rsidRPr="00182CEA" w:rsidRDefault="00781603" w:rsidP="000D36AB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 xml:space="preserve"> Advokátní kancelář je povinna l</w:t>
      </w:r>
      <w:r w:rsidR="005317BC">
        <w:t>istiny, vztahující se k případu uvedenému v čl. I. odst. (1) Smlouvy, v němž</w:t>
      </w:r>
      <w:r w:rsidRPr="00182CEA">
        <w:t xml:space="preserve"> bude právní </w:t>
      </w:r>
      <w:r w:rsidR="005317BC">
        <w:t>služba</w:t>
      </w:r>
      <w:r w:rsidRPr="00182CEA">
        <w:t xml:space="preserve"> klientovi poskytována, řádně archivovat</w:t>
      </w:r>
      <w:r w:rsidR="005317BC">
        <w:t xml:space="preserve"> a poskytnout Klientovi jejich opisy či ověřené fotokopie, a to průběžně bez nutnosti vyžádání si listin Klientem, prostřednictvím pověřené osoby uvedené v čl. II. odst. (2) Smlouvy.</w:t>
      </w:r>
    </w:p>
    <w:p w:rsidR="00FB7B92" w:rsidRPr="00182CEA" w:rsidRDefault="00DC2DAA" w:rsidP="000D36AB">
      <w:pPr>
        <w:pStyle w:val="Zkladntext60"/>
        <w:shd w:val="clear" w:color="auto" w:fill="auto"/>
        <w:spacing w:before="0" w:after="120" w:line="276" w:lineRule="auto"/>
        <w:ind w:left="20"/>
      </w:pPr>
      <w:r>
        <w:t>I</w:t>
      </w:r>
      <w:r w:rsidR="00781603" w:rsidRPr="00182CEA">
        <w:t>V.</w:t>
      </w:r>
    </w:p>
    <w:p w:rsidR="00FB7B92" w:rsidRPr="00182CEA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 xml:space="preserve">Za právní </w:t>
      </w:r>
      <w:r w:rsidR="008346E0">
        <w:t>služby</w:t>
      </w:r>
      <w:r w:rsidRPr="00182CEA">
        <w:t xml:space="preserve"> poskytovan</w:t>
      </w:r>
      <w:r w:rsidR="008346E0">
        <w:t>é podle čl. I</w:t>
      </w:r>
      <w:r w:rsidRPr="00182CEA">
        <w:t xml:space="preserve">. této Smlouvy se Klient zavazuje </w:t>
      </w:r>
      <w:r w:rsidR="00877A48">
        <w:t>za</w:t>
      </w:r>
      <w:r w:rsidRPr="00182CEA">
        <w:t xml:space="preserve">platit </w:t>
      </w:r>
      <w:r w:rsidR="00877A48">
        <w:t>v souladu s vyhláškou č. 177/1996 Sb.</w:t>
      </w:r>
      <w:r w:rsidR="005317BC">
        <w:t>, v platném znění</w:t>
      </w:r>
      <w:r w:rsidR="00877A48">
        <w:t xml:space="preserve"> (Advokátní tarif) mimosmluvní odměnu stanovenou na základě tarifní hodnoty sporu</w:t>
      </w:r>
      <w:r w:rsidR="00DD5BB4">
        <w:t xml:space="preserve"> a příslušnou sazbu DPH.</w:t>
      </w:r>
      <w:r w:rsidR="00877A48">
        <w:t xml:space="preserve"> </w:t>
      </w:r>
      <w:r w:rsidR="005935EC">
        <w:t>Maximální výše mimosmluvní odměny dle této smlouvy nepřesáhne 500.000,-Kč+DPH.</w:t>
      </w:r>
    </w:p>
    <w:p w:rsidR="00FB7B92" w:rsidRPr="00182CEA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Advokátní kanceláři přísluší vedle paušální odměny dle odstavce 1) tohoto článku též nárok na úhradu veškerých účelně vynaložených nákladů v souvislosti se z</w:t>
      </w:r>
      <w:r w:rsidR="005317BC">
        <w:t>ajišťováním konkrétních potřeb K</w:t>
      </w:r>
      <w:r w:rsidRPr="00182CEA">
        <w:t>lienta (znalečné, odměny tlumočníků a soudních překladatelů, notářské a správní poplatky, kolky apod..). Takové náklady budou vyúčtovávány v rámci měsíčních vyúčtování. Úhrada za administrativní práce advokátní kanceláře je ve sjednané paušální odměně zahrnuta.</w:t>
      </w:r>
    </w:p>
    <w:p w:rsidR="00FB7B92" w:rsidRPr="00182CEA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Měsíční vyúčtování budou prováděna fakturami s 1</w:t>
      </w:r>
      <w:r w:rsidR="00DD5BB4">
        <w:t>5</w:t>
      </w:r>
      <w:r w:rsidRPr="00182CEA">
        <w:t>-ti denní lhůtou splatnosti ode dne jejich doručení. Právo advokátní kanceláře fakturovat vzniká vždy posledního dne příslušného kalendářního měsíce.</w:t>
      </w:r>
    </w:p>
    <w:p w:rsidR="00FB7B92" w:rsidRPr="00182CEA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Faktura musí obsahovat identifikační údaje Advokátní kanceláře a Klienta, včetně uvedení bankovního spojení a číslo účtu, den vystavení, den splatnosti a výše fakturované částky. Faktura bude zaslána na adresu Klienta</w:t>
      </w:r>
      <w:r w:rsidR="00080F3C" w:rsidRPr="00182CEA">
        <w:t xml:space="preserve">. </w:t>
      </w:r>
      <w:r w:rsidR="005317BC">
        <w:t>Přílohou faktury bude vždy přehled konkrétních právních služeb poskytnutých v daném měsíci.</w:t>
      </w:r>
    </w:p>
    <w:p w:rsidR="00FB7B92" w:rsidRPr="00182CEA" w:rsidRDefault="00781603" w:rsidP="000D36AB">
      <w:pPr>
        <w:pStyle w:val="Nadpis30"/>
        <w:keepNext/>
        <w:keepLines/>
        <w:shd w:val="clear" w:color="auto" w:fill="auto"/>
        <w:spacing w:before="0" w:after="120" w:line="276" w:lineRule="auto"/>
        <w:ind w:right="260"/>
      </w:pPr>
      <w:bookmarkStart w:id="3" w:name="bookmark3"/>
      <w:r w:rsidRPr="00182CEA">
        <w:t>V.</w:t>
      </w:r>
      <w:bookmarkEnd w:id="3"/>
    </w:p>
    <w:p w:rsidR="00FB7B92" w:rsidRPr="00182CEA" w:rsidRDefault="00781603" w:rsidP="00943604">
      <w:pPr>
        <w:pStyle w:val="Zkladntext1"/>
        <w:numPr>
          <w:ilvl w:val="0"/>
          <w:numId w:val="7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Smlouva se uzavírá s</w:t>
      </w:r>
      <w:r w:rsidR="008E1BFA">
        <w:t> platností a</w:t>
      </w:r>
      <w:r w:rsidRPr="00182CEA">
        <w:t xml:space="preserve"> ú</w:t>
      </w:r>
      <w:r w:rsidR="00DB07CD">
        <w:t>činností od data podpisu oběma s</w:t>
      </w:r>
      <w:r w:rsidRPr="00182CEA">
        <w:t xml:space="preserve">mluvními stranami na dobu </w:t>
      </w:r>
      <w:r w:rsidR="008E1BFA">
        <w:t xml:space="preserve">do </w:t>
      </w:r>
      <w:r w:rsidR="008E1BFA">
        <w:lastRenderedPageBreak/>
        <w:t>pravomocného skončení věci uvedené v čl. I. odst. (1) Smlouvy.</w:t>
      </w:r>
    </w:p>
    <w:p w:rsidR="00FB7B92" w:rsidRDefault="00781603" w:rsidP="00943604">
      <w:pPr>
        <w:pStyle w:val="Zkladntext1"/>
        <w:numPr>
          <w:ilvl w:val="0"/>
          <w:numId w:val="7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182CEA">
        <w:t>Platnost</w:t>
      </w:r>
      <w:r w:rsidR="00A05F4F">
        <w:t xml:space="preserve"> a účinnost</w:t>
      </w:r>
      <w:r w:rsidRPr="00182CEA">
        <w:t xml:space="preserve"> Smlouvy lze jednostranně ukončit formou písemné výpovědi, přičemž délka výpovědní lhůty činí jeden m</w:t>
      </w:r>
      <w:r w:rsidR="008E1BFA">
        <w:t xml:space="preserve">ěsíc a její běh počíná prvním dnem kalendářního měsíce následujícího po měsíci, ve kterém byl doručen výpovědní akt druhé smluvní straně. </w:t>
      </w:r>
    </w:p>
    <w:p w:rsidR="008E1BFA" w:rsidRPr="00182CEA" w:rsidRDefault="008E1BFA" w:rsidP="00943604">
      <w:pPr>
        <w:pStyle w:val="Zkladntext1"/>
        <w:numPr>
          <w:ilvl w:val="0"/>
          <w:numId w:val="7"/>
        </w:numPr>
        <w:shd w:val="clear" w:color="auto" w:fill="auto"/>
        <w:spacing w:before="0" w:after="120" w:line="276" w:lineRule="auto"/>
        <w:ind w:left="443" w:right="23" w:hanging="420"/>
        <w:jc w:val="both"/>
      </w:pPr>
      <w:r>
        <w:t xml:space="preserve">Smluvní strany jsou si vědomy skutečnosti, že účinnost této Smlouvy je podmíněna jejím uveřejněním v registru smluv dle zák. č. </w:t>
      </w:r>
      <w:r w:rsidR="00A05F4F">
        <w:t>340/2015 Sb. o zvláštních podmínkách účinnosti některých smluv, uveřejňování těchto smluv a o registru smluv</w:t>
      </w:r>
      <w:r w:rsidR="00327610">
        <w:t>, v platném znění. Se splněním této zákonné podmínky Klient i Advokátní kancelář podpisem této Smlouvy souhlasí.</w:t>
      </w:r>
    </w:p>
    <w:p w:rsidR="00FB7B92" w:rsidRPr="00182CEA" w:rsidRDefault="00DC2DAA" w:rsidP="000D36AB">
      <w:pPr>
        <w:pStyle w:val="Nadpis30"/>
        <w:keepNext/>
        <w:keepLines/>
        <w:shd w:val="clear" w:color="auto" w:fill="auto"/>
        <w:spacing w:before="0" w:after="120" w:line="276" w:lineRule="auto"/>
        <w:ind w:right="260"/>
      </w:pPr>
      <w:bookmarkStart w:id="4" w:name="bookmark4"/>
      <w:r>
        <w:t>V</w:t>
      </w:r>
      <w:r w:rsidR="00781603" w:rsidRPr="00182CEA">
        <w:t>I.</w:t>
      </w:r>
      <w:bookmarkEnd w:id="4"/>
    </w:p>
    <w:p w:rsidR="00FB7B92" w:rsidRPr="00182CEA" w:rsidRDefault="00781603" w:rsidP="00943604">
      <w:pPr>
        <w:pStyle w:val="Zkladntext1"/>
        <w:numPr>
          <w:ilvl w:val="0"/>
          <w:numId w:val="8"/>
        </w:numPr>
        <w:shd w:val="clear" w:color="auto" w:fill="auto"/>
        <w:tabs>
          <w:tab w:val="left" w:pos="469"/>
        </w:tabs>
        <w:spacing w:before="0" w:after="120" w:line="276" w:lineRule="auto"/>
        <w:ind w:left="443" w:right="23" w:hanging="420"/>
        <w:jc w:val="both"/>
      </w:pPr>
      <w:r w:rsidRPr="00182CEA">
        <w:t>Změny a doplnění této Smlouvy</w:t>
      </w:r>
      <w:r w:rsidR="00327610">
        <w:t xml:space="preserve"> je možné provádět pouze na základě písemných, vzestupně číslovaných dodatků, předem odsouhlasených oběma smluvními stranami.</w:t>
      </w:r>
    </w:p>
    <w:p w:rsidR="00FB7B92" w:rsidRDefault="00781603" w:rsidP="00943604">
      <w:pPr>
        <w:pStyle w:val="Zkladntext1"/>
        <w:numPr>
          <w:ilvl w:val="0"/>
          <w:numId w:val="8"/>
        </w:numPr>
        <w:shd w:val="clear" w:color="auto" w:fill="auto"/>
        <w:tabs>
          <w:tab w:val="left" w:pos="469"/>
        </w:tabs>
        <w:spacing w:before="0" w:after="120" w:line="276" w:lineRule="auto"/>
        <w:ind w:left="443" w:right="23" w:hanging="420"/>
        <w:jc w:val="both"/>
      </w:pPr>
      <w:r w:rsidRPr="00182CEA">
        <w:t>Vztahy touto Smlouvou založené se řídí právním řádem České republiky.</w:t>
      </w:r>
    </w:p>
    <w:p w:rsidR="00FB7B92" w:rsidRDefault="00327610" w:rsidP="00943604">
      <w:pPr>
        <w:pStyle w:val="Zkladntext1"/>
        <w:numPr>
          <w:ilvl w:val="0"/>
          <w:numId w:val="8"/>
        </w:numPr>
        <w:shd w:val="clear" w:color="auto" w:fill="auto"/>
        <w:tabs>
          <w:tab w:val="left" w:pos="469"/>
        </w:tabs>
        <w:spacing w:before="0" w:after="120" w:line="276" w:lineRule="auto"/>
        <w:ind w:left="443" w:right="23" w:hanging="420"/>
        <w:jc w:val="both"/>
      </w:pPr>
      <w:r>
        <w:t>Smlouva se pořizuje ve třech</w:t>
      </w:r>
      <w:r w:rsidR="00781603" w:rsidRPr="00182CEA">
        <w:t xml:space="preserve"> vyhotoveních</w:t>
      </w:r>
      <w:r>
        <w:t>, každý</w:t>
      </w:r>
      <w:r w:rsidR="00781603" w:rsidRPr="00182CEA">
        <w:t xml:space="preserve"> s</w:t>
      </w:r>
      <w:r w:rsidR="00DB07CD">
        <w:t xml:space="preserve"> platností originálu.</w:t>
      </w:r>
      <w:r>
        <w:t xml:space="preserve"> Klient obdrží dvě vyhotovení a Advokátní kancelář jedno vyhotovení. </w:t>
      </w:r>
    </w:p>
    <w:p w:rsidR="00E03BD7" w:rsidRDefault="00E03BD7" w:rsidP="00E03BD7">
      <w:pPr>
        <w:pStyle w:val="Zkladntext1"/>
        <w:shd w:val="clear" w:color="auto" w:fill="auto"/>
        <w:tabs>
          <w:tab w:val="left" w:pos="469"/>
        </w:tabs>
        <w:spacing w:before="0" w:after="120" w:line="276" w:lineRule="auto"/>
        <w:ind w:left="443" w:right="23" w:firstLine="0"/>
        <w:jc w:val="both"/>
      </w:pPr>
    </w:p>
    <w:p w:rsidR="008713E2" w:rsidRPr="00182CEA" w:rsidRDefault="008713E2" w:rsidP="008713E2">
      <w:pPr>
        <w:pStyle w:val="Zkladntext1"/>
        <w:shd w:val="clear" w:color="auto" w:fill="auto"/>
        <w:tabs>
          <w:tab w:val="left" w:pos="469"/>
        </w:tabs>
        <w:spacing w:before="0" w:after="120" w:line="276" w:lineRule="auto"/>
        <w:ind w:right="23" w:firstLine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863"/>
      </w:tblGrid>
      <w:tr w:rsidR="00B93021" w:rsidRPr="006736CA" w:rsidTr="002465B2">
        <w:tc>
          <w:tcPr>
            <w:tcW w:w="5070" w:type="dxa"/>
          </w:tcPr>
          <w:p w:rsidR="00B93021" w:rsidRPr="006736CA" w:rsidRDefault="00B93021" w:rsidP="00B93021">
            <w:pPr>
              <w:pStyle w:val="Zkladntext0"/>
              <w:spacing w:line="276" w:lineRule="auto"/>
              <w:rPr>
                <w:rFonts w:ascii="Times New Roman" w:hAnsi="Times New Roman"/>
                <w:szCs w:val="22"/>
              </w:rPr>
            </w:pPr>
            <w:r w:rsidRPr="006736CA">
              <w:rPr>
                <w:rFonts w:ascii="Times New Roman" w:hAnsi="Times New Roman"/>
                <w:szCs w:val="22"/>
              </w:rPr>
              <w:t>V </w:t>
            </w:r>
            <w:r>
              <w:rPr>
                <w:rFonts w:ascii="Times New Roman" w:hAnsi="Times New Roman"/>
                <w:szCs w:val="22"/>
              </w:rPr>
              <w:t>__________</w:t>
            </w:r>
            <w:r w:rsidRPr="006736CA">
              <w:rPr>
                <w:rFonts w:ascii="Times New Roman" w:hAnsi="Times New Roman"/>
                <w:szCs w:val="22"/>
              </w:rPr>
              <w:t xml:space="preserve">  dne </w:t>
            </w:r>
            <w:r>
              <w:rPr>
                <w:rFonts w:ascii="Times New Roman" w:hAnsi="Times New Roman"/>
                <w:szCs w:val="22"/>
              </w:rPr>
              <w:t>__________</w:t>
            </w:r>
            <w:r w:rsidR="00A05F4F">
              <w:rPr>
                <w:rFonts w:ascii="Times New Roman" w:hAnsi="Times New Roman"/>
                <w:szCs w:val="22"/>
              </w:rPr>
              <w:t xml:space="preserve"> 2020</w:t>
            </w:r>
          </w:p>
        </w:tc>
        <w:tc>
          <w:tcPr>
            <w:tcW w:w="4961" w:type="dxa"/>
          </w:tcPr>
          <w:p w:rsidR="00B93021" w:rsidRPr="006736CA" w:rsidRDefault="00B93021" w:rsidP="00B93021">
            <w:pPr>
              <w:pStyle w:val="Zkladntext0"/>
              <w:spacing w:line="276" w:lineRule="auto"/>
              <w:rPr>
                <w:rFonts w:ascii="Times New Roman" w:hAnsi="Times New Roman"/>
                <w:szCs w:val="22"/>
              </w:rPr>
            </w:pPr>
            <w:r w:rsidRPr="006736CA">
              <w:rPr>
                <w:rFonts w:ascii="Times New Roman" w:hAnsi="Times New Roman"/>
                <w:szCs w:val="22"/>
              </w:rPr>
              <w:t>V </w:t>
            </w:r>
            <w:r>
              <w:rPr>
                <w:rFonts w:ascii="Times New Roman" w:hAnsi="Times New Roman"/>
                <w:szCs w:val="22"/>
              </w:rPr>
              <w:t>__________</w:t>
            </w:r>
            <w:r w:rsidRPr="006736CA">
              <w:rPr>
                <w:rFonts w:ascii="Times New Roman" w:hAnsi="Times New Roman"/>
                <w:szCs w:val="22"/>
              </w:rPr>
              <w:t xml:space="preserve">  dne </w:t>
            </w:r>
            <w:r>
              <w:rPr>
                <w:rFonts w:ascii="Times New Roman" w:hAnsi="Times New Roman"/>
                <w:szCs w:val="22"/>
              </w:rPr>
              <w:t>__________</w:t>
            </w:r>
            <w:r w:rsidR="00A05F4F">
              <w:rPr>
                <w:rFonts w:ascii="Times New Roman" w:hAnsi="Times New Roman"/>
                <w:szCs w:val="22"/>
              </w:rPr>
              <w:t xml:space="preserve">  2020</w:t>
            </w:r>
          </w:p>
        </w:tc>
      </w:tr>
      <w:tr w:rsidR="00B93021" w:rsidRPr="006736CA" w:rsidTr="002465B2">
        <w:tc>
          <w:tcPr>
            <w:tcW w:w="5070" w:type="dxa"/>
          </w:tcPr>
          <w:p w:rsidR="00B93021" w:rsidRPr="006736CA" w:rsidRDefault="00B93021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6736CA" w:rsidRDefault="00B93021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6736CA" w:rsidRDefault="00B93021" w:rsidP="005317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36CA">
              <w:rPr>
                <w:rFonts w:ascii="Times New Roman" w:hAnsi="Times New Roman"/>
              </w:rPr>
              <w:t>_______________________</w:t>
            </w:r>
          </w:p>
          <w:p w:rsidR="00B93021" w:rsidRDefault="00DD5BB4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D5BB4">
              <w:rPr>
                <w:rFonts w:ascii="Times New Roman" w:hAnsi="Times New Roman"/>
                <w:b/>
                <w:szCs w:val="22"/>
              </w:rPr>
              <w:t>Městská část Praha 3</w:t>
            </w:r>
          </w:p>
          <w:p w:rsidR="00A05F4F" w:rsidRDefault="00A05F4F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 zastoupení</w:t>
            </w:r>
          </w:p>
          <w:p w:rsidR="00A05F4F" w:rsidRPr="006736CA" w:rsidRDefault="00A05F4F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Jiří Ptáček - starosta</w:t>
            </w:r>
          </w:p>
        </w:tc>
        <w:tc>
          <w:tcPr>
            <w:tcW w:w="4961" w:type="dxa"/>
          </w:tcPr>
          <w:p w:rsidR="00B93021" w:rsidRPr="006736CA" w:rsidRDefault="00B93021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6736CA" w:rsidRDefault="00B93021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6736CA" w:rsidRDefault="00B93021" w:rsidP="005317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36CA">
              <w:rPr>
                <w:rFonts w:ascii="Times New Roman" w:hAnsi="Times New Roman"/>
              </w:rPr>
              <w:t>_______________________</w:t>
            </w:r>
          </w:p>
          <w:p w:rsidR="00A05F4F" w:rsidRDefault="00B93021" w:rsidP="00A05F4F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Becker a Polia</w:t>
            </w:r>
            <w:r w:rsidR="00A05F4F">
              <w:rPr>
                <w:rFonts w:ascii="Times New Roman" w:hAnsi="Times New Roman"/>
                <w:b/>
                <w:szCs w:val="22"/>
              </w:rPr>
              <w:t>koff, s.r.o., advokátní kancelář</w:t>
            </w:r>
          </w:p>
          <w:p w:rsidR="00A05F4F" w:rsidRPr="006736CA" w:rsidRDefault="00A05F4F" w:rsidP="00A05F4F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B93021" w:rsidRPr="006736CA" w:rsidRDefault="00B93021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93021" w:rsidRPr="006736CA" w:rsidTr="002465B2">
        <w:tc>
          <w:tcPr>
            <w:tcW w:w="5070" w:type="dxa"/>
          </w:tcPr>
          <w:p w:rsidR="00B93021" w:rsidRPr="006736CA" w:rsidRDefault="00B93021" w:rsidP="005317BC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61" w:type="dxa"/>
          </w:tcPr>
          <w:p w:rsidR="00B93021" w:rsidRPr="006736CA" w:rsidRDefault="00B93021" w:rsidP="005317BC">
            <w:pPr>
              <w:pStyle w:val="Zkladntext0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FB7B92" w:rsidRPr="00182CEA" w:rsidRDefault="00FB7B92" w:rsidP="00B93021">
      <w:pPr>
        <w:pStyle w:val="Zkladntext1"/>
        <w:shd w:val="clear" w:color="auto" w:fill="auto"/>
        <w:spacing w:before="0" w:after="120" w:line="276" w:lineRule="auto"/>
        <w:ind w:left="40" w:firstLine="0"/>
        <w:jc w:val="both"/>
        <w:rPr>
          <w:b/>
          <w:lang w:val="en-US"/>
        </w:rPr>
      </w:pPr>
    </w:p>
    <w:sectPr w:rsidR="00FB7B92" w:rsidRPr="00182CEA">
      <w:footerReference w:type="default" r:id="rId8"/>
      <w:type w:val="continuous"/>
      <w:pgSz w:w="11909" w:h="16838"/>
      <w:pgMar w:top="472" w:right="1027" w:bottom="1509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F3" w:rsidRDefault="005043F3">
      <w:r>
        <w:separator/>
      </w:r>
    </w:p>
  </w:endnote>
  <w:endnote w:type="continuationSeparator" w:id="0">
    <w:p w:rsidR="005043F3" w:rsidRDefault="0050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1735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317BC" w:rsidRDefault="005317BC">
            <w:pPr>
              <w:pStyle w:val="Zpat"/>
              <w:jc w:val="center"/>
            </w:pPr>
            <w:r w:rsidRPr="00991B67">
              <w:rPr>
                <w:rFonts w:ascii="Times New Roman" w:hAnsi="Times New Roman" w:cs="Times New Roman"/>
                <w:bCs/>
              </w:rPr>
              <w:fldChar w:fldCharType="begin"/>
            </w:r>
            <w:r w:rsidRPr="00991B67">
              <w:rPr>
                <w:rFonts w:ascii="Times New Roman" w:hAnsi="Times New Roman" w:cs="Times New Roman"/>
                <w:bCs/>
              </w:rPr>
              <w:instrText>PAGE</w:instrText>
            </w:r>
            <w:r w:rsidRPr="00991B67">
              <w:rPr>
                <w:rFonts w:ascii="Times New Roman" w:hAnsi="Times New Roman" w:cs="Times New Roman"/>
                <w:bCs/>
              </w:rPr>
              <w:fldChar w:fldCharType="separate"/>
            </w:r>
            <w:r w:rsidR="00E04662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991B67">
              <w:rPr>
                <w:rFonts w:ascii="Times New Roman" w:hAnsi="Times New Roman" w:cs="Times New Roman"/>
                <w:bCs/>
              </w:rPr>
              <w:fldChar w:fldCharType="end"/>
            </w:r>
            <w:r w:rsidRPr="00991B67">
              <w:rPr>
                <w:rFonts w:ascii="Times New Roman" w:hAnsi="Times New Roman" w:cs="Times New Roman"/>
              </w:rPr>
              <w:t xml:space="preserve"> / </w:t>
            </w:r>
            <w:r w:rsidRPr="00991B67">
              <w:rPr>
                <w:rFonts w:ascii="Times New Roman" w:hAnsi="Times New Roman" w:cs="Times New Roman"/>
                <w:bCs/>
              </w:rPr>
              <w:fldChar w:fldCharType="begin"/>
            </w:r>
            <w:r w:rsidRPr="00991B67">
              <w:rPr>
                <w:rFonts w:ascii="Times New Roman" w:hAnsi="Times New Roman" w:cs="Times New Roman"/>
                <w:bCs/>
              </w:rPr>
              <w:instrText>NUMPAGES</w:instrText>
            </w:r>
            <w:r w:rsidRPr="00991B67">
              <w:rPr>
                <w:rFonts w:ascii="Times New Roman" w:hAnsi="Times New Roman" w:cs="Times New Roman"/>
                <w:bCs/>
              </w:rPr>
              <w:fldChar w:fldCharType="separate"/>
            </w:r>
            <w:r w:rsidR="00E04662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991B67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5317BC" w:rsidRDefault="00531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F3" w:rsidRDefault="005043F3"/>
  </w:footnote>
  <w:footnote w:type="continuationSeparator" w:id="0">
    <w:p w:rsidR="005043F3" w:rsidRDefault="005043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185"/>
    <w:multiLevelType w:val="multilevel"/>
    <w:tmpl w:val="08E0E4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469CD"/>
    <w:multiLevelType w:val="multilevel"/>
    <w:tmpl w:val="7B943E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96D07"/>
    <w:multiLevelType w:val="multilevel"/>
    <w:tmpl w:val="E5269E3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4A20D9"/>
    <w:multiLevelType w:val="multilevel"/>
    <w:tmpl w:val="B8E4A5B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60A67"/>
    <w:multiLevelType w:val="multilevel"/>
    <w:tmpl w:val="A50C5B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90A13"/>
    <w:multiLevelType w:val="multilevel"/>
    <w:tmpl w:val="F4A058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23E52"/>
    <w:multiLevelType w:val="hybridMultilevel"/>
    <w:tmpl w:val="48E0362A"/>
    <w:lvl w:ilvl="0" w:tplc="9BFA4884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3" w:hanging="360"/>
      </w:pPr>
    </w:lvl>
    <w:lvl w:ilvl="2" w:tplc="0405001B" w:tentative="1">
      <w:start w:val="1"/>
      <w:numFmt w:val="lowerRoman"/>
      <w:lvlText w:val="%3."/>
      <w:lvlJc w:val="right"/>
      <w:pPr>
        <w:ind w:left="2243" w:hanging="180"/>
      </w:pPr>
    </w:lvl>
    <w:lvl w:ilvl="3" w:tplc="0405000F" w:tentative="1">
      <w:start w:val="1"/>
      <w:numFmt w:val="decimal"/>
      <w:lvlText w:val="%4."/>
      <w:lvlJc w:val="left"/>
      <w:pPr>
        <w:ind w:left="2963" w:hanging="360"/>
      </w:pPr>
    </w:lvl>
    <w:lvl w:ilvl="4" w:tplc="04050019" w:tentative="1">
      <w:start w:val="1"/>
      <w:numFmt w:val="lowerLetter"/>
      <w:lvlText w:val="%5."/>
      <w:lvlJc w:val="left"/>
      <w:pPr>
        <w:ind w:left="3683" w:hanging="360"/>
      </w:pPr>
    </w:lvl>
    <w:lvl w:ilvl="5" w:tplc="0405001B" w:tentative="1">
      <w:start w:val="1"/>
      <w:numFmt w:val="lowerRoman"/>
      <w:lvlText w:val="%6."/>
      <w:lvlJc w:val="right"/>
      <w:pPr>
        <w:ind w:left="4403" w:hanging="180"/>
      </w:pPr>
    </w:lvl>
    <w:lvl w:ilvl="6" w:tplc="0405000F" w:tentative="1">
      <w:start w:val="1"/>
      <w:numFmt w:val="decimal"/>
      <w:lvlText w:val="%7."/>
      <w:lvlJc w:val="left"/>
      <w:pPr>
        <w:ind w:left="5123" w:hanging="360"/>
      </w:pPr>
    </w:lvl>
    <w:lvl w:ilvl="7" w:tplc="04050019" w:tentative="1">
      <w:start w:val="1"/>
      <w:numFmt w:val="lowerLetter"/>
      <w:lvlText w:val="%8."/>
      <w:lvlJc w:val="left"/>
      <w:pPr>
        <w:ind w:left="5843" w:hanging="360"/>
      </w:pPr>
    </w:lvl>
    <w:lvl w:ilvl="8" w:tplc="040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7" w15:restartNumberingAfterBreak="0">
    <w:nsid w:val="33632C2B"/>
    <w:multiLevelType w:val="hybridMultilevel"/>
    <w:tmpl w:val="BE1A67C6"/>
    <w:lvl w:ilvl="0" w:tplc="55423E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3C9C77FA"/>
    <w:multiLevelType w:val="multilevel"/>
    <w:tmpl w:val="F4A058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E238B"/>
    <w:multiLevelType w:val="multilevel"/>
    <w:tmpl w:val="A06865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6211AA"/>
    <w:multiLevelType w:val="multilevel"/>
    <w:tmpl w:val="D12C0F68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92"/>
    <w:rsid w:val="00080F3C"/>
    <w:rsid w:val="000D36AB"/>
    <w:rsid w:val="000D4165"/>
    <w:rsid w:val="0012203E"/>
    <w:rsid w:val="0014305A"/>
    <w:rsid w:val="00182CEA"/>
    <w:rsid w:val="001A1F05"/>
    <w:rsid w:val="001F30E9"/>
    <w:rsid w:val="00206A10"/>
    <w:rsid w:val="00222450"/>
    <w:rsid w:val="002465B2"/>
    <w:rsid w:val="0025545B"/>
    <w:rsid w:val="002D2247"/>
    <w:rsid w:val="00327610"/>
    <w:rsid w:val="003E03E4"/>
    <w:rsid w:val="00405F5F"/>
    <w:rsid w:val="005043F3"/>
    <w:rsid w:val="005317BC"/>
    <w:rsid w:val="00553CBF"/>
    <w:rsid w:val="005643AF"/>
    <w:rsid w:val="005935EC"/>
    <w:rsid w:val="005B1917"/>
    <w:rsid w:val="00652CFF"/>
    <w:rsid w:val="0065374F"/>
    <w:rsid w:val="006F2BF2"/>
    <w:rsid w:val="00781603"/>
    <w:rsid w:val="008346E0"/>
    <w:rsid w:val="008713E2"/>
    <w:rsid w:val="00877A48"/>
    <w:rsid w:val="008B66CA"/>
    <w:rsid w:val="008E13AB"/>
    <w:rsid w:val="008E1BFA"/>
    <w:rsid w:val="00911DEA"/>
    <w:rsid w:val="00943604"/>
    <w:rsid w:val="0095578F"/>
    <w:rsid w:val="00991B67"/>
    <w:rsid w:val="009E14E4"/>
    <w:rsid w:val="00A05F4F"/>
    <w:rsid w:val="00AB7C8D"/>
    <w:rsid w:val="00AF59B6"/>
    <w:rsid w:val="00B24F8A"/>
    <w:rsid w:val="00B3483C"/>
    <w:rsid w:val="00B93021"/>
    <w:rsid w:val="00BD1964"/>
    <w:rsid w:val="00BF64A9"/>
    <w:rsid w:val="00C25C65"/>
    <w:rsid w:val="00C316A0"/>
    <w:rsid w:val="00C43506"/>
    <w:rsid w:val="00CC0405"/>
    <w:rsid w:val="00CE6D4F"/>
    <w:rsid w:val="00DB07CD"/>
    <w:rsid w:val="00DC2DAA"/>
    <w:rsid w:val="00DC59CE"/>
    <w:rsid w:val="00DD5BB4"/>
    <w:rsid w:val="00DE0C1A"/>
    <w:rsid w:val="00E03BD7"/>
    <w:rsid w:val="00E04662"/>
    <w:rsid w:val="00F00653"/>
    <w:rsid w:val="00FB2751"/>
    <w:rsid w:val="00FB7B92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6650"/>
  <w15:docId w15:val="{8C7E0514-2079-4F0B-AE9C-09CA4C49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Impact" w:eastAsia="Impact" w:hAnsi="Impact" w:cs="Impact"/>
      <w:b w:val="0"/>
      <w:bCs w:val="0"/>
      <w:i/>
      <w:iCs/>
      <w:smallCaps w:val="0"/>
      <w:strike w:val="0"/>
      <w:spacing w:val="10"/>
      <w:sz w:val="21"/>
      <w:szCs w:val="21"/>
      <w:u w:val="none"/>
    </w:rPr>
  </w:style>
  <w:style w:type="character" w:customStyle="1" w:styleId="Zkladntext214ptNekurzvadkovn0pt">
    <w:name w:val="Základní text (2) + 14 pt;Ne kurzíva;Řádkování 0 pt"/>
    <w:basedOn w:val="Zkladn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Zkladntext21">
    <w:name w:val="Základní text (2)"/>
    <w:basedOn w:val="Zkladn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0" w:line="0" w:lineRule="atLeast"/>
      <w:jc w:val="right"/>
    </w:pPr>
    <w:rPr>
      <w:rFonts w:ascii="Impact" w:eastAsia="Impact" w:hAnsi="Impact" w:cs="Impact"/>
      <w:i/>
      <w:iCs/>
      <w:spacing w:val="10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20" w:after="420" w:line="0" w:lineRule="atLeas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after="120" w:line="370" w:lineRule="exact"/>
      <w:jc w:val="center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" w:line="0" w:lineRule="atLeast"/>
      <w:jc w:val="center"/>
    </w:pPr>
    <w:rPr>
      <w:rFonts w:ascii="Consolas" w:eastAsia="Consolas" w:hAnsi="Consolas" w:cs="Consolas"/>
      <w:b/>
      <w:bCs/>
      <w:spacing w:val="-20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991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1B6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1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B67"/>
    <w:rPr>
      <w:color w:val="000000"/>
    </w:rPr>
  </w:style>
  <w:style w:type="paragraph" w:styleId="Zkladntext0">
    <w:name w:val="Body Text"/>
    <w:basedOn w:val="Normln"/>
    <w:link w:val="ZkladntextChar"/>
    <w:semiHidden/>
    <w:rsid w:val="00B93021"/>
    <w:pPr>
      <w:widowControl/>
      <w:tabs>
        <w:tab w:val="left" w:pos="4536"/>
      </w:tabs>
      <w:spacing w:after="120"/>
      <w:jc w:val="both"/>
    </w:pPr>
    <w:rPr>
      <w:rFonts w:ascii="Arial" w:eastAsia="Times New Roman" w:hAnsi="Arial" w:cs="Times New Roman"/>
      <w:color w:val="auto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0"/>
    <w:semiHidden/>
    <w:rsid w:val="00B93021"/>
    <w:rPr>
      <w:rFonts w:ascii="Arial" w:eastAsia="Times New Roman" w:hAnsi="Arial" w:cs="Times New Roman"/>
      <w:szCs w:val="20"/>
      <w:lang w:eastAsia="ar-SA"/>
    </w:rPr>
  </w:style>
  <w:style w:type="table" w:styleId="Mkatabulky">
    <w:name w:val="Table Grid"/>
    <w:basedOn w:val="Normlntabulka"/>
    <w:uiPriority w:val="59"/>
    <w:rsid w:val="00B9302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48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83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0A3C-4171-4C5B-ADA7-C5E539F0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Jancarkova</dc:creator>
  <cp:lastModifiedBy>Zrzavý Jakub Mgr. (ÚMČ Praha 3)</cp:lastModifiedBy>
  <cp:revision>2</cp:revision>
  <cp:lastPrinted>2016-07-18T12:04:00Z</cp:lastPrinted>
  <dcterms:created xsi:type="dcterms:W3CDTF">2020-06-10T05:53:00Z</dcterms:created>
  <dcterms:modified xsi:type="dcterms:W3CDTF">2020-06-10T05:53:00Z</dcterms:modified>
</cp:coreProperties>
</file>