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E9E" w14:textId="77777777" w:rsidR="008A02BD" w:rsidRPr="00820415" w:rsidRDefault="00D73EA9" w:rsidP="008A02BD">
      <w:pPr>
        <w:spacing w:before="240" w:after="240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15341309" wp14:editId="09CB0DE6">
            <wp:simplePos x="0" y="0"/>
            <wp:positionH relativeFrom="margin">
              <wp:posOffset>2309495</wp:posOffset>
            </wp:positionH>
            <wp:positionV relativeFrom="margin">
              <wp:posOffset>-212725</wp:posOffset>
            </wp:positionV>
            <wp:extent cx="1151890" cy="821055"/>
            <wp:effectExtent l="19050" t="0" r="0" b="0"/>
            <wp:wrapTopAndBottom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463" w:rsidRPr="00820415">
        <w:rPr>
          <w:rFonts w:ascii="Calibri" w:hAnsi="Calibri"/>
          <w:b/>
          <w:bCs/>
          <w:sz w:val="36"/>
          <w:szCs w:val="36"/>
        </w:rPr>
        <w:t>Smlouva o nájmu prostoru sloužícího k podnikání</w:t>
      </w:r>
    </w:p>
    <w:p w14:paraId="3C4CBF91" w14:textId="3D826C70" w:rsidR="00144463" w:rsidRPr="00C2567A" w:rsidRDefault="00144463" w:rsidP="0014446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C2567A">
        <w:rPr>
          <w:rFonts w:cs="Arial"/>
        </w:rPr>
        <w:t>(uzavřená dle §</w:t>
      </w:r>
      <w:r w:rsidR="00402AC4" w:rsidRPr="00C2567A">
        <w:rPr>
          <w:rFonts w:cs="Arial"/>
        </w:rPr>
        <w:t xml:space="preserve"> </w:t>
      </w:r>
      <w:r w:rsidRPr="00C2567A">
        <w:rPr>
          <w:rFonts w:cs="Arial"/>
        </w:rPr>
        <w:t>2302  a násl. zákona č. 89/2012 Sb.</w:t>
      </w:r>
      <w:r w:rsidR="00852FF9">
        <w:rPr>
          <w:rFonts w:cs="Arial"/>
        </w:rPr>
        <w:t>, ve znění pozdějších předpisů (dále jen „občanský zákoník“)</w:t>
      </w:r>
      <w:r w:rsidRPr="00C2567A">
        <w:rPr>
          <w:rFonts w:cs="Arial"/>
        </w:rPr>
        <w:t>)</w:t>
      </w:r>
    </w:p>
    <w:p w14:paraId="675DF20B" w14:textId="77777777" w:rsidR="00144463" w:rsidRPr="004B51AE" w:rsidRDefault="00144463" w:rsidP="007263E8">
      <w:pPr>
        <w:spacing w:before="120" w:after="120"/>
        <w:jc w:val="center"/>
        <w:rPr>
          <w:rFonts w:ascii="Calibri" w:hAnsi="Calibri"/>
          <w:b/>
          <w:bCs/>
          <w:sz w:val="32"/>
          <w:szCs w:val="32"/>
        </w:rPr>
      </w:pPr>
      <w:r w:rsidRPr="004B51AE">
        <w:rPr>
          <w:rFonts w:ascii="Calibri" w:hAnsi="Calibri"/>
          <w:b/>
          <w:bCs/>
          <w:sz w:val="32"/>
          <w:szCs w:val="32"/>
        </w:rPr>
        <w:t>č.</w:t>
      </w:r>
      <w:r w:rsidR="001057FF" w:rsidRPr="004B51AE">
        <w:rPr>
          <w:rFonts w:ascii="Calibri" w:hAnsi="Calibri"/>
          <w:b/>
          <w:bCs/>
          <w:sz w:val="32"/>
          <w:szCs w:val="32"/>
        </w:rPr>
        <w:t xml:space="preserve"> SNP – </w:t>
      </w:r>
      <w:r w:rsidR="00052865">
        <w:rPr>
          <w:rFonts w:ascii="Calibri" w:hAnsi="Calibri"/>
          <w:b/>
          <w:bCs/>
          <w:sz w:val="32"/>
          <w:szCs w:val="32"/>
        </w:rPr>
        <w:t xml:space="preserve"> 6/2020</w:t>
      </w:r>
    </w:p>
    <w:p w14:paraId="1A1B7E12" w14:textId="6D271992" w:rsidR="008A02BD" w:rsidRPr="004B51AE" w:rsidRDefault="008A02BD" w:rsidP="007263E8">
      <w:pPr>
        <w:spacing w:before="120" w:after="120"/>
        <w:jc w:val="center"/>
        <w:rPr>
          <w:rFonts w:ascii="Calibri" w:hAnsi="Calibri"/>
          <w:b/>
          <w:bCs/>
          <w:sz w:val="32"/>
          <w:szCs w:val="32"/>
        </w:rPr>
      </w:pPr>
      <w:r w:rsidRPr="004B51AE">
        <w:rPr>
          <w:rFonts w:ascii="Calibri" w:hAnsi="Calibri"/>
          <w:b/>
          <w:bCs/>
          <w:sz w:val="32"/>
          <w:szCs w:val="32"/>
        </w:rPr>
        <w:t>prostor č.</w:t>
      </w:r>
      <w:r w:rsidR="00C2567A" w:rsidRPr="004B51AE">
        <w:rPr>
          <w:rFonts w:ascii="Calibri" w:hAnsi="Calibri"/>
          <w:b/>
          <w:bCs/>
          <w:sz w:val="32"/>
          <w:szCs w:val="32"/>
        </w:rPr>
        <w:t xml:space="preserve"> 201 v č.p. 60</w:t>
      </w:r>
      <w:r w:rsidR="000E356A">
        <w:rPr>
          <w:rFonts w:ascii="Calibri" w:hAnsi="Calibri"/>
          <w:b/>
          <w:bCs/>
          <w:sz w:val="32"/>
          <w:szCs w:val="32"/>
        </w:rPr>
        <w:t>, vchod D</w:t>
      </w:r>
      <w:r w:rsidR="00C2567A" w:rsidRPr="004B51AE">
        <w:rPr>
          <w:rFonts w:ascii="Calibri" w:hAnsi="Calibri"/>
          <w:b/>
          <w:bCs/>
          <w:sz w:val="32"/>
          <w:szCs w:val="32"/>
        </w:rPr>
        <w:t xml:space="preserve">, třída </w:t>
      </w:r>
      <w:r w:rsidR="004B51AE">
        <w:rPr>
          <w:rFonts w:ascii="Calibri" w:hAnsi="Calibri"/>
          <w:b/>
          <w:bCs/>
          <w:sz w:val="32"/>
          <w:szCs w:val="32"/>
        </w:rPr>
        <w:t>M</w:t>
      </w:r>
      <w:r w:rsidR="00C2567A" w:rsidRPr="004B51AE">
        <w:rPr>
          <w:rFonts w:ascii="Calibri" w:hAnsi="Calibri"/>
          <w:b/>
          <w:bCs/>
          <w:sz w:val="32"/>
          <w:szCs w:val="32"/>
        </w:rPr>
        <w:t>íru, Pardubice</w:t>
      </w:r>
    </w:p>
    <w:p w14:paraId="2BC0257F" w14:textId="77777777" w:rsidR="008A02BD" w:rsidRPr="008A02BD" w:rsidRDefault="008A02BD" w:rsidP="008A02BD">
      <w:pPr>
        <w:rPr>
          <w:rFonts w:ascii="Calibri" w:hAnsi="Calibri"/>
          <w:sz w:val="24"/>
          <w:szCs w:val="24"/>
        </w:rPr>
      </w:pPr>
      <w:r w:rsidRPr="008A02BD">
        <w:rPr>
          <w:rFonts w:ascii="Calibri" w:hAnsi="Calibri"/>
          <w:sz w:val="24"/>
          <w:szCs w:val="24"/>
        </w:rPr>
        <w:t xml:space="preserve">  </w:t>
      </w:r>
    </w:p>
    <w:p w14:paraId="056B5261" w14:textId="77777777"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I.</w:t>
      </w:r>
    </w:p>
    <w:p w14:paraId="01441388" w14:textId="77777777" w:rsidR="008A02BD" w:rsidRPr="00BA3D30" w:rsidRDefault="008A02BD" w:rsidP="008A02BD">
      <w:pPr>
        <w:jc w:val="center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Strany smlouvy</w:t>
      </w:r>
    </w:p>
    <w:p w14:paraId="2BADF60A" w14:textId="77777777"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PRONAJÍMATEL</w:t>
      </w:r>
    </w:p>
    <w:p w14:paraId="4BC4A8DD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ab/>
      </w:r>
      <w:r w:rsidR="003A2E32" w:rsidRPr="00BA3D30">
        <w:rPr>
          <w:rFonts w:ascii="Calibri" w:hAnsi="Calibri"/>
          <w:b/>
          <w:bCs/>
          <w:sz w:val="22"/>
          <w:szCs w:val="22"/>
        </w:rPr>
        <w:t>R</w:t>
      </w:r>
      <w:r w:rsidRPr="00BA3D30">
        <w:rPr>
          <w:rFonts w:ascii="Calibri" w:hAnsi="Calibri"/>
          <w:b/>
          <w:bCs/>
          <w:sz w:val="22"/>
          <w:szCs w:val="22"/>
        </w:rPr>
        <w:t>ozvojový fond Pardubice a.s.</w:t>
      </w:r>
    </w:p>
    <w:p w14:paraId="528EF359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sídlo</w:t>
      </w:r>
      <w:r w:rsidRPr="00BA3D30">
        <w:rPr>
          <w:rFonts w:ascii="Calibri" w:hAnsi="Calibri"/>
          <w:bCs/>
          <w:sz w:val="22"/>
          <w:szCs w:val="22"/>
        </w:rPr>
        <w:tab/>
      </w:r>
      <w:r w:rsidR="00213F62" w:rsidRPr="00BA3D30">
        <w:rPr>
          <w:rFonts w:ascii="Calibri" w:hAnsi="Calibri"/>
          <w:bCs/>
          <w:sz w:val="22"/>
          <w:szCs w:val="22"/>
        </w:rPr>
        <w:t>třída Míru 90</w:t>
      </w:r>
      <w:r w:rsidRPr="00BA3D30">
        <w:rPr>
          <w:rFonts w:ascii="Calibri" w:hAnsi="Calibri"/>
          <w:bCs/>
          <w:sz w:val="22"/>
          <w:szCs w:val="22"/>
        </w:rPr>
        <w:t>, 530 02 Pardubice</w:t>
      </w:r>
    </w:p>
    <w:p w14:paraId="511A8362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OR</w:t>
      </w:r>
      <w:r w:rsidRPr="00BA3D30">
        <w:rPr>
          <w:rFonts w:ascii="Calibri" w:hAnsi="Calibri"/>
          <w:bCs/>
          <w:sz w:val="22"/>
          <w:szCs w:val="22"/>
        </w:rPr>
        <w:tab/>
        <w:t>Krajský soud v Hradci Králové, oddíl B, vložka 1822</w:t>
      </w:r>
    </w:p>
    <w:p w14:paraId="012F2F95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 w:rsidR="009D7753"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IČ: 25 29 14 08</w:t>
      </w:r>
      <w:r w:rsidRPr="00BA3D30">
        <w:rPr>
          <w:rFonts w:ascii="Calibri" w:hAnsi="Calibri"/>
          <w:bCs/>
          <w:sz w:val="22"/>
          <w:szCs w:val="22"/>
        </w:rPr>
        <w:tab/>
        <w:t>DIČ: CZ 25 29 14 08</w:t>
      </w:r>
    </w:p>
    <w:p w14:paraId="0A41069A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bankovní spojení</w:t>
      </w:r>
      <w:r w:rsidRPr="00BA3D30">
        <w:rPr>
          <w:rFonts w:ascii="Calibri" w:hAnsi="Calibri"/>
          <w:bCs/>
          <w:sz w:val="22"/>
          <w:szCs w:val="22"/>
        </w:rPr>
        <w:tab/>
        <w:t>Československá obchodní banka a.s.</w:t>
      </w:r>
    </w:p>
    <w:p w14:paraId="7BA70082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číslo účtu</w:t>
      </w:r>
      <w:r w:rsidRPr="00BA3D30">
        <w:rPr>
          <w:rFonts w:ascii="Calibri" w:hAnsi="Calibri"/>
          <w:bCs/>
          <w:sz w:val="22"/>
          <w:szCs w:val="22"/>
        </w:rPr>
        <w:tab/>
        <w:t>80 10 - 02 08 21 16 83 / 0300</w:t>
      </w:r>
    </w:p>
    <w:p w14:paraId="50CB7A44" w14:textId="77777777" w:rsidR="008A02BD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4B51AE">
        <w:rPr>
          <w:rFonts w:ascii="Calibri" w:hAnsi="Calibri"/>
          <w:bCs/>
          <w:sz w:val="22"/>
          <w:szCs w:val="22"/>
        </w:rPr>
        <w:t>Mgr. Ondřejem</w:t>
      </w:r>
      <w:r w:rsidR="0030272B">
        <w:rPr>
          <w:rFonts w:ascii="Calibri" w:hAnsi="Calibri"/>
          <w:bCs/>
          <w:sz w:val="22"/>
          <w:szCs w:val="22"/>
        </w:rPr>
        <w:t xml:space="preserve"> Šebkem</w:t>
      </w:r>
      <w:r w:rsidRPr="00BA3D30">
        <w:rPr>
          <w:rFonts w:ascii="Calibri" w:hAnsi="Calibri"/>
          <w:bCs/>
          <w:sz w:val="22"/>
          <w:szCs w:val="22"/>
        </w:rPr>
        <w:t xml:space="preserve">, </w:t>
      </w:r>
      <w:r w:rsidR="00684937" w:rsidRPr="00BA3D30">
        <w:rPr>
          <w:rFonts w:ascii="Calibri" w:hAnsi="Calibri"/>
          <w:bCs/>
          <w:sz w:val="22"/>
          <w:szCs w:val="22"/>
        </w:rPr>
        <w:t>místopředsedou představenstva</w:t>
      </w:r>
      <w:r w:rsidRPr="00BA3D30">
        <w:rPr>
          <w:rFonts w:ascii="Calibri" w:hAnsi="Calibri"/>
          <w:bCs/>
          <w:sz w:val="22"/>
          <w:szCs w:val="22"/>
        </w:rPr>
        <w:t xml:space="preserve"> </w:t>
      </w:r>
    </w:p>
    <w:p w14:paraId="291E6EAD" w14:textId="77777777" w:rsid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0F88B2E0" w14:textId="77777777" w:rsidR="00D73EA9" w:rsidRPr="00D73EA9" w:rsidRDefault="00D73EA9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i/>
          <w:sz w:val="22"/>
          <w:szCs w:val="22"/>
        </w:rPr>
      </w:pPr>
      <w:r w:rsidRPr="00D73EA9">
        <w:rPr>
          <w:rFonts w:ascii="Calibri" w:hAnsi="Calibri"/>
          <w:bCs/>
          <w:i/>
          <w:sz w:val="22"/>
          <w:szCs w:val="22"/>
        </w:rPr>
        <w:t>(dále jen „pronajímatel“)</w:t>
      </w:r>
    </w:p>
    <w:p w14:paraId="0A42EE8E" w14:textId="77777777" w:rsidR="008A02BD" w:rsidRPr="00BA3D30" w:rsidRDefault="008A02BD" w:rsidP="008A02BD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</w:p>
    <w:p w14:paraId="44C67362" w14:textId="77777777" w:rsidR="008A02BD" w:rsidRPr="00BA3D30" w:rsidRDefault="008A02BD" w:rsidP="008A02BD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a</w:t>
      </w:r>
    </w:p>
    <w:p w14:paraId="0C45607B" w14:textId="77777777" w:rsidR="008A02BD" w:rsidRDefault="008A02BD" w:rsidP="009D7753">
      <w:pPr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NÁJEMCE</w:t>
      </w:r>
    </w:p>
    <w:p w14:paraId="5C92F50C" w14:textId="77777777" w:rsidR="00D73EA9" w:rsidRPr="005379E2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A411BB" w:rsidRPr="005379E2">
        <w:rPr>
          <w:rFonts w:ascii="Calibri" w:hAnsi="Calibri"/>
          <w:b/>
          <w:bCs/>
          <w:sz w:val="22"/>
          <w:szCs w:val="22"/>
        </w:rPr>
        <w:t>Post Bellum,  o.p.s.</w:t>
      </w:r>
      <w:r w:rsidRPr="005379E2">
        <w:rPr>
          <w:rFonts w:ascii="Calibri" w:hAnsi="Calibri"/>
          <w:b/>
          <w:bCs/>
          <w:sz w:val="22"/>
          <w:szCs w:val="22"/>
        </w:rPr>
        <w:tab/>
      </w:r>
    </w:p>
    <w:p w14:paraId="0CCFA734" w14:textId="5AB18CE4" w:rsidR="009D7753" w:rsidRPr="00D73EA9" w:rsidRDefault="00D73EA9" w:rsidP="00D73EA9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sídlo</w:t>
      </w:r>
      <w:r>
        <w:rPr>
          <w:rFonts w:ascii="Calibri" w:hAnsi="Calibri"/>
          <w:bCs/>
          <w:sz w:val="22"/>
          <w:szCs w:val="22"/>
        </w:rPr>
        <w:tab/>
      </w:r>
      <w:r w:rsidR="003B627D" w:rsidRPr="001F333B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Štěpánská 704/61, Nové Město, 110 00 </w:t>
      </w:r>
      <w:r w:rsidR="00A411BB" w:rsidRPr="001F333B">
        <w:rPr>
          <w:rFonts w:ascii="Calibri" w:hAnsi="Calibri"/>
          <w:bCs/>
          <w:sz w:val="22"/>
          <w:szCs w:val="22"/>
        </w:rPr>
        <w:t>Praha</w:t>
      </w:r>
      <w:r w:rsidR="00A411BB">
        <w:rPr>
          <w:rFonts w:ascii="Calibri" w:hAnsi="Calibri"/>
          <w:bCs/>
          <w:sz w:val="22"/>
          <w:szCs w:val="22"/>
        </w:rPr>
        <w:t xml:space="preserve"> 1</w:t>
      </w:r>
    </w:p>
    <w:p w14:paraId="154E2134" w14:textId="6876F92B"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  <w:t>zápis v </w:t>
      </w:r>
      <w:r w:rsidR="003B627D">
        <w:rPr>
          <w:rFonts w:ascii="Calibri" w:hAnsi="Calibri"/>
          <w:bCs/>
          <w:sz w:val="22"/>
          <w:szCs w:val="22"/>
        </w:rPr>
        <w:t>rejstříku o.p.s.</w:t>
      </w:r>
      <w:r w:rsidRPr="00BA3D30">
        <w:rPr>
          <w:rFonts w:ascii="Calibri" w:hAnsi="Calibri"/>
          <w:bCs/>
          <w:sz w:val="22"/>
          <w:szCs w:val="22"/>
        </w:rPr>
        <w:tab/>
      </w:r>
      <w:r w:rsidR="001F0A05">
        <w:rPr>
          <w:rFonts w:ascii="Calibri" w:hAnsi="Calibri"/>
          <w:bCs/>
          <w:sz w:val="22"/>
          <w:szCs w:val="22"/>
        </w:rPr>
        <w:t>Městský</w:t>
      </w:r>
      <w:r w:rsidRPr="00BA3D30">
        <w:rPr>
          <w:rFonts w:ascii="Calibri" w:hAnsi="Calibri"/>
          <w:bCs/>
          <w:sz w:val="22"/>
          <w:szCs w:val="22"/>
        </w:rPr>
        <w:t xml:space="preserve"> soud v </w:t>
      </w:r>
      <w:r w:rsidR="001F0A05">
        <w:rPr>
          <w:rFonts w:ascii="Calibri" w:hAnsi="Calibri"/>
          <w:bCs/>
          <w:sz w:val="22"/>
          <w:szCs w:val="22"/>
        </w:rPr>
        <w:t>Praze</w:t>
      </w:r>
      <w:r w:rsidRPr="00BA3D30">
        <w:rPr>
          <w:rFonts w:ascii="Calibri" w:hAnsi="Calibri"/>
          <w:bCs/>
          <w:sz w:val="22"/>
          <w:szCs w:val="22"/>
        </w:rPr>
        <w:t>, oddíl</w:t>
      </w:r>
      <w:r w:rsidR="000D3827">
        <w:rPr>
          <w:rFonts w:ascii="Calibri" w:hAnsi="Calibri"/>
          <w:bCs/>
          <w:sz w:val="22"/>
          <w:szCs w:val="22"/>
        </w:rPr>
        <w:t xml:space="preserve"> O</w:t>
      </w:r>
      <w:r w:rsidRPr="00BA3D30">
        <w:rPr>
          <w:rFonts w:ascii="Calibri" w:hAnsi="Calibri"/>
          <w:bCs/>
          <w:sz w:val="22"/>
          <w:szCs w:val="22"/>
        </w:rPr>
        <w:t xml:space="preserve">, vložka </w:t>
      </w:r>
      <w:r w:rsidR="000D3827">
        <w:rPr>
          <w:rFonts w:ascii="Calibri" w:hAnsi="Calibri"/>
          <w:bCs/>
          <w:sz w:val="22"/>
          <w:szCs w:val="22"/>
        </w:rPr>
        <w:t>1368</w:t>
      </w:r>
    </w:p>
    <w:p w14:paraId="715C7AEA" w14:textId="77777777" w:rsidR="009D7753" w:rsidRPr="00BA3D30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IČ</w:t>
      </w:r>
      <w:r w:rsidR="000D7098">
        <w:rPr>
          <w:rFonts w:ascii="Calibri" w:hAnsi="Calibri"/>
          <w:bCs/>
          <w:sz w:val="22"/>
          <w:szCs w:val="22"/>
        </w:rPr>
        <w:t xml:space="preserve">: </w:t>
      </w:r>
      <w:r w:rsidR="000D3827">
        <w:rPr>
          <w:rFonts w:ascii="Calibri" w:hAnsi="Calibri"/>
          <w:bCs/>
          <w:sz w:val="22"/>
          <w:szCs w:val="22"/>
        </w:rPr>
        <w:tab/>
        <w:t>26548526</w:t>
      </w:r>
      <w:r w:rsidR="000D7098">
        <w:rPr>
          <w:rFonts w:ascii="Calibri" w:hAnsi="Calibri"/>
          <w:bCs/>
          <w:sz w:val="22"/>
          <w:szCs w:val="22"/>
        </w:rPr>
        <w:tab/>
      </w:r>
      <w:r w:rsidR="001F0A05">
        <w:rPr>
          <w:rFonts w:ascii="Calibri" w:hAnsi="Calibri"/>
          <w:bCs/>
          <w:sz w:val="22"/>
          <w:szCs w:val="22"/>
        </w:rPr>
        <w:tab/>
      </w:r>
    </w:p>
    <w:p w14:paraId="03E4579A" w14:textId="77777777" w:rsidR="000D3827" w:rsidRDefault="009D7753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BA3D30">
        <w:rPr>
          <w:rFonts w:ascii="Calibri" w:hAnsi="Calibri"/>
          <w:bCs/>
          <w:sz w:val="22"/>
          <w:szCs w:val="22"/>
        </w:rPr>
        <w:t>zastoupená</w:t>
      </w:r>
      <w:r w:rsidRPr="00BA3D30">
        <w:rPr>
          <w:rFonts w:ascii="Calibri" w:hAnsi="Calibri"/>
          <w:bCs/>
          <w:sz w:val="22"/>
          <w:szCs w:val="22"/>
        </w:rPr>
        <w:tab/>
      </w:r>
      <w:r w:rsidR="000D3827">
        <w:rPr>
          <w:rFonts w:ascii="Calibri" w:hAnsi="Calibri"/>
          <w:bCs/>
          <w:sz w:val="22"/>
          <w:szCs w:val="22"/>
        </w:rPr>
        <w:t xml:space="preserve">Mikulášem Kroupou, ředitelem </w:t>
      </w:r>
      <w:r w:rsidR="00397D58">
        <w:rPr>
          <w:rFonts w:ascii="Calibri" w:hAnsi="Calibri"/>
          <w:bCs/>
          <w:sz w:val="22"/>
          <w:szCs w:val="22"/>
        </w:rPr>
        <w:t>společnosti</w:t>
      </w:r>
    </w:p>
    <w:p w14:paraId="6A015455" w14:textId="77777777" w:rsidR="009D7753" w:rsidRPr="00BA3D30" w:rsidRDefault="000D3827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na základě plné moci – Mgr. Tomášem Hellerem, ředitelem východočeské pobočky</w:t>
      </w:r>
      <w:r w:rsidR="009D7753" w:rsidRPr="00BA3D30">
        <w:rPr>
          <w:rFonts w:ascii="Calibri" w:hAnsi="Calibri"/>
          <w:bCs/>
          <w:sz w:val="22"/>
          <w:szCs w:val="22"/>
        </w:rPr>
        <w:t xml:space="preserve"> </w:t>
      </w:r>
    </w:p>
    <w:p w14:paraId="500D3338" w14:textId="3741C781" w:rsidR="009D7753" w:rsidRPr="001515D2" w:rsidRDefault="00397D58" w:rsidP="009D7753">
      <w:pPr>
        <w:tabs>
          <w:tab w:val="left" w:pos="360"/>
          <w:tab w:val="left" w:pos="2160"/>
        </w:tabs>
        <w:jc w:val="both"/>
        <w:rPr>
          <w:rFonts w:ascii="Calibri" w:hAnsi="Calibri"/>
          <w:bCs/>
          <w:sz w:val="22"/>
          <w:szCs w:val="22"/>
          <w:highlight w:val="black"/>
        </w:rPr>
      </w:pPr>
      <w:r>
        <w:rPr>
          <w:rFonts w:ascii="Calibri" w:hAnsi="Calibri"/>
          <w:bCs/>
          <w:sz w:val="22"/>
          <w:szCs w:val="22"/>
        </w:rPr>
        <w:tab/>
      </w:r>
      <w:r w:rsidR="00B57747" w:rsidRPr="003276A4">
        <w:rPr>
          <w:rFonts w:ascii="Calibri" w:hAnsi="Calibri"/>
          <w:bCs/>
          <w:sz w:val="22"/>
          <w:szCs w:val="22"/>
        </w:rPr>
        <w:t>mobil</w:t>
      </w:r>
      <w:r w:rsidR="00B57747" w:rsidRPr="003276A4">
        <w:rPr>
          <w:rFonts w:ascii="Calibri" w:hAnsi="Calibri"/>
          <w:bCs/>
          <w:sz w:val="22"/>
          <w:szCs w:val="22"/>
        </w:rPr>
        <w:tab/>
      </w:r>
      <w:r w:rsidR="003B627D" w:rsidRPr="001515D2">
        <w:rPr>
          <w:highlight w:val="black"/>
        </w:rPr>
        <w:t>+420 723 113 280</w:t>
      </w:r>
    </w:p>
    <w:p w14:paraId="2572CC3A" w14:textId="718F7461" w:rsidR="000D3827" w:rsidRPr="001515D2" w:rsidRDefault="0090057F" w:rsidP="000D3827">
      <w:pPr>
        <w:ind w:firstLine="284"/>
        <w:rPr>
          <w:rFonts w:asciiTheme="minorHAnsi" w:hAnsiTheme="minorHAnsi"/>
          <w:sz w:val="22"/>
          <w:szCs w:val="22"/>
        </w:rPr>
      </w:pPr>
      <w:r w:rsidRPr="001515D2">
        <w:rPr>
          <w:rFonts w:ascii="Calibri" w:hAnsi="Calibri"/>
          <w:bCs/>
          <w:sz w:val="22"/>
          <w:szCs w:val="22"/>
          <w:highlight w:val="black"/>
        </w:rPr>
        <w:t xml:space="preserve"> </w:t>
      </w:r>
      <w:r w:rsidR="00B57747" w:rsidRPr="001515D2">
        <w:rPr>
          <w:rFonts w:asciiTheme="minorHAnsi" w:hAnsiTheme="minorHAnsi"/>
          <w:bCs/>
          <w:sz w:val="22"/>
          <w:szCs w:val="22"/>
          <w:highlight w:val="black"/>
        </w:rPr>
        <w:t>e-mail</w:t>
      </w:r>
      <w:r w:rsidR="00B57747" w:rsidRPr="001515D2">
        <w:rPr>
          <w:rFonts w:asciiTheme="minorHAnsi" w:hAnsiTheme="minorHAnsi"/>
          <w:bCs/>
          <w:sz w:val="22"/>
          <w:szCs w:val="22"/>
          <w:highlight w:val="black"/>
        </w:rPr>
        <w:tab/>
      </w:r>
      <w:r w:rsidRPr="001515D2">
        <w:rPr>
          <w:rFonts w:asciiTheme="minorHAnsi" w:hAnsiTheme="minorHAnsi"/>
          <w:bCs/>
          <w:sz w:val="22"/>
          <w:szCs w:val="22"/>
          <w:highlight w:val="black"/>
        </w:rPr>
        <w:tab/>
      </w:r>
      <w:r w:rsidR="003B627D" w:rsidRPr="001515D2">
        <w:rPr>
          <w:rStyle w:val="Hypertextovodkaz"/>
          <w:rFonts w:asciiTheme="minorHAnsi" w:hAnsiTheme="minorHAnsi"/>
          <w:color w:val="auto"/>
          <w:sz w:val="22"/>
          <w:szCs w:val="22"/>
          <w:highlight w:val="black"/>
        </w:rPr>
        <w:t xml:space="preserve"> </w:t>
      </w:r>
      <w:hyperlink r:id="rId9" w:tgtFrame="_blank" w:history="1">
        <w:r w:rsidR="003B627D" w:rsidRPr="001515D2">
          <w:rPr>
            <w:rStyle w:val="Hypertextovodkaz"/>
            <w:rFonts w:ascii="Helvetica" w:hAnsi="Helvetica" w:cs="Helvetica"/>
            <w:color w:val="auto"/>
            <w:highlight w:val="black"/>
            <w:shd w:val="clear" w:color="auto" w:fill="FFFFFF"/>
          </w:rPr>
          <w:t>tomas.heller@postbellum.cz</w:t>
        </w:r>
      </w:hyperlink>
    </w:p>
    <w:p w14:paraId="4011A197" w14:textId="77777777" w:rsidR="00D73EA9" w:rsidRPr="000D3827" w:rsidRDefault="0090057F" w:rsidP="000D3827">
      <w:pPr>
        <w:ind w:firstLine="284"/>
        <w:rPr>
          <w:rFonts w:asciiTheme="minorHAnsi" w:hAnsiTheme="minorHAnsi"/>
          <w:color w:val="1F497D"/>
          <w:sz w:val="22"/>
          <w:szCs w:val="22"/>
        </w:rPr>
      </w:pPr>
      <w:r w:rsidRPr="0090057F">
        <w:rPr>
          <w:rFonts w:asciiTheme="minorHAnsi" w:hAnsiTheme="minorHAnsi"/>
          <w:bCs/>
          <w:sz w:val="22"/>
          <w:szCs w:val="22"/>
        </w:rPr>
        <w:t xml:space="preserve"> </w:t>
      </w:r>
    </w:p>
    <w:p w14:paraId="7F70F37F" w14:textId="77777777" w:rsidR="008A02BD" w:rsidRDefault="009D7753" w:rsidP="008A02BD">
      <w:pPr>
        <w:tabs>
          <w:tab w:val="left" w:pos="4140"/>
          <w:tab w:val="right" w:pos="9360"/>
        </w:tabs>
        <w:jc w:val="both"/>
        <w:rPr>
          <w:rFonts w:ascii="Calibri" w:hAnsi="Calibri"/>
          <w:i/>
          <w:sz w:val="22"/>
          <w:szCs w:val="22"/>
        </w:rPr>
      </w:pPr>
      <w:r w:rsidRPr="009D7753">
        <w:rPr>
          <w:rFonts w:ascii="Calibri" w:hAnsi="Calibri"/>
          <w:i/>
          <w:sz w:val="22"/>
          <w:szCs w:val="22"/>
        </w:rPr>
        <w:t>(dále jen „nájemce“)</w:t>
      </w:r>
    </w:p>
    <w:p w14:paraId="2B3A4094" w14:textId="77777777" w:rsidR="000D3827" w:rsidRDefault="000D3827" w:rsidP="008A02BD">
      <w:pPr>
        <w:jc w:val="both"/>
        <w:rPr>
          <w:rFonts w:ascii="Calibri" w:hAnsi="Calibri"/>
          <w:bCs/>
          <w:sz w:val="22"/>
          <w:szCs w:val="22"/>
        </w:rPr>
      </w:pPr>
    </w:p>
    <w:p w14:paraId="74CC47E7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bCs/>
          <w:sz w:val="22"/>
          <w:szCs w:val="22"/>
        </w:rPr>
        <w:t>uzavřel</w:t>
      </w:r>
      <w:r w:rsidR="001463CD" w:rsidRPr="00BA3D30">
        <w:rPr>
          <w:rFonts w:ascii="Calibri" w:hAnsi="Calibri"/>
          <w:bCs/>
          <w:sz w:val="22"/>
          <w:szCs w:val="22"/>
        </w:rPr>
        <w:t>y</w:t>
      </w:r>
      <w:r w:rsidRPr="00BA3D30">
        <w:rPr>
          <w:rFonts w:ascii="Calibri" w:hAnsi="Calibri"/>
          <w:bCs/>
          <w:sz w:val="22"/>
          <w:szCs w:val="22"/>
        </w:rPr>
        <w:t xml:space="preserve"> tuto </w:t>
      </w:r>
    </w:p>
    <w:p w14:paraId="5BEF5676" w14:textId="77777777" w:rsidR="001463CD" w:rsidRPr="00BA3D30" w:rsidRDefault="001463CD" w:rsidP="001463C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7D4DC4A" w14:textId="77777777" w:rsidR="008A02BD" w:rsidRPr="00BA3D30" w:rsidRDefault="001463CD" w:rsidP="001463C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bCs/>
          <w:sz w:val="22"/>
          <w:szCs w:val="22"/>
        </w:rPr>
        <w:t>Smlouv</w:t>
      </w:r>
      <w:r w:rsidR="00627A03" w:rsidRPr="00BA3D30">
        <w:rPr>
          <w:rFonts w:ascii="Calibri" w:hAnsi="Calibri"/>
          <w:b/>
          <w:bCs/>
          <w:sz w:val="22"/>
          <w:szCs w:val="22"/>
        </w:rPr>
        <w:t>u</w:t>
      </w:r>
      <w:r w:rsidRPr="00BA3D30">
        <w:rPr>
          <w:rFonts w:ascii="Calibri" w:hAnsi="Calibri"/>
          <w:b/>
          <w:bCs/>
          <w:sz w:val="22"/>
          <w:szCs w:val="22"/>
        </w:rPr>
        <w:t xml:space="preserve"> o nájmu prostoru sloužícího k podnikání</w:t>
      </w:r>
    </w:p>
    <w:p w14:paraId="0C13BA2F" w14:textId="77777777" w:rsidR="001463CD" w:rsidRPr="00BA3D30" w:rsidRDefault="001463CD" w:rsidP="008A02BD">
      <w:pPr>
        <w:rPr>
          <w:rFonts w:ascii="Calibri" w:hAnsi="Calibri"/>
          <w:b/>
          <w:sz w:val="22"/>
          <w:szCs w:val="22"/>
        </w:rPr>
      </w:pPr>
    </w:p>
    <w:p w14:paraId="319BBF89" w14:textId="226E3EFC" w:rsidR="008A02BD" w:rsidRPr="00BA3D30" w:rsidRDefault="008A02BD" w:rsidP="001F333B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>II.</w:t>
      </w:r>
    </w:p>
    <w:p w14:paraId="3F0FA5BD" w14:textId="0114CB9E" w:rsidR="008A02BD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Předmět a účel nájmu</w:t>
      </w:r>
      <w:r w:rsidR="001F333B">
        <w:rPr>
          <w:rFonts w:ascii="Calibri" w:hAnsi="Calibri"/>
          <w:sz w:val="22"/>
          <w:szCs w:val="22"/>
        </w:rPr>
        <w:t xml:space="preserve"> </w:t>
      </w:r>
    </w:p>
    <w:p w14:paraId="15D40EA5" w14:textId="77777777" w:rsidR="001F333B" w:rsidRPr="001F333B" w:rsidRDefault="001F333B" w:rsidP="001F333B"/>
    <w:p w14:paraId="406EAC68" w14:textId="641E9718" w:rsidR="003A518D" w:rsidRPr="00795852" w:rsidRDefault="008A02BD" w:rsidP="001F333B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iCs/>
          <w:sz w:val="22"/>
          <w:szCs w:val="22"/>
        </w:rPr>
        <w:t>Pronajímatel je vlastníkem prostoru</w:t>
      </w:r>
      <w:r w:rsidR="00763680" w:rsidRPr="00BA3D30">
        <w:rPr>
          <w:rFonts w:ascii="Calibri" w:hAnsi="Calibri"/>
          <w:iCs/>
          <w:sz w:val="22"/>
          <w:szCs w:val="22"/>
        </w:rPr>
        <w:t xml:space="preserve"> sloužícího k podnikání </w:t>
      </w:r>
      <w:r w:rsidRPr="00BA3D30">
        <w:rPr>
          <w:rFonts w:ascii="Calibri" w:hAnsi="Calibri"/>
          <w:iCs/>
          <w:sz w:val="22"/>
          <w:szCs w:val="22"/>
        </w:rPr>
        <w:t xml:space="preserve"> č.</w:t>
      </w:r>
      <w:r w:rsidR="00C2567A" w:rsidRPr="00BA3D30">
        <w:rPr>
          <w:rFonts w:ascii="Calibri" w:hAnsi="Calibri"/>
          <w:iCs/>
          <w:sz w:val="22"/>
          <w:szCs w:val="22"/>
        </w:rPr>
        <w:t xml:space="preserve"> 201</w:t>
      </w:r>
      <w:r w:rsidRPr="00BA3D30">
        <w:rPr>
          <w:rFonts w:ascii="Calibri" w:hAnsi="Calibri"/>
          <w:iCs/>
          <w:sz w:val="22"/>
          <w:szCs w:val="22"/>
        </w:rPr>
        <w:t xml:space="preserve"> </w:t>
      </w:r>
      <w:r w:rsidR="00C2567A" w:rsidRPr="00BA3D30">
        <w:rPr>
          <w:rFonts w:ascii="Calibri" w:hAnsi="Calibri"/>
          <w:iCs/>
          <w:sz w:val="22"/>
          <w:szCs w:val="22"/>
        </w:rPr>
        <w:t>(dle evidence pronajímatele), ve 2</w:t>
      </w:r>
      <w:r w:rsidR="009A0880" w:rsidRPr="00BA3D30">
        <w:rPr>
          <w:rFonts w:ascii="Calibri" w:hAnsi="Calibri"/>
          <w:iCs/>
          <w:sz w:val="22"/>
          <w:szCs w:val="22"/>
        </w:rPr>
        <w:t>.</w:t>
      </w:r>
      <w:r w:rsidR="00C2567A" w:rsidRPr="00BA3D30">
        <w:rPr>
          <w:rFonts w:ascii="Calibri" w:hAnsi="Calibri"/>
          <w:iCs/>
          <w:sz w:val="22"/>
          <w:szCs w:val="22"/>
        </w:rPr>
        <w:t xml:space="preserve"> nadzemním</w:t>
      </w:r>
      <w:r w:rsidR="005A66FB" w:rsidRPr="00BA3D30">
        <w:rPr>
          <w:rFonts w:ascii="Calibri" w:hAnsi="Calibri"/>
          <w:iCs/>
          <w:sz w:val="22"/>
          <w:szCs w:val="22"/>
        </w:rPr>
        <w:t xml:space="preserve"> podlaží budovy č.p</w:t>
      </w:r>
      <w:r w:rsidR="00C2567A" w:rsidRPr="00BA3D30">
        <w:rPr>
          <w:rFonts w:ascii="Calibri" w:hAnsi="Calibri"/>
          <w:iCs/>
          <w:sz w:val="22"/>
          <w:szCs w:val="22"/>
        </w:rPr>
        <w:t>.  60,</w:t>
      </w:r>
      <w:r w:rsidR="000E356A">
        <w:rPr>
          <w:rFonts w:ascii="Calibri" w:hAnsi="Calibri"/>
          <w:iCs/>
          <w:sz w:val="22"/>
          <w:szCs w:val="22"/>
        </w:rPr>
        <w:t xml:space="preserve"> vchod označený písmenem „D“, </w:t>
      </w:r>
      <w:r w:rsidR="00C2567A" w:rsidRPr="00BA3D30">
        <w:rPr>
          <w:rFonts w:ascii="Calibri" w:hAnsi="Calibri"/>
          <w:iCs/>
          <w:sz w:val="22"/>
          <w:szCs w:val="22"/>
        </w:rPr>
        <w:t xml:space="preserve"> třída Míru, Pardubice</w:t>
      </w:r>
      <w:r w:rsidR="003A518D">
        <w:rPr>
          <w:rFonts w:ascii="Calibri" w:hAnsi="Calibri"/>
          <w:iCs/>
          <w:sz w:val="22"/>
          <w:szCs w:val="22"/>
        </w:rPr>
        <w:t xml:space="preserve"> </w:t>
      </w:r>
      <w:r w:rsidR="003A518D">
        <w:rPr>
          <w:rFonts w:ascii="Calibri" w:hAnsi="Calibri"/>
          <w:sz w:val="22"/>
          <w:szCs w:val="22"/>
        </w:rPr>
        <w:t>na</w:t>
      </w:r>
      <w:r w:rsidR="00577412">
        <w:rPr>
          <w:rFonts w:ascii="Calibri" w:hAnsi="Calibri"/>
          <w:sz w:val="22"/>
          <w:szCs w:val="22"/>
        </w:rPr>
        <w:t xml:space="preserve"> pozemku označeném jako stavební parcela číslo st. 359</w:t>
      </w:r>
      <w:r w:rsidR="000821AF" w:rsidRPr="000821AF">
        <w:rPr>
          <w:rFonts w:ascii="Calibri" w:hAnsi="Calibri"/>
          <w:sz w:val="22"/>
          <w:szCs w:val="22"/>
        </w:rPr>
        <w:t>, vše</w:t>
      </w:r>
      <w:r w:rsidR="000821AF">
        <w:rPr>
          <w:rFonts w:ascii="Calibri" w:hAnsi="Calibri"/>
          <w:sz w:val="22"/>
          <w:szCs w:val="22"/>
        </w:rPr>
        <w:t xml:space="preserve"> výše uvedené nacházející se </w:t>
      </w:r>
      <w:r w:rsidR="00577412">
        <w:rPr>
          <w:rFonts w:ascii="Calibri" w:hAnsi="Calibri"/>
          <w:sz w:val="22"/>
          <w:szCs w:val="22"/>
        </w:rPr>
        <w:t>v  katastrálním území Pardubice</w:t>
      </w:r>
      <w:r w:rsidR="000821AF">
        <w:rPr>
          <w:rFonts w:ascii="Calibri" w:hAnsi="Calibri"/>
          <w:sz w:val="22"/>
          <w:szCs w:val="22"/>
        </w:rPr>
        <w:t>, obec Pardubice</w:t>
      </w:r>
      <w:r w:rsidR="003A518D" w:rsidRPr="00795852">
        <w:rPr>
          <w:rFonts w:ascii="Calibri" w:hAnsi="Calibri"/>
          <w:sz w:val="22"/>
          <w:szCs w:val="22"/>
        </w:rPr>
        <w:t>.</w:t>
      </w:r>
    </w:p>
    <w:p w14:paraId="03C59BB8" w14:textId="11678AF0" w:rsidR="008A02BD" w:rsidRPr="001F333B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lastRenderedPageBreak/>
        <w:t>Pronajímatel touto smlouvou přenechává ná</w:t>
      </w:r>
      <w:r w:rsidR="00515D63" w:rsidRPr="00BA3D30">
        <w:rPr>
          <w:rFonts w:ascii="Calibri" w:hAnsi="Calibri"/>
          <w:sz w:val="22"/>
          <w:szCs w:val="22"/>
        </w:rPr>
        <w:t>jemci uveden</w:t>
      </w:r>
      <w:r w:rsidR="001F0713">
        <w:rPr>
          <w:rFonts w:ascii="Calibri" w:hAnsi="Calibri"/>
          <w:sz w:val="22"/>
          <w:szCs w:val="22"/>
        </w:rPr>
        <w:t>é</w:t>
      </w:r>
      <w:r w:rsidR="00515D63" w:rsidRPr="00BA3D30">
        <w:rPr>
          <w:rFonts w:ascii="Calibri" w:hAnsi="Calibri"/>
          <w:sz w:val="22"/>
          <w:szCs w:val="22"/>
        </w:rPr>
        <w:t xml:space="preserve">  prostor</w:t>
      </w:r>
      <w:r w:rsidR="001F0713">
        <w:rPr>
          <w:rFonts w:ascii="Calibri" w:hAnsi="Calibri"/>
          <w:sz w:val="22"/>
          <w:szCs w:val="22"/>
        </w:rPr>
        <w:t>y</w:t>
      </w:r>
      <w:r w:rsidR="00515D63" w:rsidRPr="00BA3D30">
        <w:rPr>
          <w:rFonts w:ascii="Calibri" w:hAnsi="Calibri"/>
          <w:sz w:val="22"/>
          <w:szCs w:val="22"/>
        </w:rPr>
        <w:t xml:space="preserve">, </w:t>
      </w:r>
      <w:r w:rsidRPr="00BA3D30">
        <w:rPr>
          <w:rFonts w:ascii="Calibri" w:hAnsi="Calibri"/>
          <w:sz w:val="22"/>
          <w:szCs w:val="22"/>
        </w:rPr>
        <w:t>je</w:t>
      </w:r>
      <w:r w:rsidR="008A2928">
        <w:rPr>
          <w:rFonts w:ascii="Calibri" w:hAnsi="Calibri"/>
          <w:sz w:val="22"/>
          <w:szCs w:val="22"/>
        </w:rPr>
        <w:t>jichž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EA449A">
        <w:rPr>
          <w:rFonts w:ascii="Calibri" w:hAnsi="Calibri"/>
          <w:sz w:val="22"/>
          <w:szCs w:val="22"/>
        </w:rPr>
        <w:t xml:space="preserve">podrobný </w:t>
      </w:r>
      <w:r w:rsidRPr="00BA3D30">
        <w:rPr>
          <w:rFonts w:ascii="Calibri" w:hAnsi="Calibri"/>
          <w:sz w:val="22"/>
          <w:szCs w:val="22"/>
        </w:rPr>
        <w:t>popis  je uveden ve výpočtovém listě</w:t>
      </w:r>
      <w:r w:rsidR="008A2928">
        <w:rPr>
          <w:rFonts w:ascii="Calibri" w:hAnsi="Calibri"/>
          <w:sz w:val="22"/>
          <w:szCs w:val="22"/>
        </w:rPr>
        <w:t xml:space="preserve">, </w:t>
      </w:r>
      <w:bookmarkStart w:id="0" w:name="_Hlk41482680"/>
      <w:r w:rsidR="008A2928">
        <w:rPr>
          <w:rFonts w:ascii="Calibri" w:hAnsi="Calibri"/>
          <w:sz w:val="22"/>
          <w:szCs w:val="22"/>
        </w:rPr>
        <w:t>v předávacím protokolu a grafickém plánku, jež tvoří nedílnou součást této smlouvy jako její přílohy</w:t>
      </w:r>
      <w:r w:rsidR="001F0713">
        <w:rPr>
          <w:rFonts w:ascii="Calibri" w:hAnsi="Calibri"/>
          <w:sz w:val="22"/>
          <w:szCs w:val="22"/>
        </w:rPr>
        <w:t xml:space="preserve"> (dále jen </w:t>
      </w:r>
      <w:r w:rsidR="001F0713" w:rsidRPr="001F333B">
        <w:rPr>
          <w:rFonts w:ascii="Calibri" w:hAnsi="Calibri"/>
          <w:b/>
          <w:bCs/>
          <w:sz w:val="22"/>
          <w:szCs w:val="22"/>
        </w:rPr>
        <w:t>„prostor“</w:t>
      </w:r>
      <w:r w:rsidR="001F0713">
        <w:rPr>
          <w:rFonts w:ascii="Calibri" w:hAnsi="Calibri"/>
          <w:sz w:val="22"/>
          <w:szCs w:val="22"/>
        </w:rPr>
        <w:t xml:space="preserve"> nebo také </w:t>
      </w:r>
      <w:r w:rsidR="001F0713" w:rsidRPr="001F333B">
        <w:rPr>
          <w:rFonts w:ascii="Calibri" w:hAnsi="Calibri"/>
          <w:b/>
          <w:bCs/>
          <w:sz w:val="22"/>
          <w:szCs w:val="22"/>
        </w:rPr>
        <w:t>„prostory“</w:t>
      </w:r>
      <w:r w:rsidR="001F0713">
        <w:rPr>
          <w:rFonts w:ascii="Calibri" w:hAnsi="Calibri"/>
          <w:sz w:val="22"/>
          <w:szCs w:val="22"/>
        </w:rPr>
        <w:t>)</w:t>
      </w:r>
      <w:bookmarkEnd w:id="0"/>
      <w:r w:rsidRPr="00BA3D30">
        <w:rPr>
          <w:rFonts w:ascii="Calibri" w:hAnsi="Calibri"/>
          <w:sz w:val="22"/>
          <w:szCs w:val="22"/>
        </w:rPr>
        <w:t xml:space="preserve">. </w:t>
      </w:r>
    </w:p>
    <w:p w14:paraId="4EF38FC6" w14:textId="4F2E2F5E" w:rsidR="001463CD" w:rsidRDefault="008A02BD" w:rsidP="00C649C1">
      <w:pPr>
        <w:pStyle w:val="Zkladntextodsazen3"/>
        <w:ind w:firstLine="0"/>
        <w:rPr>
          <w:rFonts w:ascii="Calibri" w:hAnsi="Calibri"/>
          <w:bCs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je oprávněn </w:t>
      </w:r>
      <w:r w:rsidR="00F666C9">
        <w:rPr>
          <w:rFonts w:ascii="Calibri" w:hAnsi="Calibri"/>
          <w:sz w:val="22"/>
          <w:szCs w:val="22"/>
        </w:rPr>
        <w:t>p</w:t>
      </w:r>
      <w:r w:rsidRPr="00BA3D30">
        <w:rPr>
          <w:rFonts w:ascii="Calibri" w:hAnsi="Calibri"/>
          <w:sz w:val="22"/>
          <w:szCs w:val="22"/>
        </w:rPr>
        <w:t xml:space="preserve">rostory užívat jako </w:t>
      </w:r>
      <w:r w:rsidR="00C2567A" w:rsidRPr="00BA3D30">
        <w:rPr>
          <w:rFonts w:ascii="Calibri" w:hAnsi="Calibri"/>
          <w:sz w:val="22"/>
          <w:szCs w:val="22"/>
        </w:rPr>
        <w:t xml:space="preserve"> </w:t>
      </w:r>
      <w:r w:rsidR="003A518D">
        <w:rPr>
          <w:rFonts w:ascii="Calibri" w:hAnsi="Calibri"/>
          <w:b/>
          <w:sz w:val="22"/>
          <w:szCs w:val="22"/>
        </w:rPr>
        <w:t>kancelář.</w:t>
      </w:r>
      <w:r w:rsidR="000E356A">
        <w:rPr>
          <w:rFonts w:ascii="Calibri" w:hAnsi="Calibri"/>
          <w:b/>
          <w:sz w:val="22"/>
          <w:szCs w:val="22"/>
        </w:rPr>
        <w:t xml:space="preserve"> </w:t>
      </w:r>
      <w:bookmarkStart w:id="1" w:name="_Hlk41482717"/>
      <w:r w:rsidR="000E356A">
        <w:rPr>
          <w:rFonts w:ascii="Calibri" w:hAnsi="Calibri"/>
          <w:bCs/>
          <w:sz w:val="22"/>
          <w:szCs w:val="22"/>
        </w:rPr>
        <w:t>Pronajímatel bere na vědomí, že</w:t>
      </w:r>
      <w:r w:rsidR="000E356A">
        <w:rPr>
          <w:rFonts w:ascii="Calibri" w:hAnsi="Calibri"/>
          <w:b/>
          <w:sz w:val="22"/>
          <w:szCs w:val="22"/>
        </w:rPr>
        <w:t xml:space="preserve"> </w:t>
      </w:r>
      <w:r w:rsidR="000E356A">
        <w:rPr>
          <w:rFonts w:ascii="Calibri" w:hAnsi="Calibri"/>
          <w:bCs/>
          <w:sz w:val="22"/>
          <w:szCs w:val="22"/>
        </w:rPr>
        <w:t xml:space="preserve">kancelář bude </w:t>
      </w:r>
      <w:bookmarkStart w:id="2" w:name="_GoBack"/>
      <w:bookmarkEnd w:id="2"/>
      <w:r w:rsidR="000E356A">
        <w:rPr>
          <w:rFonts w:ascii="Calibri" w:hAnsi="Calibri"/>
          <w:bCs/>
          <w:sz w:val="22"/>
          <w:szCs w:val="22"/>
        </w:rPr>
        <w:t xml:space="preserve">nájemce využívat </w:t>
      </w:r>
      <w:r w:rsidR="00EA449A">
        <w:rPr>
          <w:rFonts w:ascii="Calibri" w:hAnsi="Calibri"/>
          <w:bCs/>
          <w:sz w:val="22"/>
          <w:szCs w:val="22"/>
        </w:rPr>
        <w:t xml:space="preserve">mj. také </w:t>
      </w:r>
      <w:r w:rsidR="000E356A">
        <w:rPr>
          <w:rFonts w:ascii="Calibri" w:hAnsi="Calibri"/>
          <w:bCs/>
          <w:sz w:val="22"/>
          <w:szCs w:val="22"/>
        </w:rPr>
        <w:t>pro vzdělávací účely svých pracovníků a účastníků jím organizovaných projektů a souhlasí s tím, že v </w:t>
      </w:r>
      <w:r w:rsidR="00F666C9">
        <w:rPr>
          <w:rFonts w:ascii="Calibri" w:hAnsi="Calibri"/>
          <w:bCs/>
          <w:sz w:val="22"/>
          <w:szCs w:val="22"/>
        </w:rPr>
        <w:t>p</w:t>
      </w:r>
      <w:r w:rsidR="000E356A">
        <w:rPr>
          <w:rFonts w:ascii="Calibri" w:hAnsi="Calibri"/>
          <w:bCs/>
          <w:sz w:val="22"/>
          <w:szCs w:val="22"/>
        </w:rPr>
        <w:t xml:space="preserve">rostorách budou probíhat školení a workshopy </w:t>
      </w:r>
      <w:r w:rsidR="00EA449A">
        <w:rPr>
          <w:rFonts w:ascii="Calibri" w:hAnsi="Calibri"/>
          <w:bCs/>
          <w:sz w:val="22"/>
          <w:szCs w:val="22"/>
        </w:rPr>
        <w:t>pro tyto pracovníky a účastníky</w:t>
      </w:r>
      <w:r w:rsidR="000E356A">
        <w:rPr>
          <w:rFonts w:ascii="Calibri" w:hAnsi="Calibri"/>
          <w:bCs/>
          <w:sz w:val="22"/>
          <w:szCs w:val="22"/>
        </w:rPr>
        <w:t>.</w:t>
      </w:r>
    </w:p>
    <w:p w14:paraId="3E5A6251" w14:textId="4BAC24E8" w:rsidR="00BE4EAE" w:rsidRDefault="00BE4EAE" w:rsidP="00C649C1">
      <w:pPr>
        <w:pStyle w:val="Zkladntextodsazen3"/>
        <w:ind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Nájemce bere na vědomí, že svým užíváním pronajatých prostor nezhorší podmínky užívání uživatelům bytů a společných prostor domu.</w:t>
      </w:r>
    </w:p>
    <w:p w14:paraId="2610AC6D" w14:textId="77777777" w:rsidR="001F333B" w:rsidRDefault="001F333B" w:rsidP="00C649C1">
      <w:pPr>
        <w:pStyle w:val="Zkladntextodsazen3"/>
        <w:ind w:firstLine="0"/>
        <w:rPr>
          <w:rFonts w:ascii="Calibri" w:hAnsi="Calibri"/>
          <w:b/>
          <w:sz w:val="22"/>
          <w:szCs w:val="22"/>
        </w:rPr>
      </w:pPr>
    </w:p>
    <w:bookmarkEnd w:id="1"/>
    <w:p w14:paraId="70DF8607" w14:textId="78A62672" w:rsidR="003A518D" w:rsidRPr="003A518D" w:rsidRDefault="003A518D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  <w:r w:rsidRPr="003A518D">
        <w:rPr>
          <w:rFonts w:ascii="Calibri" w:hAnsi="Calibri"/>
          <w:sz w:val="22"/>
          <w:szCs w:val="22"/>
        </w:rPr>
        <w:t>Celková výměra</w:t>
      </w:r>
      <w:r w:rsidR="003B627D">
        <w:rPr>
          <w:rFonts w:ascii="Calibri" w:hAnsi="Calibri"/>
          <w:sz w:val="22"/>
          <w:szCs w:val="22"/>
        </w:rPr>
        <w:t xml:space="preserve"> </w:t>
      </w:r>
      <w:r w:rsidR="00F666C9">
        <w:rPr>
          <w:rFonts w:ascii="Calibri" w:hAnsi="Calibri"/>
          <w:sz w:val="22"/>
          <w:szCs w:val="22"/>
        </w:rPr>
        <w:t>p</w:t>
      </w:r>
      <w:r w:rsidR="003B627D">
        <w:rPr>
          <w:rFonts w:ascii="Calibri" w:hAnsi="Calibri"/>
          <w:sz w:val="22"/>
          <w:szCs w:val="22"/>
        </w:rPr>
        <w:t>rostor činí</w:t>
      </w:r>
      <w:r w:rsidRPr="003A518D">
        <w:rPr>
          <w:rFonts w:ascii="Calibri" w:hAnsi="Calibri"/>
          <w:sz w:val="22"/>
          <w:szCs w:val="22"/>
        </w:rPr>
        <w:t xml:space="preserve"> 83,04 m</w:t>
      </w:r>
      <w:r w:rsidRPr="003A518D">
        <w:rPr>
          <w:rFonts w:ascii="Calibri" w:hAnsi="Calibri"/>
          <w:sz w:val="22"/>
          <w:szCs w:val="22"/>
          <w:vertAlign w:val="superscript"/>
        </w:rPr>
        <w:t>2</w:t>
      </w:r>
    </w:p>
    <w:p w14:paraId="241E0746" w14:textId="77777777" w:rsidR="00C2567A" w:rsidRPr="00BA3D30" w:rsidRDefault="00C2567A" w:rsidP="00C649C1">
      <w:pPr>
        <w:pStyle w:val="Zkladntextodsazen3"/>
        <w:ind w:firstLine="0"/>
        <w:rPr>
          <w:rFonts w:ascii="Calibri" w:hAnsi="Calibri"/>
          <w:sz w:val="22"/>
          <w:szCs w:val="22"/>
        </w:rPr>
      </w:pPr>
    </w:p>
    <w:p w14:paraId="25D60207" w14:textId="191D0373" w:rsidR="001463CD" w:rsidRPr="00BA3D30" w:rsidRDefault="001463CD" w:rsidP="001F333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nemá právo v </w:t>
      </w:r>
      <w:r w:rsidR="00F666C9">
        <w:rPr>
          <w:rFonts w:ascii="Calibri" w:hAnsi="Calibri" w:cs="Arial"/>
          <w:color w:val="000000"/>
          <w:sz w:val="22"/>
          <w:szCs w:val="22"/>
        </w:rPr>
        <w:t>p</w:t>
      </w:r>
      <w:r w:rsidRPr="00BA3D30">
        <w:rPr>
          <w:rFonts w:ascii="Calibri" w:hAnsi="Calibri" w:cs="Arial"/>
          <w:color w:val="000000"/>
          <w:sz w:val="22"/>
          <w:szCs w:val="22"/>
        </w:rPr>
        <w:t>rostor</w:t>
      </w:r>
      <w:r w:rsidR="008A2928">
        <w:rPr>
          <w:rFonts w:ascii="Calibri" w:hAnsi="Calibri" w:cs="Arial"/>
          <w:color w:val="000000"/>
          <w:sz w:val="22"/>
          <w:szCs w:val="22"/>
        </w:rPr>
        <w:t>ách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provozovat jinou činnost nebo změnit způsob či podmínky jejího výkonu, než jak to vyplývá z účelu nájmu již výše sjednaného</w:t>
      </w:r>
      <w:r w:rsidR="000D3827">
        <w:rPr>
          <w:rFonts w:ascii="Calibri" w:hAnsi="Calibri" w:cs="Arial"/>
          <w:color w:val="000000"/>
          <w:sz w:val="22"/>
          <w:szCs w:val="22"/>
        </w:rPr>
        <w:t>,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a nebo z toho,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nepodstatně. </w:t>
      </w:r>
    </w:p>
    <w:p w14:paraId="3046B2DD" w14:textId="5D35C4A2" w:rsidR="008A02BD" w:rsidRPr="00BA3D30" w:rsidRDefault="008A02BD" w:rsidP="001F333B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  <w:highlight w:val="yellow"/>
        </w:rPr>
      </w:pPr>
      <w:r w:rsidRPr="00BA3D30">
        <w:rPr>
          <w:rFonts w:ascii="Calibri" w:hAnsi="Calibri"/>
          <w:sz w:val="22"/>
          <w:szCs w:val="22"/>
        </w:rPr>
        <w:t>III.</w:t>
      </w:r>
    </w:p>
    <w:p w14:paraId="234892B1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a splatnost nájmu a způsob jeho úhrady</w:t>
      </w:r>
    </w:p>
    <w:p w14:paraId="323051F0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02C44287" w14:textId="7F5BD55C" w:rsidR="000D7098" w:rsidRPr="003A518D" w:rsidRDefault="008A02BD" w:rsidP="000D7098">
      <w:pPr>
        <w:pStyle w:val="Zkladntext"/>
        <w:rPr>
          <w:rFonts w:ascii="Calibri" w:hAnsi="Calibri"/>
          <w:b/>
          <w:bCs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se zavazuje platit pronajímateli </w:t>
      </w:r>
      <w:r w:rsidR="009A0880" w:rsidRPr="00BA3D30">
        <w:rPr>
          <w:rFonts w:ascii="Calibri" w:hAnsi="Calibri"/>
          <w:sz w:val="22"/>
          <w:szCs w:val="22"/>
        </w:rPr>
        <w:t xml:space="preserve">ode dne předání prostoru </w:t>
      </w:r>
      <w:r w:rsidRPr="00BA3D30">
        <w:rPr>
          <w:rFonts w:ascii="Calibri" w:hAnsi="Calibri"/>
          <w:sz w:val="22"/>
          <w:szCs w:val="22"/>
        </w:rPr>
        <w:t>za nájem prostor</w:t>
      </w:r>
      <w:r w:rsidR="00763680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vymezen</w:t>
      </w:r>
      <w:r w:rsidR="00763680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v článku </w:t>
      </w:r>
      <w:r w:rsidR="001731DA" w:rsidRPr="00BA3D30">
        <w:rPr>
          <w:rFonts w:ascii="Calibri" w:hAnsi="Calibri"/>
          <w:sz w:val="22"/>
          <w:szCs w:val="22"/>
        </w:rPr>
        <w:t>I</w:t>
      </w:r>
      <w:r w:rsidRPr="00BA3D30">
        <w:rPr>
          <w:rFonts w:ascii="Calibri" w:hAnsi="Calibri"/>
          <w:sz w:val="22"/>
          <w:szCs w:val="22"/>
        </w:rPr>
        <w:t>I</w:t>
      </w:r>
      <w:r w:rsidR="001731DA" w:rsidRPr="00BA3D30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1731DA" w:rsidRPr="00BA3D30">
        <w:rPr>
          <w:rFonts w:ascii="Calibri" w:hAnsi="Calibri"/>
          <w:sz w:val="22"/>
          <w:szCs w:val="22"/>
        </w:rPr>
        <w:t>měsíčn</w:t>
      </w:r>
      <w:r w:rsidRPr="00BA3D30">
        <w:rPr>
          <w:rFonts w:ascii="Calibri" w:hAnsi="Calibri"/>
          <w:sz w:val="22"/>
          <w:szCs w:val="22"/>
        </w:rPr>
        <w:t xml:space="preserve">í </w:t>
      </w:r>
      <w:r w:rsidRPr="003A518D">
        <w:rPr>
          <w:rFonts w:ascii="Calibri" w:hAnsi="Calibri"/>
          <w:sz w:val="22"/>
          <w:szCs w:val="22"/>
        </w:rPr>
        <w:t xml:space="preserve">nájemné </w:t>
      </w:r>
      <w:r w:rsidRPr="003A518D">
        <w:rPr>
          <w:rFonts w:ascii="Calibri" w:hAnsi="Calibri"/>
          <w:b/>
          <w:bCs/>
          <w:sz w:val="22"/>
          <w:szCs w:val="22"/>
        </w:rPr>
        <w:t>ve výši</w:t>
      </w:r>
      <w:r w:rsidR="000D3827" w:rsidRPr="003A518D">
        <w:rPr>
          <w:rFonts w:ascii="Calibri" w:hAnsi="Calibri"/>
          <w:b/>
          <w:bCs/>
          <w:sz w:val="22"/>
          <w:szCs w:val="22"/>
        </w:rPr>
        <w:t xml:space="preserve"> </w:t>
      </w:r>
      <w:r w:rsidR="003A518D" w:rsidRPr="003A518D">
        <w:rPr>
          <w:rFonts w:ascii="Calibri" w:hAnsi="Calibri"/>
          <w:b/>
          <w:bCs/>
          <w:sz w:val="22"/>
          <w:szCs w:val="22"/>
        </w:rPr>
        <w:t>3</w:t>
      </w:r>
      <w:r w:rsidR="000D3827" w:rsidRPr="003A518D">
        <w:rPr>
          <w:rFonts w:ascii="Calibri" w:hAnsi="Calibri"/>
          <w:b/>
          <w:bCs/>
          <w:sz w:val="22"/>
          <w:szCs w:val="22"/>
        </w:rPr>
        <w:t>.000</w:t>
      </w:r>
      <w:r w:rsidR="00C2567A" w:rsidRPr="003A518D">
        <w:rPr>
          <w:rFonts w:ascii="Calibri" w:hAnsi="Calibri"/>
          <w:b/>
          <w:bCs/>
          <w:sz w:val="22"/>
          <w:szCs w:val="22"/>
        </w:rPr>
        <w:t>,-</w:t>
      </w:r>
      <w:r w:rsidR="00384F27" w:rsidRPr="003A518D">
        <w:rPr>
          <w:rFonts w:ascii="Calibri" w:hAnsi="Calibri"/>
          <w:b/>
          <w:bCs/>
          <w:sz w:val="22"/>
          <w:szCs w:val="22"/>
        </w:rPr>
        <w:t xml:space="preserve"> Kč  (slovy </w:t>
      </w:r>
      <w:r w:rsidR="003A518D">
        <w:rPr>
          <w:rFonts w:ascii="Calibri" w:hAnsi="Calibri"/>
          <w:b/>
          <w:bCs/>
          <w:sz w:val="22"/>
          <w:szCs w:val="22"/>
        </w:rPr>
        <w:t>tři</w:t>
      </w:r>
      <w:r w:rsidR="003B627D">
        <w:rPr>
          <w:rFonts w:ascii="Calibri" w:hAnsi="Calibri"/>
          <w:b/>
          <w:bCs/>
          <w:sz w:val="22"/>
          <w:szCs w:val="22"/>
        </w:rPr>
        <w:t xml:space="preserve"> </w:t>
      </w:r>
      <w:r w:rsidR="003A518D">
        <w:rPr>
          <w:rFonts w:ascii="Calibri" w:hAnsi="Calibri"/>
          <w:b/>
          <w:bCs/>
          <w:sz w:val="22"/>
          <w:szCs w:val="22"/>
        </w:rPr>
        <w:t>tisíce</w:t>
      </w:r>
      <w:r w:rsidR="003B627D">
        <w:rPr>
          <w:rFonts w:ascii="Calibri" w:hAnsi="Calibri"/>
          <w:b/>
          <w:bCs/>
          <w:sz w:val="22"/>
          <w:szCs w:val="22"/>
        </w:rPr>
        <w:t xml:space="preserve"> </w:t>
      </w:r>
      <w:r w:rsidR="000D7098" w:rsidRPr="003A518D">
        <w:rPr>
          <w:rFonts w:ascii="Calibri" w:hAnsi="Calibri"/>
          <w:b/>
          <w:bCs/>
          <w:sz w:val="22"/>
          <w:szCs w:val="22"/>
        </w:rPr>
        <w:t>korun</w:t>
      </w:r>
      <w:r w:rsidR="003B627D">
        <w:rPr>
          <w:rFonts w:ascii="Calibri" w:hAnsi="Calibri"/>
          <w:b/>
          <w:bCs/>
          <w:sz w:val="22"/>
          <w:szCs w:val="22"/>
        </w:rPr>
        <w:t xml:space="preserve"> českých</w:t>
      </w:r>
      <w:r w:rsidR="000D7098" w:rsidRPr="003A518D">
        <w:rPr>
          <w:rFonts w:ascii="Calibri" w:hAnsi="Calibri"/>
          <w:b/>
          <w:bCs/>
          <w:sz w:val="22"/>
          <w:szCs w:val="22"/>
        </w:rPr>
        <w:t>)</w:t>
      </w:r>
      <w:r w:rsidR="00D20209" w:rsidRPr="003A518D">
        <w:rPr>
          <w:rFonts w:ascii="Calibri" w:hAnsi="Calibri"/>
          <w:b/>
          <w:bCs/>
          <w:sz w:val="22"/>
          <w:szCs w:val="22"/>
        </w:rPr>
        <w:t xml:space="preserve"> do 31. 12. 2020, od 1. 1. 202</w:t>
      </w:r>
      <w:r w:rsidR="00746C9A" w:rsidRPr="003A518D">
        <w:rPr>
          <w:rFonts w:ascii="Calibri" w:hAnsi="Calibri"/>
          <w:b/>
          <w:bCs/>
          <w:sz w:val="22"/>
          <w:szCs w:val="22"/>
        </w:rPr>
        <w:t>1 bude měsíční nájemné ve výši 8</w:t>
      </w:r>
      <w:r w:rsidR="00D20209" w:rsidRPr="003A518D">
        <w:rPr>
          <w:rFonts w:ascii="Calibri" w:hAnsi="Calibri"/>
          <w:b/>
          <w:bCs/>
          <w:sz w:val="22"/>
          <w:szCs w:val="22"/>
        </w:rPr>
        <w:t xml:space="preserve">.000,- Kč (slovy </w:t>
      </w:r>
      <w:r w:rsidR="00746C9A" w:rsidRPr="003A518D">
        <w:rPr>
          <w:rFonts w:ascii="Calibri" w:hAnsi="Calibri"/>
          <w:b/>
          <w:bCs/>
          <w:sz w:val="22"/>
          <w:szCs w:val="22"/>
        </w:rPr>
        <w:t>osm</w:t>
      </w:r>
      <w:r w:rsidR="003B627D">
        <w:rPr>
          <w:rFonts w:ascii="Calibri" w:hAnsi="Calibri"/>
          <w:b/>
          <w:bCs/>
          <w:sz w:val="22"/>
          <w:szCs w:val="22"/>
        </w:rPr>
        <w:t xml:space="preserve"> </w:t>
      </w:r>
      <w:r w:rsidR="00D20209" w:rsidRPr="003A518D">
        <w:rPr>
          <w:rFonts w:ascii="Calibri" w:hAnsi="Calibri"/>
          <w:b/>
          <w:bCs/>
          <w:sz w:val="22"/>
          <w:szCs w:val="22"/>
        </w:rPr>
        <w:t>tisíc</w:t>
      </w:r>
      <w:r w:rsidR="003B627D">
        <w:rPr>
          <w:rFonts w:ascii="Calibri" w:hAnsi="Calibri"/>
          <w:b/>
          <w:bCs/>
          <w:sz w:val="22"/>
          <w:szCs w:val="22"/>
        </w:rPr>
        <w:t xml:space="preserve"> </w:t>
      </w:r>
      <w:r w:rsidR="00D20209" w:rsidRPr="003A518D">
        <w:rPr>
          <w:rFonts w:ascii="Calibri" w:hAnsi="Calibri"/>
          <w:b/>
          <w:bCs/>
          <w:sz w:val="22"/>
          <w:szCs w:val="22"/>
        </w:rPr>
        <w:t>korun</w:t>
      </w:r>
      <w:r w:rsidR="003B627D">
        <w:rPr>
          <w:rFonts w:ascii="Calibri" w:hAnsi="Calibri"/>
          <w:b/>
          <w:bCs/>
          <w:sz w:val="22"/>
          <w:szCs w:val="22"/>
        </w:rPr>
        <w:t xml:space="preserve"> českých</w:t>
      </w:r>
      <w:r w:rsidR="00D20209" w:rsidRPr="003A518D">
        <w:rPr>
          <w:rFonts w:ascii="Calibri" w:hAnsi="Calibri"/>
          <w:b/>
          <w:bCs/>
          <w:sz w:val="22"/>
          <w:szCs w:val="22"/>
        </w:rPr>
        <w:t>).</w:t>
      </w:r>
      <w:r w:rsidR="000D7098" w:rsidRPr="003A518D">
        <w:rPr>
          <w:rFonts w:ascii="Calibri" w:hAnsi="Calibri"/>
          <w:b/>
          <w:bCs/>
          <w:sz w:val="22"/>
          <w:szCs w:val="22"/>
        </w:rPr>
        <w:t xml:space="preserve"> </w:t>
      </w:r>
    </w:p>
    <w:p w14:paraId="3E38DC75" w14:textId="77777777" w:rsidR="008A02BD" w:rsidRPr="000D7098" w:rsidRDefault="000D7098" w:rsidP="00C840F2">
      <w:pPr>
        <w:pStyle w:val="Zkladntext"/>
        <w:rPr>
          <w:rFonts w:ascii="Calibri" w:hAnsi="Calibri"/>
          <w:bCs/>
          <w:sz w:val="22"/>
          <w:szCs w:val="22"/>
        </w:rPr>
      </w:pPr>
      <w:r w:rsidRPr="003A518D">
        <w:rPr>
          <w:rFonts w:ascii="Calibri" w:hAnsi="Calibri"/>
          <w:sz w:val="22"/>
          <w:szCs w:val="22"/>
        </w:rPr>
        <w:t>Nájemce bude pronajímateli hradit nájemné předem na každý</w:t>
      </w:r>
      <w:r w:rsidRPr="000D7098">
        <w:rPr>
          <w:rFonts w:ascii="Calibri" w:hAnsi="Calibri"/>
          <w:sz w:val="22"/>
          <w:szCs w:val="22"/>
        </w:rPr>
        <w:t xml:space="preserve"> měsíc nejpozději do 5.  dne každého kalendářního měsíce</w:t>
      </w:r>
      <w:r w:rsidR="000D3827">
        <w:rPr>
          <w:rFonts w:ascii="Calibri" w:hAnsi="Calibri"/>
          <w:sz w:val="22"/>
          <w:szCs w:val="22"/>
        </w:rPr>
        <w:t xml:space="preserve"> </w:t>
      </w:r>
      <w:r w:rsidR="008A02BD" w:rsidRPr="000D7098">
        <w:rPr>
          <w:rFonts w:ascii="Calibri" w:hAnsi="Calibri"/>
          <w:sz w:val="22"/>
          <w:szCs w:val="22"/>
        </w:rPr>
        <w:t>na účet pronajímatele</w:t>
      </w:r>
      <w:r w:rsidR="008A02BD" w:rsidRPr="00BA3D30">
        <w:rPr>
          <w:rFonts w:ascii="Calibri" w:hAnsi="Calibri"/>
          <w:sz w:val="22"/>
          <w:szCs w:val="22"/>
        </w:rPr>
        <w:t xml:space="preserve"> objektu, který je vedený u ČSOB a.s., </w:t>
      </w:r>
      <w:r w:rsidR="008A02BD" w:rsidRPr="00BA3D30">
        <w:rPr>
          <w:rFonts w:ascii="Calibri" w:hAnsi="Calibri"/>
          <w:b/>
          <w:sz w:val="22"/>
          <w:szCs w:val="22"/>
        </w:rPr>
        <w:t xml:space="preserve">č.ú. 8010–0208211683/0300, pod  variabilním symbolem </w:t>
      </w:r>
      <w:r w:rsidR="00C2567A" w:rsidRPr="00BA3D30">
        <w:rPr>
          <w:rFonts w:ascii="Calibri" w:hAnsi="Calibri"/>
          <w:b/>
          <w:sz w:val="22"/>
          <w:szCs w:val="22"/>
        </w:rPr>
        <w:t>60</w:t>
      </w:r>
      <w:r w:rsidR="00D20209">
        <w:rPr>
          <w:rFonts w:ascii="Calibri" w:hAnsi="Calibri"/>
          <w:b/>
          <w:sz w:val="22"/>
          <w:szCs w:val="22"/>
        </w:rPr>
        <w:t>3</w:t>
      </w:r>
      <w:r w:rsidR="00C2567A" w:rsidRPr="00BA3D30">
        <w:rPr>
          <w:rFonts w:ascii="Calibri" w:hAnsi="Calibri"/>
          <w:b/>
          <w:sz w:val="22"/>
          <w:szCs w:val="22"/>
        </w:rPr>
        <w:t>201</w:t>
      </w:r>
      <w:r w:rsidR="008A02BD" w:rsidRPr="00BA3D30">
        <w:rPr>
          <w:rFonts w:ascii="Calibri" w:hAnsi="Calibri"/>
          <w:b/>
          <w:sz w:val="22"/>
          <w:szCs w:val="22"/>
        </w:rPr>
        <w:t>.</w:t>
      </w:r>
    </w:p>
    <w:p w14:paraId="266E3CD0" w14:textId="688628C5" w:rsidR="008A02BD" w:rsidRPr="00BA3D30" w:rsidRDefault="001731DA" w:rsidP="008A02BD">
      <w:pPr>
        <w:pStyle w:val="Zkladntext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Smluvní strany si sjednávají tzv. „inflační doložku“, podle které je pronajímatel oprávněn každoročně upravit výši nájemného </w:t>
      </w:r>
      <w:r w:rsidR="008A02BD" w:rsidRPr="00BA3D30">
        <w:rPr>
          <w:rFonts w:ascii="Calibri" w:hAnsi="Calibri"/>
          <w:sz w:val="22"/>
          <w:szCs w:val="22"/>
        </w:rPr>
        <w:t xml:space="preserve">o částku, která bude odpovídat průměrné roční míře inflace předchozího roku zjištěné </w:t>
      </w:r>
      <w:bookmarkStart w:id="3" w:name="_Hlk41473229"/>
      <w:r w:rsidR="000E356A">
        <w:rPr>
          <w:rFonts w:ascii="Calibri" w:hAnsi="Calibri"/>
          <w:sz w:val="22"/>
          <w:szCs w:val="22"/>
        </w:rPr>
        <w:t>Český</w:t>
      </w:r>
      <w:r w:rsidR="00B962D9">
        <w:rPr>
          <w:rFonts w:ascii="Calibri" w:hAnsi="Calibri"/>
          <w:sz w:val="22"/>
          <w:szCs w:val="22"/>
        </w:rPr>
        <w:t>m</w:t>
      </w:r>
      <w:r w:rsidR="000E356A">
        <w:rPr>
          <w:rFonts w:ascii="Calibri" w:hAnsi="Calibri"/>
          <w:sz w:val="22"/>
          <w:szCs w:val="22"/>
        </w:rPr>
        <w:t xml:space="preserve"> statistickým úřadem</w:t>
      </w:r>
      <w:bookmarkEnd w:id="3"/>
      <w:r w:rsidR="008A02BD" w:rsidRPr="00BA3D30">
        <w:rPr>
          <w:rFonts w:ascii="Calibri" w:hAnsi="Calibri"/>
          <w:sz w:val="22"/>
          <w:szCs w:val="22"/>
        </w:rPr>
        <w:t>. Úprava dle inflace  bude nájemci oznámena vždy k</w:t>
      </w:r>
      <w:r w:rsidR="00F04D83" w:rsidRPr="00BA3D30">
        <w:rPr>
          <w:rFonts w:ascii="Calibri" w:hAnsi="Calibri"/>
          <w:sz w:val="22"/>
          <w:szCs w:val="22"/>
        </w:rPr>
        <w:t> 31.</w:t>
      </w:r>
      <w:r w:rsidR="000D3827">
        <w:rPr>
          <w:rFonts w:ascii="Calibri" w:hAnsi="Calibri"/>
          <w:sz w:val="22"/>
          <w:szCs w:val="22"/>
        </w:rPr>
        <w:t xml:space="preserve"> </w:t>
      </w:r>
      <w:r w:rsidR="00F04D83" w:rsidRPr="00BA3D30">
        <w:rPr>
          <w:rFonts w:ascii="Calibri" w:hAnsi="Calibri"/>
          <w:sz w:val="22"/>
          <w:szCs w:val="22"/>
        </w:rPr>
        <w:t>3.</w:t>
      </w:r>
      <w:r w:rsidR="008A02BD" w:rsidRPr="00BA3D30">
        <w:rPr>
          <w:rFonts w:ascii="Calibri" w:hAnsi="Calibri"/>
          <w:sz w:val="22"/>
          <w:szCs w:val="22"/>
        </w:rPr>
        <w:t xml:space="preserve"> běžného roku, ve kterém k oznámení došlo a nájemce je povinen takto uprave</w:t>
      </w:r>
      <w:r w:rsidR="00F04D83" w:rsidRPr="00BA3D30">
        <w:rPr>
          <w:rFonts w:ascii="Calibri" w:hAnsi="Calibri"/>
          <w:sz w:val="22"/>
          <w:szCs w:val="22"/>
        </w:rPr>
        <w:t>nou výši nájemného platit od 1.</w:t>
      </w:r>
      <w:r w:rsidR="003A518D">
        <w:rPr>
          <w:rFonts w:ascii="Calibri" w:hAnsi="Calibri"/>
          <w:sz w:val="22"/>
          <w:szCs w:val="22"/>
        </w:rPr>
        <w:t xml:space="preserve"> </w:t>
      </w:r>
      <w:r w:rsidR="00F04D83" w:rsidRPr="00BA3D30">
        <w:rPr>
          <w:rFonts w:ascii="Calibri" w:hAnsi="Calibri"/>
          <w:sz w:val="22"/>
          <w:szCs w:val="22"/>
        </w:rPr>
        <w:t>4</w:t>
      </w:r>
      <w:r w:rsidR="008A02BD" w:rsidRPr="00BA3D30">
        <w:rPr>
          <w:rFonts w:ascii="Calibri" w:hAnsi="Calibri"/>
          <w:sz w:val="22"/>
          <w:szCs w:val="22"/>
        </w:rPr>
        <w:t>. každého roku, ve kterém k oznámení došlo.</w:t>
      </w:r>
    </w:p>
    <w:p w14:paraId="6E1FCCE7" w14:textId="77777777" w:rsidR="008A02BD" w:rsidRPr="00BA3D30" w:rsidRDefault="008A02BD" w:rsidP="008A02BD">
      <w:pPr>
        <w:pStyle w:val="Zkladntext"/>
        <w:rPr>
          <w:rFonts w:ascii="Calibri" w:hAnsi="Calibri"/>
          <w:i/>
          <w:sz w:val="22"/>
          <w:szCs w:val="22"/>
        </w:rPr>
      </w:pPr>
    </w:p>
    <w:p w14:paraId="30C13075" w14:textId="72ECC4E2" w:rsidR="008A02BD" w:rsidRPr="00BA3D30" w:rsidRDefault="008A02BD" w:rsidP="001F333B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IV.</w:t>
      </w:r>
    </w:p>
    <w:p w14:paraId="7E6CBE2F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Výše cen  služeb a způsob jejich úhrady</w:t>
      </w:r>
    </w:p>
    <w:p w14:paraId="2CC90E6E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383B6774" w14:textId="37833FE1" w:rsidR="008A02BD" w:rsidRPr="00BA3D30" w:rsidRDefault="008A02BD" w:rsidP="008A02BD">
      <w:pPr>
        <w:pStyle w:val="Zkladntextodsazen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</w:t>
      </w:r>
      <w:r w:rsidRPr="00BA3D30">
        <w:rPr>
          <w:rFonts w:ascii="Calibri" w:hAnsi="Calibri"/>
          <w:sz w:val="22"/>
          <w:szCs w:val="22"/>
        </w:rPr>
        <w:tab/>
      </w:r>
      <w:bookmarkStart w:id="4" w:name="_Hlk41473399"/>
      <w:r w:rsidR="00D24CDC">
        <w:rPr>
          <w:rFonts w:ascii="Calibri" w:hAnsi="Calibri"/>
          <w:sz w:val="22"/>
          <w:szCs w:val="22"/>
        </w:rPr>
        <w:t xml:space="preserve">Pronajímatel poskytuje nájemci v služby spojené s nájmem. Všechny služby spojené s nájmem vztahující se </w:t>
      </w:r>
      <w:r w:rsidR="00F666C9">
        <w:rPr>
          <w:rFonts w:ascii="Calibri" w:hAnsi="Calibri"/>
          <w:sz w:val="22"/>
          <w:szCs w:val="22"/>
        </w:rPr>
        <w:t>p</w:t>
      </w:r>
      <w:r w:rsidR="00D24CDC">
        <w:rPr>
          <w:rFonts w:ascii="Calibri" w:hAnsi="Calibri"/>
          <w:sz w:val="22"/>
          <w:szCs w:val="22"/>
        </w:rPr>
        <w:t xml:space="preserve">rostorám podle této smlouvy jsou vymezeny ve výpočtovém listu, který tvoří nedílnou součást této smlouvy jako její příloha č. 1. </w:t>
      </w:r>
      <w:bookmarkEnd w:id="4"/>
      <w:r w:rsidRPr="00BA3D30">
        <w:rPr>
          <w:rFonts w:ascii="Calibri" w:hAnsi="Calibri"/>
          <w:sz w:val="22"/>
          <w:szCs w:val="22"/>
        </w:rPr>
        <w:t xml:space="preserve">Platby za služby se sjednávají zálohově s následným vyrovnáním po provedení konečného vyúčtování. Výše záloh </w:t>
      </w:r>
      <w:r w:rsidR="00D24CDC">
        <w:rPr>
          <w:rFonts w:ascii="Calibri" w:hAnsi="Calibri"/>
          <w:sz w:val="22"/>
          <w:szCs w:val="22"/>
        </w:rPr>
        <w:t xml:space="preserve">za jednotlivé služby </w:t>
      </w:r>
      <w:r w:rsidRPr="00BA3D30">
        <w:rPr>
          <w:rFonts w:ascii="Calibri" w:hAnsi="Calibri"/>
          <w:sz w:val="22"/>
          <w:szCs w:val="22"/>
        </w:rPr>
        <w:t>je uvedena ve výpočtovém listu</w:t>
      </w:r>
      <w:r w:rsidR="00D24CDC">
        <w:rPr>
          <w:rFonts w:ascii="Calibri" w:hAnsi="Calibri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>. Výši záloh je pronajímatel oprávněn měnit v závislosti na změnách cen služeb</w:t>
      </w:r>
      <w:r w:rsidR="00D24CDC">
        <w:rPr>
          <w:rFonts w:ascii="Calibri" w:hAnsi="Calibri"/>
          <w:sz w:val="22"/>
          <w:szCs w:val="22"/>
        </w:rPr>
        <w:t xml:space="preserve"> </w:t>
      </w:r>
      <w:bookmarkStart w:id="5" w:name="_Hlk41482894"/>
      <w:r w:rsidR="00D24CDC">
        <w:rPr>
          <w:rFonts w:ascii="Calibri" w:hAnsi="Calibri"/>
          <w:sz w:val="22"/>
          <w:szCs w:val="22"/>
        </w:rPr>
        <w:t>poskytovaných třetími stranami</w:t>
      </w:r>
      <w:bookmarkEnd w:id="5"/>
      <w:r w:rsidRPr="00BA3D30">
        <w:rPr>
          <w:rFonts w:ascii="Calibri" w:hAnsi="Calibri"/>
          <w:sz w:val="22"/>
          <w:szCs w:val="22"/>
        </w:rPr>
        <w:t>, je však povinen takovouto změnu nájemci neprodleně oznámit.</w:t>
      </w:r>
    </w:p>
    <w:p w14:paraId="59FCB0A5" w14:textId="77777777"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bude platit zálohy za služby měsíčně ve výši, která se rovná 1/12 předpokládaného ročního nákladu, v termínech a způsobem dohodnutým pro platbu nájemného.</w:t>
      </w:r>
    </w:p>
    <w:p w14:paraId="4E118C2C" w14:textId="69673C3C" w:rsidR="008A02BD" w:rsidRPr="00BA3D30" w:rsidRDefault="008A02BD" w:rsidP="008A02BD">
      <w:pPr>
        <w:ind w:hanging="720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Konečné zúčtování záloh </w:t>
      </w:r>
      <w:bookmarkStart w:id="6" w:name="_Hlk41473469"/>
      <w:r w:rsidR="008A2928">
        <w:rPr>
          <w:rFonts w:ascii="Calibri" w:hAnsi="Calibri"/>
          <w:sz w:val="22"/>
          <w:szCs w:val="22"/>
        </w:rPr>
        <w:t xml:space="preserve">za veškeré služby spojené s nájmem </w:t>
      </w:r>
      <w:bookmarkEnd w:id="6"/>
      <w:r w:rsidRPr="00BA3D30">
        <w:rPr>
          <w:rFonts w:ascii="Calibri" w:hAnsi="Calibri"/>
          <w:sz w:val="22"/>
          <w:szCs w:val="22"/>
        </w:rPr>
        <w:t>bude nájemci předkládáno vždy za kalendářní rok nejdéle do 31.</w:t>
      </w:r>
      <w:r w:rsidR="000D3827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srpna následujícího roku. </w:t>
      </w:r>
      <w:r w:rsidR="008A2928">
        <w:rPr>
          <w:rFonts w:ascii="Calibri" w:hAnsi="Calibri"/>
          <w:sz w:val="22"/>
          <w:szCs w:val="22"/>
        </w:rPr>
        <w:t xml:space="preserve">Konečná </w:t>
      </w:r>
      <w:r w:rsidRPr="00864A01">
        <w:rPr>
          <w:rFonts w:ascii="Calibri" w:hAnsi="Calibri"/>
          <w:sz w:val="22"/>
          <w:szCs w:val="22"/>
        </w:rPr>
        <w:t xml:space="preserve">výše cen služeb bude </w:t>
      </w:r>
      <w:bookmarkStart w:id="7" w:name="_Hlk41473514"/>
      <w:r w:rsidR="008A2928" w:rsidRPr="001F333B">
        <w:rPr>
          <w:rFonts w:ascii="Calibri" w:hAnsi="Calibri"/>
          <w:sz w:val="22"/>
          <w:szCs w:val="22"/>
        </w:rPr>
        <w:t xml:space="preserve">stanovena </w:t>
      </w:r>
      <w:r w:rsidR="00F232E3" w:rsidRPr="001F333B">
        <w:rPr>
          <w:rFonts w:ascii="Calibri" w:hAnsi="Calibri"/>
          <w:sz w:val="22"/>
          <w:szCs w:val="22"/>
        </w:rPr>
        <w:t xml:space="preserve">na základě skutečného  odběru </w:t>
      </w:r>
      <w:r w:rsidR="008A2928" w:rsidRPr="001F333B">
        <w:rPr>
          <w:rFonts w:ascii="Calibri" w:hAnsi="Calibri"/>
          <w:sz w:val="22"/>
          <w:szCs w:val="22"/>
        </w:rPr>
        <w:t xml:space="preserve">dle rozúčtování </w:t>
      </w:r>
      <w:bookmarkEnd w:id="7"/>
      <w:r w:rsidRPr="00864A01">
        <w:rPr>
          <w:rFonts w:ascii="Calibri" w:hAnsi="Calibri"/>
          <w:sz w:val="22"/>
          <w:szCs w:val="22"/>
        </w:rPr>
        <w:t>podle zvláštního předpisu a dle rozhodnutí cenového orgánu.</w:t>
      </w:r>
      <w:r w:rsidRPr="00BA3D30">
        <w:rPr>
          <w:rFonts w:ascii="Calibri" w:hAnsi="Calibri"/>
          <w:sz w:val="22"/>
          <w:szCs w:val="22"/>
        </w:rPr>
        <w:t xml:space="preserve"> </w:t>
      </w:r>
    </w:p>
    <w:p w14:paraId="6C04964E" w14:textId="2EB13853" w:rsidR="008A02BD" w:rsidRPr="00BA3D30" w:rsidRDefault="008A02BD" w:rsidP="001F333B">
      <w:pPr>
        <w:pStyle w:val="Nadpis2"/>
        <w:numPr>
          <w:ilvl w:val="0"/>
          <w:numId w:val="0"/>
        </w:numPr>
        <w:rPr>
          <w:rFonts w:ascii="Calibri" w:hAnsi="Calibri"/>
          <w:b w:val="0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V.</w:t>
      </w:r>
    </w:p>
    <w:p w14:paraId="07071AC3" w14:textId="77777777" w:rsidR="008A02BD" w:rsidRPr="00BA3D30" w:rsidRDefault="008A02BD" w:rsidP="008A02BD">
      <w:pPr>
        <w:jc w:val="center"/>
        <w:rPr>
          <w:rFonts w:ascii="Calibri" w:hAnsi="Calibri"/>
          <w:b/>
          <w:sz w:val="22"/>
          <w:szCs w:val="22"/>
        </w:rPr>
      </w:pPr>
      <w:r w:rsidRPr="00BA3D30">
        <w:rPr>
          <w:rFonts w:ascii="Calibri" w:hAnsi="Calibri"/>
          <w:b/>
          <w:sz w:val="22"/>
          <w:szCs w:val="22"/>
        </w:rPr>
        <w:t xml:space="preserve">Dohoda o složení  </w:t>
      </w:r>
      <w:r w:rsidR="00083E87" w:rsidRPr="00BA3D30">
        <w:rPr>
          <w:rFonts w:ascii="Calibri" w:hAnsi="Calibri"/>
          <w:b/>
          <w:sz w:val="22"/>
          <w:szCs w:val="22"/>
        </w:rPr>
        <w:t>jistoty</w:t>
      </w:r>
    </w:p>
    <w:p w14:paraId="369A5806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5A2FA5F6" w14:textId="04EBFA40" w:rsidR="00083E87" w:rsidRPr="00BA3D30" w:rsidRDefault="008A02BD" w:rsidP="00EA7C21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Na základě dohody smluvních stran se nájemce zavazuje složit</w:t>
      </w:r>
      <w:r w:rsidR="00083E87" w:rsidRPr="00BA3D30">
        <w:rPr>
          <w:rFonts w:ascii="Calibri" w:hAnsi="Calibri"/>
          <w:sz w:val="22"/>
          <w:szCs w:val="22"/>
        </w:rPr>
        <w:t xml:space="preserve"> jistotu</w:t>
      </w:r>
      <w:r w:rsidRPr="00BA3D30">
        <w:rPr>
          <w:rFonts w:ascii="Calibri" w:hAnsi="Calibri"/>
          <w:sz w:val="22"/>
          <w:szCs w:val="22"/>
        </w:rPr>
        <w:t xml:space="preserve"> </w:t>
      </w:r>
      <w:r w:rsidR="009A4E9A" w:rsidRPr="00BA3D30">
        <w:rPr>
          <w:rFonts w:ascii="Calibri" w:hAnsi="Calibri"/>
          <w:sz w:val="22"/>
          <w:szCs w:val="22"/>
        </w:rPr>
        <w:t xml:space="preserve">nejpozději </w:t>
      </w:r>
      <w:r w:rsidR="00083E87" w:rsidRPr="00BA3D30">
        <w:rPr>
          <w:rFonts w:ascii="Calibri" w:hAnsi="Calibri"/>
          <w:sz w:val="22"/>
          <w:szCs w:val="22"/>
        </w:rPr>
        <w:t xml:space="preserve">před převzetím </w:t>
      </w:r>
      <w:r w:rsidR="009A4E9A" w:rsidRPr="00BA3D30">
        <w:rPr>
          <w:rFonts w:ascii="Calibri" w:hAnsi="Calibri"/>
          <w:sz w:val="22"/>
          <w:szCs w:val="22"/>
        </w:rPr>
        <w:t>prostoru</w:t>
      </w:r>
      <w:r w:rsidR="009A0880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>v hotovosti v pokladně pronajímatele</w:t>
      </w:r>
      <w:r w:rsidR="00525AD6" w:rsidRPr="00BA3D30">
        <w:rPr>
          <w:rFonts w:ascii="Calibri" w:hAnsi="Calibri"/>
          <w:sz w:val="22"/>
          <w:szCs w:val="22"/>
        </w:rPr>
        <w:t xml:space="preserve"> nebo na účet </w:t>
      </w:r>
      <w:r w:rsidRPr="00BA3D30">
        <w:rPr>
          <w:rFonts w:ascii="Calibri" w:hAnsi="Calibri"/>
          <w:sz w:val="22"/>
          <w:szCs w:val="22"/>
        </w:rPr>
        <w:t xml:space="preserve"> ve výši </w:t>
      </w:r>
      <w:r w:rsidR="006659E7" w:rsidRPr="006659E7">
        <w:rPr>
          <w:rFonts w:ascii="Calibri" w:hAnsi="Calibri"/>
          <w:b/>
          <w:sz w:val="22"/>
          <w:szCs w:val="22"/>
        </w:rPr>
        <w:t>8</w:t>
      </w:r>
      <w:r w:rsidR="00D20209">
        <w:rPr>
          <w:rFonts w:ascii="Calibri" w:hAnsi="Calibri"/>
          <w:b/>
          <w:sz w:val="22"/>
          <w:szCs w:val="22"/>
        </w:rPr>
        <w:t>.3</w:t>
      </w:r>
      <w:r w:rsidR="000D3827" w:rsidRPr="006659E7">
        <w:rPr>
          <w:rFonts w:ascii="Calibri" w:hAnsi="Calibri"/>
          <w:b/>
          <w:sz w:val="22"/>
          <w:szCs w:val="22"/>
        </w:rPr>
        <w:t>00</w:t>
      </w:r>
      <w:r w:rsidR="00B57747" w:rsidRPr="000D3827">
        <w:rPr>
          <w:rFonts w:ascii="Calibri" w:hAnsi="Calibri"/>
          <w:b/>
          <w:sz w:val="22"/>
          <w:szCs w:val="22"/>
        </w:rPr>
        <w:t>,</w:t>
      </w:r>
      <w:r w:rsidR="00820415" w:rsidRPr="000D3827">
        <w:rPr>
          <w:rFonts w:ascii="Calibri" w:hAnsi="Calibri"/>
          <w:b/>
          <w:sz w:val="22"/>
          <w:szCs w:val="22"/>
        </w:rPr>
        <w:t xml:space="preserve">- </w:t>
      </w:r>
      <w:r w:rsidRPr="000D3827">
        <w:rPr>
          <w:rFonts w:ascii="Calibri" w:hAnsi="Calibri"/>
          <w:b/>
          <w:bCs/>
          <w:sz w:val="22"/>
          <w:szCs w:val="22"/>
        </w:rPr>
        <w:t>Kč</w:t>
      </w:r>
      <w:r w:rsidRPr="00B57747">
        <w:rPr>
          <w:rFonts w:ascii="Calibri" w:hAnsi="Calibri"/>
          <w:b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 Tato </w:t>
      </w:r>
      <w:r w:rsidR="00083E87" w:rsidRPr="00BA3D30">
        <w:rPr>
          <w:rFonts w:ascii="Calibri" w:hAnsi="Calibri"/>
          <w:sz w:val="22"/>
          <w:szCs w:val="22"/>
        </w:rPr>
        <w:t>jistota</w:t>
      </w:r>
      <w:r w:rsidRPr="00BA3D30">
        <w:rPr>
          <w:rFonts w:ascii="Calibri" w:hAnsi="Calibri"/>
          <w:sz w:val="22"/>
          <w:szCs w:val="22"/>
        </w:rPr>
        <w:t xml:space="preserve"> bude </w:t>
      </w:r>
      <w:r w:rsidR="00083E87" w:rsidRPr="00BA3D30">
        <w:rPr>
          <w:rFonts w:ascii="Calibri" w:hAnsi="Calibri"/>
          <w:sz w:val="22"/>
          <w:szCs w:val="22"/>
        </w:rPr>
        <w:lastRenderedPageBreak/>
        <w:t xml:space="preserve">deponována na </w:t>
      </w:r>
      <w:r w:rsidRPr="00BA3D30">
        <w:rPr>
          <w:rFonts w:ascii="Calibri" w:hAnsi="Calibri"/>
          <w:sz w:val="22"/>
          <w:szCs w:val="22"/>
        </w:rPr>
        <w:t>účtu</w:t>
      </w:r>
      <w:r w:rsidR="00083E87" w:rsidRPr="00BA3D30">
        <w:rPr>
          <w:rFonts w:ascii="Calibri" w:hAnsi="Calibri"/>
          <w:sz w:val="22"/>
          <w:szCs w:val="22"/>
        </w:rPr>
        <w:t xml:space="preserve"> pronajímatele</w:t>
      </w:r>
      <w:r w:rsidRPr="00BA3D30">
        <w:rPr>
          <w:rFonts w:ascii="Calibri" w:hAnsi="Calibri"/>
          <w:sz w:val="22"/>
          <w:szCs w:val="22"/>
        </w:rPr>
        <w:t xml:space="preserve"> a bude sloužit k zajištění pohledávek pronajímatele, které  během nájemního vztahu mohou vzniknout a s jejichž plněním by mohl být nájemce v prodlení. Jedná se zejména o pohledávky na nezaplaceném nájemném, zálohách na služby,  na náhradách škod</w:t>
      </w:r>
      <w:r w:rsidR="00083E87" w:rsidRPr="00BA3D30">
        <w:rPr>
          <w:rFonts w:ascii="Calibri" w:hAnsi="Calibri"/>
          <w:sz w:val="22"/>
          <w:szCs w:val="22"/>
        </w:rPr>
        <w:t xml:space="preserve"> a případně na náklady pronajímatele na uvedení pronajatého </w:t>
      </w:r>
      <w:r w:rsidR="00EA7C21" w:rsidRPr="00BA3D30">
        <w:rPr>
          <w:rFonts w:ascii="Calibri" w:hAnsi="Calibri"/>
          <w:sz w:val="22"/>
          <w:szCs w:val="22"/>
        </w:rPr>
        <w:t>prostoru</w:t>
      </w:r>
      <w:r w:rsidR="00083E87" w:rsidRPr="00BA3D30">
        <w:rPr>
          <w:rFonts w:ascii="Calibri" w:hAnsi="Calibri"/>
          <w:sz w:val="22"/>
          <w:szCs w:val="22"/>
        </w:rPr>
        <w:t xml:space="preserve"> a věcí v něm do stavu, ve kterém </w:t>
      </w:r>
      <w:r w:rsidR="00EA7C21" w:rsidRPr="00BA3D30">
        <w:rPr>
          <w:rFonts w:ascii="Calibri" w:hAnsi="Calibri"/>
          <w:sz w:val="22"/>
          <w:szCs w:val="22"/>
        </w:rPr>
        <w:t xml:space="preserve"> prostor</w:t>
      </w:r>
      <w:r w:rsidR="00083E87" w:rsidRPr="00BA3D30">
        <w:rPr>
          <w:rFonts w:ascii="Calibri" w:hAnsi="Calibri"/>
          <w:sz w:val="22"/>
          <w:szCs w:val="22"/>
        </w:rPr>
        <w:t xml:space="preserve"> a tyto věci byly nájemci předány při převzetí </w:t>
      </w:r>
      <w:r w:rsidR="00EA7C21" w:rsidRPr="00BA3D30">
        <w:rPr>
          <w:rFonts w:ascii="Calibri" w:hAnsi="Calibri"/>
          <w:sz w:val="22"/>
          <w:szCs w:val="22"/>
        </w:rPr>
        <w:t xml:space="preserve"> prostoru</w:t>
      </w:r>
      <w:r w:rsidR="00083E87" w:rsidRPr="00BA3D30">
        <w:rPr>
          <w:rFonts w:ascii="Calibri" w:hAnsi="Calibri"/>
          <w:sz w:val="22"/>
          <w:szCs w:val="22"/>
        </w:rPr>
        <w:t>.</w:t>
      </w:r>
    </w:p>
    <w:p w14:paraId="70FEA8A7" w14:textId="77777777" w:rsidR="00EA7C21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</w:p>
    <w:p w14:paraId="74990A26" w14:textId="77777777" w:rsidR="008A02BD" w:rsidRPr="00BA3D30" w:rsidRDefault="00EA7C21" w:rsidP="00EA7C21">
      <w:pPr>
        <w:ind w:hanging="708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 </w:t>
      </w:r>
      <w:r w:rsidR="00820415" w:rsidRPr="00BA3D30">
        <w:rPr>
          <w:rFonts w:ascii="Calibri" w:hAnsi="Calibri"/>
          <w:sz w:val="22"/>
          <w:szCs w:val="22"/>
        </w:rPr>
        <w:t xml:space="preserve"> </w:t>
      </w:r>
      <w:r w:rsidRPr="00BA3D30">
        <w:rPr>
          <w:rFonts w:ascii="Calibri" w:hAnsi="Calibri"/>
          <w:sz w:val="22"/>
          <w:szCs w:val="22"/>
        </w:rPr>
        <w:t xml:space="preserve"> Po skončení nájmu je pronajímatel povinen vrátit jistotu nájemci, je přitom oprávněn si započíst, co mu nájemce případně z nájmu a dalších právních titulů specifikovaných v tomto článku dluží a to nejpozději ve lhůtě 7 kalendářních dní od skončení nájmu.  </w:t>
      </w:r>
    </w:p>
    <w:p w14:paraId="2E273AD5" w14:textId="77777777" w:rsidR="00523F81" w:rsidRPr="00BA3D30" w:rsidRDefault="00523F81" w:rsidP="00523F81">
      <w:pPr>
        <w:ind w:hanging="708"/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>Nájemce souhlasí s tím, že jistota od jejího poskytnutí do doby jejího vyplacení nájemci (případně její části) nebude úročena, neboť bude vedena na běžném účtu pronajímatele, který je úročen pouze 0,3% ročně a po uhrazení poplatků za vedení účtu vykazuje zápornou bilanci.</w:t>
      </w:r>
    </w:p>
    <w:p w14:paraId="3208CDEE" w14:textId="77777777" w:rsidR="00523F81" w:rsidRPr="00BA3D30" w:rsidRDefault="00523F81" w:rsidP="00EA7C21">
      <w:pPr>
        <w:ind w:hanging="708"/>
        <w:rPr>
          <w:rFonts w:ascii="Calibri" w:hAnsi="Calibri"/>
          <w:sz w:val="22"/>
          <w:szCs w:val="22"/>
        </w:rPr>
      </w:pPr>
    </w:p>
    <w:p w14:paraId="16D0E10E" w14:textId="77777777" w:rsidR="008A02BD" w:rsidRPr="00BA3D30" w:rsidRDefault="008A02BD" w:rsidP="00EA7C21">
      <w:pPr>
        <w:ind w:left="708" w:hanging="708"/>
        <w:rPr>
          <w:rFonts w:ascii="Calibri" w:hAnsi="Calibri"/>
          <w:sz w:val="22"/>
          <w:szCs w:val="22"/>
        </w:rPr>
      </w:pPr>
    </w:p>
    <w:p w14:paraId="22AE568E" w14:textId="66E36911" w:rsidR="008A02BD" w:rsidRPr="00BA3D30" w:rsidRDefault="008A02BD" w:rsidP="001F333B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VI.</w:t>
      </w:r>
    </w:p>
    <w:p w14:paraId="153B39AA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Doba nájmu a skončení nájmu</w:t>
      </w:r>
    </w:p>
    <w:p w14:paraId="1C1FEB74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0F987991" w14:textId="77777777" w:rsidR="008B5387" w:rsidRPr="006F36FB" w:rsidRDefault="008B5387" w:rsidP="008B5387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Tato smlouva s</w:t>
      </w:r>
      <w:r>
        <w:rPr>
          <w:rFonts w:ascii="Calibri" w:hAnsi="Calibri"/>
          <w:sz w:val="22"/>
          <w:szCs w:val="22"/>
        </w:rPr>
        <w:t>e uzavírá na dobu určitou, a to</w:t>
      </w:r>
      <w:r w:rsidRPr="006F36FB">
        <w:rPr>
          <w:rFonts w:ascii="Calibri" w:hAnsi="Calibri"/>
          <w:sz w:val="22"/>
          <w:szCs w:val="22"/>
        </w:rPr>
        <w:t xml:space="preserve"> od 1. 6. 2020 do 31. 5. 2030.</w:t>
      </w:r>
    </w:p>
    <w:p w14:paraId="677C5A88" w14:textId="77777777" w:rsidR="008B5387" w:rsidRPr="006F36FB" w:rsidRDefault="008B5387" w:rsidP="008B5387">
      <w:pPr>
        <w:jc w:val="both"/>
        <w:rPr>
          <w:rFonts w:ascii="Calibri" w:hAnsi="Calibri"/>
          <w:sz w:val="22"/>
          <w:szCs w:val="22"/>
        </w:rPr>
      </w:pPr>
    </w:p>
    <w:p w14:paraId="28AA0FB7" w14:textId="77777777" w:rsidR="008B5387" w:rsidRPr="006F36FB" w:rsidRDefault="008B5387" w:rsidP="008B5387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 xml:space="preserve">Nájemce může vypovědět nájem podle této smlouvy ze zákonných důvodů. Při výpovědi podle předchozí věty je nájemce povinen ve výpovědi uvést výpovědní důvod. </w:t>
      </w:r>
    </w:p>
    <w:p w14:paraId="1F29A012" w14:textId="77777777" w:rsidR="008B5387" w:rsidRPr="006F36FB" w:rsidRDefault="008B5387" w:rsidP="008B5387">
      <w:pPr>
        <w:jc w:val="both"/>
        <w:rPr>
          <w:rFonts w:ascii="Calibri" w:hAnsi="Calibri"/>
          <w:sz w:val="22"/>
          <w:szCs w:val="22"/>
        </w:rPr>
      </w:pPr>
    </w:p>
    <w:p w14:paraId="1AEE9C0C" w14:textId="77777777" w:rsidR="008B5387" w:rsidRPr="006F36FB" w:rsidRDefault="008B5387" w:rsidP="008B5387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Nájemce je dále mimo důvody uvedené v předchozím odstavci oprávněn před uplynutím sjednané doby ukončit nájem podle této smlouvy výpovědí z jakéhokoli důvodu nebo bez uvedení důvodu s tím, že výpovědní doba při výpovědi nájemce podle tohoto odstavce činí 3 měsíce a počíná běžet prvním dnem kalendářního měsíce bezprostředně následujícího po kalendářním měsíci, v němž byla výpověď doručena pronajímateli.</w:t>
      </w:r>
    </w:p>
    <w:p w14:paraId="4EE5331A" w14:textId="77777777" w:rsidR="008B5387" w:rsidRPr="006F36FB" w:rsidRDefault="008B5387" w:rsidP="008B5387">
      <w:pPr>
        <w:jc w:val="both"/>
        <w:rPr>
          <w:rFonts w:ascii="Calibri" w:hAnsi="Calibri"/>
          <w:sz w:val="22"/>
          <w:szCs w:val="22"/>
        </w:rPr>
      </w:pPr>
    </w:p>
    <w:p w14:paraId="684BB069" w14:textId="77777777" w:rsidR="00E9087D" w:rsidRPr="006F36FB" w:rsidRDefault="00E9087D" w:rsidP="00E9087D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Pronajímatel může vypovědět nájem</w:t>
      </w:r>
      <w:r>
        <w:rPr>
          <w:rFonts w:ascii="Calibri" w:hAnsi="Calibri"/>
          <w:sz w:val="22"/>
          <w:szCs w:val="22"/>
        </w:rPr>
        <w:t xml:space="preserve"> podle této smlouvy</w:t>
      </w:r>
      <w:r w:rsidRPr="006F36FB">
        <w:rPr>
          <w:rFonts w:ascii="Calibri" w:hAnsi="Calibri"/>
          <w:sz w:val="22"/>
          <w:szCs w:val="22"/>
        </w:rPr>
        <w:t xml:space="preserve"> pouze z důvodů uvedených v ustanovení § 2309 občanského zákoníku</w:t>
      </w:r>
      <w:r>
        <w:rPr>
          <w:rFonts w:ascii="Calibri" w:hAnsi="Calibri"/>
          <w:sz w:val="22"/>
          <w:szCs w:val="22"/>
        </w:rPr>
        <w:t xml:space="preserve"> s výpovědní dobou 3 měsíce, která </w:t>
      </w:r>
      <w:r w:rsidRPr="004E50EE">
        <w:rPr>
          <w:rFonts w:ascii="Calibri" w:hAnsi="Calibri"/>
          <w:sz w:val="22"/>
          <w:szCs w:val="22"/>
        </w:rPr>
        <w:t>počíná běžet prvním dnem kalendářního měsíce bezprostředně následujícího po kalendářním měsíc</w:t>
      </w:r>
      <w:r>
        <w:rPr>
          <w:rFonts w:ascii="Calibri" w:hAnsi="Calibri"/>
          <w:sz w:val="22"/>
          <w:szCs w:val="22"/>
        </w:rPr>
        <w:t>i, v němž byla výpověď podle tohoto odstavce doručena nájemci a dále z důvodů uvedených v této smlouvě. Pronajímatel je povinen ve výpovědi uvést výpovědní důvod, na základě kterého nájem podle této smlouvy vypovídá.</w:t>
      </w:r>
    </w:p>
    <w:p w14:paraId="244E7C77" w14:textId="77777777" w:rsidR="00852FF9" w:rsidRPr="006F36FB" w:rsidRDefault="00852FF9" w:rsidP="008B5387">
      <w:pPr>
        <w:jc w:val="both"/>
        <w:rPr>
          <w:rFonts w:ascii="Calibri" w:hAnsi="Calibri"/>
          <w:sz w:val="22"/>
          <w:szCs w:val="22"/>
        </w:rPr>
      </w:pPr>
    </w:p>
    <w:p w14:paraId="495DE8E5" w14:textId="6550D423" w:rsidR="003B627D" w:rsidRDefault="008B5387" w:rsidP="008A02BD">
      <w:pPr>
        <w:jc w:val="both"/>
        <w:rPr>
          <w:rFonts w:ascii="Calibri" w:hAnsi="Calibri"/>
          <w:sz w:val="22"/>
          <w:szCs w:val="22"/>
        </w:rPr>
      </w:pPr>
      <w:r w:rsidRPr="006F36FB">
        <w:rPr>
          <w:rFonts w:ascii="Calibri" w:hAnsi="Calibri"/>
          <w:sz w:val="22"/>
          <w:szCs w:val="22"/>
        </w:rPr>
        <w:t>Vypovídaná strana má právo do uplynutí jednoho měsíce ode dne, kdy jí byla výpověď doručena, vznést proti výpovědi námitky v písemné formě. Nevznese-li je  včas, právo žádat o přezkoumání oprávněnosti výpovědi soudem zaknikne. Vznese-li vypovídaná strana námitky včas, ale vypovídající strana do jednoho měsíce ode dne, kdy jí námitky byly doručeny, nevezme svoji výpověď zpět, má vypovídaná strana právo žádat soud o přezkoumání výpovědi, a to ve lhůtě ode dne, kdy marně uplynula lhůta po zpětvzetí výpovědi</w:t>
      </w:r>
      <w:r w:rsidR="000D43DF">
        <w:rPr>
          <w:rFonts w:ascii="Calibri" w:hAnsi="Calibri"/>
          <w:sz w:val="22"/>
          <w:szCs w:val="22"/>
        </w:rPr>
        <w:t>.</w:t>
      </w:r>
    </w:p>
    <w:p w14:paraId="68E73F9E" w14:textId="77777777" w:rsidR="001F333B" w:rsidRPr="00BA3D30" w:rsidRDefault="001F333B" w:rsidP="008A02BD">
      <w:pPr>
        <w:jc w:val="both"/>
        <w:rPr>
          <w:rFonts w:ascii="Calibri" w:hAnsi="Calibri"/>
          <w:sz w:val="22"/>
          <w:szCs w:val="22"/>
        </w:rPr>
      </w:pPr>
    </w:p>
    <w:p w14:paraId="32BC66BE" w14:textId="58CC8519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Smluvní strany si sjednaly tuto rozvazovací podmínku. Pokud se nájemce dostane do prodlení s platbou splátky nájemného či zálohy na služby a prodlení dosáhne   60 dnů, právní účinky založené touto smlouvou zaniknou. Lhůta se počítá od prvého dne následujícího po dni, ve kterém měl nájemce plnit. Smlouva zanikne v  60 den prodlení. Nájemce  je  v tomto případě  povinen   následující den prostor vyklidit a vyklizený předat  pronajímateli.  Pokud  tak  neučiní,  je pronajímatel oprávněn do prostoru vstoupit i  bez přítomnosti nájemce,   prostor vyklidit, opatřit ho vlastním zámkem a náklady spojené s vyklizením přeúčtovat nájemci.  </w:t>
      </w:r>
      <w:r w:rsidR="00C96543" w:rsidRPr="00C96543">
        <w:rPr>
          <w:rFonts w:ascii="Calibri" w:hAnsi="Calibri"/>
          <w:sz w:val="22"/>
          <w:szCs w:val="22"/>
        </w:rPr>
        <w:t xml:space="preserve"> </w:t>
      </w:r>
      <w:r w:rsidR="00C96543">
        <w:rPr>
          <w:rFonts w:ascii="Calibri" w:hAnsi="Calibri"/>
          <w:sz w:val="22"/>
          <w:szCs w:val="22"/>
        </w:rPr>
        <w:t xml:space="preserve">Pronajímatel se zavazuje zaslat nájemci upomínku v případě, že je v prodlení s platbou splátky nájemného či zálohy na služby po dobu delší než jeden měsíc s upozorněním na rozvazovací podmínku podle této smlouvy. </w:t>
      </w:r>
    </w:p>
    <w:p w14:paraId="00BE60CB" w14:textId="77777777" w:rsidR="00A2232D" w:rsidRPr="00BA3D30" w:rsidRDefault="00A2232D" w:rsidP="008A02BD">
      <w:pPr>
        <w:jc w:val="both"/>
        <w:rPr>
          <w:rFonts w:ascii="Calibri" w:hAnsi="Calibri"/>
          <w:sz w:val="22"/>
          <w:szCs w:val="22"/>
        </w:rPr>
      </w:pPr>
    </w:p>
    <w:p w14:paraId="2293F017" w14:textId="4EAECCC6"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lastRenderedPageBreak/>
        <w:t xml:space="preserve">Nájemce je povinen vždy bez ohledu na způsob skončení nájmu odevzdat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den, kdy nájem končí.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je odevzdán, obdrží-li pronajímatel klíče a jinak mu </w:t>
      </w:r>
      <w:r w:rsidR="000D43DF">
        <w:rPr>
          <w:rFonts w:ascii="Calibri" w:hAnsi="Calibri" w:cs="Arial"/>
          <w:color w:val="000000"/>
          <w:sz w:val="22"/>
          <w:szCs w:val="22"/>
        </w:rPr>
        <w:t>žádný důvod na straně nájemce</w:t>
      </w:r>
      <w:r w:rsidR="000D43DF"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nebrání v přístupu do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nájmu a v jeho užívání.</w:t>
      </w:r>
    </w:p>
    <w:p w14:paraId="206E5982" w14:textId="77777777" w:rsidR="00A2232D" w:rsidRPr="00BA3D30" w:rsidRDefault="00A2232D" w:rsidP="008A02B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46C8337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se souhlasem pronajímatele, a uvést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do původního stavu.</w:t>
      </w:r>
    </w:p>
    <w:p w14:paraId="11F2B2E8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6C628E1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Nájemce je povinen odstranit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změny, které provedl bez souhlasu pronajímatele, ledaže pronajímatel nájemci sdělí, že odstranění změn nežádá; nájemce přesto nemůže žádat vyrovnání, i kdyby se změnami hodnota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zvýšila. Pronajímatel může žádat náhradu ve výši snížení hodnoty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>, které bylo způsobeno změnami provedenými nájemcem bez souhlasu pronajímatele.</w:t>
      </w:r>
    </w:p>
    <w:p w14:paraId="1B1AF4DD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43093CE" w14:textId="77777777" w:rsidR="00A2232D" w:rsidRPr="00BA3D30" w:rsidRDefault="00A2232D" w:rsidP="00A2232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Zařízení a předměty upevněné ve zdech, podlaze a stropu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, které nelze odstranit bez nepřiměřeného snížení hodnoty nebo bez poškození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nebo nemovitosti jako celku, přecházejí upevněním nebo vložením do vlastnictví pronajímatele. Nájemce má právo žádat, aby se s ním pronajímatel bez zbytečného odkladu vyrovnal; to neplatí o tom, co nájemce provedl bez souhlasu pronajímatele. Vyrovnání je splatné nejpozději ke dni skončení nájmu.</w:t>
      </w:r>
    </w:p>
    <w:p w14:paraId="06A337A8" w14:textId="77777777"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14:paraId="3E9AD836" w14:textId="77777777" w:rsidR="006553FF" w:rsidRPr="00BA3D30" w:rsidRDefault="006553FF" w:rsidP="006553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Pronajímatel má právo na náhradu ve výši ujednaného nájemného, neodevzdá-li nájemce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pronajímateli v den skončení nájmu až do dne, kdy nájemce pronajímateli prostory skutečně odevzdá.</w:t>
      </w:r>
    </w:p>
    <w:p w14:paraId="55656196" w14:textId="77777777" w:rsidR="006553FF" w:rsidRPr="00BA3D30" w:rsidRDefault="006553FF" w:rsidP="008A02BD">
      <w:pPr>
        <w:jc w:val="both"/>
        <w:rPr>
          <w:rFonts w:ascii="Calibri" w:hAnsi="Calibri"/>
          <w:sz w:val="22"/>
          <w:szCs w:val="22"/>
        </w:rPr>
      </w:pPr>
    </w:p>
    <w:p w14:paraId="2D5DACC2" w14:textId="77777777" w:rsidR="00F305CA" w:rsidRPr="00BA3D30" w:rsidRDefault="00F305CA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 w:cs="Arial"/>
          <w:color w:val="000000"/>
          <w:sz w:val="22"/>
          <w:szCs w:val="22"/>
        </w:rPr>
        <w:t xml:space="preserve">Zůstane-li v </w:t>
      </w:r>
      <w:r w:rsidR="00763680" w:rsidRPr="00BA3D30">
        <w:rPr>
          <w:rFonts w:ascii="Calibri" w:hAnsi="Calibri" w:cs="Arial"/>
          <w:color w:val="000000"/>
          <w:sz w:val="22"/>
          <w:szCs w:val="22"/>
        </w:rPr>
        <w:t>prostoru</w:t>
      </w:r>
      <w:r w:rsidRPr="00BA3D30">
        <w:rPr>
          <w:rFonts w:ascii="Calibri" w:hAnsi="Calibri" w:cs="Arial"/>
          <w:color w:val="000000"/>
          <w:sz w:val="22"/>
          <w:szCs w:val="22"/>
        </w:rPr>
        <w:t xml:space="preserve"> věc, o které lze mít za to, že patří nájemci, postará se pronajímatel o věc ve prospěch nájemce a na jeho účet. Nepřevezme-li nájemce tuto věc bez zbytečného odkladu, vzniká pronajímateli právo věc po předchozím upozornění nájemce na jeho účet vhodným způsobem prodat poté, co poskytne dodatečnou přiměřenou lhůtu k převzetí. To neplatí, jedná-li se o věc, kterou nájemce zjevně opustil.</w:t>
      </w:r>
    </w:p>
    <w:p w14:paraId="7DB94C37" w14:textId="77777777" w:rsidR="008A02BD" w:rsidRPr="00BA3D30" w:rsidRDefault="008A02BD" w:rsidP="008A02BD">
      <w:pPr>
        <w:ind w:left="708"/>
        <w:rPr>
          <w:rFonts w:ascii="Calibri" w:hAnsi="Calibri"/>
          <w:sz w:val="22"/>
          <w:szCs w:val="22"/>
        </w:rPr>
      </w:pPr>
    </w:p>
    <w:p w14:paraId="4EB5248C" w14:textId="2AF54551" w:rsidR="008A02BD" w:rsidRPr="00BA3D30" w:rsidRDefault="008A02BD" w:rsidP="001F333B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VII.</w:t>
      </w:r>
    </w:p>
    <w:p w14:paraId="1647F105" w14:textId="77777777" w:rsidR="008A02BD" w:rsidRPr="00BA3D30" w:rsidRDefault="008A02BD" w:rsidP="008A02BD">
      <w:pPr>
        <w:pStyle w:val="Nadpis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Další ustanovení</w:t>
      </w:r>
    </w:p>
    <w:p w14:paraId="60F5FE58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582B5247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se seznámil se stavem pronajíman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v tomto stavu je přebírá, viz. protokol o předání a převzetí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>, který tvoří přílohu č. 2 této smlouvy</w:t>
      </w:r>
      <w:r w:rsidRPr="00BA3D30">
        <w:rPr>
          <w:rFonts w:ascii="Calibri" w:hAnsi="Calibri"/>
          <w:color w:val="FF0000"/>
          <w:sz w:val="22"/>
          <w:szCs w:val="22"/>
        </w:rPr>
        <w:t>.</w:t>
      </w:r>
      <w:r w:rsidRPr="00BA3D30">
        <w:rPr>
          <w:rFonts w:ascii="Calibri" w:hAnsi="Calibri"/>
          <w:sz w:val="22"/>
          <w:szCs w:val="22"/>
        </w:rPr>
        <w:t xml:space="preserve"> Nájemce se zavazuje, že bude prostor</w:t>
      </w:r>
      <w:r w:rsidR="006D1B31" w:rsidRPr="00BA3D30">
        <w:rPr>
          <w:rFonts w:ascii="Calibri" w:hAnsi="Calibri"/>
          <w:sz w:val="22"/>
          <w:szCs w:val="22"/>
        </w:rPr>
        <w:t xml:space="preserve"> užívat tak, aby nedošlo k jeho</w:t>
      </w:r>
      <w:r w:rsidRPr="00BA3D30">
        <w:rPr>
          <w:rFonts w:ascii="Calibri" w:hAnsi="Calibri"/>
          <w:sz w:val="22"/>
          <w:szCs w:val="22"/>
        </w:rPr>
        <w:t xml:space="preserve"> poškození, zničení, či nepřiměřenému opotřebení. V opačném případě je povinen nahradit vzniklou škodu v plné výši.</w:t>
      </w:r>
    </w:p>
    <w:p w14:paraId="1100659B" w14:textId="4D8CAD7C"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bere na vědomí, že </w:t>
      </w:r>
      <w:bookmarkStart w:id="8" w:name="_Hlk41480115"/>
      <w:r w:rsidR="008353F7">
        <w:rPr>
          <w:rFonts w:ascii="Calibri" w:hAnsi="Calibri"/>
          <w:sz w:val="22"/>
          <w:szCs w:val="22"/>
        </w:rPr>
        <w:t>pasáž, odkud ústí vchod do budovy, ve které se nachází Prostory</w:t>
      </w:r>
      <w:r w:rsidR="001F333B">
        <w:rPr>
          <w:rFonts w:ascii="Calibri" w:hAnsi="Calibri"/>
          <w:sz w:val="22"/>
          <w:szCs w:val="22"/>
        </w:rPr>
        <w:t>,</w:t>
      </w:r>
      <w:r w:rsidR="00D03AA7">
        <w:rPr>
          <w:rFonts w:ascii="Calibri" w:hAnsi="Calibri"/>
          <w:sz w:val="22"/>
          <w:szCs w:val="22"/>
        </w:rPr>
        <w:t xml:space="preserve"> </w:t>
      </w:r>
      <w:bookmarkEnd w:id="8"/>
      <w:r w:rsidRPr="00BA3D30">
        <w:rPr>
          <w:rFonts w:ascii="Calibri" w:hAnsi="Calibri"/>
          <w:sz w:val="22"/>
          <w:szCs w:val="22"/>
        </w:rPr>
        <w:t>se bude od 24,00 hod. do 5,00 hod. uzavírat a vstup do</w:t>
      </w:r>
      <w:r w:rsidR="008353F7">
        <w:rPr>
          <w:rFonts w:ascii="Calibri" w:hAnsi="Calibri"/>
          <w:sz w:val="22"/>
          <w:szCs w:val="22"/>
        </w:rPr>
        <w:t xml:space="preserve"> </w:t>
      </w:r>
      <w:bookmarkStart w:id="9" w:name="_Hlk41483061"/>
      <w:r w:rsidR="00F666C9">
        <w:rPr>
          <w:rFonts w:ascii="Calibri" w:hAnsi="Calibri"/>
          <w:sz w:val="22"/>
          <w:szCs w:val="22"/>
        </w:rPr>
        <w:t>p</w:t>
      </w:r>
      <w:r w:rsidR="008E26AF">
        <w:rPr>
          <w:rFonts w:ascii="Calibri" w:hAnsi="Calibri"/>
          <w:sz w:val="22"/>
          <w:szCs w:val="22"/>
        </w:rPr>
        <w:t xml:space="preserve">rostor </w:t>
      </w:r>
      <w:r w:rsidRPr="00BA3D30">
        <w:rPr>
          <w:rFonts w:ascii="Calibri" w:hAnsi="Calibri"/>
          <w:sz w:val="22"/>
          <w:szCs w:val="22"/>
        </w:rPr>
        <w:t xml:space="preserve">bude </w:t>
      </w:r>
      <w:r w:rsidR="008353F7">
        <w:rPr>
          <w:rFonts w:ascii="Calibri" w:hAnsi="Calibri"/>
          <w:sz w:val="22"/>
          <w:szCs w:val="22"/>
        </w:rPr>
        <w:t xml:space="preserve">v tyto hodiny </w:t>
      </w:r>
      <w:bookmarkEnd w:id="9"/>
      <w:r w:rsidRPr="00BA3D30">
        <w:rPr>
          <w:rFonts w:ascii="Calibri" w:hAnsi="Calibri"/>
          <w:sz w:val="22"/>
          <w:szCs w:val="22"/>
        </w:rPr>
        <w:t>z třídy Míru a z ulice Za Pasáží možný pouze s klíčem nebo od parkoviště.</w:t>
      </w:r>
    </w:p>
    <w:p w14:paraId="5746AFCB" w14:textId="77777777" w:rsidR="00C2567A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 nebytovém prostoru je nainstalována signalizace EPS (elektronický požární systém) a její zneužití, i neúmyslné, bude znamenat planý výjezd hasičů, který bude muset nájemce, který planý výjezd způsobí, na své náklady uhradit.</w:t>
      </w:r>
    </w:p>
    <w:p w14:paraId="4DD2D955" w14:textId="0C1E26AB" w:rsidR="00F44ABC" w:rsidRPr="00BA3D30" w:rsidRDefault="00F44ABC" w:rsidP="00F44ABC">
      <w:pPr>
        <w:numPr>
          <w:ilvl w:val="0"/>
          <w:numId w:val="4"/>
        </w:numPr>
        <w:tabs>
          <w:tab w:val="left" w:pos="709"/>
          <w:tab w:val="left" w:pos="1701"/>
          <w:tab w:val="left" w:pos="3544"/>
        </w:tabs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bere na vědomí, že v</w:t>
      </w:r>
      <w:r w:rsidR="00C2567A" w:rsidRPr="00BA3D30">
        <w:rPr>
          <w:rFonts w:ascii="Calibri" w:hAnsi="Calibri"/>
          <w:sz w:val="22"/>
          <w:szCs w:val="22"/>
        </w:rPr>
        <w:t> nebytovém prostoru je</w:t>
      </w:r>
      <w:r w:rsidRPr="00BA3D30">
        <w:rPr>
          <w:rFonts w:ascii="Calibri" w:hAnsi="Calibri"/>
          <w:sz w:val="22"/>
          <w:szCs w:val="22"/>
        </w:rPr>
        <w:t xml:space="preserve"> nainstalován generální klíč. Nájemce nesmí tento zámek demontovat. Jeho výměnu, případně dodělání náhradních klíčů musí nájemce řešit pouze na základě  dohody  s pronajímatelem s tím, že veškeré náklady s tím spojené bude hradit nájemce.</w:t>
      </w:r>
      <w:r w:rsidR="008353F7">
        <w:rPr>
          <w:rFonts w:ascii="Calibri" w:hAnsi="Calibri"/>
          <w:sz w:val="22"/>
          <w:szCs w:val="22"/>
        </w:rPr>
        <w:t xml:space="preserve"> </w:t>
      </w:r>
      <w:bookmarkStart w:id="10" w:name="_Hlk41473631"/>
      <w:bookmarkStart w:id="11" w:name="_Hlk41483093"/>
      <w:r w:rsidR="008353F7">
        <w:rPr>
          <w:rFonts w:ascii="Calibri" w:hAnsi="Calibri"/>
          <w:sz w:val="22"/>
          <w:szCs w:val="22"/>
        </w:rPr>
        <w:t>Pronajímatel se zavazuje poskytnout veškerou součinnost v případě, že nájemce bude potřebovat další klíče</w:t>
      </w:r>
      <w:r w:rsidR="001F333B">
        <w:rPr>
          <w:rFonts w:ascii="Calibri" w:hAnsi="Calibri"/>
          <w:sz w:val="22"/>
          <w:szCs w:val="22"/>
        </w:rPr>
        <w:t>.</w:t>
      </w:r>
      <w:bookmarkEnd w:id="10"/>
      <w:r w:rsidR="008353F7">
        <w:rPr>
          <w:rFonts w:ascii="Calibri" w:hAnsi="Calibri"/>
          <w:sz w:val="22"/>
          <w:szCs w:val="22"/>
        </w:rPr>
        <w:t xml:space="preserve"> </w:t>
      </w:r>
      <w:bookmarkEnd w:id="11"/>
    </w:p>
    <w:p w14:paraId="2CE882DF" w14:textId="77777777" w:rsidR="005A66FB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hradit ze svého náklady spojené s obvyklým udržováním prostoru, zejména malování, včetně oprav omítek, odhmyzování, zasklívání rozbitých oken, výměny</w:t>
      </w:r>
      <w:r w:rsidR="00C649C1" w:rsidRPr="00BA3D30">
        <w:rPr>
          <w:rFonts w:ascii="Calibri" w:hAnsi="Calibri"/>
          <w:sz w:val="22"/>
          <w:szCs w:val="22"/>
        </w:rPr>
        <w:t xml:space="preserve"> a opravy </w:t>
      </w:r>
      <w:r w:rsidRPr="00BA3D30">
        <w:rPr>
          <w:rFonts w:ascii="Calibri" w:hAnsi="Calibri"/>
          <w:sz w:val="22"/>
          <w:szCs w:val="22"/>
        </w:rPr>
        <w:t>zámků, výměny podlahových krytin</w:t>
      </w:r>
      <w:r w:rsidR="005A66FB" w:rsidRPr="00BA3D30">
        <w:rPr>
          <w:rFonts w:ascii="Calibri" w:hAnsi="Calibri"/>
          <w:sz w:val="22"/>
          <w:szCs w:val="22"/>
        </w:rPr>
        <w:t>.</w:t>
      </w:r>
    </w:p>
    <w:p w14:paraId="6EF17B8D" w14:textId="77777777" w:rsidR="008A02BD" w:rsidRPr="00BA3D30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Nájemce zajišťuje a hradí opravy takových zařízení, která slouží výlučně zvláštnímu účelu nájemce jako např. portály, výklady, firemní štíty, reklamní tabule, neony, zařízení interiéru apod. Stavební úpravy, rekonstrukce a adaptace může nájemce provádět jen na základě předchozího písemného </w:t>
      </w:r>
      <w:r w:rsidRPr="00BA3D30">
        <w:rPr>
          <w:rFonts w:ascii="Calibri" w:hAnsi="Calibri"/>
          <w:sz w:val="22"/>
          <w:szCs w:val="22"/>
        </w:rPr>
        <w:lastRenderedPageBreak/>
        <w:t xml:space="preserve">souhlasu pronajímatele v souladu s projektem a rozpočtem (stanoví jejich vypracování obecně závazný předpis), projednaným a odsouhlaseným pronajímatelem, na svůj náklad. </w:t>
      </w:r>
    </w:p>
    <w:p w14:paraId="411DC88F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Ostatní opravy, zejména společných prostor, udržování podstaty budovy a společných zařízení zajišťuje a hradí pronajímatel. Nájemce je povinen bez zbytečného odkladu oznámit pronajímateli potřebu oprav, jinak odpovídá za škodu, která by nesplněním této povinnosti vznikla.</w:t>
      </w:r>
    </w:p>
    <w:p w14:paraId="2EA3E500" w14:textId="17A47333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je povinen umožnit přístup do pronajat</w:t>
      </w:r>
      <w:r w:rsidR="006D1B31" w:rsidRPr="00BA3D30">
        <w:rPr>
          <w:rFonts w:ascii="Calibri" w:hAnsi="Calibri"/>
          <w:sz w:val="22"/>
          <w:szCs w:val="22"/>
        </w:rPr>
        <w:t>ého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pronajímateli nebo jeho zástupci za účelem správní a kontrolní činnosti, </w:t>
      </w:r>
      <w:bookmarkStart w:id="12" w:name="_Hlk41481264"/>
      <w:r w:rsidR="008E26AF">
        <w:rPr>
          <w:rFonts w:ascii="Calibri" w:hAnsi="Calibri"/>
          <w:sz w:val="22"/>
          <w:szCs w:val="22"/>
        </w:rPr>
        <w:t>a to</w:t>
      </w:r>
      <w:r w:rsidR="008353F7">
        <w:rPr>
          <w:rFonts w:ascii="Calibri" w:hAnsi="Calibri"/>
          <w:sz w:val="22"/>
          <w:szCs w:val="22"/>
        </w:rPr>
        <w:t xml:space="preserve"> alespoň </w:t>
      </w:r>
      <w:r w:rsidR="008E26AF">
        <w:rPr>
          <w:rFonts w:ascii="Calibri" w:hAnsi="Calibri"/>
          <w:sz w:val="22"/>
          <w:szCs w:val="22"/>
        </w:rPr>
        <w:t xml:space="preserve">jednou za 3 měsíce </w:t>
      </w:r>
      <w:bookmarkEnd w:id="12"/>
      <w:r w:rsidRPr="00BA3D30">
        <w:rPr>
          <w:rFonts w:ascii="Calibri" w:hAnsi="Calibri"/>
          <w:sz w:val="22"/>
          <w:szCs w:val="22"/>
        </w:rPr>
        <w:t>během obvyklé pracovní doby, v případě nebezpečí z</w:t>
      </w:r>
      <w:r w:rsidR="008353F7">
        <w:rPr>
          <w:rFonts w:ascii="Calibri" w:hAnsi="Calibri"/>
          <w:sz w:val="22"/>
          <w:szCs w:val="22"/>
        </w:rPr>
        <w:t> </w:t>
      </w:r>
      <w:r w:rsidRPr="00BA3D30">
        <w:rPr>
          <w:rFonts w:ascii="Calibri" w:hAnsi="Calibri"/>
          <w:sz w:val="22"/>
          <w:szCs w:val="22"/>
        </w:rPr>
        <w:t>prodlení</w:t>
      </w:r>
      <w:r w:rsidR="008353F7">
        <w:rPr>
          <w:rFonts w:ascii="Calibri" w:hAnsi="Calibri"/>
          <w:sz w:val="22"/>
          <w:szCs w:val="22"/>
        </w:rPr>
        <w:t xml:space="preserve"> </w:t>
      </w:r>
      <w:bookmarkStart w:id="13" w:name="_Hlk41481290"/>
      <w:r w:rsidR="008353F7">
        <w:rPr>
          <w:rFonts w:ascii="Calibri" w:hAnsi="Calibri"/>
          <w:sz w:val="22"/>
          <w:szCs w:val="22"/>
        </w:rPr>
        <w:t>i mimo obvyklou pracovní dobu</w:t>
      </w:r>
      <w:r w:rsidRPr="00BA3D30">
        <w:rPr>
          <w:rFonts w:ascii="Calibri" w:hAnsi="Calibri"/>
          <w:sz w:val="22"/>
          <w:szCs w:val="22"/>
        </w:rPr>
        <w:t>.</w:t>
      </w:r>
      <w:r w:rsidR="008E26AF">
        <w:rPr>
          <w:rFonts w:ascii="Calibri" w:hAnsi="Calibri"/>
          <w:sz w:val="22"/>
          <w:szCs w:val="22"/>
        </w:rPr>
        <w:t xml:space="preserve"> Nehrozí-li nebezpečí z prodlení, upozorní pronajímatel nájemce na záměr provést správní či kontrolní činnost na předmětu nájmu předem a provede ji v termínu, který vyhovuje oběma smluvním stranám.</w:t>
      </w:r>
      <w:bookmarkEnd w:id="13"/>
    </w:p>
    <w:p w14:paraId="6094FCAD" w14:textId="77777777" w:rsidR="008E760B" w:rsidRPr="00701271" w:rsidRDefault="008E760B" w:rsidP="008E760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701271">
        <w:rPr>
          <w:rFonts w:ascii="Calibri" w:hAnsi="Calibri"/>
          <w:sz w:val="22"/>
          <w:szCs w:val="22"/>
        </w:rPr>
        <w:t>Pronajímatel zajistil pro nájemce jednotným způsobem likvidaci TKO a separovaného sběru s organizací oprávněnou k likvidaci TKO. Odpadové nádoby jsou umístěny v kontejnerovém stání u vjezdu na parkoviště. Pronajímatel tyto náklady přeúčtuje nájemci v rámci ročního vyúčtování služeb spojených s užíváním nebytového prostoru a nájemce se zavazuje uvedené náklady uhradit.</w:t>
      </w:r>
    </w:p>
    <w:p w14:paraId="4EAE6438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Nájemce odpovídá za požární ochranu, bezpečnost práce a hygienu v pronajat</w:t>
      </w:r>
      <w:r w:rsidR="006D1B31" w:rsidRPr="00BA3D30">
        <w:rPr>
          <w:rFonts w:ascii="Calibri" w:hAnsi="Calibri"/>
          <w:sz w:val="22"/>
          <w:szCs w:val="22"/>
        </w:rPr>
        <w:t>ém</w:t>
      </w:r>
      <w:r w:rsidRPr="00BA3D30">
        <w:rPr>
          <w:rFonts w:ascii="Calibri" w:hAnsi="Calibri"/>
          <w:sz w:val="22"/>
          <w:szCs w:val="22"/>
        </w:rPr>
        <w:t xml:space="preserve"> prostor</w:t>
      </w:r>
      <w:r w:rsidR="006D1B31" w:rsidRPr="00BA3D30">
        <w:rPr>
          <w:rFonts w:ascii="Calibri" w:hAnsi="Calibri"/>
          <w:sz w:val="22"/>
          <w:szCs w:val="22"/>
        </w:rPr>
        <w:t>u</w:t>
      </w:r>
      <w:r w:rsidRPr="00BA3D30">
        <w:rPr>
          <w:rFonts w:ascii="Calibri" w:hAnsi="Calibri"/>
          <w:sz w:val="22"/>
          <w:szCs w:val="22"/>
        </w:rPr>
        <w:t xml:space="preserve"> a na své náklady  provádí revize přenosných hasicích přístrojů ( 1x ročně) a el. zařízení dle platných předpisů a kopii revizních zpráv zašle do 30 dnů ode dne jejího vyhotovení pronajímateli.</w:t>
      </w:r>
    </w:p>
    <w:p w14:paraId="13479D5A" w14:textId="08B3B952" w:rsidR="008A02BD" w:rsidRPr="001F333B" w:rsidRDefault="008353F7" w:rsidP="001F333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bookmarkStart w:id="14" w:name="_Hlk41481371"/>
      <w:r>
        <w:rPr>
          <w:rFonts w:ascii="Calibri" w:hAnsi="Calibri"/>
          <w:sz w:val="22"/>
          <w:szCs w:val="22"/>
        </w:rPr>
        <w:t xml:space="preserve">Nájemce není oprávněn uzavírat podnájemní smlouvu na </w:t>
      </w:r>
      <w:r w:rsidR="00251EBC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rostory nebo jejich část, ledaže by s tím pronajímatel projevil </w:t>
      </w:r>
      <w:r w:rsidRPr="001F333B">
        <w:rPr>
          <w:rFonts w:ascii="Calibri" w:hAnsi="Calibri"/>
          <w:sz w:val="22"/>
          <w:szCs w:val="22"/>
        </w:rPr>
        <w:t>souhlas</w:t>
      </w:r>
      <w:r w:rsidR="005E1031" w:rsidRPr="001F333B">
        <w:rPr>
          <w:rFonts w:ascii="Calibri" w:hAnsi="Calibri"/>
          <w:sz w:val="22"/>
          <w:szCs w:val="22"/>
        </w:rPr>
        <w:t>, a to v písemné podobě</w:t>
      </w:r>
      <w:r>
        <w:rPr>
          <w:rFonts w:ascii="Calibri" w:hAnsi="Calibri"/>
          <w:sz w:val="22"/>
          <w:szCs w:val="22"/>
        </w:rPr>
        <w:t>.</w:t>
      </w:r>
      <w:bookmarkEnd w:id="14"/>
      <w:r w:rsidR="005E1031" w:rsidRPr="00BA3D30" w:rsidDel="009117B3">
        <w:rPr>
          <w:rFonts w:ascii="Calibri" w:hAnsi="Calibri"/>
          <w:sz w:val="22"/>
          <w:szCs w:val="22"/>
        </w:rPr>
        <w:t xml:space="preserve"> </w:t>
      </w:r>
      <w:r w:rsidR="001F333B" w:rsidRPr="00E34213">
        <w:rPr>
          <w:rFonts w:ascii="Calibri" w:hAnsi="Calibri"/>
          <w:sz w:val="22"/>
          <w:szCs w:val="22"/>
        </w:rPr>
        <w:t>Při jednorázových akcích bude dostačující informace nájemce pronajímateli na e-mailovou na adresu</w:t>
      </w:r>
      <w:r w:rsidR="001F333B">
        <w:rPr>
          <w:rFonts w:ascii="Calibri" w:hAnsi="Calibri"/>
          <w:sz w:val="22"/>
          <w:szCs w:val="22"/>
        </w:rPr>
        <w:t>: info@rfpardubice.cz.</w:t>
      </w:r>
    </w:p>
    <w:p w14:paraId="3D6C337A" w14:textId="77777777" w:rsidR="00526243" w:rsidRPr="00BA3D30" w:rsidRDefault="00526243" w:rsidP="00627A0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Smluvní strany si tím</w:t>
      </w:r>
      <w:r w:rsidR="008E760B">
        <w:rPr>
          <w:rFonts w:ascii="Calibri" w:hAnsi="Calibri"/>
          <w:sz w:val="22"/>
          <w:szCs w:val="22"/>
        </w:rPr>
        <w:t>t</w:t>
      </w:r>
      <w:r w:rsidRPr="00BA3D30">
        <w:rPr>
          <w:rFonts w:ascii="Calibri" w:hAnsi="Calibri"/>
          <w:sz w:val="22"/>
          <w:szCs w:val="22"/>
        </w:rPr>
        <w:t>o pro případ ukončení nájmu sjednaly vyloučení nároku nájemce (dle ust. 2315 NOZ)  na náhradu za převzetí zákaznické základny.</w:t>
      </w:r>
    </w:p>
    <w:p w14:paraId="7AFFA87B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Ke dni ukončení nájmu je nájemce povinen prostor vyklidit a předat jej pronajímateli ve stavu, v jakém je převzal k užívání s přihlédnutím k obvyklému opotřebení.</w:t>
      </w:r>
      <w:r w:rsidR="00E3688C" w:rsidRPr="00BA3D30">
        <w:rPr>
          <w:rFonts w:ascii="Calibri" w:hAnsi="Calibri"/>
          <w:sz w:val="22"/>
          <w:szCs w:val="22"/>
        </w:rPr>
        <w:t xml:space="preserve"> Dále je nájemce povinen odstranit firemní štít případně další označení a uvést dotčenou část nemovité věci do původního stavu. Pro případ porušení této nájemcovi povinnosti sjednávají smluvní strany smluvní pokutu ve výši 1000,00 Kč za každý, byť i započatý, den prodlení s jejich odstraněním.</w:t>
      </w:r>
    </w:p>
    <w:p w14:paraId="3CEF7CBB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Pronajímatel je oprávněn otevřít prostor za asistence Městské policie v případě, že nájemce do dvou dnů po ukončení nájmu prostor nevyklidí.</w:t>
      </w:r>
    </w:p>
    <w:p w14:paraId="4A90EA20" w14:textId="77777777" w:rsidR="008A02BD" w:rsidRDefault="008A02BD" w:rsidP="005A66F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Pronajímatel je oprávněn v případě uvedeném pod bodem </w:t>
      </w:r>
      <w:r w:rsidR="00134BFF">
        <w:rPr>
          <w:rFonts w:ascii="Calibri" w:hAnsi="Calibri"/>
          <w:sz w:val="22"/>
          <w:szCs w:val="22"/>
        </w:rPr>
        <w:t>13</w:t>
      </w:r>
      <w:r w:rsidRPr="00BA3D30">
        <w:rPr>
          <w:rFonts w:ascii="Calibri" w:hAnsi="Calibri"/>
          <w:sz w:val="22"/>
          <w:szCs w:val="22"/>
        </w:rPr>
        <w:t xml:space="preserve"> na náklady nájemce  prostor vystěhovat a jeho věci uložit v náhradních prostorách.</w:t>
      </w:r>
    </w:p>
    <w:p w14:paraId="34729F73" w14:textId="77777777" w:rsidR="00397D58" w:rsidRDefault="00397D58" w:rsidP="00397D58">
      <w:pPr>
        <w:pStyle w:val="Prohlen"/>
        <w:numPr>
          <w:ilvl w:val="0"/>
          <w:numId w:val="4"/>
        </w:numPr>
        <w:overflowPunct/>
        <w:autoSpaceDE/>
        <w:adjustRightInd/>
        <w:spacing w:line="240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397D58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14:paraId="2C5BBFBE" w14:textId="77777777" w:rsidR="008A02BD" w:rsidRPr="00BA3D30" w:rsidRDefault="008A02BD" w:rsidP="008A02BD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Tato smlouva je vypracována ve dvou vyhotoveních, z nichž pronajímatel i nájemce obdrží po jednom výtisku. Její změny a doplnění lze provést jen písemným, oboustranně odsouhlaseným dodatkem.</w:t>
      </w:r>
    </w:p>
    <w:p w14:paraId="56D7A201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296EF33B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Účastníci smlouvu přečetli a s jejím obsahem souhlasí, což stvrzují vlastnoručními podpisy.</w:t>
      </w:r>
    </w:p>
    <w:p w14:paraId="2075E35F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65A06B2E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V Pardubicích dne</w:t>
      </w:r>
      <w:r w:rsidR="005A771D">
        <w:rPr>
          <w:rFonts w:ascii="Calibri" w:hAnsi="Calibri"/>
          <w:sz w:val="22"/>
          <w:szCs w:val="22"/>
        </w:rPr>
        <w:t>:</w:t>
      </w:r>
      <w:r w:rsidRPr="00BA3D30">
        <w:rPr>
          <w:rFonts w:ascii="Calibri" w:hAnsi="Calibri"/>
          <w:sz w:val="22"/>
          <w:szCs w:val="22"/>
        </w:rPr>
        <w:t xml:space="preserve"> </w:t>
      </w:r>
    </w:p>
    <w:p w14:paraId="563CC257" w14:textId="77777777" w:rsidR="008A02BD" w:rsidRPr="00BA3D30" w:rsidRDefault="008A02BD" w:rsidP="008A02BD">
      <w:pPr>
        <w:jc w:val="both"/>
        <w:rPr>
          <w:rFonts w:ascii="Calibri" w:hAnsi="Calibri"/>
          <w:sz w:val="22"/>
          <w:szCs w:val="22"/>
        </w:rPr>
      </w:pPr>
    </w:p>
    <w:p w14:paraId="73F85C65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19FD71E6" w14:textId="77777777" w:rsidR="008A02BD" w:rsidRPr="00BA3D30" w:rsidRDefault="008A02BD" w:rsidP="008A02BD">
      <w:pPr>
        <w:rPr>
          <w:rFonts w:ascii="Calibri" w:hAnsi="Calibri"/>
          <w:sz w:val="22"/>
          <w:szCs w:val="22"/>
        </w:rPr>
      </w:pPr>
    </w:p>
    <w:p w14:paraId="2B074AEA" w14:textId="77777777" w:rsidR="008A02BD" w:rsidRPr="00BA3D30" w:rsidRDefault="008A02BD" w:rsidP="00627A03">
      <w:pPr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………………………………………</w:t>
      </w:r>
      <w:r w:rsidR="00D73EA9">
        <w:rPr>
          <w:rFonts w:ascii="Calibri" w:hAnsi="Calibri"/>
          <w:sz w:val="22"/>
          <w:szCs w:val="22"/>
        </w:rPr>
        <w:t>……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  <w:t xml:space="preserve"> </w:t>
      </w:r>
      <w:r w:rsidR="00384F27">
        <w:rPr>
          <w:rFonts w:ascii="Calibri" w:hAnsi="Calibri"/>
          <w:sz w:val="22"/>
          <w:szCs w:val="22"/>
        </w:rPr>
        <w:tab/>
      </w:r>
      <w:r w:rsidR="00384F27">
        <w:rPr>
          <w:rFonts w:ascii="Calibri" w:hAnsi="Calibri"/>
          <w:sz w:val="22"/>
          <w:szCs w:val="22"/>
        </w:rPr>
        <w:tab/>
        <w:t xml:space="preserve">      </w:t>
      </w:r>
      <w:r w:rsidRPr="00BA3D30">
        <w:rPr>
          <w:rFonts w:ascii="Calibri" w:hAnsi="Calibri"/>
          <w:sz w:val="22"/>
          <w:szCs w:val="22"/>
        </w:rPr>
        <w:t>…</w:t>
      </w:r>
      <w:r w:rsidR="001026FB">
        <w:rPr>
          <w:rFonts w:ascii="Calibri" w:hAnsi="Calibri"/>
          <w:sz w:val="22"/>
          <w:szCs w:val="22"/>
        </w:rPr>
        <w:t>………………………………………..</w:t>
      </w:r>
      <w:r w:rsidRPr="00BA3D30">
        <w:rPr>
          <w:rFonts w:ascii="Calibri" w:hAnsi="Calibri"/>
          <w:sz w:val="22"/>
          <w:szCs w:val="22"/>
        </w:rPr>
        <w:t xml:space="preserve">                                          </w:t>
      </w:r>
    </w:p>
    <w:p w14:paraId="51D1BBFD" w14:textId="77777777" w:rsidR="00326817" w:rsidRPr="00BA3D30" w:rsidRDefault="00D73EA9" w:rsidP="0032681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Rozvojový fond Pardubice a.s.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384F27">
        <w:rPr>
          <w:rFonts w:ascii="Calibri" w:hAnsi="Calibri"/>
          <w:sz w:val="22"/>
          <w:szCs w:val="22"/>
        </w:rPr>
        <w:tab/>
      </w:r>
      <w:r w:rsidR="00326817">
        <w:rPr>
          <w:rFonts w:ascii="Calibri" w:hAnsi="Calibri"/>
          <w:sz w:val="22"/>
          <w:szCs w:val="22"/>
        </w:rPr>
        <w:t>Post Bellum o.p.s.</w:t>
      </w:r>
    </w:p>
    <w:p w14:paraId="7625AF99" w14:textId="77777777" w:rsidR="00820415" w:rsidRPr="00BA3D30" w:rsidRDefault="00326817" w:rsidP="008A02B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Mgr. Ondřej Šebek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Mgr. Tomáš Heller</w:t>
      </w:r>
    </w:p>
    <w:p w14:paraId="1ECE86DB" w14:textId="77777777" w:rsidR="001026FB" w:rsidRDefault="00820415" w:rsidP="008A02BD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>místopředseda představenstva</w:t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D73EA9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B57747">
        <w:rPr>
          <w:rFonts w:ascii="Calibri" w:hAnsi="Calibri"/>
          <w:sz w:val="22"/>
          <w:szCs w:val="22"/>
        </w:rPr>
        <w:tab/>
      </w:r>
      <w:r w:rsidR="00326817">
        <w:rPr>
          <w:rFonts w:ascii="Calibri" w:hAnsi="Calibri"/>
          <w:sz w:val="22"/>
          <w:szCs w:val="22"/>
        </w:rPr>
        <w:t xml:space="preserve">    ředitel východočeské pobočky</w:t>
      </w:r>
    </w:p>
    <w:p w14:paraId="74184637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624A90D5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61A32819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4B46366D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5FA2CA4A" w14:textId="77777777" w:rsidR="00820415" w:rsidRPr="00BA3D30" w:rsidRDefault="00820415" w:rsidP="008A02BD">
      <w:pPr>
        <w:jc w:val="both"/>
        <w:rPr>
          <w:rFonts w:ascii="Calibri" w:hAnsi="Calibri"/>
          <w:sz w:val="22"/>
          <w:szCs w:val="22"/>
        </w:rPr>
      </w:pPr>
    </w:p>
    <w:p w14:paraId="033758CC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7D562A66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6DA59645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0482D8B8" w14:textId="77777777" w:rsidR="001026FB" w:rsidRDefault="001026FB" w:rsidP="008A02BD">
      <w:pPr>
        <w:jc w:val="both"/>
        <w:rPr>
          <w:rFonts w:ascii="Calibri" w:hAnsi="Calibri"/>
          <w:sz w:val="22"/>
          <w:szCs w:val="22"/>
        </w:rPr>
      </w:pPr>
    </w:p>
    <w:p w14:paraId="2AC0C3DE" w14:textId="77777777" w:rsidR="00051249" w:rsidRPr="00BA3D30" w:rsidRDefault="008A02BD" w:rsidP="00051249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Přílohy č: </w:t>
      </w:r>
      <w:r w:rsidR="00820415" w:rsidRPr="00BA3D30">
        <w:rPr>
          <w:rFonts w:ascii="Calibri" w:hAnsi="Calibri"/>
          <w:sz w:val="22"/>
          <w:szCs w:val="22"/>
        </w:rPr>
        <w:tab/>
      </w:r>
      <w:r w:rsidR="00051249" w:rsidRPr="00BA3D30">
        <w:rPr>
          <w:rFonts w:ascii="Calibri" w:hAnsi="Calibri"/>
          <w:sz w:val="22"/>
          <w:szCs w:val="22"/>
        </w:rPr>
        <w:t>1</w:t>
      </w:r>
      <w:r w:rsidR="00051249">
        <w:rPr>
          <w:rFonts w:ascii="Calibri" w:hAnsi="Calibri"/>
          <w:sz w:val="22"/>
          <w:szCs w:val="22"/>
        </w:rPr>
        <w:t>.</w:t>
      </w:r>
      <w:r w:rsidR="00051249" w:rsidRPr="00BA3D30">
        <w:rPr>
          <w:rFonts w:ascii="Calibri" w:hAnsi="Calibri"/>
          <w:sz w:val="22"/>
          <w:szCs w:val="22"/>
        </w:rPr>
        <w:t xml:space="preserve"> Výpočtový list </w:t>
      </w:r>
    </w:p>
    <w:p w14:paraId="4026D7E4" w14:textId="77777777" w:rsidR="00051249" w:rsidRPr="00BA3D30" w:rsidRDefault="00051249" w:rsidP="00051249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 xml:space="preserve">              </w:t>
      </w: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2.</w:t>
      </w:r>
      <w:r w:rsidRPr="00BA3D30">
        <w:rPr>
          <w:rFonts w:ascii="Calibri" w:hAnsi="Calibri"/>
          <w:sz w:val="22"/>
          <w:szCs w:val="22"/>
        </w:rPr>
        <w:t xml:space="preserve"> Protokol o předání a převzetí prostoru </w:t>
      </w:r>
    </w:p>
    <w:p w14:paraId="2D35212B" w14:textId="77777777" w:rsidR="00051249" w:rsidRDefault="00051249" w:rsidP="00051249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  <w:t xml:space="preserve">   </w:t>
      </w:r>
      <w:r w:rsidRPr="00BA3D3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3. revize hasicích přístrojů</w:t>
      </w:r>
    </w:p>
    <w:p w14:paraId="6A463234" w14:textId="77777777" w:rsidR="00051249" w:rsidRDefault="00051249" w:rsidP="0005124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4. revize elektrického vedení</w:t>
      </w:r>
    </w:p>
    <w:p w14:paraId="2200EEF3" w14:textId="77D4BFA7" w:rsidR="00051249" w:rsidRPr="00FE0BC8" w:rsidRDefault="00051249" w:rsidP="0005124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9684C" w:rsidRPr="00FE0BC8">
        <w:rPr>
          <w:rFonts w:ascii="Calibri" w:hAnsi="Calibri"/>
          <w:sz w:val="22"/>
          <w:szCs w:val="22"/>
        </w:rPr>
        <w:t>5. grafický plánek s vyznačením předmětu nájmu</w:t>
      </w:r>
    </w:p>
    <w:p w14:paraId="18DBB5FF" w14:textId="77777777" w:rsidR="00051249" w:rsidRPr="00BA3D30" w:rsidRDefault="00051249" w:rsidP="00051249">
      <w:pPr>
        <w:jc w:val="both"/>
        <w:rPr>
          <w:rFonts w:ascii="Calibri" w:hAnsi="Calibri"/>
          <w:sz w:val="22"/>
          <w:szCs w:val="22"/>
        </w:rPr>
      </w:pPr>
    </w:p>
    <w:p w14:paraId="3FE1C9AF" w14:textId="77777777" w:rsidR="00326817" w:rsidRPr="00BA3D30" w:rsidRDefault="00326817" w:rsidP="00051249">
      <w:pPr>
        <w:jc w:val="both"/>
        <w:rPr>
          <w:rFonts w:ascii="Calibri" w:hAnsi="Calibri"/>
          <w:sz w:val="22"/>
          <w:szCs w:val="22"/>
        </w:rPr>
      </w:pPr>
    </w:p>
    <w:p w14:paraId="54031471" w14:textId="77777777" w:rsidR="00C649C1" w:rsidRPr="00BA3D30" w:rsidRDefault="007903F3" w:rsidP="005A66FB">
      <w:pPr>
        <w:jc w:val="both"/>
        <w:rPr>
          <w:rFonts w:ascii="Calibri" w:hAnsi="Calibri"/>
          <w:sz w:val="22"/>
          <w:szCs w:val="22"/>
        </w:rPr>
      </w:pP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  <w:r w:rsidRPr="00BA3D30">
        <w:rPr>
          <w:rFonts w:ascii="Calibri" w:hAnsi="Calibri"/>
          <w:sz w:val="22"/>
          <w:szCs w:val="22"/>
        </w:rPr>
        <w:tab/>
      </w:r>
    </w:p>
    <w:sectPr w:rsidR="00C649C1" w:rsidRPr="00BA3D30" w:rsidSect="003172FC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B32BA" w14:textId="77777777" w:rsidR="00CD729B" w:rsidRDefault="00CD729B">
      <w:r>
        <w:separator/>
      </w:r>
    </w:p>
  </w:endnote>
  <w:endnote w:type="continuationSeparator" w:id="0">
    <w:p w14:paraId="0E376F71" w14:textId="77777777" w:rsidR="00CD729B" w:rsidRDefault="00CD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 Itc T OT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8A9E" w14:textId="34AA7AEC" w:rsidR="001711E1" w:rsidRPr="00522299" w:rsidRDefault="001711E1" w:rsidP="00D343E6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1515D2">
      <w:rPr>
        <w:rFonts w:ascii="Garamond" w:hAnsi="Garamond"/>
        <w:noProof/>
        <w:snapToGrid w:val="0"/>
      </w:rPr>
      <w:t>2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1515D2">
      <w:rPr>
        <w:rFonts w:ascii="Garamond" w:hAnsi="Garamond"/>
        <w:noProof/>
        <w:snapToGrid w:val="0"/>
      </w:rPr>
      <w:t>6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01DD7C36" w14:textId="77777777" w:rsidR="001711E1" w:rsidRPr="00C63B18" w:rsidRDefault="001711E1" w:rsidP="00D343E6">
    <w:pPr>
      <w:pStyle w:val="Noparagraphstyle"/>
      <w:spacing w:line="192" w:lineRule="auto"/>
      <w:rPr>
        <w:rFonts w:ascii="Garamond" w:hAnsi="Garamond"/>
      </w:rPr>
    </w:pPr>
  </w:p>
  <w:p w14:paraId="28F2C88F" w14:textId="77777777" w:rsidR="001711E1" w:rsidRDefault="00171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FEEF" w14:textId="4CE9F72A" w:rsidR="001711E1" w:rsidRPr="00522299" w:rsidRDefault="001711E1" w:rsidP="00C308B1">
    <w:pPr>
      <w:pStyle w:val="Noparagraphstyle"/>
      <w:spacing w:line="192" w:lineRule="auto"/>
      <w:jc w:val="center"/>
      <w:rPr>
        <w:rFonts w:ascii="Garamond" w:hAnsi="Garamond"/>
        <w:sz w:val="2"/>
      </w:rPr>
    </w:pPr>
    <w:r>
      <w:rPr>
        <w:rFonts w:ascii="Garamond" w:hAnsi="Garamond"/>
      </w:rPr>
      <w:t>S</w:t>
    </w:r>
    <w:r>
      <w:rPr>
        <w:rFonts w:ascii="Garamond" w:hAnsi="Garamond"/>
        <w:snapToGrid w:val="0"/>
      </w:rPr>
      <w:t xml:space="preserve">trana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PAGE </w:instrText>
    </w:r>
    <w:r>
      <w:rPr>
        <w:rFonts w:ascii="Garamond" w:hAnsi="Garamond"/>
        <w:snapToGrid w:val="0"/>
      </w:rPr>
      <w:fldChar w:fldCharType="separate"/>
    </w:r>
    <w:r w:rsidR="001515D2">
      <w:rPr>
        <w:rFonts w:ascii="Garamond" w:hAnsi="Garamond"/>
        <w:noProof/>
        <w:snapToGrid w:val="0"/>
      </w:rPr>
      <w:t>1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 xml:space="preserve"> (celkem </w:t>
    </w:r>
    <w:r>
      <w:rPr>
        <w:rFonts w:ascii="Garamond" w:hAnsi="Garamond"/>
        <w:snapToGrid w:val="0"/>
      </w:rPr>
      <w:fldChar w:fldCharType="begin"/>
    </w:r>
    <w:r>
      <w:rPr>
        <w:rFonts w:ascii="Garamond" w:hAnsi="Garamond"/>
        <w:snapToGrid w:val="0"/>
      </w:rPr>
      <w:instrText xml:space="preserve"> NUMPAGES </w:instrText>
    </w:r>
    <w:r>
      <w:rPr>
        <w:rFonts w:ascii="Garamond" w:hAnsi="Garamond"/>
        <w:snapToGrid w:val="0"/>
      </w:rPr>
      <w:fldChar w:fldCharType="separate"/>
    </w:r>
    <w:r w:rsidR="001515D2">
      <w:rPr>
        <w:rFonts w:ascii="Garamond" w:hAnsi="Garamond"/>
        <w:noProof/>
        <w:snapToGrid w:val="0"/>
      </w:rPr>
      <w:t>6</w:t>
    </w:r>
    <w:r>
      <w:rPr>
        <w:rFonts w:ascii="Garamond" w:hAnsi="Garamond"/>
        <w:snapToGrid w:val="0"/>
      </w:rPr>
      <w:fldChar w:fldCharType="end"/>
    </w:r>
    <w:r>
      <w:rPr>
        <w:rFonts w:ascii="Garamond" w:hAnsi="Garamond"/>
        <w:snapToGrid w:val="0"/>
      </w:rPr>
      <w:t>)</w:t>
    </w:r>
  </w:p>
  <w:p w14:paraId="475BE007" w14:textId="77777777" w:rsidR="001711E1" w:rsidRDefault="00171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613E" w14:textId="77777777" w:rsidR="00CD729B" w:rsidRDefault="00CD729B">
      <w:r>
        <w:separator/>
      </w:r>
    </w:p>
  </w:footnote>
  <w:footnote w:type="continuationSeparator" w:id="0">
    <w:p w14:paraId="12622B23" w14:textId="77777777" w:rsidR="00CD729B" w:rsidRDefault="00CD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BE"/>
    <w:multiLevelType w:val="singleLevel"/>
    <w:tmpl w:val="EE94372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</w:abstractNum>
  <w:abstractNum w:abstractNumId="1" w15:restartNumberingAfterBreak="0">
    <w:nsid w:val="04B968BC"/>
    <w:multiLevelType w:val="singleLevel"/>
    <w:tmpl w:val="924E3A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4632C69"/>
    <w:multiLevelType w:val="multilevel"/>
    <w:tmpl w:val="3732EE3E"/>
    <w:lvl w:ilvl="0">
      <w:start w:val="1"/>
      <w:numFmt w:val="upperRoman"/>
      <w:pStyle w:val="Nadpis2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271102B1"/>
    <w:multiLevelType w:val="hybridMultilevel"/>
    <w:tmpl w:val="29FE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1682D"/>
    <w:multiLevelType w:val="hybridMultilevel"/>
    <w:tmpl w:val="625847E2"/>
    <w:lvl w:ilvl="0" w:tplc="FFF8726E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AA0E22"/>
    <w:multiLevelType w:val="hybridMultilevel"/>
    <w:tmpl w:val="4F2A7876"/>
    <w:lvl w:ilvl="0" w:tplc="01B4D14E">
      <w:start w:val="1"/>
      <w:numFmt w:val="upperRoman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7" w15:restartNumberingAfterBreak="0">
    <w:nsid w:val="552542AF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480193"/>
    <w:multiLevelType w:val="singleLevel"/>
    <w:tmpl w:val="0E1E022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</w:abstractNum>
  <w:abstractNum w:abstractNumId="9" w15:restartNumberingAfterBreak="0">
    <w:nsid w:val="60380DD5"/>
    <w:multiLevelType w:val="singleLevel"/>
    <w:tmpl w:val="A85EAE2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284DD9"/>
    <w:multiLevelType w:val="singleLevel"/>
    <w:tmpl w:val="9ECE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9721327"/>
    <w:multiLevelType w:val="hybridMultilevel"/>
    <w:tmpl w:val="B6C42D5A"/>
    <w:lvl w:ilvl="0" w:tplc="ED6CEE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FE1517D"/>
    <w:multiLevelType w:val="hybridMultilevel"/>
    <w:tmpl w:val="4DC01802"/>
    <w:lvl w:ilvl="0" w:tplc="B884421A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2"/>
    <w:lvlOverride w:ilvl="0">
      <w:startOverride w:val="5"/>
    </w:lvlOverride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A8"/>
    <w:rsid w:val="00001DFC"/>
    <w:rsid w:val="00011A3B"/>
    <w:rsid w:val="000174F6"/>
    <w:rsid w:val="00025211"/>
    <w:rsid w:val="0003474E"/>
    <w:rsid w:val="00040E61"/>
    <w:rsid w:val="00041458"/>
    <w:rsid w:val="000431F7"/>
    <w:rsid w:val="00046A3E"/>
    <w:rsid w:val="00051249"/>
    <w:rsid w:val="00052865"/>
    <w:rsid w:val="000669E5"/>
    <w:rsid w:val="00075BB3"/>
    <w:rsid w:val="000821AF"/>
    <w:rsid w:val="00082C21"/>
    <w:rsid w:val="00083E87"/>
    <w:rsid w:val="00091453"/>
    <w:rsid w:val="000A244D"/>
    <w:rsid w:val="000D3827"/>
    <w:rsid w:val="000D43DF"/>
    <w:rsid w:val="000D49A9"/>
    <w:rsid w:val="000D7098"/>
    <w:rsid w:val="000E0314"/>
    <w:rsid w:val="000E0A56"/>
    <w:rsid w:val="000E356A"/>
    <w:rsid w:val="001009FF"/>
    <w:rsid w:val="001026FB"/>
    <w:rsid w:val="001057FF"/>
    <w:rsid w:val="00106CDD"/>
    <w:rsid w:val="001307B5"/>
    <w:rsid w:val="00132E05"/>
    <w:rsid w:val="00134BFF"/>
    <w:rsid w:val="00135551"/>
    <w:rsid w:val="00144463"/>
    <w:rsid w:val="001463CD"/>
    <w:rsid w:val="001515D2"/>
    <w:rsid w:val="00156175"/>
    <w:rsid w:val="00163B4F"/>
    <w:rsid w:val="001711E1"/>
    <w:rsid w:val="001727F6"/>
    <w:rsid w:val="001731DA"/>
    <w:rsid w:val="00177037"/>
    <w:rsid w:val="00181935"/>
    <w:rsid w:val="00186545"/>
    <w:rsid w:val="00193E10"/>
    <w:rsid w:val="001A6CB9"/>
    <w:rsid w:val="001A7F70"/>
    <w:rsid w:val="001B1C1E"/>
    <w:rsid w:val="001C267E"/>
    <w:rsid w:val="001C7C4B"/>
    <w:rsid w:val="001E4AD2"/>
    <w:rsid w:val="001F0713"/>
    <w:rsid w:val="001F0A05"/>
    <w:rsid w:val="001F333B"/>
    <w:rsid w:val="001F47B3"/>
    <w:rsid w:val="00213721"/>
    <w:rsid w:val="00213F62"/>
    <w:rsid w:val="00222873"/>
    <w:rsid w:val="00227A8E"/>
    <w:rsid w:val="002428E2"/>
    <w:rsid w:val="002458FB"/>
    <w:rsid w:val="00247C33"/>
    <w:rsid w:val="00251EBC"/>
    <w:rsid w:val="0027088B"/>
    <w:rsid w:val="002727C7"/>
    <w:rsid w:val="00273F66"/>
    <w:rsid w:val="00281035"/>
    <w:rsid w:val="00286F85"/>
    <w:rsid w:val="00291502"/>
    <w:rsid w:val="0029684C"/>
    <w:rsid w:val="00296A94"/>
    <w:rsid w:val="002B3D9B"/>
    <w:rsid w:val="002B4682"/>
    <w:rsid w:val="002C5CC0"/>
    <w:rsid w:val="002D7E7C"/>
    <w:rsid w:val="002E2278"/>
    <w:rsid w:val="002E663B"/>
    <w:rsid w:val="002F00E2"/>
    <w:rsid w:val="0030272B"/>
    <w:rsid w:val="003054F2"/>
    <w:rsid w:val="00307092"/>
    <w:rsid w:val="003172FC"/>
    <w:rsid w:val="00320AB5"/>
    <w:rsid w:val="00322F18"/>
    <w:rsid w:val="00326817"/>
    <w:rsid w:val="003276A4"/>
    <w:rsid w:val="00353010"/>
    <w:rsid w:val="0035522D"/>
    <w:rsid w:val="00360B3D"/>
    <w:rsid w:val="0036219A"/>
    <w:rsid w:val="00372D26"/>
    <w:rsid w:val="0037794F"/>
    <w:rsid w:val="00384F27"/>
    <w:rsid w:val="00396DBB"/>
    <w:rsid w:val="00396FB9"/>
    <w:rsid w:val="00397D58"/>
    <w:rsid w:val="003A0E14"/>
    <w:rsid w:val="003A2E32"/>
    <w:rsid w:val="003A518D"/>
    <w:rsid w:val="003A5418"/>
    <w:rsid w:val="003B627D"/>
    <w:rsid w:val="003E7933"/>
    <w:rsid w:val="003F0A8B"/>
    <w:rsid w:val="003F4188"/>
    <w:rsid w:val="00402AC4"/>
    <w:rsid w:val="0041014E"/>
    <w:rsid w:val="0041226C"/>
    <w:rsid w:val="0042702B"/>
    <w:rsid w:val="004622A2"/>
    <w:rsid w:val="00463F8B"/>
    <w:rsid w:val="004642CE"/>
    <w:rsid w:val="00490407"/>
    <w:rsid w:val="00497287"/>
    <w:rsid w:val="004B51AE"/>
    <w:rsid w:val="004B6BBC"/>
    <w:rsid w:val="004C6DBB"/>
    <w:rsid w:val="004E03A1"/>
    <w:rsid w:val="004E3DA9"/>
    <w:rsid w:val="004E42EF"/>
    <w:rsid w:val="004F4636"/>
    <w:rsid w:val="005007D8"/>
    <w:rsid w:val="0050706B"/>
    <w:rsid w:val="00515D63"/>
    <w:rsid w:val="0052292F"/>
    <w:rsid w:val="00523F81"/>
    <w:rsid w:val="00525AD6"/>
    <w:rsid w:val="00526243"/>
    <w:rsid w:val="005354AB"/>
    <w:rsid w:val="005379E2"/>
    <w:rsid w:val="005421E5"/>
    <w:rsid w:val="00542F45"/>
    <w:rsid w:val="005430DF"/>
    <w:rsid w:val="0057579F"/>
    <w:rsid w:val="00577412"/>
    <w:rsid w:val="005836CE"/>
    <w:rsid w:val="005A66FB"/>
    <w:rsid w:val="005A771D"/>
    <w:rsid w:val="005B09FA"/>
    <w:rsid w:val="005B2341"/>
    <w:rsid w:val="005C6D5D"/>
    <w:rsid w:val="005E1031"/>
    <w:rsid w:val="005F242E"/>
    <w:rsid w:val="00602BF2"/>
    <w:rsid w:val="00605048"/>
    <w:rsid w:val="00605DC5"/>
    <w:rsid w:val="00627A03"/>
    <w:rsid w:val="006357DC"/>
    <w:rsid w:val="006553FF"/>
    <w:rsid w:val="00662113"/>
    <w:rsid w:val="006633DF"/>
    <w:rsid w:val="006659E7"/>
    <w:rsid w:val="006712AD"/>
    <w:rsid w:val="00684937"/>
    <w:rsid w:val="006914DF"/>
    <w:rsid w:val="0069622B"/>
    <w:rsid w:val="006A12EF"/>
    <w:rsid w:val="006A6724"/>
    <w:rsid w:val="006B0554"/>
    <w:rsid w:val="006B0768"/>
    <w:rsid w:val="006C062C"/>
    <w:rsid w:val="006C68F9"/>
    <w:rsid w:val="006D1B31"/>
    <w:rsid w:val="006D775E"/>
    <w:rsid w:val="006F14F8"/>
    <w:rsid w:val="006F455A"/>
    <w:rsid w:val="00704730"/>
    <w:rsid w:val="007171F8"/>
    <w:rsid w:val="007263E8"/>
    <w:rsid w:val="00735827"/>
    <w:rsid w:val="00740130"/>
    <w:rsid w:val="00746894"/>
    <w:rsid w:val="00746C9A"/>
    <w:rsid w:val="00747C3D"/>
    <w:rsid w:val="00763680"/>
    <w:rsid w:val="00763C39"/>
    <w:rsid w:val="0076533F"/>
    <w:rsid w:val="00766B95"/>
    <w:rsid w:val="007903F3"/>
    <w:rsid w:val="00794303"/>
    <w:rsid w:val="007A0471"/>
    <w:rsid w:val="007B19A8"/>
    <w:rsid w:val="007B50C3"/>
    <w:rsid w:val="007D12FE"/>
    <w:rsid w:val="007E655C"/>
    <w:rsid w:val="008043FF"/>
    <w:rsid w:val="00816125"/>
    <w:rsid w:val="00820415"/>
    <w:rsid w:val="008216B3"/>
    <w:rsid w:val="0082283E"/>
    <w:rsid w:val="00823CDB"/>
    <w:rsid w:val="00830762"/>
    <w:rsid w:val="008353F7"/>
    <w:rsid w:val="00836261"/>
    <w:rsid w:val="0085028D"/>
    <w:rsid w:val="00852FF9"/>
    <w:rsid w:val="008543DE"/>
    <w:rsid w:val="00864A01"/>
    <w:rsid w:val="008659EE"/>
    <w:rsid w:val="008971D4"/>
    <w:rsid w:val="00897238"/>
    <w:rsid w:val="008A02BD"/>
    <w:rsid w:val="008A2928"/>
    <w:rsid w:val="008B12AE"/>
    <w:rsid w:val="008B1D7D"/>
    <w:rsid w:val="008B3866"/>
    <w:rsid w:val="008B5387"/>
    <w:rsid w:val="008D5FC9"/>
    <w:rsid w:val="008E26AF"/>
    <w:rsid w:val="008E28EA"/>
    <w:rsid w:val="008E760B"/>
    <w:rsid w:val="008F21B6"/>
    <w:rsid w:val="0090057F"/>
    <w:rsid w:val="009117B3"/>
    <w:rsid w:val="00914340"/>
    <w:rsid w:val="009308AB"/>
    <w:rsid w:val="00951A10"/>
    <w:rsid w:val="00961D67"/>
    <w:rsid w:val="00962206"/>
    <w:rsid w:val="00976274"/>
    <w:rsid w:val="00991EE9"/>
    <w:rsid w:val="009A0880"/>
    <w:rsid w:val="009A2473"/>
    <w:rsid w:val="009A4E9A"/>
    <w:rsid w:val="009A6BE4"/>
    <w:rsid w:val="009C152B"/>
    <w:rsid w:val="009D2F3B"/>
    <w:rsid w:val="009D3A00"/>
    <w:rsid w:val="009D7753"/>
    <w:rsid w:val="009F7CC6"/>
    <w:rsid w:val="00A04C98"/>
    <w:rsid w:val="00A07E86"/>
    <w:rsid w:val="00A1788A"/>
    <w:rsid w:val="00A2232D"/>
    <w:rsid w:val="00A337F0"/>
    <w:rsid w:val="00A3788B"/>
    <w:rsid w:val="00A411BB"/>
    <w:rsid w:val="00A55B45"/>
    <w:rsid w:val="00A67685"/>
    <w:rsid w:val="00A71074"/>
    <w:rsid w:val="00A72933"/>
    <w:rsid w:val="00A75FFF"/>
    <w:rsid w:val="00A776BB"/>
    <w:rsid w:val="00A97072"/>
    <w:rsid w:val="00A97BD7"/>
    <w:rsid w:val="00A97F73"/>
    <w:rsid w:val="00AA0FE4"/>
    <w:rsid w:val="00AA37B4"/>
    <w:rsid w:val="00AB2E6D"/>
    <w:rsid w:val="00AB463E"/>
    <w:rsid w:val="00AB7C3A"/>
    <w:rsid w:val="00AC54E9"/>
    <w:rsid w:val="00AC68EE"/>
    <w:rsid w:val="00AD210E"/>
    <w:rsid w:val="00AD56F9"/>
    <w:rsid w:val="00AE1EC4"/>
    <w:rsid w:val="00AE3516"/>
    <w:rsid w:val="00AE44C6"/>
    <w:rsid w:val="00AF78B3"/>
    <w:rsid w:val="00B11B38"/>
    <w:rsid w:val="00B30EA0"/>
    <w:rsid w:val="00B3368A"/>
    <w:rsid w:val="00B3744B"/>
    <w:rsid w:val="00B57747"/>
    <w:rsid w:val="00B768EA"/>
    <w:rsid w:val="00B80FDE"/>
    <w:rsid w:val="00B8661F"/>
    <w:rsid w:val="00B9323F"/>
    <w:rsid w:val="00B962D9"/>
    <w:rsid w:val="00BA361A"/>
    <w:rsid w:val="00BA3D30"/>
    <w:rsid w:val="00BA6164"/>
    <w:rsid w:val="00BC0D2C"/>
    <w:rsid w:val="00BD091C"/>
    <w:rsid w:val="00BD48D4"/>
    <w:rsid w:val="00BE0C83"/>
    <w:rsid w:val="00BE4EAE"/>
    <w:rsid w:val="00BE58D3"/>
    <w:rsid w:val="00BF4A90"/>
    <w:rsid w:val="00BF63C8"/>
    <w:rsid w:val="00C02D0C"/>
    <w:rsid w:val="00C10DD4"/>
    <w:rsid w:val="00C1716C"/>
    <w:rsid w:val="00C209C2"/>
    <w:rsid w:val="00C2567A"/>
    <w:rsid w:val="00C30383"/>
    <w:rsid w:val="00C308B1"/>
    <w:rsid w:val="00C3445E"/>
    <w:rsid w:val="00C443B2"/>
    <w:rsid w:val="00C45D52"/>
    <w:rsid w:val="00C5047F"/>
    <w:rsid w:val="00C649C1"/>
    <w:rsid w:val="00C751BD"/>
    <w:rsid w:val="00C77ADF"/>
    <w:rsid w:val="00C840F2"/>
    <w:rsid w:val="00C91A3D"/>
    <w:rsid w:val="00C96543"/>
    <w:rsid w:val="00CA1E2D"/>
    <w:rsid w:val="00CA298B"/>
    <w:rsid w:val="00CA5CFE"/>
    <w:rsid w:val="00CB0B6A"/>
    <w:rsid w:val="00CB3DAF"/>
    <w:rsid w:val="00CC7250"/>
    <w:rsid w:val="00CD729B"/>
    <w:rsid w:val="00CE7E05"/>
    <w:rsid w:val="00CF1069"/>
    <w:rsid w:val="00CF24C1"/>
    <w:rsid w:val="00CF30CC"/>
    <w:rsid w:val="00CF5312"/>
    <w:rsid w:val="00CF78D2"/>
    <w:rsid w:val="00D03AA7"/>
    <w:rsid w:val="00D04F63"/>
    <w:rsid w:val="00D20209"/>
    <w:rsid w:val="00D20389"/>
    <w:rsid w:val="00D24CDC"/>
    <w:rsid w:val="00D257E4"/>
    <w:rsid w:val="00D26E88"/>
    <w:rsid w:val="00D343E6"/>
    <w:rsid w:val="00D40097"/>
    <w:rsid w:val="00D424C1"/>
    <w:rsid w:val="00D61D1B"/>
    <w:rsid w:val="00D6756B"/>
    <w:rsid w:val="00D73EA9"/>
    <w:rsid w:val="00D75757"/>
    <w:rsid w:val="00D77BD9"/>
    <w:rsid w:val="00D83019"/>
    <w:rsid w:val="00D94CD2"/>
    <w:rsid w:val="00D9515F"/>
    <w:rsid w:val="00DA128F"/>
    <w:rsid w:val="00DB2561"/>
    <w:rsid w:val="00DB64C2"/>
    <w:rsid w:val="00DD2FEB"/>
    <w:rsid w:val="00DE0BDB"/>
    <w:rsid w:val="00DF0636"/>
    <w:rsid w:val="00E0755F"/>
    <w:rsid w:val="00E13A87"/>
    <w:rsid w:val="00E270B4"/>
    <w:rsid w:val="00E3688C"/>
    <w:rsid w:val="00E42728"/>
    <w:rsid w:val="00E66297"/>
    <w:rsid w:val="00E7352B"/>
    <w:rsid w:val="00E84335"/>
    <w:rsid w:val="00E9087D"/>
    <w:rsid w:val="00E93FD4"/>
    <w:rsid w:val="00E97170"/>
    <w:rsid w:val="00EA133A"/>
    <w:rsid w:val="00EA34E9"/>
    <w:rsid w:val="00EA449A"/>
    <w:rsid w:val="00EA7C21"/>
    <w:rsid w:val="00EB11AD"/>
    <w:rsid w:val="00EB233E"/>
    <w:rsid w:val="00EE0559"/>
    <w:rsid w:val="00EE3911"/>
    <w:rsid w:val="00EF565B"/>
    <w:rsid w:val="00F03B8F"/>
    <w:rsid w:val="00F04D83"/>
    <w:rsid w:val="00F05F53"/>
    <w:rsid w:val="00F100B9"/>
    <w:rsid w:val="00F232E3"/>
    <w:rsid w:val="00F27F3D"/>
    <w:rsid w:val="00F305CA"/>
    <w:rsid w:val="00F41E18"/>
    <w:rsid w:val="00F429F3"/>
    <w:rsid w:val="00F4482B"/>
    <w:rsid w:val="00F44ABC"/>
    <w:rsid w:val="00F45E0E"/>
    <w:rsid w:val="00F473CD"/>
    <w:rsid w:val="00F52F19"/>
    <w:rsid w:val="00F666C9"/>
    <w:rsid w:val="00F71B35"/>
    <w:rsid w:val="00F81FD9"/>
    <w:rsid w:val="00F82539"/>
    <w:rsid w:val="00FB4608"/>
    <w:rsid w:val="00FD504D"/>
    <w:rsid w:val="00FD5BDB"/>
    <w:rsid w:val="00FE0BC8"/>
    <w:rsid w:val="00FF3645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D6BB7"/>
  <w15:docId w15:val="{BB17F0B4-7F7A-4796-AD12-92BE9E7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</w:rPr>
  </w:style>
  <w:style w:type="paragraph" w:styleId="Nadpis8">
    <w:name w:val="heading 8"/>
    <w:basedOn w:val="Normln"/>
    <w:next w:val="Normln"/>
    <w:qFormat/>
    <w:rsid w:val="008A0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hanging="720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3F0A8B"/>
    <w:rPr>
      <w:color w:val="224F79"/>
      <w:u w:val="single"/>
    </w:rPr>
  </w:style>
  <w:style w:type="paragraph" w:customStyle="1" w:styleId="Noparagraphstyle">
    <w:name w:val="[No paragraph style]"/>
    <w:rsid w:val="00D343E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aramond Itc T OT Roman" w:hAnsi="Garamond Itc T OT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6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6FB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397D58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D7098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02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72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7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7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.heller@postbell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FC06-483E-4B02-AFAB-9DCE8E7E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2313</Words>
  <Characters>13653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ToWare, spol. s r.o.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Bohumír Toušek</dc:creator>
  <cp:lastModifiedBy>Zuzana Koukalová</cp:lastModifiedBy>
  <cp:revision>22</cp:revision>
  <cp:lastPrinted>2020-06-01T13:50:00Z</cp:lastPrinted>
  <dcterms:created xsi:type="dcterms:W3CDTF">2020-05-25T15:35:00Z</dcterms:created>
  <dcterms:modified xsi:type="dcterms:W3CDTF">2020-06-09T08:22:00Z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126826646</vt:lpwstr>
  </property>
  <property fmtid="{D5CDD505-2E9C-101B-9397-08002B2CF9AE}" pid="3" name="NRT_DocVersion">
    <vt:lpwstr>2</vt:lpwstr>
  </property>
  <property fmtid="{D5CDD505-2E9C-101B-9397-08002B2CF9AE}" pid="4" name="NRT_DocName">
    <vt:lpwstr>Post Bellum větší kancelář</vt:lpwstr>
  </property>
  <property fmtid="{D5CDD505-2E9C-101B-9397-08002B2CF9AE}" pid="5" name="NRT_AuthorDescription">
    <vt:lpwstr>Kalensky, Petr</vt:lpwstr>
  </property>
  <property fmtid="{D5CDD505-2E9C-101B-9397-08002B2CF9AE}" pid="6" name="NRT_Author">
    <vt:lpwstr>kalenpe</vt:lpwstr>
  </property>
  <property fmtid="{D5CDD505-2E9C-101B-9397-08002B2CF9AE}" pid="7" name="NRT_Operator">
    <vt:lpwstr>kalenpe</vt:lpwstr>
  </property>
  <property fmtid="{D5CDD505-2E9C-101B-9397-08002B2CF9AE}" pid="8" name="NRT_Database">
    <vt:lpwstr>EMEA</vt:lpwstr>
  </property>
  <property fmtid="{D5CDD505-2E9C-101B-9397-08002B2CF9AE}" pid="9" name="NRT_ELITE_CLIENT">
    <vt:lpwstr>8888813</vt:lpwstr>
  </property>
  <property fmtid="{D5CDD505-2E9C-101B-9397-08002B2CF9AE}" pid="10" name="NRT_ELITE_MATTER">
    <vt:lpwstr>0793</vt:lpwstr>
  </property>
  <property fmtid="{D5CDD505-2E9C-101B-9397-08002B2CF9AE}" pid="11" name="pDocRef">
    <vt:lpwstr>8888813-0793.KALENPE</vt:lpwstr>
  </property>
  <property fmtid="{D5CDD505-2E9C-101B-9397-08002B2CF9AE}" pid="12" name="pDocNumber">
    <vt:lpwstr>126826646_2 [EMEA]</vt:lpwstr>
  </property>
  <property fmtid="{D5CDD505-2E9C-101B-9397-08002B2CF9AE}" pid="13" name="WC_LAST_MODIFIED">
    <vt:lpwstr>26.05.2020 10:32:48</vt:lpwstr>
  </property>
</Properties>
</file>