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335" w:rsidRPr="009C2ACC" w:rsidRDefault="00B271B3" w:rsidP="009C2ACC">
      <w:pPr>
        <w:spacing w:before="480"/>
        <w:jc w:val="center"/>
        <w:rPr>
          <w:rFonts w:ascii="Segoe UI" w:hAnsi="Segoe UI" w:cs="Segoe UI"/>
          <w:szCs w:val="22"/>
        </w:rPr>
      </w:pPr>
      <w:bookmarkStart w:id="0" w:name="_Toc113893708"/>
      <w:bookmarkStart w:id="1" w:name="_Toc325713380"/>
      <w:r w:rsidRPr="009C2ACC">
        <w:rPr>
          <w:rFonts w:ascii="Segoe UI" w:hAnsi="Segoe UI" w:cs="Segoe UI"/>
          <w:szCs w:val="22"/>
        </w:rPr>
        <w:t xml:space="preserve">Příloha </w:t>
      </w:r>
      <w:r w:rsidR="006C5CCB" w:rsidRPr="009C2ACC">
        <w:rPr>
          <w:rFonts w:ascii="Segoe UI" w:hAnsi="Segoe UI" w:cs="Segoe UI"/>
          <w:szCs w:val="22"/>
        </w:rPr>
        <w:t xml:space="preserve">č. </w:t>
      </w:r>
      <w:r w:rsidR="009C2ACC" w:rsidRPr="009C2ACC">
        <w:rPr>
          <w:rFonts w:ascii="Segoe UI" w:hAnsi="Segoe UI" w:cs="Segoe UI"/>
          <w:szCs w:val="22"/>
        </w:rPr>
        <w:t>4 smlouvy o dílo</w:t>
      </w:r>
      <w:r w:rsidR="001E38A2" w:rsidRPr="009C2ACC">
        <w:rPr>
          <w:rFonts w:ascii="Segoe UI" w:hAnsi="Segoe UI" w:cs="Segoe UI"/>
          <w:smallCaps/>
          <w:szCs w:val="22"/>
        </w:rPr>
        <w:t xml:space="preserve"> </w:t>
      </w:r>
      <w:r w:rsidR="00B9071D" w:rsidRPr="009C2ACC">
        <w:rPr>
          <w:rFonts w:ascii="Segoe UI" w:hAnsi="Segoe UI" w:cs="Segoe UI"/>
          <w:szCs w:val="22"/>
        </w:rPr>
        <w:t xml:space="preserve">– </w:t>
      </w:r>
      <w:r w:rsidR="009C2ACC" w:rsidRPr="00067940">
        <w:rPr>
          <w:rFonts w:ascii="Segoe UI" w:hAnsi="Segoe UI" w:cs="Segoe UI"/>
          <w:b/>
          <w:szCs w:val="22"/>
        </w:rPr>
        <w:t>Časový a finanční harmonogram</w:t>
      </w:r>
    </w:p>
    <w:p w:rsidR="009C2ACC" w:rsidRPr="009C2ACC" w:rsidRDefault="009C2ACC" w:rsidP="009C2ACC">
      <w:pPr>
        <w:tabs>
          <w:tab w:val="left" w:pos="426"/>
        </w:tabs>
        <w:spacing w:line="276" w:lineRule="auto"/>
        <w:jc w:val="both"/>
        <w:rPr>
          <w:rFonts w:ascii="Segoe UI" w:hAnsi="Segoe UI" w:cs="Segoe UI"/>
          <w:szCs w:val="22"/>
        </w:rPr>
      </w:pPr>
      <w:r w:rsidRPr="009C2ACC">
        <w:rPr>
          <w:rFonts w:ascii="Segoe UI" w:hAnsi="Segoe UI" w:cs="Segoe UI"/>
          <w:szCs w:val="22"/>
        </w:rPr>
        <w:t xml:space="preserve">Zhotovitel se zavazuje provést plnění dle smlouvy </w:t>
      </w:r>
      <w:r w:rsidR="00902C92">
        <w:rPr>
          <w:rFonts w:ascii="Segoe UI" w:hAnsi="Segoe UI" w:cs="Segoe UI"/>
          <w:szCs w:val="22"/>
        </w:rPr>
        <w:t xml:space="preserve">o dílo </w:t>
      </w:r>
      <w:r w:rsidRPr="009C2ACC">
        <w:rPr>
          <w:rFonts w:ascii="Segoe UI" w:hAnsi="Segoe UI" w:cs="Segoe UI"/>
          <w:szCs w:val="22"/>
        </w:rPr>
        <w:t>v souladu s časovým a předpokládaným finančním harmonogramem postupu provedení díla, ve kterém jsou stanoveny časově i věcně veškeré významné termíny postupu provedení díla, zejména termíny plnění níže uvedených milníků postupu Stavby a předpokládaný finanční plán na jednotlivé měsíce</w:t>
      </w:r>
      <w:r w:rsidR="00902C92">
        <w:rPr>
          <w:rFonts w:ascii="Segoe UI" w:hAnsi="Segoe UI" w:cs="Segoe UI"/>
          <w:szCs w:val="22"/>
        </w:rPr>
        <w:t>:</w:t>
      </w:r>
      <w:r w:rsidRPr="009C2ACC">
        <w:rPr>
          <w:rFonts w:ascii="Segoe UI" w:hAnsi="Segoe UI" w:cs="Segoe UI"/>
          <w:szCs w:val="22"/>
        </w:rPr>
        <w:t xml:space="preserve"> </w:t>
      </w:r>
    </w:p>
    <w:p w:rsidR="009C2ACC" w:rsidRPr="009C2ACC" w:rsidRDefault="009C2ACC" w:rsidP="009C2ACC">
      <w:pPr>
        <w:spacing w:before="480"/>
        <w:jc w:val="center"/>
        <w:rPr>
          <w:rFonts w:ascii="Segoe UI" w:hAnsi="Segoe UI" w:cs="Segoe UI"/>
          <w:szCs w:val="22"/>
        </w:rPr>
      </w:pPr>
    </w:p>
    <w:tbl>
      <w:tblPr>
        <w:tblW w:w="13342" w:type="dxa"/>
        <w:tblInd w:w="921" w:type="dxa"/>
        <w:tblBorders>
          <w:top w:val="single" w:sz="8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4253"/>
        <w:gridCol w:w="2126"/>
        <w:gridCol w:w="3703"/>
      </w:tblGrid>
      <w:tr w:rsidR="00902C92" w:rsidRPr="009C2ACC" w:rsidTr="004E6919">
        <w:tc>
          <w:tcPr>
            <w:tcW w:w="3260" w:type="dxa"/>
          </w:tcPr>
          <w:bookmarkEnd w:id="0"/>
          <w:bookmarkEnd w:id="1"/>
          <w:p w:rsidR="00902C92" w:rsidRPr="009C2ACC" w:rsidRDefault="00902C92" w:rsidP="002310BB">
            <w:pPr>
              <w:keepLines/>
              <w:spacing w:before="60" w:after="60"/>
              <w:ind w:left="70"/>
              <w:rPr>
                <w:rFonts w:ascii="Segoe UI" w:hAnsi="Segoe UI" w:cs="Segoe UI"/>
                <w:b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 xml:space="preserve">Milník </w:t>
            </w:r>
          </w:p>
        </w:tc>
        <w:tc>
          <w:tcPr>
            <w:tcW w:w="4253" w:type="dxa"/>
          </w:tcPr>
          <w:p w:rsidR="00902C92" w:rsidRPr="009C2ACC" w:rsidRDefault="00902C92" w:rsidP="00A25E82">
            <w:pPr>
              <w:keepLines/>
              <w:numPr>
                <w:ilvl w:val="12"/>
                <w:numId w:val="0"/>
              </w:numPr>
              <w:spacing w:before="60" w:after="60"/>
              <w:rPr>
                <w:rFonts w:ascii="Segoe UI" w:hAnsi="Segoe UI" w:cs="Segoe UI"/>
                <w:b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>Nejzazší termín pro splnění milníku</w:t>
            </w:r>
          </w:p>
        </w:tc>
        <w:tc>
          <w:tcPr>
            <w:tcW w:w="5829" w:type="dxa"/>
            <w:gridSpan w:val="2"/>
          </w:tcPr>
          <w:p w:rsidR="00902C92" w:rsidRPr="009C2ACC" w:rsidRDefault="00921625" w:rsidP="00A25E82">
            <w:pPr>
              <w:keepLines/>
              <w:numPr>
                <w:ilvl w:val="12"/>
                <w:numId w:val="0"/>
              </w:numPr>
              <w:spacing w:before="60" w:after="60"/>
              <w:rPr>
                <w:rFonts w:ascii="Segoe UI" w:hAnsi="Segoe UI" w:cs="Segoe UI"/>
                <w:b/>
                <w:szCs w:val="22"/>
              </w:rPr>
            </w:pPr>
            <w:r>
              <w:rPr>
                <w:rFonts w:ascii="Segoe UI" w:hAnsi="Segoe UI" w:cs="Segoe UI"/>
                <w:b/>
                <w:szCs w:val="22"/>
              </w:rPr>
              <w:t>Předpokládaný finanční harmonogram na jednotlivé měsíce</w:t>
            </w:r>
          </w:p>
        </w:tc>
      </w:tr>
      <w:tr w:rsidR="00902C92" w:rsidRPr="009C2ACC" w:rsidTr="004E6919">
        <w:tc>
          <w:tcPr>
            <w:tcW w:w="3260" w:type="dxa"/>
          </w:tcPr>
          <w:p w:rsidR="00902C92" w:rsidRPr="009C2ACC" w:rsidRDefault="00902C92" w:rsidP="002310BB">
            <w:pPr>
              <w:keepLines/>
              <w:spacing w:before="60" w:after="60"/>
              <w:ind w:left="70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4253" w:type="dxa"/>
          </w:tcPr>
          <w:p w:rsidR="00902C92" w:rsidRPr="009C2ACC" w:rsidRDefault="00921625" w:rsidP="00D96322">
            <w:pPr>
              <w:keepLines/>
              <w:numPr>
                <w:ilvl w:val="12"/>
                <w:numId w:val="0"/>
              </w:numPr>
              <w:spacing w:before="60" w:after="60"/>
              <w:jc w:val="both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 xml:space="preserve">[T = okamžik </w:t>
            </w:r>
            <w:r w:rsidR="00A65A45">
              <w:rPr>
                <w:rFonts w:ascii="Segoe UI" w:hAnsi="Segoe UI" w:cs="Segoe UI"/>
                <w:szCs w:val="22"/>
              </w:rPr>
              <w:t xml:space="preserve">nabytí účinnosti </w:t>
            </w:r>
            <w:r>
              <w:rPr>
                <w:rFonts w:ascii="Segoe UI" w:hAnsi="Segoe UI" w:cs="Segoe UI"/>
                <w:szCs w:val="22"/>
              </w:rPr>
              <w:t>smlouvy o dílo</w:t>
            </w:r>
            <w:r w:rsidR="00902C92" w:rsidRPr="009C2ACC">
              <w:rPr>
                <w:rFonts w:ascii="Segoe UI" w:hAnsi="Segoe UI" w:cs="Segoe UI"/>
                <w:szCs w:val="22"/>
              </w:rPr>
              <w:t xml:space="preserve"> + příslušný počet </w:t>
            </w:r>
            <w:r w:rsidR="00C73B04">
              <w:rPr>
                <w:rFonts w:ascii="Segoe UI" w:hAnsi="Segoe UI" w:cs="Segoe UI"/>
                <w:szCs w:val="22"/>
              </w:rPr>
              <w:t xml:space="preserve">kalendářních </w:t>
            </w:r>
            <w:r w:rsidR="00902C92" w:rsidRPr="009C2ACC">
              <w:rPr>
                <w:rFonts w:ascii="Segoe UI" w:hAnsi="Segoe UI" w:cs="Segoe UI"/>
                <w:szCs w:val="22"/>
              </w:rPr>
              <w:t xml:space="preserve">dní nebo fixní termín. </w:t>
            </w:r>
          </w:p>
        </w:tc>
        <w:tc>
          <w:tcPr>
            <w:tcW w:w="5829" w:type="dxa"/>
            <w:gridSpan w:val="2"/>
          </w:tcPr>
          <w:p w:rsidR="00902C92" w:rsidRPr="00921625" w:rsidRDefault="00902C92" w:rsidP="001261B9">
            <w:pPr>
              <w:keepLines/>
              <w:numPr>
                <w:ilvl w:val="12"/>
                <w:numId w:val="0"/>
              </w:numPr>
              <w:spacing w:before="60" w:after="60"/>
              <w:jc w:val="both"/>
              <w:rPr>
                <w:rFonts w:ascii="Segoe UI" w:hAnsi="Segoe UI" w:cs="Segoe UI"/>
                <w:i/>
                <w:color w:val="FF0000"/>
                <w:szCs w:val="22"/>
              </w:rPr>
            </w:pPr>
          </w:p>
        </w:tc>
      </w:tr>
      <w:tr w:rsidR="00902C92" w:rsidRPr="009C2ACC" w:rsidTr="004E6919">
        <w:tc>
          <w:tcPr>
            <w:tcW w:w="3260" w:type="dxa"/>
          </w:tcPr>
          <w:p w:rsidR="00C73B04" w:rsidRDefault="00902C92" w:rsidP="00A603B3">
            <w:pPr>
              <w:keepLines/>
              <w:spacing w:before="60" w:after="60"/>
              <w:ind w:left="70"/>
              <w:jc w:val="both"/>
              <w:rPr>
                <w:rFonts w:ascii="Segoe UI" w:hAnsi="Segoe UI" w:cs="Segoe UI"/>
                <w:b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>Milník</w:t>
            </w:r>
            <w:r w:rsidR="00C73B04">
              <w:rPr>
                <w:rFonts w:ascii="Segoe UI" w:hAnsi="Segoe UI" w:cs="Segoe UI"/>
                <w:b/>
                <w:szCs w:val="22"/>
              </w:rPr>
              <w:t xml:space="preserve"> 1</w:t>
            </w:r>
            <w:r w:rsidRPr="009C2ACC">
              <w:rPr>
                <w:rFonts w:ascii="Segoe UI" w:hAnsi="Segoe UI" w:cs="Segoe UI"/>
                <w:szCs w:val="22"/>
              </w:rPr>
              <w:t>:</w:t>
            </w:r>
            <w:r w:rsidR="00C73B04">
              <w:rPr>
                <w:rFonts w:ascii="Segoe UI" w:hAnsi="Segoe UI" w:cs="Segoe UI"/>
                <w:szCs w:val="22"/>
              </w:rPr>
              <w:t xml:space="preserve"> P</w:t>
            </w:r>
            <w:r w:rsidR="00C73B04" w:rsidRPr="00C73B04">
              <w:rPr>
                <w:rFonts w:ascii="Segoe UI" w:hAnsi="Segoe UI" w:cs="Segoe UI"/>
                <w:szCs w:val="22"/>
              </w:rPr>
              <w:t>ředání a převzetí staveniště</w:t>
            </w:r>
            <w:r w:rsidRPr="009C2ACC">
              <w:rPr>
                <w:rFonts w:ascii="Segoe UI" w:hAnsi="Segoe UI" w:cs="Segoe UI"/>
                <w:b/>
                <w:szCs w:val="22"/>
              </w:rPr>
              <w:t xml:space="preserve"> </w:t>
            </w:r>
          </w:p>
          <w:p w:rsidR="00902C92" w:rsidRPr="009C2ACC" w:rsidRDefault="00902C92" w:rsidP="00C73B04">
            <w:pPr>
              <w:keepLines/>
              <w:spacing w:before="60" w:after="60"/>
              <w:ind w:left="70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4253" w:type="dxa"/>
          </w:tcPr>
          <w:p w:rsidR="00902C92" w:rsidRPr="009C2ACC" w:rsidRDefault="00902C92" w:rsidP="00783C1F">
            <w:pPr>
              <w:spacing w:before="120" w:after="60"/>
              <w:rPr>
                <w:rFonts w:ascii="Segoe UI" w:hAnsi="Segoe UI" w:cs="Segoe UI"/>
                <w:szCs w:val="22"/>
              </w:rPr>
            </w:pPr>
            <w:r w:rsidRPr="009C2ACC">
              <w:rPr>
                <w:rFonts w:ascii="Segoe UI" w:hAnsi="Segoe UI" w:cs="Segoe UI"/>
                <w:szCs w:val="22"/>
              </w:rPr>
              <w:t xml:space="preserve">T </w:t>
            </w:r>
            <w:r w:rsidR="00C73B04">
              <w:rPr>
                <w:rFonts w:ascii="Segoe UI" w:hAnsi="Segoe UI" w:cs="Segoe UI"/>
                <w:szCs w:val="22"/>
              </w:rPr>
              <w:t xml:space="preserve">+ </w:t>
            </w:r>
            <w:r w:rsidR="00D7425F">
              <w:rPr>
                <w:rFonts w:ascii="Segoe UI" w:hAnsi="Segoe UI" w:cs="Segoe UI"/>
                <w:szCs w:val="22"/>
              </w:rPr>
              <w:t>10</w:t>
            </w:r>
          </w:p>
          <w:p w:rsidR="00902C92" w:rsidRPr="009C2ACC" w:rsidRDefault="00902C92" w:rsidP="00A67022">
            <w:pPr>
              <w:keepLines/>
              <w:numPr>
                <w:ilvl w:val="12"/>
                <w:numId w:val="0"/>
              </w:numPr>
              <w:spacing w:before="60" w:after="60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5829" w:type="dxa"/>
            <w:gridSpan w:val="2"/>
          </w:tcPr>
          <w:p w:rsidR="00902C92" w:rsidRPr="009C2ACC" w:rsidRDefault="00902C92" w:rsidP="00783C1F">
            <w:pPr>
              <w:spacing w:before="120" w:after="60"/>
              <w:rPr>
                <w:rFonts w:ascii="Segoe UI" w:hAnsi="Segoe UI" w:cs="Segoe UI"/>
                <w:szCs w:val="22"/>
              </w:rPr>
            </w:pP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 w:val="restart"/>
          </w:tcPr>
          <w:p w:rsidR="00D7425F" w:rsidRPr="009C2ACC" w:rsidRDefault="00D7425F" w:rsidP="00A603B3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>Milník</w:t>
            </w:r>
            <w:r>
              <w:rPr>
                <w:rFonts w:ascii="Segoe UI" w:hAnsi="Segoe UI" w:cs="Segoe UI"/>
                <w:b/>
                <w:szCs w:val="22"/>
              </w:rPr>
              <w:t xml:space="preserve"> 2</w:t>
            </w:r>
            <w:r w:rsidRPr="009C2ACC">
              <w:rPr>
                <w:rFonts w:ascii="Segoe UI" w:hAnsi="Segoe UI" w:cs="Segoe UI"/>
                <w:szCs w:val="22"/>
              </w:rPr>
              <w:t xml:space="preserve">: </w:t>
            </w:r>
            <w:r>
              <w:rPr>
                <w:rFonts w:ascii="Segoe UI" w:hAnsi="Segoe UI" w:cs="Segoe UI"/>
                <w:szCs w:val="22"/>
              </w:rPr>
              <w:t>D</w:t>
            </w:r>
            <w:r w:rsidRPr="001741F2">
              <w:rPr>
                <w:rFonts w:ascii="Segoe UI" w:hAnsi="Segoe UI" w:cs="Segoe UI"/>
                <w:szCs w:val="22"/>
              </w:rPr>
              <w:t xml:space="preserve">okončení zastřešení včetně krytiny a klempířských konstrukcí </w:t>
            </w:r>
            <w:r>
              <w:rPr>
                <w:rFonts w:ascii="Segoe UI" w:hAnsi="Segoe UI" w:cs="Segoe UI"/>
                <w:szCs w:val="22"/>
              </w:rPr>
              <w:t>Stavby</w:t>
            </w:r>
          </w:p>
        </w:tc>
        <w:tc>
          <w:tcPr>
            <w:tcW w:w="4253" w:type="dxa"/>
            <w:vMerge w:val="restart"/>
          </w:tcPr>
          <w:p w:rsidR="00DF0E01" w:rsidRDefault="00D7425F" w:rsidP="00DF0E01">
            <w:pPr>
              <w:spacing w:before="120" w:after="60"/>
              <w:jc w:val="both"/>
              <w:rPr>
                <w:rFonts w:ascii="Segoe UI" w:hAnsi="Segoe UI" w:cs="Segoe UI"/>
                <w:kern w:val="28"/>
                <w:szCs w:val="22"/>
              </w:rPr>
            </w:pPr>
            <w:r w:rsidRPr="009C2ACC">
              <w:rPr>
                <w:rFonts w:ascii="Segoe UI" w:hAnsi="Segoe UI" w:cs="Segoe UI"/>
                <w:szCs w:val="22"/>
              </w:rPr>
              <w:t xml:space="preserve">T + </w:t>
            </w:r>
            <w:r w:rsidR="00DF0E01">
              <w:rPr>
                <w:rFonts w:ascii="Segoe UI" w:hAnsi="Segoe UI" w:cs="Segoe UI"/>
                <w:kern w:val="28"/>
                <w:szCs w:val="22"/>
              </w:rPr>
              <w:t xml:space="preserve">17 </w:t>
            </w:r>
            <w:r w:rsidRPr="009C2ACC">
              <w:rPr>
                <w:rFonts w:ascii="Segoe UI" w:hAnsi="Segoe UI" w:cs="Segoe UI"/>
                <w:kern w:val="28"/>
                <w:szCs w:val="22"/>
              </w:rPr>
              <w:t xml:space="preserve">kalendářních měsíců </w:t>
            </w:r>
          </w:p>
          <w:p w:rsidR="00D7425F" w:rsidRPr="00AB7B5D" w:rsidRDefault="00D7425F" w:rsidP="00DF0E01">
            <w:pPr>
              <w:spacing w:before="120" w:after="60"/>
              <w:jc w:val="both"/>
              <w:rPr>
                <w:rFonts w:ascii="Segoe UI" w:hAnsi="Segoe UI" w:cs="Segoe UI"/>
                <w:i/>
                <w:szCs w:val="22"/>
              </w:rPr>
            </w:pPr>
          </w:p>
        </w:tc>
        <w:tc>
          <w:tcPr>
            <w:tcW w:w="2126" w:type="dxa"/>
          </w:tcPr>
          <w:p w:rsidR="00D7425F" w:rsidRPr="009C2ACC" w:rsidRDefault="00D7425F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1. měsíc</w:t>
            </w:r>
          </w:p>
        </w:tc>
        <w:tc>
          <w:tcPr>
            <w:tcW w:w="3703" w:type="dxa"/>
          </w:tcPr>
          <w:p w:rsidR="00D7425F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</w:t>
            </w:r>
            <w:r w:rsidR="008D35F8">
              <w:rPr>
                <w:rFonts w:ascii="Segoe UI" w:hAnsi="Segoe UI" w:cs="Segoe UI"/>
                <w:szCs w:val="22"/>
              </w:rPr>
              <w:t xml:space="preserve"> </w:t>
            </w:r>
            <w:r>
              <w:rPr>
                <w:rFonts w:ascii="Segoe UI" w:hAnsi="Segoe UI" w:cs="Segoe UI"/>
                <w:szCs w:val="22"/>
              </w:rPr>
              <w:t>850 000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Pr="009C2ACC" w:rsidRDefault="00D7425F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2. měsíc</w:t>
            </w:r>
          </w:p>
        </w:tc>
        <w:tc>
          <w:tcPr>
            <w:tcW w:w="3703" w:type="dxa"/>
          </w:tcPr>
          <w:p w:rsidR="00D7425F" w:rsidRPr="009C2ACC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2 520 000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Pr="009C2ACC" w:rsidRDefault="00D7425F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3. měsíc</w:t>
            </w:r>
          </w:p>
        </w:tc>
        <w:tc>
          <w:tcPr>
            <w:tcW w:w="3703" w:type="dxa"/>
          </w:tcPr>
          <w:p w:rsidR="00D7425F" w:rsidRPr="009C2ACC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4 911 000</w:t>
            </w:r>
            <w:r w:rsidR="00680361">
              <w:rPr>
                <w:rFonts w:ascii="Segoe UI" w:hAnsi="Segoe UI" w:cs="Segoe UI"/>
                <w:szCs w:val="22"/>
              </w:rPr>
              <w:t>,- Kč bez DPH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Pr="009C2ACC" w:rsidRDefault="00D7425F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4. měsíc</w:t>
            </w:r>
          </w:p>
        </w:tc>
        <w:tc>
          <w:tcPr>
            <w:tcW w:w="3703" w:type="dxa"/>
          </w:tcPr>
          <w:p w:rsidR="00D7425F" w:rsidRPr="009C2ACC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8 911 000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Pr="009C2ACC" w:rsidRDefault="00D7425F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5. měsíc</w:t>
            </w:r>
          </w:p>
        </w:tc>
        <w:tc>
          <w:tcPr>
            <w:tcW w:w="3703" w:type="dxa"/>
          </w:tcPr>
          <w:p w:rsidR="00D7425F" w:rsidRPr="009C2ACC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11 650 000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Pr="009C2ACC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6. měsíc</w:t>
            </w:r>
          </w:p>
        </w:tc>
        <w:tc>
          <w:tcPr>
            <w:tcW w:w="3703" w:type="dxa"/>
          </w:tcPr>
          <w:p w:rsidR="00D7425F" w:rsidRPr="009C2ACC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12 850 000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7.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13 111 000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8 774 000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9 015 000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10.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12 056 000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11.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14 127 000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16 464 000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13.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17 622 000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14.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17 005 000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15.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18 320 000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16.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19 032 000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7425F" w:rsidRPr="009C2ACC" w:rsidTr="004E6919">
        <w:trPr>
          <w:trHeight w:val="147"/>
        </w:trPr>
        <w:tc>
          <w:tcPr>
            <w:tcW w:w="3260" w:type="dxa"/>
            <w:vMerge/>
          </w:tcPr>
          <w:p w:rsidR="00D7425F" w:rsidRPr="009C2ACC" w:rsidRDefault="00D7425F" w:rsidP="006D682B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Default="00D7425F" w:rsidP="004A67DA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17. měsíc</w:t>
            </w:r>
          </w:p>
        </w:tc>
        <w:tc>
          <w:tcPr>
            <w:tcW w:w="3703" w:type="dxa"/>
          </w:tcPr>
          <w:p w:rsidR="00D7425F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19 980 000</w:t>
            </w:r>
            <w:r w:rsidR="00D7425F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 w:val="restart"/>
          </w:tcPr>
          <w:p w:rsidR="00DF0E01" w:rsidRPr="001741F2" w:rsidRDefault="00DF0E01" w:rsidP="00DF0E01">
            <w:pPr>
              <w:pStyle w:val="Zkladntextodsazen"/>
              <w:tabs>
                <w:tab w:val="left" w:pos="851"/>
              </w:tabs>
              <w:spacing w:after="0" w:line="276" w:lineRule="auto"/>
              <w:ind w:left="0"/>
              <w:jc w:val="both"/>
              <w:rPr>
                <w:rFonts w:ascii="Segoe UI" w:hAnsi="Segoe UI" w:cs="Segoe UI"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 xml:space="preserve">Milník </w:t>
            </w:r>
            <w:r>
              <w:rPr>
                <w:rFonts w:ascii="Segoe UI" w:hAnsi="Segoe UI" w:cs="Segoe UI"/>
                <w:b/>
                <w:szCs w:val="22"/>
              </w:rPr>
              <w:t>3</w:t>
            </w:r>
            <w:r w:rsidRPr="009C2ACC">
              <w:rPr>
                <w:rFonts w:ascii="Segoe UI" w:hAnsi="Segoe UI" w:cs="Segoe UI"/>
                <w:b/>
                <w:szCs w:val="22"/>
              </w:rPr>
              <w:t xml:space="preserve">: </w:t>
            </w:r>
            <w:r w:rsidRPr="002858C6">
              <w:rPr>
                <w:rFonts w:ascii="Segoe UI" w:hAnsi="Segoe UI" w:cs="Segoe UI"/>
                <w:bCs/>
                <w:szCs w:val="22"/>
              </w:rPr>
              <w:t>U</w:t>
            </w:r>
            <w:r w:rsidRPr="001741F2">
              <w:rPr>
                <w:rFonts w:ascii="Segoe UI" w:hAnsi="Segoe UI" w:cs="Segoe UI"/>
                <w:szCs w:val="22"/>
              </w:rPr>
              <w:t xml:space="preserve">zavření obvodového pláště </w:t>
            </w:r>
            <w:r>
              <w:rPr>
                <w:rFonts w:ascii="Segoe UI" w:hAnsi="Segoe UI" w:cs="Segoe UI"/>
                <w:szCs w:val="22"/>
              </w:rPr>
              <w:t>Stavby</w:t>
            </w:r>
          </w:p>
          <w:p w:rsidR="00DF0E01" w:rsidRPr="00AB7B5D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szCs w:val="22"/>
              </w:rPr>
            </w:pPr>
          </w:p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szCs w:val="22"/>
              </w:rPr>
            </w:pPr>
          </w:p>
        </w:tc>
        <w:tc>
          <w:tcPr>
            <w:tcW w:w="4253" w:type="dxa"/>
            <w:vMerge w:val="restart"/>
          </w:tcPr>
          <w:p w:rsidR="00680361" w:rsidRPr="00AB7B5D" w:rsidRDefault="00DF0E01" w:rsidP="00680361">
            <w:pPr>
              <w:spacing w:before="120" w:after="60"/>
              <w:jc w:val="both"/>
              <w:rPr>
                <w:rFonts w:ascii="Segoe UI" w:hAnsi="Segoe UI" w:cs="Segoe UI"/>
                <w:i/>
                <w:szCs w:val="22"/>
              </w:rPr>
            </w:pPr>
            <w:r w:rsidRPr="009C2ACC">
              <w:rPr>
                <w:rFonts w:ascii="Segoe UI" w:hAnsi="Segoe UI" w:cs="Segoe UI"/>
                <w:szCs w:val="22"/>
              </w:rPr>
              <w:t xml:space="preserve">T + </w:t>
            </w:r>
            <w:r w:rsidR="00680361">
              <w:rPr>
                <w:rFonts w:ascii="Segoe UI" w:hAnsi="Segoe UI" w:cs="Segoe UI"/>
                <w:kern w:val="28"/>
                <w:szCs w:val="22"/>
              </w:rPr>
              <w:t>18</w:t>
            </w:r>
            <w:r>
              <w:rPr>
                <w:rFonts w:ascii="Segoe UI" w:hAnsi="Segoe UI" w:cs="Segoe UI"/>
                <w:kern w:val="28"/>
                <w:szCs w:val="22"/>
              </w:rPr>
              <w:t xml:space="preserve"> </w:t>
            </w:r>
            <w:r w:rsidRPr="009C2ACC">
              <w:rPr>
                <w:rFonts w:ascii="Segoe UI" w:hAnsi="Segoe UI" w:cs="Segoe UI"/>
                <w:kern w:val="28"/>
                <w:szCs w:val="22"/>
              </w:rPr>
              <w:t xml:space="preserve">kalendářních měsíců </w:t>
            </w:r>
          </w:p>
          <w:p w:rsidR="00DF0E01" w:rsidRPr="00AB7B5D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i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1. měsíc</w:t>
            </w:r>
          </w:p>
        </w:tc>
        <w:tc>
          <w:tcPr>
            <w:tcW w:w="3703" w:type="dxa"/>
          </w:tcPr>
          <w:p w:rsidR="00DF0E01" w:rsidRPr="00BD5A0B" w:rsidRDefault="00DF0E01" w:rsidP="00DF0E01">
            <w:r w:rsidRPr="00BD5A0B">
              <w:t>1</w:t>
            </w:r>
            <w:r w:rsidR="008D35F8">
              <w:t xml:space="preserve"> </w:t>
            </w:r>
            <w:r w:rsidRPr="00BD5A0B">
              <w:t xml:space="preserve">850 000,-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2. měsíc</w:t>
            </w:r>
          </w:p>
        </w:tc>
        <w:tc>
          <w:tcPr>
            <w:tcW w:w="3703" w:type="dxa"/>
          </w:tcPr>
          <w:p w:rsidR="00DF0E01" w:rsidRPr="00BD5A0B" w:rsidRDefault="00DF0E01" w:rsidP="00680361">
            <w:r w:rsidRPr="00BD5A0B">
              <w:t xml:space="preserve">2 520 000,-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3. měsíc</w:t>
            </w:r>
          </w:p>
        </w:tc>
        <w:tc>
          <w:tcPr>
            <w:tcW w:w="3703" w:type="dxa"/>
          </w:tcPr>
          <w:p w:rsidR="00DF0E01" w:rsidRPr="00BD5A0B" w:rsidRDefault="00DF0E01" w:rsidP="00680361">
            <w:r w:rsidRPr="00BD5A0B">
              <w:t xml:space="preserve">4 911 000,-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4.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8 911 000</w:t>
            </w:r>
            <w:r w:rsidR="00DF0E01" w:rsidRPr="00BD5A0B"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5. měsíc</w:t>
            </w:r>
          </w:p>
        </w:tc>
        <w:tc>
          <w:tcPr>
            <w:tcW w:w="3703" w:type="dxa"/>
          </w:tcPr>
          <w:p w:rsidR="00DF0E01" w:rsidRPr="00FE6993" w:rsidRDefault="00DF0E01" w:rsidP="00680361">
            <w:r w:rsidRPr="00FE6993">
              <w:t xml:space="preserve">11 650 000,-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6. měsíc</w:t>
            </w:r>
          </w:p>
        </w:tc>
        <w:tc>
          <w:tcPr>
            <w:tcW w:w="3703" w:type="dxa"/>
          </w:tcPr>
          <w:p w:rsidR="00DF0E01" w:rsidRPr="00FE6993" w:rsidRDefault="00680361" w:rsidP="00680361">
            <w:r>
              <w:t>12 850 000</w:t>
            </w:r>
            <w:r w:rsidR="00DF0E01" w:rsidRPr="00FE6993"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7. měsíc</w:t>
            </w:r>
          </w:p>
        </w:tc>
        <w:tc>
          <w:tcPr>
            <w:tcW w:w="3703" w:type="dxa"/>
          </w:tcPr>
          <w:p w:rsidR="00DF0E01" w:rsidRPr="00FE6993" w:rsidRDefault="00DF0E01" w:rsidP="00680361">
            <w:r w:rsidRPr="00FE6993">
              <w:t xml:space="preserve">13 111 000,-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8. měsíc</w:t>
            </w:r>
          </w:p>
        </w:tc>
        <w:tc>
          <w:tcPr>
            <w:tcW w:w="3703" w:type="dxa"/>
          </w:tcPr>
          <w:p w:rsidR="00DF0E01" w:rsidRPr="00FE6993" w:rsidRDefault="00DF0E01" w:rsidP="00680361">
            <w:r w:rsidRPr="00FE6993">
              <w:t xml:space="preserve">8 774 000,-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9. měsíc</w:t>
            </w:r>
          </w:p>
        </w:tc>
        <w:tc>
          <w:tcPr>
            <w:tcW w:w="3703" w:type="dxa"/>
          </w:tcPr>
          <w:p w:rsidR="00DF0E01" w:rsidRPr="00FE6993" w:rsidRDefault="00DF0E01" w:rsidP="00680361">
            <w:r w:rsidRPr="00FE6993">
              <w:t xml:space="preserve">9 015 000,-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10. měsíc</w:t>
            </w:r>
          </w:p>
        </w:tc>
        <w:tc>
          <w:tcPr>
            <w:tcW w:w="3703" w:type="dxa"/>
          </w:tcPr>
          <w:p w:rsidR="00DF0E01" w:rsidRPr="00FE6993" w:rsidRDefault="00DF0E01" w:rsidP="00680361">
            <w:r w:rsidRPr="00FE6993">
              <w:t xml:space="preserve">12 056 000,-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11. měsíc</w:t>
            </w:r>
          </w:p>
        </w:tc>
        <w:tc>
          <w:tcPr>
            <w:tcW w:w="3703" w:type="dxa"/>
          </w:tcPr>
          <w:p w:rsidR="00DF0E01" w:rsidRPr="00FE6993" w:rsidRDefault="00680361" w:rsidP="00680361">
            <w:r>
              <w:t>14 127 000</w:t>
            </w:r>
            <w:r w:rsidR="00DF0E01" w:rsidRPr="00FE6993"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12. měsíc</w:t>
            </w:r>
          </w:p>
        </w:tc>
        <w:tc>
          <w:tcPr>
            <w:tcW w:w="3703" w:type="dxa"/>
          </w:tcPr>
          <w:p w:rsidR="00DF0E01" w:rsidRPr="00FE6993" w:rsidRDefault="00680361" w:rsidP="00680361">
            <w:r>
              <w:t>16 464 000</w:t>
            </w:r>
            <w:r w:rsidR="00DF0E01" w:rsidRPr="00FE6993"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13. měsíc</w:t>
            </w:r>
          </w:p>
        </w:tc>
        <w:tc>
          <w:tcPr>
            <w:tcW w:w="3703" w:type="dxa"/>
          </w:tcPr>
          <w:p w:rsidR="00DF0E01" w:rsidRPr="00FE6993" w:rsidRDefault="00DF0E01" w:rsidP="00680361">
            <w:r w:rsidRPr="00FE6993">
              <w:t xml:space="preserve">17 622 000,-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14. měsíc</w:t>
            </w:r>
          </w:p>
        </w:tc>
        <w:tc>
          <w:tcPr>
            <w:tcW w:w="3703" w:type="dxa"/>
          </w:tcPr>
          <w:p w:rsidR="00DF0E01" w:rsidRPr="00FE6993" w:rsidRDefault="00680361" w:rsidP="00680361">
            <w:r>
              <w:t>17 005 000</w:t>
            </w:r>
            <w:r w:rsidR="00DF0E01" w:rsidRPr="00FE6993"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15.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18 320 000</w:t>
            </w:r>
            <w:r w:rsidR="00DF0E01" w:rsidRPr="00FE6993">
              <w:t xml:space="preserve">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16. měsíc</w:t>
            </w:r>
          </w:p>
        </w:tc>
        <w:tc>
          <w:tcPr>
            <w:tcW w:w="3703" w:type="dxa"/>
          </w:tcPr>
          <w:p w:rsidR="00DF0E01" w:rsidRPr="003840F3" w:rsidRDefault="00DF0E01" w:rsidP="00680361">
            <w:r w:rsidRPr="003840F3">
              <w:t xml:space="preserve">19 032 000,- Kč bez DPH </w:t>
            </w:r>
          </w:p>
        </w:tc>
      </w:tr>
      <w:tr w:rsidR="00DF0E01" w:rsidRPr="009C2ACC" w:rsidTr="008852A3">
        <w:trPr>
          <w:trHeight w:val="95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17. měsíc</w:t>
            </w:r>
          </w:p>
        </w:tc>
        <w:tc>
          <w:tcPr>
            <w:tcW w:w="3703" w:type="dxa"/>
          </w:tcPr>
          <w:p w:rsidR="00DF0E01" w:rsidRDefault="00DF0E01" w:rsidP="00680361">
            <w:r w:rsidRPr="003840F3">
              <w:t xml:space="preserve">19 980 000,- Kč bez DPH </w:t>
            </w:r>
          </w:p>
        </w:tc>
      </w:tr>
      <w:tr w:rsidR="00D7425F" w:rsidRPr="009C2ACC" w:rsidTr="008852A3">
        <w:trPr>
          <w:trHeight w:val="95"/>
        </w:trPr>
        <w:tc>
          <w:tcPr>
            <w:tcW w:w="3260" w:type="dxa"/>
            <w:vMerge/>
          </w:tcPr>
          <w:p w:rsidR="00D7425F" w:rsidRPr="009C2ACC" w:rsidRDefault="00D7425F" w:rsidP="00AB7B5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7425F" w:rsidRPr="009C2ACC" w:rsidRDefault="00D7425F" w:rsidP="00103719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7425F" w:rsidRPr="00680361" w:rsidRDefault="00D7425F" w:rsidP="008852A3">
            <w:pPr>
              <w:spacing w:before="120" w:after="60"/>
            </w:pPr>
            <w:r w:rsidRPr="00680361">
              <w:t>18. měsíc</w:t>
            </w:r>
          </w:p>
        </w:tc>
        <w:tc>
          <w:tcPr>
            <w:tcW w:w="3703" w:type="dxa"/>
          </w:tcPr>
          <w:p w:rsidR="00D7425F" w:rsidRPr="00680361" w:rsidRDefault="00DF0E01" w:rsidP="00680361">
            <w:pPr>
              <w:spacing w:before="120" w:after="60"/>
            </w:pPr>
            <w:r w:rsidRPr="00680361">
              <w:t>20 258 000</w:t>
            </w:r>
            <w:r w:rsidR="00D7425F" w:rsidRPr="00680361">
              <w:t xml:space="preserve">,- Kč bez DPH </w:t>
            </w:r>
          </w:p>
        </w:tc>
      </w:tr>
      <w:tr w:rsidR="00DF0E01" w:rsidRPr="009C2ACC" w:rsidTr="003C268A">
        <w:trPr>
          <w:trHeight w:val="83"/>
        </w:trPr>
        <w:tc>
          <w:tcPr>
            <w:tcW w:w="3260" w:type="dxa"/>
            <w:vMerge w:val="restart"/>
          </w:tcPr>
          <w:p w:rsidR="00DF0E01" w:rsidRPr="00103719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smallCaps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 xml:space="preserve">Milník </w:t>
            </w:r>
            <w:r>
              <w:rPr>
                <w:rFonts w:ascii="Segoe UI" w:hAnsi="Segoe UI" w:cs="Segoe UI"/>
                <w:b/>
                <w:szCs w:val="22"/>
              </w:rPr>
              <w:t>4</w:t>
            </w:r>
            <w:r w:rsidRPr="009C2ACC">
              <w:rPr>
                <w:rFonts w:ascii="Segoe UI" w:hAnsi="Segoe UI" w:cs="Segoe UI"/>
                <w:smallCaps/>
                <w:szCs w:val="22"/>
              </w:rPr>
              <w:t>:</w:t>
            </w:r>
            <w:r>
              <w:rPr>
                <w:rFonts w:ascii="Segoe UI" w:hAnsi="Segoe UI" w:cs="Segoe UI"/>
                <w:smallCaps/>
                <w:szCs w:val="22"/>
              </w:rPr>
              <w:t xml:space="preserve"> Z</w:t>
            </w:r>
            <w:r w:rsidRPr="001741F2">
              <w:rPr>
                <w:rFonts w:ascii="Segoe UI" w:hAnsi="Segoe UI" w:cs="Segoe UI"/>
                <w:szCs w:val="22"/>
              </w:rPr>
              <w:t>ahájení prací Objednatele na vnitřním vybavení a</w:t>
            </w:r>
            <w:r>
              <w:rPr>
                <w:rFonts w:ascii="Segoe UI" w:hAnsi="Segoe UI" w:cs="Segoe UI"/>
                <w:szCs w:val="22"/>
              </w:rPr>
              <w:t> </w:t>
            </w:r>
            <w:r w:rsidRPr="001741F2">
              <w:rPr>
                <w:rFonts w:ascii="Segoe UI" w:hAnsi="Segoe UI" w:cs="Segoe UI"/>
                <w:szCs w:val="22"/>
              </w:rPr>
              <w:t xml:space="preserve">interiéru </w:t>
            </w:r>
            <w:r>
              <w:rPr>
                <w:rFonts w:ascii="Segoe UI" w:hAnsi="Segoe UI" w:cs="Segoe UI"/>
                <w:szCs w:val="22"/>
              </w:rPr>
              <w:t>Stavby</w:t>
            </w:r>
          </w:p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rPr>
                <w:rFonts w:ascii="Segoe UI" w:hAnsi="Segoe UI" w:cs="Segoe UI"/>
                <w:smallCaps/>
                <w:color w:val="FF0000"/>
                <w:szCs w:val="22"/>
              </w:rPr>
            </w:pPr>
          </w:p>
        </w:tc>
        <w:tc>
          <w:tcPr>
            <w:tcW w:w="4253" w:type="dxa"/>
            <w:vMerge w:val="restart"/>
          </w:tcPr>
          <w:p w:rsidR="00680361" w:rsidRPr="00103719" w:rsidRDefault="00DF0E01" w:rsidP="00680361">
            <w:pPr>
              <w:spacing w:before="120" w:after="60"/>
              <w:jc w:val="both"/>
              <w:rPr>
                <w:rFonts w:ascii="Segoe UI" w:hAnsi="Segoe UI" w:cs="Segoe UI"/>
                <w:i/>
                <w:szCs w:val="22"/>
              </w:rPr>
            </w:pPr>
            <w:r w:rsidRPr="009C2ACC">
              <w:rPr>
                <w:rFonts w:ascii="Segoe UI" w:hAnsi="Segoe UI" w:cs="Segoe UI"/>
                <w:szCs w:val="22"/>
              </w:rPr>
              <w:t xml:space="preserve">T + </w:t>
            </w:r>
            <w:r w:rsidR="00680361">
              <w:rPr>
                <w:rFonts w:ascii="Segoe UI" w:hAnsi="Segoe UI" w:cs="Segoe UI"/>
                <w:kern w:val="28"/>
                <w:szCs w:val="22"/>
              </w:rPr>
              <w:t xml:space="preserve">18 </w:t>
            </w:r>
            <w:r w:rsidRPr="009C2ACC">
              <w:rPr>
                <w:rFonts w:ascii="Segoe UI" w:hAnsi="Segoe UI" w:cs="Segoe UI"/>
                <w:kern w:val="28"/>
                <w:szCs w:val="22"/>
              </w:rPr>
              <w:t xml:space="preserve">kalendářních měsíců </w:t>
            </w:r>
          </w:p>
          <w:p w:rsidR="00DF0E01" w:rsidRPr="00103719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i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1. měsíc</w:t>
            </w:r>
          </w:p>
        </w:tc>
        <w:tc>
          <w:tcPr>
            <w:tcW w:w="3703" w:type="dxa"/>
          </w:tcPr>
          <w:p w:rsidR="00DF0E01" w:rsidRPr="00515319" w:rsidRDefault="00DF0E01" w:rsidP="00DF0E01">
            <w:r w:rsidRPr="00515319">
              <w:t>1</w:t>
            </w:r>
            <w:r w:rsidR="008D35F8">
              <w:t xml:space="preserve"> </w:t>
            </w:r>
            <w:r w:rsidRPr="00515319">
              <w:t xml:space="preserve">850 000,-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2. měsíc</w:t>
            </w:r>
          </w:p>
        </w:tc>
        <w:tc>
          <w:tcPr>
            <w:tcW w:w="3703" w:type="dxa"/>
          </w:tcPr>
          <w:p w:rsidR="00DF0E01" w:rsidRPr="00515319" w:rsidRDefault="00DF0E01" w:rsidP="00680361">
            <w:r w:rsidRPr="00515319">
              <w:t xml:space="preserve">2 520 000,-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3. měsíc</w:t>
            </w:r>
          </w:p>
        </w:tc>
        <w:tc>
          <w:tcPr>
            <w:tcW w:w="3703" w:type="dxa"/>
          </w:tcPr>
          <w:p w:rsidR="00DF0E01" w:rsidRPr="00515319" w:rsidRDefault="00DF0E01" w:rsidP="00680361">
            <w:r w:rsidRPr="00515319">
              <w:t xml:space="preserve">4 911 000,-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4.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8 911 000</w:t>
            </w:r>
            <w:r w:rsidR="00DF0E01" w:rsidRPr="00515319">
              <w:t xml:space="preserve">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5.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 xml:space="preserve">11 650 000,-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6. měsíc</w:t>
            </w:r>
          </w:p>
        </w:tc>
        <w:tc>
          <w:tcPr>
            <w:tcW w:w="3703" w:type="dxa"/>
          </w:tcPr>
          <w:p w:rsidR="00DF0E01" w:rsidRPr="00A01DA7" w:rsidRDefault="00680361" w:rsidP="00680361">
            <w:r>
              <w:t>12 850 000</w:t>
            </w:r>
            <w:r w:rsidR="00DF0E01" w:rsidRPr="00A01DA7">
              <w:t xml:space="preserve">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7.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 xml:space="preserve">13 111 000,-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 xml:space="preserve">8 774 000,-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 xml:space="preserve">9 015 000,-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10.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 xml:space="preserve">12 056 000,-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11. měsíc</w:t>
            </w:r>
          </w:p>
        </w:tc>
        <w:tc>
          <w:tcPr>
            <w:tcW w:w="3703" w:type="dxa"/>
          </w:tcPr>
          <w:p w:rsidR="00DF0E01" w:rsidRPr="00A01DA7" w:rsidRDefault="00680361" w:rsidP="00680361">
            <w:r>
              <w:t>14 127 000</w:t>
            </w:r>
            <w:r w:rsidR="00DF0E01" w:rsidRPr="00A01DA7">
              <w:t xml:space="preserve">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12. měsíc</w:t>
            </w:r>
          </w:p>
        </w:tc>
        <w:tc>
          <w:tcPr>
            <w:tcW w:w="3703" w:type="dxa"/>
          </w:tcPr>
          <w:p w:rsidR="00DF0E01" w:rsidRPr="00A01DA7" w:rsidRDefault="00680361" w:rsidP="00680361">
            <w:r>
              <w:t>16 464 000</w:t>
            </w:r>
            <w:r w:rsidR="00DF0E01" w:rsidRPr="00A01DA7">
              <w:t xml:space="preserve">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13.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 xml:space="preserve">17 622 000,-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14. měsíc</w:t>
            </w:r>
          </w:p>
        </w:tc>
        <w:tc>
          <w:tcPr>
            <w:tcW w:w="3703" w:type="dxa"/>
          </w:tcPr>
          <w:p w:rsidR="00DF0E01" w:rsidRPr="00A01DA7" w:rsidRDefault="00DF0E01" w:rsidP="00680361">
            <w:r w:rsidRPr="00A01DA7">
              <w:t>17 0</w:t>
            </w:r>
            <w:r w:rsidR="00680361">
              <w:t>05 000</w:t>
            </w:r>
            <w:r w:rsidRPr="00A01DA7">
              <w:t xml:space="preserve">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15.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18 320 000</w:t>
            </w:r>
            <w:r w:rsidR="00DF0E01" w:rsidRPr="00A01DA7">
              <w:t xml:space="preserve">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16. měsíc</w:t>
            </w:r>
          </w:p>
        </w:tc>
        <w:tc>
          <w:tcPr>
            <w:tcW w:w="3703" w:type="dxa"/>
          </w:tcPr>
          <w:p w:rsidR="00DF0E01" w:rsidRPr="001B159B" w:rsidRDefault="00DF0E01" w:rsidP="00680361">
            <w:r w:rsidRPr="001B159B">
              <w:t xml:space="preserve">19 032 000,- Kč bez DPH </w:t>
            </w:r>
          </w:p>
        </w:tc>
      </w:tr>
      <w:tr w:rsidR="00DF0E01" w:rsidRPr="009C2ACC" w:rsidTr="003C268A">
        <w:trPr>
          <w:trHeight w:val="73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17. měsíc</w:t>
            </w:r>
          </w:p>
        </w:tc>
        <w:tc>
          <w:tcPr>
            <w:tcW w:w="3703" w:type="dxa"/>
          </w:tcPr>
          <w:p w:rsidR="00DF0E01" w:rsidRDefault="00DF0E01" w:rsidP="00680361">
            <w:r w:rsidRPr="001B159B">
              <w:t xml:space="preserve">19 980 000,- Kč bez DPH </w:t>
            </w:r>
          </w:p>
        </w:tc>
      </w:tr>
      <w:tr w:rsidR="008A533C" w:rsidRPr="009C2ACC" w:rsidTr="003C268A">
        <w:trPr>
          <w:trHeight w:val="73"/>
        </w:trPr>
        <w:tc>
          <w:tcPr>
            <w:tcW w:w="3260" w:type="dxa"/>
            <w:vMerge/>
          </w:tcPr>
          <w:p w:rsidR="008A533C" w:rsidRPr="009C2ACC" w:rsidRDefault="008A533C" w:rsidP="002858C6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8A533C" w:rsidRPr="009C2ACC" w:rsidRDefault="008A533C" w:rsidP="002858C6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8A533C" w:rsidRDefault="008A533C" w:rsidP="002858C6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18. měsíc</w:t>
            </w:r>
          </w:p>
        </w:tc>
        <w:tc>
          <w:tcPr>
            <w:tcW w:w="3703" w:type="dxa"/>
          </w:tcPr>
          <w:p w:rsidR="008A533C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 w:rsidRPr="00680361">
              <w:t>20 258 000</w:t>
            </w:r>
            <w:r w:rsidR="008A533C" w:rsidRPr="00680361">
              <w:t>,- Kč bez DPH</w:t>
            </w:r>
            <w:r w:rsidR="008A533C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  <w:tr w:rsidR="00DF0E01" w:rsidRPr="009C2ACC" w:rsidTr="00890ABD">
        <w:trPr>
          <w:trHeight w:val="80"/>
        </w:trPr>
        <w:tc>
          <w:tcPr>
            <w:tcW w:w="3260" w:type="dxa"/>
            <w:vMerge w:val="restart"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smallCaps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 xml:space="preserve">Milník </w:t>
            </w:r>
            <w:r>
              <w:rPr>
                <w:rFonts w:ascii="Segoe UI" w:hAnsi="Segoe UI" w:cs="Segoe UI"/>
                <w:b/>
                <w:szCs w:val="22"/>
              </w:rPr>
              <w:t>5</w:t>
            </w:r>
            <w:r w:rsidRPr="009C2ACC">
              <w:rPr>
                <w:rFonts w:ascii="Segoe UI" w:hAnsi="Segoe UI" w:cs="Segoe UI"/>
                <w:smallCaps/>
                <w:szCs w:val="22"/>
              </w:rPr>
              <w:t xml:space="preserve">: </w:t>
            </w:r>
            <w:r>
              <w:rPr>
                <w:rFonts w:ascii="Segoe UI" w:hAnsi="Segoe UI" w:cs="Segoe UI"/>
                <w:szCs w:val="22"/>
              </w:rPr>
              <w:t>P</w:t>
            </w:r>
            <w:r w:rsidRPr="001741F2">
              <w:rPr>
                <w:rFonts w:ascii="Segoe UI" w:hAnsi="Segoe UI" w:cs="Segoe UI"/>
                <w:szCs w:val="22"/>
              </w:rPr>
              <w:t>rovedení závěrečné kontrolní prohlídky Stavby příslušným stavebním úřadem</w:t>
            </w:r>
          </w:p>
        </w:tc>
        <w:tc>
          <w:tcPr>
            <w:tcW w:w="4253" w:type="dxa"/>
            <w:vMerge w:val="restart"/>
          </w:tcPr>
          <w:p w:rsidR="00680361" w:rsidRPr="00E577ED" w:rsidRDefault="00DF0E01" w:rsidP="00680361">
            <w:pPr>
              <w:spacing w:before="120" w:after="60"/>
              <w:jc w:val="both"/>
              <w:rPr>
                <w:rFonts w:ascii="Segoe UI" w:hAnsi="Segoe UI" w:cs="Segoe UI"/>
                <w:smallCaps/>
                <w:szCs w:val="22"/>
              </w:rPr>
            </w:pPr>
            <w:r w:rsidRPr="009C2ACC">
              <w:rPr>
                <w:rFonts w:ascii="Segoe UI" w:hAnsi="Segoe UI" w:cs="Segoe UI"/>
                <w:szCs w:val="22"/>
              </w:rPr>
              <w:t xml:space="preserve">T + </w:t>
            </w:r>
            <w:r w:rsidR="00680361">
              <w:rPr>
                <w:rFonts w:ascii="Segoe UI" w:hAnsi="Segoe UI" w:cs="Segoe UI"/>
                <w:kern w:val="28"/>
                <w:szCs w:val="22"/>
              </w:rPr>
              <w:t>24</w:t>
            </w:r>
            <w:r>
              <w:rPr>
                <w:rFonts w:ascii="Segoe UI" w:hAnsi="Segoe UI" w:cs="Segoe UI"/>
                <w:kern w:val="28"/>
                <w:szCs w:val="22"/>
              </w:rPr>
              <w:t xml:space="preserve"> </w:t>
            </w:r>
            <w:r w:rsidRPr="009C2ACC">
              <w:rPr>
                <w:rFonts w:ascii="Segoe UI" w:hAnsi="Segoe UI" w:cs="Segoe UI"/>
                <w:kern w:val="28"/>
                <w:szCs w:val="22"/>
              </w:rPr>
              <w:t xml:space="preserve">kalendářních měsíců </w:t>
            </w:r>
          </w:p>
          <w:p w:rsidR="00DF0E01" w:rsidRPr="00E577ED" w:rsidRDefault="00DF0E01" w:rsidP="00DF0E01">
            <w:pPr>
              <w:keepNext/>
              <w:numPr>
                <w:ilvl w:val="12"/>
                <w:numId w:val="0"/>
              </w:numPr>
              <w:spacing w:before="60" w:after="60"/>
              <w:jc w:val="both"/>
              <w:rPr>
                <w:rFonts w:ascii="Segoe UI" w:hAnsi="Segoe UI" w:cs="Segoe UI"/>
                <w:smallCaps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1. měsíc</w:t>
            </w:r>
          </w:p>
        </w:tc>
        <w:tc>
          <w:tcPr>
            <w:tcW w:w="3703" w:type="dxa"/>
          </w:tcPr>
          <w:p w:rsidR="00DF0E01" w:rsidRPr="00646DF2" w:rsidRDefault="00DF0E01" w:rsidP="00DF0E01">
            <w:r w:rsidRPr="00646DF2">
              <w:t>1</w:t>
            </w:r>
            <w:r w:rsidR="00680361">
              <w:t xml:space="preserve"> </w:t>
            </w:r>
            <w:r w:rsidRPr="00646DF2">
              <w:t xml:space="preserve">850 000,-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2. měsíc</w:t>
            </w:r>
          </w:p>
        </w:tc>
        <w:tc>
          <w:tcPr>
            <w:tcW w:w="3703" w:type="dxa"/>
          </w:tcPr>
          <w:p w:rsidR="00DF0E01" w:rsidRPr="00646DF2" w:rsidRDefault="00DF0E01" w:rsidP="00680361">
            <w:r w:rsidRPr="00646DF2">
              <w:t xml:space="preserve">2 520 000,-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3. měsíc</w:t>
            </w:r>
          </w:p>
        </w:tc>
        <w:tc>
          <w:tcPr>
            <w:tcW w:w="3703" w:type="dxa"/>
          </w:tcPr>
          <w:p w:rsidR="00DF0E01" w:rsidRPr="00646DF2" w:rsidRDefault="00DF0E01" w:rsidP="00680361">
            <w:r w:rsidRPr="00646DF2">
              <w:t xml:space="preserve">4 911 000,-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4.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8 911 000</w:t>
            </w:r>
            <w:r w:rsidR="00DF0E01" w:rsidRPr="00646DF2">
              <w:t xml:space="preserve">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5. měsíc</w:t>
            </w:r>
          </w:p>
        </w:tc>
        <w:tc>
          <w:tcPr>
            <w:tcW w:w="3703" w:type="dxa"/>
          </w:tcPr>
          <w:p w:rsidR="00DF0E01" w:rsidRPr="006E5F05" w:rsidRDefault="00DF0E01" w:rsidP="00680361">
            <w:r w:rsidRPr="006E5F05">
              <w:t xml:space="preserve">11 650 000,-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6. měsíc</w:t>
            </w:r>
          </w:p>
        </w:tc>
        <w:tc>
          <w:tcPr>
            <w:tcW w:w="3703" w:type="dxa"/>
          </w:tcPr>
          <w:p w:rsidR="00DF0E01" w:rsidRPr="006E5F05" w:rsidRDefault="00680361" w:rsidP="00680361">
            <w:r>
              <w:t>12 850 000</w:t>
            </w:r>
            <w:r w:rsidR="00DF0E01" w:rsidRPr="006E5F05">
              <w:t xml:space="preserve">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7. měsíc</w:t>
            </w:r>
          </w:p>
        </w:tc>
        <w:tc>
          <w:tcPr>
            <w:tcW w:w="3703" w:type="dxa"/>
          </w:tcPr>
          <w:p w:rsidR="00DF0E01" w:rsidRPr="006E5F05" w:rsidRDefault="00DF0E01" w:rsidP="00680361">
            <w:r w:rsidRPr="006E5F05">
              <w:t xml:space="preserve">13 111 000,-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8. měsíc</w:t>
            </w:r>
          </w:p>
        </w:tc>
        <w:tc>
          <w:tcPr>
            <w:tcW w:w="3703" w:type="dxa"/>
          </w:tcPr>
          <w:p w:rsidR="00DF0E01" w:rsidRPr="006E5F05" w:rsidRDefault="00DF0E01" w:rsidP="00680361">
            <w:r w:rsidRPr="006E5F05">
              <w:t xml:space="preserve">8 774 000,-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9. měsíc</w:t>
            </w:r>
          </w:p>
        </w:tc>
        <w:tc>
          <w:tcPr>
            <w:tcW w:w="3703" w:type="dxa"/>
          </w:tcPr>
          <w:p w:rsidR="00DF0E01" w:rsidRPr="006E5F05" w:rsidRDefault="00DF0E01" w:rsidP="00680361">
            <w:r w:rsidRPr="006E5F05">
              <w:t xml:space="preserve">9 015 000,-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10. měsíc</w:t>
            </w:r>
          </w:p>
        </w:tc>
        <w:tc>
          <w:tcPr>
            <w:tcW w:w="3703" w:type="dxa"/>
          </w:tcPr>
          <w:p w:rsidR="00DF0E01" w:rsidRPr="006E5F05" w:rsidRDefault="00DF0E01" w:rsidP="00680361">
            <w:r w:rsidRPr="006E5F05">
              <w:t xml:space="preserve">12 056 000,-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11. měsíc</w:t>
            </w:r>
          </w:p>
        </w:tc>
        <w:tc>
          <w:tcPr>
            <w:tcW w:w="3703" w:type="dxa"/>
          </w:tcPr>
          <w:p w:rsidR="00DF0E01" w:rsidRPr="006E5F05" w:rsidRDefault="00680361" w:rsidP="00680361">
            <w:r>
              <w:t>14 127 000</w:t>
            </w:r>
            <w:r w:rsidR="00DF0E01" w:rsidRPr="006E5F05">
              <w:t xml:space="preserve">,- Kč bez </w:t>
            </w:r>
            <w:r>
              <w:t>DPH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12. měsíc</w:t>
            </w:r>
          </w:p>
        </w:tc>
        <w:tc>
          <w:tcPr>
            <w:tcW w:w="3703" w:type="dxa"/>
          </w:tcPr>
          <w:p w:rsidR="00DF0E01" w:rsidRPr="006E5F05" w:rsidRDefault="00680361" w:rsidP="00680361">
            <w:r>
              <w:t>16 464 000</w:t>
            </w:r>
            <w:r w:rsidR="00DF0E01" w:rsidRPr="006E5F05">
              <w:t xml:space="preserve">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13. měsíc</w:t>
            </w:r>
          </w:p>
        </w:tc>
        <w:tc>
          <w:tcPr>
            <w:tcW w:w="3703" w:type="dxa"/>
          </w:tcPr>
          <w:p w:rsidR="00DF0E01" w:rsidRPr="006E5F05" w:rsidRDefault="00DF0E01" w:rsidP="00680361">
            <w:r w:rsidRPr="006E5F05">
              <w:t xml:space="preserve">17 622 000,-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14. měsíc</w:t>
            </w:r>
          </w:p>
        </w:tc>
        <w:tc>
          <w:tcPr>
            <w:tcW w:w="3703" w:type="dxa"/>
          </w:tcPr>
          <w:p w:rsidR="00DF0E01" w:rsidRPr="006E5F05" w:rsidRDefault="00680361" w:rsidP="00680361">
            <w:r>
              <w:t>17 005 000</w:t>
            </w:r>
            <w:r w:rsidR="00DF0E01" w:rsidRPr="006E5F05">
              <w:t xml:space="preserve">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15.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18 320 000</w:t>
            </w:r>
            <w:r w:rsidR="00DF0E01" w:rsidRPr="006E5F05">
              <w:t xml:space="preserve">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16. měsíc</w:t>
            </w:r>
          </w:p>
        </w:tc>
        <w:tc>
          <w:tcPr>
            <w:tcW w:w="3703" w:type="dxa"/>
          </w:tcPr>
          <w:p w:rsidR="00DF0E01" w:rsidRPr="00C65C9E" w:rsidRDefault="00DF0E01" w:rsidP="00680361">
            <w:r w:rsidRPr="00C65C9E">
              <w:t xml:space="preserve">19 032 000,- Kč bez DPH </w:t>
            </w:r>
          </w:p>
        </w:tc>
      </w:tr>
      <w:tr w:rsidR="00DF0E01" w:rsidRPr="009C2ACC" w:rsidTr="00890ABD">
        <w:trPr>
          <w:trHeight w:val="7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17. měsíc</w:t>
            </w:r>
          </w:p>
        </w:tc>
        <w:tc>
          <w:tcPr>
            <w:tcW w:w="3703" w:type="dxa"/>
          </w:tcPr>
          <w:p w:rsidR="00DF0E01" w:rsidRDefault="00DF0E01" w:rsidP="00680361">
            <w:r w:rsidRPr="00C65C9E">
              <w:t xml:space="preserve">19 980 000,-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18.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20 258 000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19 413 000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20.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9 230 000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21.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10 028 000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22.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19 812 000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23.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19 560 000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E568E3" w:rsidRPr="009C2ACC" w:rsidTr="00890ABD">
        <w:trPr>
          <w:trHeight w:val="70"/>
        </w:trPr>
        <w:tc>
          <w:tcPr>
            <w:tcW w:w="3260" w:type="dxa"/>
            <w:vMerge/>
          </w:tcPr>
          <w:p w:rsidR="00E568E3" w:rsidRPr="009C2ACC" w:rsidRDefault="00E568E3" w:rsidP="00E577ED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E577ED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7279C0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24. měsíc</w:t>
            </w:r>
          </w:p>
        </w:tc>
        <w:tc>
          <w:tcPr>
            <w:tcW w:w="3703" w:type="dxa"/>
          </w:tcPr>
          <w:p w:rsidR="00E568E3" w:rsidRDefault="00DF0E01" w:rsidP="0068036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18 666 000</w:t>
            </w:r>
            <w:r w:rsidR="00E568E3">
              <w:rPr>
                <w:rFonts w:ascii="Segoe UI" w:hAnsi="Segoe UI" w:cs="Segoe UI"/>
                <w:szCs w:val="22"/>
              </w:rPr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 w:val="restart"/>
          </w:tcPr>
          <w:p w:rsidR="00DF0E01" w:rsidRPr="00E577ED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smallCaps/>
                <w:szCs w:val="22"/>
              </w:rPr>
            </w:pPr>
            <w:r w:rsidRPr="009C2ACC">
              <w:rPr>
                <w:rFonts w:ascii="Segoe UI" w:hAnsi="Segoe UI" w:cs="Segoe UI"/>
                <w:b/>
                <w:szCs w:val="22"/>
              </w:rPr>
              <w:t xml:space="preserve">Milník </w:t>
            </w:r>
            <w:r>
              <w:rPr>
                <w:rFonts w:ascii="Segoe UI" w:hAnsi="Segoe UI" w:cs="Segoe UI"/>
                <w:b/>
                <w:szCs w:val="22"/>
              </w:rPr>
              <w:t>6</w:t>
            </w:r>
            <w:r w:rsidRPr="009C2ACC">
              <w:rPr>
                <w:rFonts w:ascii="Segoe UI" w:hAnsi="Segoe UI" w:cs="Segoe UI"/>
                <w:smallCaps/>
                <w:szCs w:val="22"/>
              </w:rPr>
              <w:t xml:space="preserve">: </w:t>
            </w:r>
            <w:r>
              <w:rPr>
                <w:rFonts w:ascii="Segoe UI" w:hAnsi="Segoe UI" w:cs="Segoe UI"/>
                <w:szCs w:val="22"/>
              </w:rPr>
              <w:t>U</w:t>
            </w:r>
            <w:r w:rsidRPr="001741F2">
              <w:rPr>
                <w:rFonts w:ascii="Segoe UI" w:hAnsi="Segoe UI" w:cs="Segoe UI"/>
                <w:szCs w:val="22"/>
              </w:rPr>
              <w:t xml:space="preserve">končení </w:t>
            </w:r>
            <w:r>
              <w:rPr>
                <w:rFonts w:ascii="Segoe UI" w:hAnsi="Segoe UI" w:cs="Segoe UI"/>
                <w:szCs w:val="22"/>
              </w:rPr>
              <w:t>d</w:t>
            </w:r>
            <w:r w:rsidRPr="001741F2">
              <w:rPr>
                <w:rFonts w:ascii="Segoe UI" w:hAnsi="Segoe UI" w:cs="Segoe UI"/>
                <w:szCs w:val="22"/>
              </w:rPr>
              <w:t>íla a jeho předání a převzetí (Finální lhůta)</w:t>
            </w:r>
          </w:p>
        </w:tc>
        <w:tc>
          <w:tcPr>
            <w:tcW w:w="4253" w:type="dxa"/>
            <w:vMerge w:val="restart"/>
          </w:tcPr>
          <w:p w:rsidR="00680361" w:rsidRPr="00E577ED" w:rsidRDefault="00DF0E01" w:rsidP="00680361">
            <w:pPr>
              <w:spacing w:before="120" w:after="60"/>
              <w:jc w:val="both"/>
              <w:rPr>
                <w:rFonts w:ascii="Segoe UI" w:hAnsi="Segoe UI" w:cs="Segoe UI"/>
                <w:i/>
                <w:szCs w:val="22"/>
              </w:rPr>
            </w:pPr>
            <w:r w:rsidRPr="009C2ACC">
              <w:rPr>
                <w:rFonts w:ascii="Segoe UI" w:hAnsi="Segoe UI" w:cs="Segoe UI"/>
                <w:szCs w:val="22"/>
              </w:rPr>
              <w:t xml:space="preserve">T + </w:t>
            </w:r>
            <w:r w:rsidR="00680361">
              <w:rPr>
                <w:rFonts w:ascii="Segoe UI" w:hAnsi="Segoe UI" w:cs="Segoe UI"/>
                <w:kern w:val="28"/>
                <w:szCs w:val="22"/>
              </w:rPr>
              <w:t>26</w:t>
            </w:r>
            <w:r>
              <w:rPr>
                <w:rFonts w:ascii="Segoe UI" w:hAnsi="Segoe UI" w:cs="Segoe UI"/>
                <w:kern w:val="28"/>
                <w:szCs w:val="22"/>
              </w:rPr>
              <w:t xml:space="preserve"> kalendářních měsíců</w:t>
            </w:r>
            <w:r w:rsidRPr="009C2ACC">
              <w:rPr>
                <w:rFonts w:ascii="Segoe UI" w:hAnsi="Segoe UI" w:cs="Segoe UI"/>
                <w:kern w:val="28"/>
                <w:szCs w:val="22"/>
              </w:rPr>
              <w:t xml:space="preserve"> </w:t>
            </w:r>
          </w:p>
          <w:p w:rsidR="00DF0E01" w:rsidRPr="00E577ED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i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1. měsíc</w:t>
            </w:r>
          </w:p>
        </w:tc>
        <w:tc>
          <w:tcPr>
            <w:tcW w:w="3703" w:type="dxa"/>
          </w:tcPr>
          <w:p w:rsidR="00DF0E01" w:rsidRPr="0066496B" w:rsidRDefault="00DF0E01" w:rsidP="00DF0E01">
            <w:r w:rsidRPr="0066496B">
              <w:t>1</w:t>
            </w:r>
            <w:r>
              <w:t xml:space="preserve"> </w:t>
            </w:r>
            <w:r w:rsidRPr="0066496B">
              <w:t xml:space="preserve">850 000,-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2. měsíc</w:t>
            </w:r>
          </w:p>
        </w:tc>
        <w:tc>
          <w:tcPr>
            <w:tcW w:w="3703" w:type="dxa"/>
          </w:tcPr>
          <w:p w:rsidR="00DF0E01" w:rsidRPr="0066496B" w:rsidRDefault="00DF0E01" w:rsidP="00680361">
            <w:r w:rsidRPr="0066496B">
              <w:t xml:space="preserve">2 520 000,-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3. měsíc</w:t>
            </w:r>
          </w:p>
        </w:tc>
        <w:tc>
          <w:tcPr>
            <w:tcW w:w="3703" w:type="dxa"/>
          </w:tcPr>
          <w:p w:rsidR="00DF0E01" w:rsidRPr="0066496B" w:rsidRDefault="00DF0E01" w:rsidP="00680361">
            <w:r w:rsidRPr="0066496B">
              <w:t xml:space="preserve">4 911 000,-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4.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8 911 000</w:t>
            </w:r>
            <w:r w:rsidR="00DF0E01" w:rsidRPr="0066496B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5.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 xml:space="preserve">11 650 000,-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6. měsíc</w:t>
            </w:r>
          </w:p>
        </w:tc>
        <w:tc>
          <w:tcPr>
            <w:tcW w:w="3703" w:type="dxa"/>
          </w:tcPr>
          <w:p w:rsidR="00DF0E01" w:rsidRPr="00601BA0" w:rsidRDefault="00680361" w:rsidP="00680361">
            <w:r>
              <w:t>12 850 000</w:t>
            </w:r>
            <w:r w:rsidR="00DF0E01" w:rsidRPr="00601BA0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7.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 xml:space="preserve">13 111 000,-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8.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 xml:space="preserve">8 774 000,-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9.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 xml:space="preserve">9 015 000,-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10.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 xml:space="preserve">12 056 000,-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11. měsíc</w:t>
            </w:r>
          </w:p>
        </w:tc>
        <w:tc>
          <w:tcPr>
            <w:tcW w:w="3703" w:type="dxa"/>
          </w:tcPr>
          <w:p w:rsidR="00DF0E01" w:rsidRPr="00601BA0" w:rsidRDefault="00680361" w:rsidP="00680361">
            <w:r>
              <w:t>14 127 000</w:t>
            </w:r>
            <w:r w:rsidR="00DF0E01" w:rsidRPr="00601BA0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12. měsíc</w:t>
            </w:r>
          </w:p>
        </w:tc>
        <w:tc>
          <w:tcPr>
            <w:tcW w:w="3703" w:type="dxa"/>
          </w:tcPr>
          <w:p w:rsidR="00DF0E01" w:rsidRPr="00601BA0" w:rsidRDefault="00680361" w:rsidP="00680361">
            <w:r>
              <w:t>16 464 000</w:t>
            </w:r>
            <w:r w:rsidR="00DF0E01" w:rsidRPr="00601BA0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13.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 xml:space="preserve">17 622 000,-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14. měsíc</w:t>
            </w:r>
          </w:p>
        </w:tc>
        <w:tc>
          <w:tcPr>
            <w:tcW w:w="3703" w:type="dxa"/>
          </w:tcPr>
          <w:p w:rsidR="00DF0E01" w:rsidRPr="00601BA0" w:rsidRDefault="00DF0E01" w:rsidP="00680361">
            <w:r w:rsidRPr="00601BA0">
              <w:t>17 0</w:t>
            </w:r>
            <w:r w:rsidR="00680361">
              <w:t>05 000</w:t>
            </w:r>
            <w:r w:rsidRPr="00601BA0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15. měsíc</w:t>
            </w:r>
          </w:p>
        </w:tc>
        <w:tc>
          <w:tcPr>
            <w:tcW w:w="3703" w:type="dxa"/>
          </w:tcPr>
          <w:p w:rsidR="00DF0E01" w:rsidRDefault="00680361" w:rsidP="00680361">
            <w:r>
              <w:t>18 320 000</w:t>
            </w:r>
            <w:r w:rsidR="00DF0E01" w:rsidRPr="00601BA0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16. měsíc</w:t>
            </w:r>
          </w:p>
        </w:tc>
        <w:tc>
          <w:tcPr>
            <w:tcW w:w="3703" w:type="dxa"/>
          </w:tcPr>
          <w:p w:rsidR="00DF0E01" w:rsidRPr="008C4651" w:rsidRDefault="00DF0E01" w:rsidP="00680361">
            <w:r w:rsidRPr="008C4651">
              <w:t xml:space="preserve">19 032 000,-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17. měsíc</w:t>
            </w:r>
          </w:p>
        </w:tc>
        <w:tc>
          <w:tcPr>
            <w:tcW w:w="3703" w:type="dxa"/>
          </w:tcPr>
          <w:p w:rsidR="00DF0E01" w:rsidRPr="008C4651" w:rsidRDefault="00DF0E01" w:rsidP="00680361">
            <w:r w:rsidRPr="008C4651">
              <w:t xml:space="preserve">19 980 000,-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18. měsíc</w:t>
            </w:r>
          </w:p>
        </w:tc>
        <w:tc>
          <w:tcPr>
            <w:tcW w:w="3703" w:type="dxa"/>
          </w:tcPr>
          <w:p w:rsidR="00DF0E01" w:rsidRPr="008C4651" w:rsidRDefault="00DF0E01" w:rsidP="00680361">
            <w:r w:rsidRPr="008C4651">
              <w:t xml:space="preserve">20 258 000,-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19. měsíc</w:t>
            </w:r>
          </w:p>
        </w:tc>
        <w:tc>
          <w:tcPr>
            <w:tcW w:w="3703" w:type="dxa"/>
          </w:tcPr>
          <w:p w:rsidR="00DF0E01" w:rsidRPr="008C4651" w:rsidRDefault="00DF0E01" w:rsidP="00680361">
            <w:r w:rsidRPr="008C4651">
              <w:t xml:space="preserve">19 413 000,-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20. měsíc</w:t>
            </w:r>
          </w:p>
        </w:tc>
        <w:tc>
          <w:tcPr>
            <w:tcW w:w="3703" w:type="dxa"/>
          </w:tcPr>
          <w:p w:rsidR="00DF0E01" w:rsidRPr="008C4651" w:rsidRDefault="00DF0E01" w:rsidP="00680361">
            <w:r w:rsidRPr="008C4651">
              <w:t xml:space="preserve">9 230 000,-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21. měsíc</w:t>
            </w:r>
          </w:p>
        </w:tc>
        <w:tc>
          <w:tcPr>
            <w:tcW w:w="3703" w:type="dxa"/>
          </w:tcPr>
          <w:p w:rsidR="00DF0E01" w:rsidRPr="008C4651" w:rsidRDefault="00680361" w:rsidP="00680361">
            <w:r>
              <w:t>10 028 000</w:t>
            </w:r>
            <w:r w:rsidR="00DF0E01" w:rsidRPr="008C4651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22. měsíc</w:t>
            </w:r>
          </w:p>
        </w:tc>
        <w:tc>
          <w:tcPr>
            <w:tcW w:w="3703" w:type="dxa"/>
          </w:tcPr>
          <w:p w:rsidR="00DF0E01" w:rsidRPr="008C4651" w:rsidRDefault="00680361" w:rsidP="00680361">
            <w:r>
              <w:t>19 812 000</w:t>
            </w:r>
            <w:r w:rsidR="00DF0E01" w:rsidRPr="008C4651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23. měsíc</w:t>
            </w:r>
          </w:p>
        </w:tc>
        <w:tc>
          <w:tcPr>
            <w:tcW w:w="3703" w:type="dxa"/>
          </w:tcPr>
          <w:p w:rsidR="00DF0E01" w:rsidRPr="008C4651" w:rsidRDefault="00680361" w:rsidP="00680361">
            <w:r>
              <w:t>19 560 000</w:t>
            </w:r>
            <w:r w:rsidR="00DF0E01" w:rsidRPr="008C4651">
              <w:t xml:space="preserve">,- Kč bez DPH </w:t>
            </w:r>
          </w:p>
        </w:tc>
      </w:tr>
      <w:tr w:rsidR="00DF0E01" w:rsidRPr="009C2ACC" w:rsidTr="00A44175">
        <w:trPr>
          <w:trHeight w:val="120"/>
        </w:trPr>
        <w:tc>
          <w:tcPr>
            <w:tcW w:w="3260" w:type="dxa"/>
            <w:vMerge/>
          </w:tcPr>
          <w:p w:rsidR="00DF0E01" w:rsidRPr="009C2ACC" w:rsidRDefault="00DF0E01" w:rsidP="00DF0E0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DF0E01" w:rsidRPr="009C2ACC" w:rsidRDefault="00DF0E01" w:rsidP="00DF0E0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DF0E01" w:rsidRPr="009C2ACC" w:rsidRDefault="00DF0E01" w:rsidP="00DF0E0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24. měsíc</w:t>
            </w:r>
          </w:p>
        </w:tc>
        <w:tc>
          <w:tcPr>
            <w:tcW w:w="3703" w:type="dxa"/>
          </w:tcPr>
          <w:p w:rsidR="00DF0E01" w:rsidRDefault="00DF0E01" w:rsidP="00680361">
            <w:r w:rsidRPr="008C4651">
              <w:t>18</w:t>
            </w:r>
            <w:r w:rsidR="00680361">
              <w:t xml:space="preserve"> 666 000</w:t>
            </w:r>
            <w:r w:rsidRPr="008C4651">
              <w:t xml:space="preserve">,- Kč bez DPH </w:t>
            </w:r>
          </w:p>
        </w:tc>
      </w:tr>
      <w:tr w:rsidR="00E568E3" w:rsidRPr="009C2ACC" w:rsidTr="00A44175">
        <w:trPr>
          <w:trHeight w:val="120"/>
        </w:trPr>
        <w:tc>
          <w:tcPr>
            <w:tcW w:w="3260" w:type="dxa"/>
            <w:vMerge/>
          </w:tcPr>
          <w:p w:rsidR="00E568E3" w:rsidRPr="009C2ACC" w:rsidRDefault="00E568E3" w:rsidP="00FE58E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FE58E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FE58E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25. měsíc</w:t>
            </w:r>
          </w:p>
        </w:tc>
        <w:tc>
          <w:tcPr>
            <w:tcW w:w="3703" w:type="dxa"/>
          </w:tcPr>
          <w:p w:rsidR="00E568E3" w:rsidRDefault="00DF0E01" w:rsidP="0012242C">
            <w:pPr>
              <w:spacing w:before="120" w:after="60"/>
              <w:rPr>
                <w:rFonts w:ascii="Segoe UI" w:hAnsi="Segoe UI" w:cs="Segoe UI"/>
                <w:szCs w:val="22"/>
              </w:rPr>
            </w:pPr>
            <w:r w:rsidRPr="00680361">
              <w:t>18 630 000</w:t>
            </w:r>
            <w:r w:rsidR="00E568E3" w:rsidRPr="00680361">
              <w:t>,- Kč bez DPH</w:t>
            </w:r>
            <w:r w:rsidR="00E568E3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  <w:tr w:rsidR="00E568E3" w:rsidRPr="009C2ACC" w:rsidTr="00A44175">
        <w:trPr>
          <w:trHeight w:val="120"/>
        </w:trPr>
        <w:tc>
          <w:tcPr>
            <w:tcW w:w="3260" w:type="dxa"/>
            <w:vMerge/>
          </w:tcPr>
          <w:p w:rsidR="00E568E3" w:rsidRPr="009C2ACC" w:rsidRDefault="00E568E3" w:rsidP="00FE58E1">
            <w:pPr>
              <w:pStyle w:val="Nadpis5"/>
              <w:numPr>
                <w:ilvl w:val="0"/>
                <w:numId w:val="0"/>
              </w:numPr>
              <w:jc w:val="both"/>
              <w:rPr>
                <w:rFonts w:ascii="Segoe UI" w:hAnsi="Segoe UI" w:cs="Segoe UI"/>
                <w:b/>
                <w:szCs w:val="22"/>
              </w:rPr>
            </w:pPr>
          </w:p>
        </w:tc>
        <w:tc>
          <w:tcPr>
            <w:tcW w:w="4253" w:type="dxa"/>
            <w:vMerge/>
          </w:tcPr>
          <w:p w:rsidR="00E568E3" w:rsidRPr="009C2ACC" w:rsidRDefault="00E568E3" w:rsidP="00FE58E1">
            <w:pPr>
              <w:spacing w:before="120" w:after="60"/>
              <w:jc w:val="both"/>
              <w:rPr>
                <w:rFonts w:ascii="Segoe UI" w:hAnsi="Segoe UI" w:cs="Segoe UI"/>
                <w:szCs w:val="22"/>
              </w:rPr>
            </w:pPr>
          </w:p>
        </w:tc>
        <w:tc>
          <w:tcPr>
            <w:tcW w:w="2126" w:type="dxa"/>
          </w:tcPr>
          <w:p w:rsidR="00E568E3" w:rsidRDefault="00E568E3" w:rsidP="00FE58E1">
            <w:pPr>
              <w:spacing w:before="120" w:after="60"/>
              <w:rPr>
                <w:rFonts w:ascii="Segoe UI" w:hAnsi="Segoe UI" w:cs="Segoe UI"/>
                <w:szCs w:val="22"/>
              </w:rPr>
            </w:pPr>
            <w:r>
              <w:rPr>
                <w:rFonts w:ascii="Segoe UI" w:hAnsi="Segoe UI" w:cs="Segoe UI"/>
                <w:szCs w:val="22"/>
              </w:rPr>
              <w:t>26. měsíc</w:t>
            </w:r>
          </w:p>
        </w:tc>
        <w:tc>
          <w:tcPr>
            <w:tcW w:w="3703" w:type="dxa"/>
          </w:tcPr>
          <w:p w:rsidR="00E568E3" w:rsidRDefault="00DF0E01" w:rsidP="0012242C">
            <w:pPr>
              <w:spacing w:before="120" w:after="60"/>
              <w:rPr>
                <w:rFonts w:ascii="Segoe UI" w:hAnsi="Segoe UI" w:cs="Segoe UI"/>
                <w:szCs w:val="22"/>
              </w:rPr>
            </w:pPr>
            <w:r w:rsidRPr="00680361">
              <w:t>18 112 630</w:t>
            </w:r>
            <w:r w:rsidR="00E568E3" w:rsidRPr="00680361">
              <w:t>,- Kč bez DPH</w:t>
            </w:r>
            <w:r w:rsidR="00E568E3">
              <w:rPr>
                <w:rFonts w:ascii="Segoe UI" w:hAnsi="Segoe UI" w:cs="Segoe UI"/>
                <w:szCs w:val="22"/>
              </w:rPr>
              <w:t xml:space="preserve"> </w:t>
            </w:r>
          </w:p>
        </w:tc>
      </w:tr>
    </w:tbl>
    <w:p w:rsidR="00837597" w:rsidRPr="009C2ACC" w:rsidRDefault="00837597" w:rsidP="002D7623">
      <w:pPr>
        <w:pStyle w:val="StylNadpis2Zarovnatdobloku"/>
        <w:numPr>
          <w:ilvl w:val="0"/>
          <w:numId w:val="0"/>
        </w:numPr>
        <w:tabs>
          <w:tab w:val="num" w:pos="1135"/>
        </w:tabs>
        <w:rPr>
          <w:rFonts w:ascii="Segoe UI" w:hAnsi="Segoe UI" w:cs="Segoe UI"/>
          <w:szCs w:val="22"/>
        </w:rPr>
      </w:pPr>
    </w:p>
    <w:sectPr w:rsidR="00837597" w:rsidRPr="009C2ACC" w:rsidSect="00902C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3B7B" w:rsidRDefault="00ED3B7B" w:rsidP="00E4591D">
      <w:pPr>
        <w:spacing w:after="0"/>
      </w:pPr>
      <w:r>
        <w:separator/>
      </w:r>
    </w:p>
  </w:endnote>
  <w:endnote w:type="continuationSeparator" w:id="0">
    <w:p w:rsidR="00ED3B7B" w:rsidRDefault="00ED3B7B" w:rsidP="00E45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(W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3B7B" w:rsidRDefault="00ED3B7B" w:rsidP="00E4591D">
      <w:pPr>
        <w:spacing w:after="0"/>
      </w:pPr>
      <w:r>
        <w:separator/>
      </w:r>
    </w:p>
  </w:footnote>
  <w:footnote w:type="continuationSeparator" w:id="0">
    <w:p w:rsidR="00ED3B7B" w:rsidRDefault="00ED3B7B" w:rsidP="00E459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CA3ACF94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5">
      <w:start w:val="1"/>
      <w:numFmt w:val="bullet"/>
      <w:pStyle w:val="Nadpis6"/>
      <w:lvlText w:val="–"/>
      <w:lvlJc w:val="left"/>
      <w:pPr>
        <w:tabs>
          <w:tab w:val="num" w:pos="2212"/>
        </w:tabs>
        <w:ind w:left="2212" w:hanging="340"/>
      </w:pPr>
      <w:rPr>
        <w:rFonts w:ascii="Arial" w:hAnsi="Arial" w:hint="default"/>
      </w:rPr>
    </w:lvl>
    <w:lvl w:ilvl="6">
      <w:start w:val="1"/>
      <w:numFmt w:val="bullet"/>
      <w:pStyle w:val="Nadpis7"/>
      <w:lvlText w:val=""/>
      <w:lvlJc w:val="left"/>
      <w:pPr>
        <w:tabs>
          <w:tab w:val="num" w:pos="1050"/>
        </w:tabs>
        <w:ind w:left="1050" w:hanging="340"/>
      </w:pPr>
      <w:rPr>
        <w:rFonts w:ascii="Symbol" w:hAnsi="Symbol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977"/>
        </w:tabs>
        <w:ind w:left="2977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977"/>
        </w:tabs>
        <w:ind w:left="2977" w:firstLine="0"/>
      </w:pPr>
      <w:rPr>
        <w:rFonts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5173F76"/>
    <w:multiLevelType w:val="multilevel"/>
    <w:tmpl w:val="9A44C9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392E07"/>
    <w:multiLevelType w:val="hybridMultilevel"/>
    <w:tmpl w:val="E804A35C"/>
    <w:lvl w:ilvl="0" w:tplc="2E8286D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9544EF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B2D1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982A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7C6837"/>
    <w:multiLevelType w:val="hybridMultilevel"/>
    <w:tmpl w:val="8306FF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5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CB"/>
    <w:rsid w:val="000128A7"/>
    <w:rsid w:val="00016B85"/>
    <w:rsid w:val="0001755A"/>
    <w:rsid w:val="0002284A"/>
    <w:rsid w:val="0004087A"/>
    <w:rsid w:val="00051E4D"/>
    <w:rsid w:val="000525D6"/>
    <w:rsid w:val="000604B5"/>
    <w:rsid w:val="00061558"/>
    <w:rsid w:val="00061AB0"/>
    <w:rsid w:val="00061F23"/>
    <w:rsid w:val="000675C9"/>
    <w:rsid w:val="00067940"/>
    <w:rsid w:val="00074932"/>
    <w:rsid w:val="00086454"/>
    <w:rsid w:val="00093915"/>
    <w:rsid w:val="000A3CF6"/>
    <w:rsid w:val="000A500F"/>
    <w:rsid w:val="000B0F05"/>
    <w:rsid w:val="000B2D81"/>
    <w:rsid w:val="000B426F"/>
    <w:rsid w:val="000B47CC"/>
    <w:rsid w:val="000B48D9"/>
    <w:rsid w:val="000D1CE1"/>
    <w:rsid w:val="000D460F"/>
    <w:rsid w:val="000D737D"/>
    <w:rsid w:val="000E1C1F"/>
    <w:rsid w:val="000E24D9"/>
    <w:rsid w:val="000E6F63"/>
    <w:rsid w:val="000F0D54"/>
    <w:rsid w:val="000F1DC6"/>
    <w:rsid w:val="000F444C"/>
    <w:rsid w:val="000F675B"/>
    <w:rsid w:val="00103719"/>
    <w:rsid w:val="00105628"/>
    <w:rsid w:val="00114B03"/>
    <w:rsid w:val="001163F0"/>
    <w:rsid w:val="00120A57"/>
    <w:rsid w:val="0012242C"/>
    <w:rsid w:val="001261B9"/>
    <w:rsid w:val="00131D79"/>
    <w:rsid w:val="00133C2B"/>
    <w:rsid w:val="00134E52"/>
    <w:rsid w:val="00141C46"/>
    <w:rsid w:val="00154AE9"/>
    <w:rsid w:val="0017184A"/>
    <w:rsid w:val="00171E05"/>
    <w:rsid w:val="00176D38"/>
    <w:rsid w:val="00176E3A"/>
    <w:rsid w:val="00181083"/>
    <w:rsid w:val="00183543"/>
    <w:rsid w:val="00193A21"/>
    <w:rsid w:val="00197675"/>
    <w:rsid w:val="001B2C29"/>
    <w:rsid w:val="001B73E5"/>
    <w:rsid w:val="001D3E0C"/>
    <w:rsid w:val="001D3FEC"/>
    <w:rsid w:val="001D563B"/>
    <w:rsid w:val="001E1103"/>
    <w:rsid w:val="001E38A2"/>
    <w:rsid w:val="001E5E7E"/>
    <w:rsid w:val="0021093B"/>
    <w:rsid w:val="0021680A"/>
    <w:rsid w:val="00230BDE"/>
    <w:rsid w:val="002310BB"/>
    <w:rsid w:val="00237868"/>
    <w:rsid w:val="00240B28"/>
    <w:rsid w:val="00243050"/>
    <w:rsid w:val="00245E4C"/>
    <w:rsid w:val="002468BC"/>
    <w:rsid w:val="0025095D"/>
    <w:rsid w:val="002576A8"/>
    <w:rsid w:val="002659A9"/>
    <w:rsid w:val="002749CE"/>
    <w:rsid w:val="00276474"/>
    <w:rsid w:val="002851EB"/>
    <w:rsid w:val="002858C6"/>
    <w:rsid w:val="00285E96"/>
    <w:rsid w:val="00286B91"/>
    <w:rsid w:val="002906AD"/>
    <w:rsid w:val="002915CE"/>
    <w:rsid w:val="002931EB"/>
    <w:rsid w:val="0029479C"/>
    <w:rsid w:val="002A6025"/>
    <w:rsid w:val="002A7BA1"/>
    <w:rsid w:val="002C32BE"/>
    <w:rsid w:val="002C3739"/>
    <w:rsid w:val="002C3BA1"/>
    <w:rsid w:val="002C4391"/>
    <w:rsid w:val="002C7F08"/>
    <w:rsid w:val="002D7623"/>
    <w:rsid w:val="002E025A"/>
    <w:rsid w:val="002E45D9"/>
    <w:rsid w:val="00301A9A"/>
    <w:rsid w:val="0030336F"/>
    <w:rsid w:val="003117AC"/>
    <w:rsid w:val="003235EA"/>
    <w:rsid w:val="003357A6"/>
    <w:rsid w:val="00343BE9"/>
    <w:rsid w:val="003449C1"/>
    <w:rsid w:val="00345859"/>
    <w:rsid w:val="00354E3B"/>
    <w:rsid w:val="00360C59"/>
    <w:rsid w:val="00376892"/>
    <w:rsid w:val="003819BA"/>
    <w:rsid w:val="00391E6E"/>
    <w:rsid w:val="003957AC"/>
    <w:rsid w:val="003A3917"/>
    <w:rsid w:val="003B1C26"/>
    <w:rsid w:val="003B3E6A"/>
    <w:rsid w:val="003B5FC8"/>
    <w:rsid w:val="003C268A"/>
    <w:rsid w:val="003C3B9B"/>
    <w:rsid w:val="003C5ED7"/>
    <w:rsid w:val="003C713F"/>
    <w:rsid w:val="003C7437"/>
    <w:rsid w:val="003C74EA"/>
    <w:rsid w:val="003C7BA1"/>
    <w:rsid w:val="003D1B40"/>
    <w:rsid w:val="003D4D18"/>
    <w:rsid w:val="003E719F"/>
    <w:rsid w:val="003F0899"/>
    <w:rsid w:val="003F12FE"/>
    <w:rsid w:val="003F13DE"/>
    <w:rsid w:val="003F241F"/>
    <w:rsid w:val="00403851"/>
    <w:rsid w:val="004052D5"/>
    <w:rsid w:val="004153D4"/>
    <w:rsid w:val="00434626"/>
    <w:rsid w:val="00435637"/>
    <w:rsid w:val="00442083"/>
    <w:rsid w:val="00444062"/>
    <w:rsid w:val="00446A32"/>
    <w:rsid w:val="00453A45"/>
    <w:rsid w:val="00456DB5"/>
    <w:rsid w:val="0047256B"/>
    <w:rsid w:val="00475FEC"/>
    <w:rsid w:val="00480549"/>
    <w:rsid w:val="00485D0F"/>
    <w:rsid w:val="00496D03"/>
    <w:rsid w:val="004976CC"/>
    <w:rsid w:val="004A580D"/>
    <w:rsid w:val="004A67DA"/>
    <w:rsid w:val="004A705F"/>
    <w:rsid w:val="004B22B7"/>
    <w:rsid w:val="004C0AB5"/>
    <w:rsid w:val="004C2192"/>
    <w:rsid w:val="004C6EB4"/>
    <w:rsid w:val="004D0373"/>
    <w:rsid w:val="004D2850"/>
    <w:rsid w:val="004D4BCE"/>
    <w:rsid w:val="004E6919"/>
    <w:rsid w:val="004E7AF1"/>
    <w:rsid w:val="004F0924"/>
    <w:rsid w:val="004F1DB5"/>
    <w:rsid w:val="00504A2F"/>
    <w:rsid w:val="005141D7"/>
    <w:rsid w:val="0051668E"/>
    <w:rsid w:val="005213AF"/>
    <w:rsid w:val="00522230"/>
    <w:rsid w:val="005243B9"/>
    <w:rsid w:val="00530E2A"/>
    <w:rsid w:val="005400D9"/>
    <w:rsid w:val="005428B3"/>
    <w:rsid w:val="00543D5B"/>
    <w:rsid w:val="00550D39"/>
    <w:rsid w:val="005515C0"/>
    <w:rsid w:val="00554BCF"/>
    <w:rsid w:val="005712C8"/>
    <w:rsid w:val="00572C61"/>
    <w:rsid w:val="00574759"/>
    <w:rsid w:val="00574F61"/>
    <w:rsid w:val="005805FE"/>
    <w:rsid w:val="00582C42"/>
    <w:rsid w:val="0058708B"/>
    <w:rsid w:val="0059034F"/>
    <w:rsid w:val="0059430F"/>
    <w:rsid w:val="005A2288"/>
    <w:rsid w:val="005A6702"/>
    <w:rsid w:val="005B0D66"/>
    <w:rsid w:val="005B3868"/>
    <w:rsid w:val="005C1FDD"/>
    <w:rsid w:val="005C7CAC"/>
    <w:rsid w:val="005D0735"/>
    <w:rsid w:val="005F0833"/>
    <w:rsid w:val="005F2B45"/>
    <w:rsid w:val="005F5572"/>
    <w:rsid w:val="005F65E4"/>
    <w:rsid w:val="00607EE8"/>
    <w:rsid w:val="006101DC"/>
    <w:rsid w:val="00625808"/>
    <w:rsid w:val="006325EC"/>
    <w:rsid w:val="006327EB"/>
    <w:rsid w:val="00642EAC"/>
    <w:rsid w:val="006549AD"/>
    <w:rsid w:val="00670044"/>
    <w:rsid w:val="0067103E"/>
    <w:rsid w:val="00673BEE"/>
    <w:rsid w:val="00680361"/>
    <w:rsid w:val="00682A50"/>
    <w:rsid w:val="00684BA2"/>
    <w:rsid w:val="0068743C"/>
    <w:rsid w:val="00687E4C"/>
    <w:rsid w:val="006B4577"/>
    <w:rsid w:val="006B52C0"/>
    <w:rsid w:val="006B5371"/>
    <w:rsid w:val="006B7239"/>
    <w:rsid w:val="006C4FAF"/>
    <w:rsid w:val="006C5CCB"/>
    <w:rsid w:val="006C6EB2"/>
    <w:rsid w:val="006D4D31"/>
    <w:rsid w:val="006D60F0"/>
    <w:rsid w:val="006D682B"/>
    <w:rsid w:val="006E353E"/>
    <w:rsid w:val="00706CB7"/>
    <w:rsid w:val="00706D1F"/>
    <w:rsid w:val="0070757A"/>
    <w:rsid w:val="007120A6"/>
    <w:rsid w:val="00715BF5"/>
    <w:rsid w:val="007279C0"/>
    <w:rsid w:val="0073120E"/>
    <w:rsid w:val="0073131C"/>
    <w:rsid w:val="00731EE5"/>
    <w:rsid w:val="0073203A"/>
    <w:rsid w:val="0074173E"/>
    <w:rsid w:val="00757E5A"/>
    <w:rsid w:val="0076021D"/>
    <w:rsid w:val="007636E8"/>
    <w:rsid w:val="00770B08"/>
    <w:rsid w:val="00771D0D"/>
    <w:rsid w:val="007748AF"/>
    <w:rsid w:val="007779B7"/>
    <w:rsid w:val="00782F90"/>
    <w:rsid w:val="00783C1F"/>
    <w:rsid w:val="00793329"/>
    <w:rsid w:val="007A41FD"/>
    <w:rsid w:val="007A5CF3"/>
    <w:rsid w:val="007B13F2"/>
    <w:rsid w:val="007C1B1E"/>
    <w:rsid w:val="007D51B7"/>
    <w:rsid w:val="007E506C"/>
    <w:rsid w:val="007E697C"/>
    <w:rsid w:val="007F3C5F"/>
    <w:rsid w:val="00800721"/>
    <w:rsid w:val="0080559B"/>
    <w:rsid w:val="00806C61"/>
    <w:rsid w:val="008112C4"/>
    <w:rsid w:val="008149A5"/>
    <w:rsid w:val="00820AF3"/>
    <w:rsid w:val="00837597"/>
    <w:rsid w:val="00843792"/>
    <w:rsid w:val="0084767F"/>
    <w:rsid w:val="0085273A"/>
    <w:rsid w:val="00857F6B"/>
    <w:rsid w:val="00865ADA"/>
    <w:rsid w:val="008734B7"/>
    <w:rsid w:val="00881479"/>
    <w:rsid w:val="00881D6A"/>
    <w:rsid w:val="008852A3"/>
    <w:rsid w:val="00890389"/>
    <w:rsid w:val="00890ABD"/>
    <w:rsid w:val="00892404"/>
    <w:rsid w:val="008A037B"/>
    <w:rsid w:val="008A2828"/>
    <w:rsid w:val="008A533C"/>
    <w:rsid w:val="008A65EA"/>
    <w:rsid w:val="008B05C0"/>
    <w:rsid w:val="008B129B"/>
    <w:rsid w:val="008B7A09"/>
    <w:rsid w:val="008D35F8"/>
    <w:rsid w:val="008E01A5"/>
    <w:rsid w:val="008E0886"/>
    <w:rsid w:val="008E1F20"/>
    <w:rsid w:val="008F05BA"/>
    <w:rsid w:val="008F5C26"/>
    <w:rsid w:val="00900D63"/>
    <w:rsid w:val="00902C92"/>
    <w:rsid w:val="00911749"/>
    <w:rsid w:val="00914346"/>
    <w:rsid w:val="00914559"/>
    <w:rsid w:val="00916B64"/>
    <w:rsid w:val="009202B2"/>
    <w:rsid w:val="00920AD0"/>
    <w:rsid w:val="00921625"/>
    <w:rsid w:val="00922B47"/>
    <w:rsid w:val="00922F3C"/>
    <w:rsid w:val="009277DE"/>
    <w:rsid w:val="0092797D"/>
    <w:rsid w:val="00933A6E"/>
    <w:rsid w:val="0093694A"/>
    <w:rsid w:val="00943201"/>
    <w:rsid w:val="00946B64"/>
    <w:rsid w:val="00953D3B"/>
    <w:rsid w:val="00961E2C"/>
    <w:rsid w:val="00964D09"/>
    <w:rsid w:val="00975F62"/>
    <w:rsid w:val="00976495"/>
    <w:rsid w:val="00983923"/>
    <w:rsid w:val="0099036D"/>
    <w:rsid w:val="009904D4"/>
    <w:rsid w:val="00990512"/>
    <w:rsid w:val="009975A3"/>
    <w:rsid w:val="009A40C1"/>
    <w:rsid w:val="009B3F91"/>
    <w:rsid w:val="009B7885"/>
    <w:rsid w:val="009C050B"/>
    <w:rsid w:val="009C2ACC"/>
    <w:rsid w:val="009C4E98"/>
    <w:rsid w:val="009C76C6"/>
    <w:rsid w:val="009D7945"/>
    <w:rsid w:val="009D7FA1"/>
    <w:rsid w:val="009E5CEE"/>
    <w:rsid w:val="009E6413"/>
    <w:rsid w:val="009E6607"/>
    <w:rsid w:val="009F241E"/>
    <w:rsid w:val="009F412F"/>
    <w:rsid w:val="00A000EC"/>
    <w:rsid w:val="00A02D41"/>
    <w:rsid w:val="00A115A5"/>
    <w:rsid w:val="00A22002"/>
    <w:rsid w:val="00A2280B"/>
    <w:rsid w:val="00A25E82"/>
    <w:rsid w:val="00A2671D"/>
    <w:rsid w:val="00A308DA"/>
    <w:rsid w:val="00A42AF2"/>
    <w:rsid w:val="00A44175"/>
    <w:rsid w:val="00A53F8E"/>
    <w:rsid w:val="00A56A62"/>
    <w:rsid w:val="00A56E3E"/>
    <w:rsid w:val="00A603B3"/>
    <w:rsid w:val="00A65A45"/>
    <w:rsid w:val="00A67022"/>
    <w:rsid w:val="00A73A24"/>
    <w:rsid w:val="00A839E9"/>
    <w:rsid w:val="00A876DC"/>
    <w:rsid w:val="00A91676"/>
    <w:rsid w:val="00A91A15"/>
    <w:rsid w:val="00A9232C"/>
    <w:rsid w:val="00A945B8"/>
    <w:rsid w:val="00A94AF4"/>
    <w:rsid w:val="00A94F5F"/>
    <w:rsid w:val="00AB0E12"/>
    <w:rsid w:val="00AB656D"/>
    <w:rsid w:val="00AB6978"/>
    <w:rsid w:val="00AB7B5D"/>
    <w:rsid w:val="00AC11DB"/>
    <w:rsid w:val="00AC2374"/>
    <w:rsid w:val="00AD1C49"/>
    <w:rsid w:val="00AE50C4"/>
    <w:rsid w:val="00AF4DCB"/>
    <w:rsid w:val="00AF6222"/>
    <w:rsid w:val="00B0117F"/>
    <w:rsid w:val="00B05D6A"/>
    <w:rsid w:val="00B1251F"/>
    <w:rsid w:val="00B2061B"/>
    <w:rsid w:val="00B25A48"/>
    <w:rsid w:val="00B271B3"/>
    <w:rsid w:val="00B336B2"/>
    <w:rsid w:val="00B3762F"/>
    <w:rsid w:val="00B4295D"/>
    <w:rsid w:val="00B432D8"/>
    <w:rsid w:val="00B432ED"/>
    <w:rsid w:val="00B60655"/>
    <w:rsid w:val="00B641D8"/>
    <w:rsid w:val="00B7156E"/>
    <w:rsid w:val="00B72FFD"/>
    <w:rsid w:val="00B73681"/>
    <w:rsid w:val="00B824FA"/>
    <w:rsid w:val="00B9071D"/>
    <w:rsid w:val="00B939E1"/>
    <w:rsid w:val="00BB441E"/>
    <w:rsid w:val="00BB7CDC"/>
    <w:rsid w:val="00BC0B1D"/>
    <w:rsid w:val="00BC643C"/>
    <w:rsid w:val="00BC6BB8"/>
    <w:rsid w:val="00BD1095"/>
    <w:rsid w:val="00BD167D"/>
    <w:rsid w:val="00BD2256"/>
    <w:rsid w:val="00BD4168"/>
    <w:rsid w:val="00BE4C8E"/>
    <w:rsid w:val="00BE4D50"/>
    <w:rsid w:val="00BF3559"/>
    <w:rsid w:val="00BF41FD"/>
    <w:rsid w:val="00C04335"/>
    <w:rsid w:val="00C04B6A"/>
    <w:rsid w:val="00C06B3A"/>
    <w:rsid w:val="00C071B6"/>
    <w:rsid w:val="00C1266B"/>
    <w:rsid w:val="00C17DA0"/>
    <w:rsid w:val="00C321B0"/>
    <w:rsid w:val="00C35769"/>
    <w:rsid w:val="00C37AE3"/>
    <w:rsid w:val="00C41B33"/>
    <w:rsid w:val="00C4315B"/>
    <w:rsid w:val="00C45954"/>
    <w:rsid w:val="00C555DC"/>
    <w:rsid w:val="00C65CDF"/>
    <w:rsid w:val="00C67223"/>
    <w:rsid w:val="00C676C4"/>
    <w:rsid w:val="00C73B04"/>
    <w:rsid w:val="00C76055"/>
    <w:rsid w:val="00C772EB"/>
    <w:rsid w:val="00C85C36"/>
    <w:rsid w:val="00C95133"/>
    <w:rsid w:val="00CA0E00"/>
    <w:rsid w:val="00CA4D4B"/>
    <w:rsid w:val="00CA64C3"/>
    <w:rsid w:val="00CB561D"/>
    <w:rsid w:val="00CB606C"/>
    <w:rsid w:val="00CB7F1E"/>
    <w:rsid w:val="00CC17F5"/>
    <w:rsid w:val="00CC7B54"/>
    <w:rsid w:val="00CD2948"/>
    <w:rsid w:val="00CD3183"/>
    <w:rsid w:val="00CD72B7"/>
    <w:rsid w:val="00CE4C0E"/>
    <w:rsid w:val="00CF13D6"/>
    <w:rsid w:val="00CF1D65"/>
    <w:rsid w:val="00CF3E46"/>
    <w:rsid w:val="00CF47D6"/>
    <w:rsid w:val="00CF775F"/>
    <w:rsid w:val="00D01747"/>
    <w:rsid w:val="00D019B6"/>
    <w:rsid w:val="00D02A47"/>
    <w:rsid w:val="00D042D3"/>
    <w:rsid w:val="00D12AF7"/>
    <w:rsid w:val="00D15E9C"/>
    <w:rsid w:val="00D16711"/>
    <w:rsid w:val="00D1734C"/>
    <w:rsid w:val="00D17EFF"/>
    <w:rsid w:val="00D21AC7"/>
    <w:rsid w:val="00D24618"/>
    <w:rsid w:val="00D24857"/>
    <w:rsid w:val="00D24B23"/>
    <w:rsid w:val="00D2608B"/>
    <w:rsid w:val="00D27F83"/>
    <w:rsid w:val="00D349FC"/>
    <w:rsid w:val="00D36BDF"/>
    <w:rsid w:val="00D3775A"/>
    <w:rsid w:val="00D41CBD"/>
    <w:rsid w:val="00D46CCD"/>
    <w:rsid w:val="00D530FD"/>
    <w:rsid w:val="00D653AD"/>
    <w:rsid w:val="00D656F9"/>
    <w:rsid w:val="00D661AA"/>
    <w:rsid w:val="00D72912"/>
    <w:rsid w:val="00D7425F"/>
    <w:rsid w:val="00D8556B"/>
    <w:rsid w:val="00D877AB"/>
    <w:rsid w:val="00D902D8"/>
    <w:rsid w:val="00D95BA9"/>
    <w:rsid w:val="00D96322"/>
    <w:rsid w:val="00DA5055"/>
    <w:rsid w:val="00DA587F"/>
    <w:rsid w:val="00DC0585"/>
    <w:rsid w:val="00DC1725"/>
    <w:rsid w:val="00DC2543"/>
    <w:rsid w:val="00DC7D5B"/>
    <w:rsid w:val="00DE3A2E"/>
    <w:rsid w:val="00DF0E01"/>
    <w:rsid w:val="00DF545C"/>
    <w:rsid w:val="00DF686D"/>
    <w:rsid w:val="00DF7F9F"/>
    <w:rsid w:val="00E03ABF"/>
    <w:rsid w:val="00E0742F"/>
    <w:rsid w:val="00E07F5E"/>
    <w:rsid w:val="00E1024B"/>
    <w:rsid w:val="00E1067F"/>
    <w:rsid w:val="00E1532F"/>
    <w:rsid w:val="00E15CB5"/>
    <w:rsid w:val="00E15CFC"/>
    <w:rsid w:val="00E15E35"/>
    <w:rsid w:val="00E218BD"/>
    <w:rsid w:val="00E274FF"/>
    <w:rsid w:val="00E355CA"/>
    <w:rsid w:val="00E4591D"/>
    <w:rsid w:val="00E539ED"/>
    <w:rsid w:val="00E568E3"/>
    <w:rsid w:val="00E577ED"/>
    <w:rsid w:val="00E62E57"/>
    <w:rsid w:val="00E64DDB"/>
    <w:rsid w:val="00E65F0D"/>
    <w:rsid w:val="00E66772"/>
    <w:rsid w:val="00E75C30"/>
    <w:rsid w:val="00E760D0"/>
    <w:rsid w:val="00E773F9"/>
    <w:rsid w:val="00E80ED7"/>
    <w:rsid w:val="00E81ACE"/>
    <w:rsid w:val="00E82391"/>
    <w:rsid w:val="00E8259D"/>
    <w:rsid w:val="00E87872"/>
    <w:rsid w:val="00E90E4B"/>
    <w:rsid w:val="00E91895"/>
    <w:rsid w:val="00EA3E3D"/>
    <w:rsid w:val="00EB0B7D"/>
    <w:rsid w:val="00EB5E10"/>
    <w:rsid w:val="00EC16DA"/>
    <w:rsid w:val="00EC2CB4"/>
    <w:rsid w:val="00ED01A1"/>
    <w:rsid w:val="00ED13C4"/>
    <w:rsid w:val="00ED3639"/>
    <w:rsid w:val="00ED39DC"/>
    <w:rsid w:val="00ED3B7B"/>
    <w:rsid w:val="00ED5D6A"/>
    <w:rsid w:val="00EF0D8C"/>
    <w:rsid w:val="00EF1CCA"/>
    <w:rsid w:val="00F01397"/>
    <w:rsid w:val="00F0253C"/>
    <w:rsid w:val="00F1064E"/>
    <w:rsid w:val="00F10F8B"/>
    <w:rsid w:val="00F14015"/>
    <w:rsid w:val="00F25125"/>
    <w:rsid w:val="00F36924"/>
    <w:rsid w:val="00F41ECA"/>
    <w:rsid w:val="00F47F53"/>
    <w:rsid w:val="00F5274C"/>
    <w:rsid w:val="00F56632"/>
    <w:rsid w:val="00F63234"/>
    <w:rsid w:val="00F665D3"/>
    <w:rsid w:val="00F718B6"/>
    <w:rsid w:val="00F74867"/>
    <w:rsid w:val="00F82ABE"/>
    <w:rsid w:val="00F97BF2"/>
    <w:rsid w:val="00FA0704"/>
    <w:rsid w:val="00FA35DE"/>
    <w:rsid w:val="00FA51CB"/>
    <w:rsid w:val="00FB5701"/>
    <w:rsid w:val="00FB6B51"/>
    <w:rsid w:val="00FC11E9"/>
    <w:rsid w:val="00FC348E"/>
    <w:rsid w:val="00FD07A2"/>
    <w:rsid w:val="00FD36E5"/>
    <w:rsid w:val="00FD3719"/>
    <w:rsid w:val="00FD6CF2"/>
    <w:rsid w:val="00FE58E1"/>
    <w:rsid w:val="00FE5D34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CA8F"/>
  <w15:docId w15:val="{B8DBB1F0-7057-4D78-8BC5-416755DC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CCB"/>
    <w:pPr>
      <w:widowControl w:val="0"/>
      <w:spacing w:after="120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6C5CCB"/>
    <w:pPr>
      <w:keepNext/>
      <w:numPr>
        <w:numId w:val="1"/>
      </w:numPr>
      <w:spacing w:before="360" w:after="240"/>
      <w:outlineLvl w:val="0"/>
    </w:pPr>
    <w:rPr>
      <w:b/>
      <w:caps/>
      <w:kern w:val="28"/>
      <w:sz w:val="26"/>
      <w:szCs w:val="26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adpis1"/>
    <w:link w:val="Nadpis2Char"/>
    <w:qFormat/>
    <w:rsid w:val="006C5CCB"/>
    <w:pPr>
      <w:keepNext w:val="0"/>
      <w:numPr>
        <w:ilvl w:val="1"/>
      </w:numPr>
      <w:spacing w:before="0" w:after="120"/>
      <w:outlineLvl w:val="1"/>
    </w:pPr>
    <w:rPr>
      <w:b w:val="0"/>
      <w:caps w:val="0"/>
      <w:kern w:val="0"/>
      <w:sz w:val="22"/>
      <w:szCs w:val="22"/>
    </w:rPr>
  </w:style>
  <w:style w:type="paragraph" w:styleId="Nadpis3">
    <w:name w:val="heading 3"/>
    <w:basedOn w:val="Normln"/>
    <w:link w:val="Nadpis3Char"/>
    <w:qFormat/>
    <w:rsid w:val="006C5CCB"/>
    <w:pPr>
      <w:numPr>
        <w:ilvl w:val="2"/>
        <w:numId w:val="1"/>
      </w:numPr>
      <w:outlineLvl w:val="2"/>
    </w:pPr>
    <w:rPr>
      <w:szCs w:val="22"/>
    </w:rPr>
  </w:style>
  <w:style w:type="paragraph" w:styleId="Nadpis4">
    <w:name w:val="heading 4"/>
    <w:aliases w:val=" Char"/>
    <w:basedOn w:val="Normln"/>
    <w:link w:val="Nadpis4Char"/>
    <w:qFormat/>
    <w:rsid w:val="006C5CCB"/>
    <w:pPr>
      <w:numPr>
        <w:ilvl w:val="3"/>
        <w:numId w:val="1"/>
      </w:numPr>
      <w:shd w:val="clear" w:color="000000" w:fill="FFFFFF"/>
      <w:tabs>
        <w:tab w:val="left" w:leader="dot" w:pos="7371"/>
      </w:tabs>
      <w:outlineLvl w:val="3"/>
    </w:pPr>
    <w:rPr>
      <w:szCs w:val="22"/>
    </w:rPr>
  </w:style>
  <w:style w:type="paragraph" w:styleId="Nadpis5">
    <w:name w:val="heading 5"/>
    <w:basedOn w:val="Normln"/>
    <w:link w:val="Nadpis5Char"/>
    <w:qFormat/>
    <w:rsid w:val="006C5CCB"/>
    <w:pPr>
      <w:widowControl/>
      <w:numPr>
        <w:ilvl w:val="4"/>
        <w:numId w:val="1"/>
      </w:numPr>
      <w:outlineLvl w:val="4"/>
    </w:pPr>
    <w:rPr>
      <w:kern w:val="28"/>
    </w:rPr>
  </w:style>
  <w:style w:type="paragraph" w:styleId="Nadpis6">
    <w:name w:val="heading 6"/>
    <w:basedOn w:val="Normln"/>
    <w:next w:val="Normln"/>
    <w:link w:val="Nadpis6Char"/>
    <w:qFormat/>
    <w:rsid w:val="006C5CCB"/>
    <w:pPr>
      <w:keepNext/>
      <w:widowControl/>
      <w:numPr>
        <w:ilvl w:val="5"/>
        <w:numId w:val="1"/>
      </w:numPr>
      <w:tabs>
        <w:tab w:val="left" w:pos="3260"/>
      </w:tabs>
      <w:outlineLvl w:val="5"/>
    </w:pPr>
    <w:rPr>
      <w:szCs w:val="22"/>
    </w:rPr>
  </w:style>
  <w:style w:type="paragraph" w:styleId="Nadpis7">
    <w:name w:val="heading 7"/>
    <w:aliases w:val="T7"/>
    <w:basedOn w:val="Normln"/>
    <w:next w:val="Normln"/>
    <w:link w:val="Nadpis7Char"/>
    <w:qFormat/>
    <w:rsid w:val="006C5CCB"/>
    <w:pPr>
      <w:keepNext/>
      <w:widowControl/>
      <w:numPr>
        <w:ilvl w:val="6"/>
        <w:numId w:val="1"/>
      </w:numPr>
      <w:outlineLvl w:val="6"/>
    </w:pPr>
    <w:rPr>
      <w:szCs w:val="22"/>
    </w:rPr>
  </w:style>
  <w:style w:type="paragraph" w:styleId="Nadpis8">
    <w:name w:val="heading 8"/>
    <w:aliases w:val="T8"/>
    <w:basedOn w:val="Normln"/>
    <w:next w:val="Normln"/>
    <w:link w:val="Nadpis8Char"/>
    <w:qFormat/>
    <w:rsid w:val="006C5CCB"/>
    <w:pPr>
      <w:keepNext/>
      <w:widowControl/>
      <w:numPr>
        <w:ilvl w:val="7"/>
        <w:numId w:val="1"/>
      </w:numPr>
      <w:spacing w:before="120" w:line="225" w:lineRule="exact"/>
      <w:outlineLvl w:val="7"/>
    </w:pPr>
    <w:rPr>
      <w:b/>
    </w:rPr>
  </w:style>
  <w:style w:type="paragraph" w:styleId="Nadpis9">
    <w:name w:val="heading 9"/>
    <w:aliases w:val="T9"/>
    <w:basedOn w:val="Normln"/>
    <w:next w:val="Normln"/>
    <w:link w:val="Nadpis9Char"/>
    <w:qFormat/>
    <w:rsid w:val="006C5CCB"/>
    <w:pPr>
      <w:widowControl/>
      <w:numPr>
        <w:ilvl w:val="8"/>
        <w:numId w:val="1"/>
      </w:numPr>
      <w:spacing w:before="240" w:after="60"/>
      <w:outlineLvl w:val="8"/>
    </w:pPr>
    <w:rPr>
      <w:rFonts w:ascii="Arial (WE)" w:hAnsi="Arial (WE)"/>
      <w:i/>
      <w:kern w:val="28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CCB"/>
    <w:rPr>
      <w:rFonts w:ascii="Arial" w:eastAsia="Times New Roman" w:hAnsi="Arial" w:cs="Times New Roman"/>
      <w:b/>
      <w:caps/>
      <w:kern w:val="28"/>
      <w:sz w:val="26"/>
      <w:szCs w:val="26"/>
      <w:lang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6C5CCB"/>
    <w:rPr>
      <w:rFonts w:ascii="Arial" w:eastAsia="Times New Roman" w:hAnsi="Arial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6C5CCB"/>
    <w:rPr>
      <w:rFonts w:ascii="Arial" w:eastAsia="Times New Roman" w:hAnsi="Arial" w:cs="Times New Roman"/>
      <w:lang w:eastAsia="cs-CZ"/>
    </w:rPr>
  </w:style>
  <w:style w:type="character" w:customStyle="1" w:styleId="Nadpis4Char">
    <w:name w:val="Nadpis 4 Char"/>
    <w:aliases w:val=" Char Char"/>
    <w:basedOn w:val="Standardnpsmoodstavce"/>
    <w:link w:val="Nadpis4"/>
    <w:rsid w:val="006C5CCB"/>
    <w:rPr>
      <w:rFonts w:ascii="Arial" w:eastAsia="Times New Roman" w:hAnsi="Arial" w:cs="Times New Roman"/>
      <w:shd w:val="clear" w:color="000000" w:fill="FFFFFF"/>
      <w:lang w:eastAsia="cs-CZ"/>
    </w:rPr>
  </w:style>
  <w:style w:type="character" w:customStyle="1" w:styleId="Nadpis5Char">
    <w:name w:val="Nadpis 5 Char"/>
    <w:basedOn w:val="Standardnpsmoodstavce"/>
    <w:link w:val="Nadpis5"/>
    <w:rsid w:val="006C5CCB"/>
    <w:rPr>
      <w:rFonts w:ascii="Arial" w:eastAsia="Times New Roman" w:hAnsi="Arial" w:cs="Times New Roman"/>
      <w:kern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C5CCB"/>
    <w:rPr>
      <w:rFonts w:ascii="Arial" w:eastAsia="Times New Roman" w:hAnsi="Arial" w:cs="Times New Roman"/>
      <w:lang w:eastAsia="cs-CZ"/>
    </w:rPr>
  </w:style>
  <w:style w:type="character" w:customStyle="1" w:styleId="Nadpis7Char">
    <w:name w:val="Nadpis 7 Char"/>
    <w:aliases w:val="T7 Char"/>
    <w:basedOn w:val="Standardnpsmoodstavce"/>
    <w:link w:val="Nadpis7"/>
    <w:rsid w:val="006C5CCB"/>
    <w:rPr>
      <w:rFonts w:ascii="Arial" w:eastAsia="Times New Roman" w:hAnsi="Arial" w:cs="Times New Roman"/>
      <w:lang w:eastAsia="cs-CZ"/>
    </w:rPr>
  </w:style>
  <w:style w:type="character" w:customStyle="1" w:styleId="Nadpis8Char">
    <w:name w:val="Nadpis 8 Char"/>
    <w:aliases w:val="T8 Char"/>
    <w:basedOn w:val="Standardnpsmoodstavce"/>
    <w:link w:val="Nadpis8"/>
    <w:rsid w:val="006C5CCB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9Char">
    <w:name w:val="Nadpis 9 Char"/>
    <w:aliases w:val="T9 Char"/>
    <w:basedOn w:val="Standardnpsmoodstavce"/>
    <w:link w:val="Nadpis9"/>
    <w:rsid w:val="006C5CCB"/>
    <w:rPr>
      <w:rFonts w:ascii="Arial (WE)" w:eastAsia="Times New Roman" w:hAnsi="Arial (WE)" w:cs="Times New Roman"/>
      <w:i/>
      <w:kern w:val="28"/>
      <w:sz w:val="18"/>
      <w:szCs w:val="20"/>
      <w:lang w:eastAsia="cs-CZ"/>
    </w:rPr>
  </w:style>
  <w:style w:type="paragraph" w:customStyle="1" w:styleId="StylNadpis2Zarovnatdobloku">
    <w:name w:val="Styl Nadpis 2 + Zarovnat do bloku"/>
    <w:basedOn w:val="Nadpis2"/>
    <w:rsid w:val="006C5CCB"/>
    <w:pPr>
      <w:jc w:val="both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rsid w:val="00086454"/>
    <w:pPr>
      <w:tabs>
        <w:tab w:val="left" w:pos="1701"/>
        <w:tab w:val="left" w:pos="2268"/>
        <w:tab w:val="left" w:pos="2835"/>
      </w:tabs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45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86454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4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454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E7E"/>
    <w:pPr>
      <w:tabs>
        <w:tab w:val="clear" w:pos="1701"/>
        <w:tab w:val="clear" w:pos="2268"/>
        <w:tab w:val="clear" w:pos="2835"/>
      </w:tabs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E7E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591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4591D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4591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4591D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7B5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B7B5D"/>
    <w:rPr>
      <w:rFonts w:ascii="Arial" w:eastAsia="Times New Roman" w:hAnsi="Arial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58081-EAED-4062-8977-4BFC403AB0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62958D-3712-40FE-BD80-8B4A217E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722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Michaela Machálková</cp:lastModifiedBy>
  <cp:revision>3</cp:revision>
  <cp:lastPrinted>2020-03-09T15:09:00Z</cp:lastPrinted>
  <dcterms:created xsi:type="dcterms:W3CDTF">2020-05-12T08:18:00Z</dcterms:created>
  <dcterms:modified xsi:type="dcterms:W3CDTF">2020-05-12T13:02:00Z</dcterms:modified>
</cp:coreProperties>
</file>