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459E" w:rsidRDefault="006E454F">
      <w:pPr>
        <w:pStyle w:val="Nadpis1"/>
        <w:rPr>
          <w:b/>
          <w:sz w:val="32"/>
        </w:rPr>
      </w:pPr>
      <w:r>
        <w:rPr>
          <w:b/>
          <w:sz w:val="32"/>
        </w:rPr>
        <w:t xml:space="preserve">  </w:t>
      </w:r>
      <w:r w:rsidR="00B67700">
        <w:rPr>
          <w:b/>
          <w:sz w:val="32"/>
        </w:rPr>
        <w:t xml:space="preserve"> </w:t>
      </w:r>
      <w:r w:rsidR="00496426">
        <w:rPr>
          <w:b/>
          <w:sz w:val="32"/>
        </w:rPr>
        <w:t xml:space="preserve"> </w:t>
      </w:r>
      <w:bookmarkStart w:id="0" w:name="_GoBack"/>
      <w:bookmarkEnd w:id="0"/>
      <w:r w:rsidR="0078459E">
        <w:rPr>
          <w:b/>
          <w:sz w:val="32"/>
        </w:rPr>
        <w:t>KUPNÍ SMLOUVA</w:t>
      </w:r>
    </w:p>
    <w:p w:rsidR="0078459E" w:rsidRDefault="0078459E">
      <w:pPr>
        <w:jc w:val="center"/>
        <w:rPr>
          <w:rFonts w:ascii="Times New Roman" w:hAnsi="Times New Roman"/>
          <w:b/>
          <w:sz w:val="10"/>
        </w:rPr>
      </w:pPr>
    </w:p>
    <w:p w:rsidR="00675489" w:rsidRPr="00675489" w:rsidRDefault="0078459E" w:rsidP="00675489">
      <w:pPr>
        <w:pStyle w:val="Odstavecseseznamem1"/>
        <w:spacing w:after="0"/>
        <w:ind w:left="-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="00675489" w:rsidRPr="00675489">
        <w:rPr>
          <w:rFonts w:ascii="Times New Roman" w:hAnsi="Times New Roman" w:cs="Times New Roman"/>
          <w:color w:val="000000"/>
          <w:sz w:val="20"/>
          <w:szCs w:val="20"/>
        </w:rPr>
        <w:t>uzavřená dle § 2586 a násl. zákona č. 89/2012 Sb., občanský zákoník (dále jen „občanský zákoník“)</w:t>
      </w:r>
    </w:p>
    <w:p w:rsidR="0078459E" w:rsidRDefault="0078459E" w:rsidP="006754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Smluvní strany,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1)</w:t>
      </w:r>
      <w:r>
        <w:rPr>
          <w:rFonts w:ascii="Times New Roman" w:hAnsi="Times New Roman"/>
          <w:b/>
        </w:rPr>
        <w:tab/>
        <w:t xml:space="preserve">B - </w:t>
      </w:r>
      <w:proofErr w:type="spellStart"/>
      <w:r>
        <w:rPr>
          <w:rFonts w:ascii="Times New Roman" w:hAnsi="Times New Roman"/>
          <w:b/>
        </w:rPr>
        <w:t>Credit</w:t>
      </w:r>
      <w:proofErr w:type="spellEnd"/>
      <w:r>
        <w:rPr>
          <w:rFonts w:ascii="Times New Roman" w:hAnsi="Times New Roman"/>
          <w:b/>
        </w:rPr>
        <w:t xml:space="preserve"> s. r. </w:t>
      </w:r>
      <w:proofErr w:type="gramStart"/>
      <w:r>
        <w:rPr>
          <w:rFonts w:ascii="Times New Roman" w:hAnsi="Times New Roman"/>
          <w:b/>
        </w:rPr>
        <w:t>o.</w:t>
      </w:r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IČO: 600 660 91,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CZ 600 660 91,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</w:t>
      </w:r>
      <w:proofErr w:type="spellStart"/>
      <w:r>
        <w:rPr>
          <w:rFonts w:ascii="Times New Roman" w:hAnsi="Times New Roman"/>
        </w:rPr>
        <w:t>spojení:ČSOB</w:t>
      </w:r>
      <w:proofErr w:type="spellEnd"/>
      <w:r>
        <w:rPr>
          <w:rFonts w:ascii="Times New Roman" w:hAnsi="Times New Roman"/>
        </w:rPr>
        <w:t xml:space="preserve"> a. s., pobočka Jindřichův Hradec,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čís. účtu: 712308433/0300,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 </w:t>
      </w:r>
      <w:proofErr w:type="spellStart"/>
      <w:r w:rsidR="00675489">
        <w:rPr>
          <w:rFonts w:ascii="Times New Roman" w:hAnsi="Times New Roman"/>
        </w:rPr>
        <w:t>Jarošovská</w:t>
      </w:r>
      <w:proofErr w:type="spellEnd"/>
      <w:r w:rsidR="00675489">
        <w:rPr>
          <w:rFonts w:ascii="Times New Roman" w:hAnsi="Times New Roman"/>
        </w:rPr>
        <w:t xml:space="preserve"> 1278/II</w:t>
      </w:r>
      <w:r>
        <w:rPr>
          <w:rFonts w:ascii="Times New Roman" w:hAnsi="Times New Roman"/>
        </w:rPr>
        <w:t xml:space="preserve">, 377 01  Jindřichův Hradec,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jednatelem společnosti panem Martinem Beranem, 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(dále též nazývaná v textu smlouvy jako prodávající)</w:t>
      </w: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78459E" w:rsidRDefault="0078459E">
      <w:pPr>
        <w:tabs>
          <w:tab w:val="left" w:pos="360"/>
        </w:tabs>
        <w:spacing w:line="48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 xml:space="preserve">2)  </w:t>
      </w:r>
      <w:r>
        <w:rPr>
          <w:rFonts w:ascii="Times New Roman" w:hAnsi="Times New Roman"/>
          <w:b/>
        </w:rPr>
        <w:tab/>
      </w:r>
      <w:r w:rsidR="007D6272">
        <w:rPr>
          <w:rFonts w:ascii="Times New Roman" w:hAnsi="Times New Roman"/>
          <w:b/>
        </w:rPr>
        <w:t>Jihočeská zoologická zahrada Hluboká nad Vltavou</w:t>
      </w:r>
    </w:p>
    <w:p w:rsidR="00F61FF3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 w:rsidR="003573EE">
        <w:rPr>
          <w:rFonts w:ascii="Times New Roman" w:hAnsi="Times New Roman"/>
        </w:rPr>
        <w:t xml:space="preserve"> </w:t>
      </w:r>
      <w:r w:rsidR="007D6272">
        <w:rPr>
          <w:rFonts w:ascii="Times New Roman" w:hAnsi="Times New Roman"/>
        </w:rPr>
        <w:t>004 10 829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 w:rsidR="007D6272">
        <w:rPr>
          <w:rFonts w:ascii="Times New Roman" w:hAnsi="Times New Roman"/>
        </w:rPr>
        <w:t>CZ00410829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bankovní spojení:</w:t>
      </w:r>
      <w:r w:rsidR="00C16778">
        <w:rPr>
          <w:rFonts w:ascii="Times New Roman" w:hAnsi="Times New Roman"/>
        </w:rPr>
        <w:t xml:space="preserve"> </w:t>
      </w:r>
      <w:proofErr w:type="spellStart"/>
      <w:r w:rsidR="007D6272" w:rsidRPr="007D6272">
        <w:rPr>
          <w:rFonts w:ascii="Times New Roman" w:hAnsi="Times New Roman"/>
        </w:rPr>
        <w:t>Raiffeisenbank</w:t>
      </w:r>
      <w:proofErr w:type="spellEnd"/>
      <w:r w:rsidR="007D6272">
        <w:rPr>
          <w:rFonts w:ascii="Times New Roman" w:hAnsi="Times New Roman"/>
        </w:rPr>
        <w:t>, a.s.</w:t>
      </w:r>
    </w:p>
    <w:p w:rsidR="0078459E" w:rsidRDefault="00F70B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čís. účtu: </w:t>
      </w:r>
      <w:r w:rsidR="007D6272">
        <w:rPr>
          <w:rFonts w:ascii="Times New Roman" w:hAnsi="Times New Roman"/>
        </w:rPr>
        <w:t>38700387/5500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 w:rsidR="007D6272">
        <w:rPr>
          <w:rFonts w:ascii="Times New Roman" w:hAnsi="Times New Roman"/>
        </w:rPr>
        <w:t>Ohrada 417, 373 41  Hluboká nad Vltavou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</w:t>
      </w:r>
      <w:r w:rsidR="007D6272">
        <w:rPr>
          <w:rFonts w:ascii="Times New Roman" w:hAnsi="Times New Roman"/>
        </w:rPr>
        <w:t>ředitelem Zoo panem Ing. Vladimírem Pokorným</w:t>
      </w:r>
    </w:p>
    <w:p w:rsidR="0078459E" w:rsidRDefault="0078459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(dále též nazývaná v textu smlouvy jako kupující)</w:t>
      </w: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uzavírají tuto  kupní smlouvu:</w:t>
      </w: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 Předmět smlouvy</w:t>
      </w:r>
    </w:p>
    <w:p w:rsidR="0078459E" w:rsidRDefault="0078459E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Předmětem </w:t>
      </w:r>
      <w:r w:rsidR="006602B8">
        <w:rPr>
          <w:rFonts w:ascii="Times New Roman" w:hAnsi="Times New Roman"/>
        </w:rPr>
        <w:t xml:space="preserve">této smlouvy je </w:t>
      </w:r>
      <w:r w:rsidR="007D6272">
        <w:rPr>
          <w:rFonts w:ascii="Times New Roman" w:hAnsi="Times New Roman"/>
        </w:rPr>
        <w:t>nákup nábytku</w:t>
      </w:r>
      <w:r w:rsidR="003573EE">
        <w:rPr>
          <w:rFonts w:ascii="Times New Roman" w:hAnsi="Times New Roman"/>
        </w:rPr>
        <w:t>,</w:t>
      </w:r>
      <w:r w:rsidR="006602B8">
        <w:rPr>
          <w:rFonts w:ascii="Times New Roman" w:hAnsi="Times New Roman"/>
        </w:rPr>
        <w:t xml:space="preserve"> </w:t>
      </w:r>
      <w:proofErr w:type="gramStart"/>
      <w:r w:rsidR="006602B8">
        <w:rPr>
          <w:rFonts w:ascii="Times New Roman" w:hAnsi="Times New Roman"/>
        </w:rPr>
        <w:t>které</w:t>
      </w:r>
      <w:proofErr w:type="gramEnd"/>
      <w:r w:rsidR="00C16778">
        <w:rPr>
          <w:rFonts w:ascii="Times New Roman" w:hAnsi="Times New Roman"/>
        </w:rPr>
        <w:t xml:space="preserve"> je blíže specifikován co do </w:t>
      </w:r>
      <w:r>
        <w:rPr>
          <w:rFonts w:ascii="Times New Roman" w:hAnsi="Times New Roman"/>
        </w:rPr>
        <w:t>druhu, množství, termínu plnění a ceny v t</w:t>
      </w:r>
      <w:r w:rsidR="00F70B23">
        <w:rPr>
          <w:rFonts w:ascii="Times New Roman" w:hAnsi="Times New Roman"/>
        </w:rPr>
        <w:t>éto s</w:t>
      </w:r>
      <w:r w:rsidR="00F61FF3">
        <w:rPr>
          <w:rFonts w:ascii="Times New Roman" w:hAnsi="Times New Roman"/>
        </w:rPr>
        <w:t xml:space="preserve">mlouvě a dle </w:t>
      </w:r>
      <w:r w:rsidR="00510756">
        <w:rPr>
          <w:rFonts w:ascii="Times New Roman" w:hAnsi="Times New Roman"/>
        </w:rPr>
        <w:t>přílohy</w:t>
      </w:r>
      <w:r w:rsidR="007D6272">
        <w:rPr>
          <w:rFonts w:ascii="Times New Roman" w:hAnsi="Times New Roman"/>
        </w:rPr>
        <w:t xml:space="preserve"> 14/OŘ/2020</w:t>
      </w:r>
      <w:r w:rsidR="00B325DD">
        <w:rPr>
          <w:rFonts w:ascii="Times New Roman" w:hAnsi="Times New Roman"/>
        </w:rPr>
        <w:t xml:space="preserve"> ze dne</w:t>
      </w:r>
      <w:r w:rsidR="006602B8">
        <w:rPr>
          <w:rFonts w:ascii="Times New Roman" w:hAnsi="Times New Roman"/>
        </w:rPr>
        <w:t xml:space="preserve"> </w:t>
      </w:r>
      <w:r w:rsidR="007D6272">
        <w:rPr>
          <w:rFonts w:ascii="Times New Roman" w:hAnsi="Times New Roman"/>
        </w:rPr>
        <w:t>28.5.2020.</w:t>
      </w:r>
    </w:p>
    <w:p w:rsidR="0078459E" w:rsidRDefault="0078459E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Zboží bude dodáno v obvyklé jakosti a provedení. </w:t>
      </w: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 Kupní cena</w:t>
      </w:r>
    </w:p>
    <w:p w:rsidR="007D6272" w:rsidRDefault="0078459E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Cena zboží  prodávaného a dodávaného podle této  smlouvy  je určena dohodou smluvních stran  v  souladu  s  příslušnými  ustanoveními  zákona  číslo 526/1990 Sb. a to </w:t>
      </w:r>
      <w:r w:rsidR="007D6272">
        <w:rPr>
          <w:rFonts w:ascii="Times New Roman" w:hAnsi="Times New Roman"/>
        </w:rPr>
        <w:t xml:space="preserve">pevnou částkou </w:t>
      </w:r>
    </w:p>
    <w:p w:rsidR="0078459E" w:rsidRDefault="007D6272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  <w:b/>
        </w:rPr>
        <w:t>172.706,93</w:t>
      </w:r>
      <w:r w:rsidR="00510756">
        <w:rPr>
          <w:rFonts w:ascii="Times New Roman" w:hAnsi="Times New Roman"/>
          <w:b/>
        </w:rPr>
        <w:t xml:space="preserve"> ,</w:t>
      </w:r>
      <w:r w:rsidR="0078459E">
        <w:rPr>
          <w:rFonts w:ascii="Times New Roman" w:hAnsi="Times New Roman"/>
          <w:b/>
        </w:rPr>
        <w:t>- Kč</w:t>
      </w:r>
      <w:proofErr w:type="gramEnd"/>
      <w:r w:rsidR="0078459E">
        <w:rPr>
          <w:rFonts w:ascii="Times New Roman" w:hAnsi="Times New Roman"/>
          <w:b/>
        </w:rPr>
        <w:t xml:space="preserve"> vč.  DPH</w:t>
      </w:r>
      <w:r w:rsidR="00F61FF3">
        <w:rPr>
          <w:rFonts w:ascii="Times New Roman" w:hAnsi="Times New Roman"/>
          <w:b/>
        </w:rPr>
        <w:t xml:space="preserve"> </w:t>
      </w:r>
      <w:r w:rsidR="00675489">
        <w:rPr>
          <w:rFonts w:ascii="Times New Roman" w:hAnsi="Times New Roman"/>
          <w:b/>
        </w:rPr>
        <w:t>21</w:t>
      </w:r>
      <w:r w:rsidR="00F61FF3">
        <w:rPr>
          <w:rFonts w:ascii="Times New Roman" w:hAnsi="Times New Roman"/>
          <w:b/>
        </w:rPr>
        <w:t xml:space="preserve">% ( </w:t>
      </w:r>
      <w:r>
        <w:rPr>
          <w:rFonts w:ascii="Times New Roman" w:hAnsi="Times New Roman"/>
          <w:b/>
        </w:rPr>
        <w:t>142.733</w:t>
      </w:r>
      <w:r w:rsidR="00510756">
        <w:rPr>
          <w:rFonts w:ascii="Times New Roman" w:hAnsi="Times New Roman"/>
          <w:b/>
        </w:rPr>
        <w:t xml:space="preserve"> </w:t>
      </w:r>
      <w:r w:rsidR="00F61FF3">
        <w:rPr>
          <w:rFonts w:ascii="Times New Roman" w:hAnsi="Times New Roman"/>
          <w:b/>
        </w:rPr>
        <w:t>,- Kč bez DPH)</w:t>
      </w:r>
    </w:p>
    <w:p w:rsidR="00F61FF3" w:rsidRPr="00BF54C3" w:rsidRDefault="003573EE" w:rsidP="00F61F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2.  </w:t>
      </w:r>
      <w:r w:rsidR="0078459E">
        <w:rPr>
          <w:rFonts w:ascii="Times New Roman" w:hAnsi="Times New Roman"/>
        </w:rPr>
        <w:t>Cenou se rozumí cena zboží vč. DPH</w:t>
      </w:r>
      <w:r w:rsidR="00C16778">
        <w:rPr>
          <w:rFonts w:ascii="Times New Roman" w:hAnsi="Times New Roman"/>
        </w:rPr>
        <w:t>,</w:t>
      </w:r>
      <w:r w:rsidR="0078459E">
        <w:rPr>
          <w:rFonts w:ascii="Times New Roman" w:hAnsi="Times New Roman"/>
        </w:rPr>
        <w:t xml:space="preserve">  včetně dopravy a montáže </w:t>
      </w:r>
      <w:r w:rsidR="00675489">
        <w:rPr>
          <w:rFonts w:ascii="Times New Roman" w:hAnsi="Times New Roman"/>
        </w:rPr>
        <w:t xml:space="preserve">nábytku </w:t>
      </w:r>
      <w:r w:rsidR="006602B8">
        <w:rPr>
          <w:rFonts w:ascii="Times New Roman" w:hAnsi="Times New Roman"/>
        </w:rPr>
        <w:t xml:space="preserve">do </w:t>
      </w:r>
      <w:r w:rsidR="00F61FF3">
        <w:rPr>
          <w:rFonts w:ascii="Times New Roman" w:hAnsi="Times New Roman"/>
        </w:rPr>
        <w:t>sídla kupujícího</w:t>
      </w:r>
      <w:r w:rsidR="00B325DD">
        <w:rPr>
          <w:rFonts w:ascii="Times New Roman" w:hAnsi="Times New Roman"/>
        </w:rPr>
        <w:t xml:space="preserve"> </w:t>
      </w:r>
      <w:r w:rsidR="00F70B23">
        <w:rPr>
          <w:rFonts w:ascii="Times New Roman" w:hAnsi="Times New Roman"/>
        </w:rPr>
        <w:t>s uvedením počtu kusů a barevného provedení.</w:t>
      </w:r>
      <w:r w:rsidR="00F61FF3" w:rsidRPr="00F61FF3">
        <w:rPr>
          <w:rFonts w:ascii="Times New Roman" w:hAnsi="Times New Roman"/>
        </w:rPr>
        <w:t>.</w:t>
      </w:r>
      <w:r w:rsidR="00B325DD">
        <w:rPr>
          <w:rFonts w:ascii="Times New Roman" w:hAnsi="Times New Roman"/>
        </w:rPr>
        <w:t xml:space="preserve"> </w:t>
      </w:r>
      <w:r w:rsidR="00BF54C3">
        <w:rPr>
          <w:rFonts w:ascii="Times New Roman" w:hAnsi="Times New Roman"/>
        </w:rPr>
        <w:t>Ce</w:t>
      </w:r>
      <w:r w:rsidR="00BF54C3" w:rsidRPr="00BF54C3">
        <w:rPr>
          <w:rFonts w:ascii="Times New Roman" w:hAnsi="Times New Roman"/>
          <w:color w:val="000000"/>
          <w:szCs w:val="24"/>
        </w:rPr>
        <w:t>na je stanovena jako garantovaná a nejvýše přípustná, se započtením veškerých nákladů, rizik a zisku uchazeče, kterou není možné překročit</w:t>
      </w:r>
      <w:r w:rsidR="00BF54C3">
        <w:rPr>
          <w:rFonts w:ascii="Times New Roman" w:hAnsi="Times New Roman"/>
          <w:color w:val="000000"/>
          <w:szCs w:val="24"/>
        </w:rPr>
        <w:t>.</w:t>
      </w: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 Podmínky placení a fakturování</w:t>
      </w:r>
    </w:p>
    <w:p w:rsidR="006602B8" w:rsidRDefault="006602B8" w:rsidP="006602B8">
      <w:pPr>
        <w:rPr>
          <w:rFonts w:ascii="Times New Roman" w:hAnsi="Times New Roman"/>
        </w:rPr>
      </w:pPr>
      <w:r>
        <w:rPr>
          <w:rFonts w:ascii="Times New Roman" w:hAnsi="Times New Roman"/>
        </w:rPr>
        <w:t>Kupující zaplatí kupní cenu ve prospěch prodávajícího následujícím způsobem:  celou kupní cenu ve lhůtě splatnosti 21 dnů obchodní  faktury prodávajícího vystavené do 5 dnů po splnění dodávky.</w:t>
      </w:r>
    </w:p>
    <w:p w:rsidR="006602B8" w:rsidRDefault="006602B8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 Výhrada vlastnictví</w:t>
      </w:r>
    </w:p>
    <w:p w:rsidR="0078459E" w:rsidRDefault="0078459E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Dodané zboží zůstává ve vlastnictví prodávajícího a odklad nabytí vlastnického práva kupujícího ke zboží trvá do doby, kdy kupující zaplatí celou jeho kupní cenu. </w:t>
      </w:r>
    </w:p>
    <w:p w:rsidR="0078459E" w:rsidRDefault="0078459E">
      <w:pPr>
        <w:tabs>
          <w:tab w:val="left" w:pos="420"/>
        </w:tabs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Vlastnické právo k dodanému zboží přechází z prodávajícího na kupujícího v okamžiku, kdy kupující zaplatí kupní cenu za dodané zboží, tj. dnem, kdy bude celá kupní cena připsána na účet prodávajícího. </w:t>
      </w:r>
    </w:p>
    <w:p w:rsidR="0078459E" w:rsidRDefault="0078459E">
      <w:pPr>
        <w:rPr>
          <w:rFonts w:ascii="Times New Roman" w:hAnsi="Times New Roman"/>
          <w:sz w:val="20"/>
        </w:rPr>
      </w:pPr>
    </w:p>
    <w:p w:rsidR="00F61FF3" w:rsidRDefault="00F61FF3">
      <w:pPr>
        <w:jc w:val="center"/>
        <w:rPr>
          <w:rFonts w:ascii="Times New Roman" w:hAnsi="Times New Roman"/>
          <w:b/>
        </w:rPr>
      </w:pPr>
    </w:p>
    <w:p w:rsidR="007D6272" w:rsidRDefault="007D6272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V.  Dodací podmínky</w:t>
      </w: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C16778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Prodávající dodá kupujícímu zboží v dodací lhůtě </w:t>
      </w:r>
      <w:r w:rsidR="007D6272">
        <w:rPr>
          <w:rFonts w:ascii="Times New Roman" w:hAnsi="Times New Roman"/>
        </w:rPr>
        <w:t xml:space="preserve">do </w:t>
      </w:r>
      <w:proofErr w:type="gramStart"/>
      <w:r w:rsidR="007D6272">
        <w:rPr>
          <w:rFonts w:ascii="Times New Roman" w:hAnsi="Times New Roman"/>
        </w:rPr>
        <w:t>24.6.2020</w:t>
      </w:r>
      <w:proofErr w:type="gramEnd"/>
      <w:r w:rsidR="007D6272">
        <w:rPr>
          <w:rFonts w:ascii="Times New Roman" w:hAnsi="Times New Roman"/>
        </w:rPr>
        <w:t>.</w:t>
      </w:r>
    </w:p>
    <w:p w:rsidR="00F61FF3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Místem plnění dodávky zboží </w:t>
      </w:r>
      <w:r w:rsidR="003573EE">
        <w:rPr>
          <w:rFonts w:ascii="Times New Roman" w:hAnsi="Times New Roman"/>
        </w:rPr>
        <w:t xml:space="preserve">je </w:t>
      </w:r>
      <w:r w:rsidR="007D6272">
        <w:rPr>
          <w:rFonts w:ascii="Times New Roman" w:hAnsi="Times New Roman"/>
        </w:rPr>
        <w:t>Zoo Hluboká nad Vltavou.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Přepravu zboží z místa jeho výroby do ujednaného místa plnění sjednává prodávající vhodným dopravním prostředkem podle obvyklých zvyklostí. Přepravné platí prodávající.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Zboží bude baleno, loženo a řádně zajištěno pro účel přepravy podle obvyklých zvyklostí.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V  případě, že kupující v rozporu s podmínkami této smlouvy znemožní prodávajícímu splnit dodávku zboží, je dodací lhůta zachována, bylo-li nejpozději v její poslední den zboží v místě plnění pohotové k odevzdání a prodávající uložil zboží na svůj sklad a odeslal kupujícímu o této skutečnosti zprávu.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Nebezpečí škody na zboží přechází na kupujícího převzetím zboží od prodávajícího v místě plnění ujednaném v této smlouvě. Škoda na zboží, která vznikla po přechodu jejího nebezpečí na kupujícího, nemá vliv na jeho povinnost zaplatit kupní cenu, ledaže ke škodě na zboží došlo v důsledku porušení povinností prodávajícího.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Prodávající je povinen předat kupujícímu současně s dodáním zboží doklady, které jsou nutné k převzetí a užívání zboží, zejména dodací list a dále osvědčení (atest) o zdravotní nezávadnosti dodaného zboží.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Likvidaci odpadu (obalů</w:t>
      </w:r>
      <w:r w:rsidR="00BF54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kterých je zboží dodáváno) zajistí </w:t>
      </w:r>
      <w:r w:rsidR="00B325DD">
        <w:rPr>
          <w:rFonts w:ascii="Times New Roman" w:hAnsi="Times New Roman"/>
        </w:rPr>
        <w:t>prodávající</w:t>
      </w:r>
      <w:r>
        <w:rPr>
          <w:rFonts w:ascii="Times New Roman" w:hAnsi="Times New Roman"/>
        </w:rPr>
        <w:t xml:space="preserve"> na své vlastní náklady. </w:t>
      </w:r>
    </w:p>
    <w:p w:rsidR="0078459E" w:rsidRDefault="0078459E">
      <w:pPr>
        <w:jc w:val="center"/>
        <w:rPr>
          <w:rFonts w:ascii="Times New Roman" w:hAnsi="Times New Roman"/>
          <w:b/>
          <w:sz w:val="20"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 Záruky</w:t>
      </w: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843C69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Prodávající je povinen dodat zboží v množství a kvalitě podle této sm</w:t>
      </w:r>
      <w:r w:rsidR="00B325DD">
        <w:rPr>
          <w:rFonts w:ascii="Times New Roman" w:hAnsi="Times New Roman"/>
        </w:rPr>
        <w:t>louvy (čl. I.). Prodávající poskytuje</w:t>
      </w:r>
      <w:r>
        <w:rPr>
          <w:rFonts w:ascii="Times New Roman" w:hAnsi="Times New Roman"/>
        </w:rPr>
        <w:t xml:space="preserve"> na </w:t>
      </w:r>
      <w:r w:rsidR="00675489">
        <w:rPr>
          <w:rFonts w:ascii="Times New Roman" w:hAnsi="Times New Roman"/>
        </w:rPr>
        <w:t>dodaný kancelářský nábytek</w:t>
      </w:r>
      <w:r w:rsidR="00C31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záruku při obvyklém užívání zboží po dobu </w:t>
      </w:r>
      <w:r w:rsidR="00843C69">
        <w:rPr>
          <w:rFonts w:ascii="Times New Roman" w:hAnsi="Times New Roman"/>
        </w:rPr>
        <w:t xml:space="preserve">60 měsíců.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Oznámení o vadách musí obsahovat označení kupní smlouvy a faktury, popis vady nebo přesné určení jak se projevuje, počet a druh vadných kusů zboží, které uvedené vady vykazuje.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Kupující je povinen vady písemně oznámit prodávajícímu bez zbytečného odkladu po jejich zjištění, nejpozději do konce ujednané záruky.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Kupující může podle své volby požadovat odstranění vad:</w:t>
      </w:r>
    </w:p>
    <w:p w:rsidR="0078459E" w:rsidRDefault="0078459E" w:rsidP="00D51D2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jde-li o neopravitelné vady provedení a jakosti - dodáním náhradního zboží za zboží vadné,</w:t>
      </w:r>
    </w:p>
    <w:p w:rsidR="0078459E" w:rsidRDefault="0078459E" w:rsidP="00D51D2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jde-li o vady množství - dodáním chybějícího množství,</w:t>
      </w:r>
    </w:p>
    <w:p w:rsidR="0078459E" w:rsidRDefault="0078459E" w:rsidP="00D51D2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jde-li o opravitelné vady jakosti nebo provedení - odstranění těchto vad opravou, nebo přiměřenou slevu z kupní ceny.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Volbu nároku má kupující, ale jen za předpokladu, že svou volbu oznámí ve včas zaslaném oznámení vad.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Jednou provedenou volbu nemůže kupující jednostranně změnit. V případě, že požadoval odstranění vad opravou a posléze se ukáže, že jde o vadu neodstranitelnou, nebo když prodávající prokáže, že by s opravou byly spojeny nepřiměřené náklady, může namísto toho požadovat kupující dodání náhradního zboží. Podmínkou je, že změnu volby sdělí prodávajícímu bez zbytečného odkladu poté, kdy mu došlo oznámení prodávajícího o těchto skutečnostech.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Pokud kupující zvolí poskytnutí přiměřené slevy, platí, že nárok na slevu odpovídá rozdílu mezi hodnotou, kterou by mělo zboží bez vad a hodnotou, kterou mělo zboží dodané s vadami v době, </w:t>
      </w:r>
      <w:proofErr w:type="gramStart"/>
      <w:r>
        <w:rPr>
          <w:rFonts w:ascii="Times New Roman" w:hAnsi="Times New Roman"/>
        </w:rPr>
        <w:t>ve</w:t>
      </w:r>
      <w:proofErr w:type="gramEnd"/>
      <w:r>
        <w:rPr>
          <w:rFonts w:ascii="Times New Roman" w:hAnsi="Times New Roman"/>
        </w:rPr>
        <w:t xml:space="preserve"> které se mělo uskutečnit řádné plnění. </w:t>
      </w: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675489" w:rsidRDefault="00675489">
      <w:pPr>
        <w:jc w:val="center"/>
        <w:rPr>
          <w:rFonts w:ascii="Times New Roman" w:hAnsi="Times New Roman"/>
          <w:b/>
        </w:rPr>
      </w:pPr>
    </w:p>
    <w:p w:rsidR="00843C69" w:rsidRDefault="00843C69">
      <w:pPr>
        <w:jc w:val="center"/>
        <w:rPr>
          <w:rFonts w:ascii="Times New Roman" w:hAnsi="Times New Roman"/>
          <w:b/>
        </w:rPr>
      </w:pPr>
    </w:p>
    <w:p w:rsidR="00843C69" w:rsidRDefault="00843C69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VII. Okolnosti vylučující odpovědnost</w:t>
      </w: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Odpovědnost stran za částečné nebo úplné neplnění smluvních povinností je vyloučena, jestliže se tak stalo v důsledku vyšší moci, který znemožní stranám splnění povinností vyplývajících z této smlouvy. 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Pokud vyšší moc působí po dobu nepřesahující 90 dnů, jsou strany povinny splnit závazky vyplývající z této smlouvy, jakmile účinky vyšší moci pominou, přičemž dodací lhůty a všechny ostatní lhůty se posouvají o dobu působení vyšší moci. </w:t>
      </w: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rPr>
          <w:rFonts w:ascii="Times New Roman" w:hAnsi="Times New Roman"/>
          <w:sz w:val="20"/>
        </w:rPr>
      </w:pPr>
    </w:p>
    <w:p w:rsidR="0078459E" w:rsidRDefault="0078459E">
      <w:pPr>
        <w:tabs>
          <w:tab w:val="left" w:pos="720"/>
        </w:tabs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VIII. Smluvní pokuty</w:t>
      </w:r>
    </w:p>
    <w:p w:rsidR="0078459E" w:rsidRDefault="0078459E">
      <w:pPr>
        <w:rPr>
          <w:rFonts w:ascii="Times New Roman" w:hAnsi="Times New Roman"/>
        </w:rPr>
      </w:pPr>
    </w:p>
    <w:p w:rsidR="006602B8" w:rsidRDefault="006602B8" w:rsidP="006602B8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V případě, že prodávající nedodrží dobu plnění, sjednanou v této smlouvě, uhradí kupujícímu smluvní pokutu ve výši 0,</w:t>
      </w:r>
      <w:r w:rsidR="003573EE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% z kupní ceny za každý den, kdy je v prodlení s dodávkou zboží.</w:t>
      </w:r>
    </w:p>
    <w:p w:rsidR="006602B8" w:rsidRDefault="006602B8" w:rsidP="006602B8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V případě, že kupující odmítne, nebo jiným způsobem znemožní prodávajícímu splnit dodávku zboží, uhradí prodávajícímu smluvní pokutu ve výši 25  % z ceny neodebraného zboží.</w:t>
      </w:r>
    </w:p>
    <w:p w:rsidR="006602B8" w:rsidRDefault="006602B8" w:rsidP="006602B8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V případě pro</w:t>
      </w:r>
      <w:r w:rsidR="003573EE">
        <w:rPr>
          <w:rFonts w:ascii="Times New Roman" w:hAnsi="Times New Roman"/>
        </w:rPr>
        <w:t xml:space="preserve">dlení kupujícího se zaplacením </w:t>
      </w:r>
      <w:r>
        <w:rPr>
          <w:rFonts w:ascii="Times New Roman" w:hAnsi="Times New Roman"/>
        </w:rPr>
        <w:t>faktury ve lhůtě splatnosti, uhradí kupující prodávajícímu smluvní pokutu ve výši 0,</w:t>
      </w:r>
      <w:r w:rsidR="003573EE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% z nezaplacené částky za každý den prodlení s úhradou kupní ceny.</w:t>
      </w:r>
    </w:p>
    <w:p w:rsidR="006602B8" w:rsidRDefault="006602B8" w:rsidP="006602B8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Smluvní pokuty sjednané touto smlouvou hradí povinná smluvní strana nezávisle na tom, zda a v jaké výši vznikne oprávněné smluvní straně v této souvislosti škoda, kterou může oprávněná smluvní strana uplatňovat a vymáhat samostatně. </w:t>
      </w: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rPr>
          <w:rFonts w:ascii="Times New Roman" w:hAnsi="Times New Roman"/>
          <w:sz w:val="20"/>
        </w:rPr>
      </w:pPr>
    </w:p>
    <w:p w:rsidR="0078459E" w:rsidRDefault="007845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IX.  Všeobecná ujednání</w:t>
      </w:r>
    </w:p>
    <w:p w:rsidR="0078459E" w:rsidRDefault="0078459E">
      <w:pPr>
        <w:rPr>
          <w:rFonts w:ascii="Times New Roman" w:hAnsi="Times New Roman"/>
          <w:sz w:val="14"/>
        </w:rPr>
      </w:pP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Podpisem této smlouvy pozbývají platnosti veškerá předcházející ujednání nebo korespondence.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Všechny nároky musí být uplatněny doporučeným dopisem. Za datum uplatnění se považuje datum podacího razítka poštovního úřadu. Na místo doporučeného dopisu lze použít fax.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Pokud se v této smlouvě používají výrazy "do", "nejpozději do", "od" a výrazy podobného významu, vztahující se k jakékoli časové lhůtě, budou vykládány </w:t>
      </w:r>
      <w:proofErr w:type="spellStart"/>
      <w:proofErr w:type="gramStart"/>
      <w:r>
        <w:rPr>
          <w:rFonts w:ascii="Times New Roman" w:hAnsi="Times New Roman"/>
        </w:rPr>
        <w:t>tak,že</w:t>
      </w:r>
      <w:proofErr w:type="spellEnd"/>
      <w:proofErr w:type="gramEnd"/>
      <w:r>
        <w:rPr>
          <w:rFonts w:ascii="Times New Roman" w:hAnsi="Times New Roman"/>
        </w:rPr>
        <w:t xml:space="preserve"> zahrnují uvedené datum. Výraz "po" bude vykládán tak, že nezahrnuje zmíněné datum.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Jakékoliv změny nebo dodatky této smlouvy musí být učiněny písemně a schváleny podpisem obou stran. Tyto dodatky se stanou integrální součástí této smlouvy.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Ve všech případech odstoupení od smlouvy jsou strany povinny vrátit si vzájemná plnění.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Tato kupní smlouva je sepsána ve dvou stejnopisech stejné platnosti a závaznosti.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Všechny listy této kupní smlouvy budou signovány oběm</w:t>
      </w:r>
      <w:r w:rsidR="006602B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smluvními stranami.</w:t>
      </w:r>
    </w:p>
    <w:p w:rsidR="0078459E" w:rsidRDefault="0078459E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Integrální součástí této smlouvy jsou přílohy, které budou takto označeny, a které jsou podepsány oběma stranami s uvedením data.</w:t>
      </w:r>
    </w:p>
    <w:p w:rsidR="0078459E" w:rsidRDefault="0078459E">
      <w:pPr>
        <w:rPr>
          <w:rFonts w:ascii="Times New Roman" w:hAnsi="Times New Roman"/>
        </w:rPr>
      </w:pPr>
    </w:p>
    <w:p w:rsidR="0078459E" w:rsidRDefault="003573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78459E">
        <w:rPr>
          <w:rFonts w:ascii="Times New Roman" w:hAnsi="Times New Roman"/>
        </w:rPr>
        <w:t xml:space="preserve">Jindřichově Hradci, dne </w:t>
      </w:r>
      <w:r w:rsidR="0051075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 Hluboké nad Vltavou, dne</w:t>
      </w:r>
      <w:r w:rsidR="007D6272">
        <w:rPr>
          <w:rFonts w:ascii="Times New Roman" w:hAnsi="Times New Roman"/>
        </w:rPr>
        <w:t xml:space="preserve"> </w:t>
      </w:r>
      <w:proofErr w:type="gramStart"/>
      <w:r w:rsidR="007D6272">
        <w:rPr>
          <w:rFonts w:ascii="Times New Roman" w:hAnsi="Times New Roman"/>
        </w:rPr>
        <w:t>29.5.2020</w:t>
      </w:r>
      <w:proofErr w:type="gramEnd"/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rPr>
          <w:rFonts w:ascii="Times New Roman" w:hAnsi="Times New Roman"/>
        </w:rPr>
      </w:pPr>
    </w:p>
    <w:p w:rsidR="0078459E" w:rsidRDefault="0078459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</w:t>
      </w:r>
      <w:r w:rsidR="00B325DD">
        <w:rPr>
          <w:rFonts w:ascii="Times New Roman" w:hAnsi="Times New Roman"/>
        </w:rPr>
        <w:t>....................................................</w:t>
      </w:r>
    </w:p>
    <w:p w:rsidR="00B325DD" w:rsidRDefault="0078459E" w:rsidP="00B325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Martin Beran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43C69">
        <w:rPr>
          <w:rFonts w:ascii="Times New Roman" w:hAnsi="Times New Roman"/>
        </w:rPr>
        <w:t xml:space="preserve">                </w:t>
      </w:r>
      <w:r w:rsidR="007D6272">
        <w:rPr>
          <w:rFonts w:ascii="Times New Roman" w:hAnsi="Times New Roman"/>
        </w:rPr>
        <w:t>Ing. Vladimír Pokorný</w:t>
      </w:r>
    </w:p>
    <w:p w:rsidR="0078459E" w:rsidRDefault="0078459E" w:rsidP="00B325DD">
      <w:pPr>
        <w:ind w:firstLine="708"/>
        <w:rPr>
          <w:sz w:val="20"/>
        </w:rPr>
      </w:pPr>
      <w:r>
        <w:rPr>
          <w:rFonts w:ascii="Times New Roman" w:hAnsi="Times New Roman"/>
        </w:rPr>
        <w:t xml:space="preserve">           za prodávajícího                                                            </w:t>
      </w:r>
      <w:r w:rsidR="00843C6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za kupujícího</w:t>
      </w:r>
    </w:p>
    <w:sectPr w:rsidR="0078459E" w:rsidSect="0094600F">
      <w:footerReference w:type="even" r:id="rId7"/>
      <w:footerReference w:type="default" r:id="rId8"/>
      <w:headerReference w:type="first" r:id="rId9"/>
      <w:endnotePr>
        <w:numFmt w:val="decimal"/>
        <w:numStart w:val="0"/>
      </w:endnotePr>
      <w:pgSz w:w="11906" w:h="16838"/>
      <w:pgMar w:top="1134" w:right="1021" w:bottom="851" w:left="1021" w:header="1798" w:footer="6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EC" w:rsidRDefault="00631AEC">
      <w:r>
        <w:separator/>
      </w:r>
    </w:p>
  </w:endnote>
  <w:endnote w:type="continuationSeparator" w:id="0">
    <w:p w:rsidR="00631AEC" w:rsidRDefault="0063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9E" w:rsidRDefault="0078459E">
    <w:pPr>
      <w:pStyle w:val="Zpat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3/3</w:t>
    </w:r>
    <w:r>
      <w:rPr>
        <w:rFonts w:ascii="Times New Roman" w:hAnsi="Times New Roman"/>
        <w:sz w:val="20"/>
      </w:rPr>
      <w:tab/>
      <w:t xml:space="preserve"> </w:t>
    </w:r>
    <w:r>
      <w:rPr>
        <w:rFonts w:ascii="Times New Roman" w:hAnsi="Times New Roman"/>
        <w:sz w:val="20"/>
      </w:rPr>
      <w:tab/>
    </w:r>
  </w:p>
  <w:p w:rsidR="0078459E" w:rsidRDefault="0078459E">
    <w:pPr>
      <w:pStyle w:val="Zpat"/>
      <w:jc w:val="righ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9E" w:rsidRDefault="0078459E">
    <w:pPr>
      <w:pStyle w:val="Zpat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3/3</w:t>
    </w:r>
    <w:r>
      <w:rPr>
        <w:rFonts w:ascii="Times New Roman" w:hAnsi="Times New Roman"/>
        <w:sz w:val="20"/>
      </w:rPr>
      <w:tab/>
      <w:t xml:space="preserve"> </w:t>
    </w:r>
    <w:r>
      <w:rPr>
        <w:rFonts w:ascii="Times New Roman" w:hAnsi="Times New Roman"/>
        <w:sz w:val="20"/>
      </w:rPr>
      <w:tab/>
    </w:r>
  </w:p>
  <w:p w:rsidR="0078459E" w:rsidRDefault="0078459E">
    <w:pPr>
      <w:pStyle w:val="Zpat"/>
      <w:jc w:val="right"/>
      <w:rPr>
        <w:rFonts w:ascii="Times New Roman" w:hAnsi="Times New Roman"/>
        <w:sz w:val="18"/>
      </w:rPr>
    </w:pPr>
  </w:p>
  <w:p w:rsidR="0078459E" w:rsidRDefault="0078459E">
    <w:pPr>
      <w:pStyle w:val="Zpat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EC" w:rsidRDefault="00631AEC">
      <w:r>
        <w:separator/>
      </w:r>
    </w:p>
  </w:footnote>
  <w:footnote w:type="continuationSeparator" w:id="0">
    <w:p w:rsidR="00631AEC" w:rsidRDefault="0063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9E" w:rsidRDefault="007064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posOffset>648335</wp:posOffset>
              </wp:positionH>
              <wp:positionV relativeFrom="page">
                <wp:posOffset>720090</wp:posOffset>
              </wp:positionV>
              <wp:extent cx="6263640" cy="421640"/>
              <wp:effectExtent l="635" t="0" r="3175" b="127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59E" w:rsidRDefault="0078459E"/>
                      </w:txbxContent>
                    </wps:txbx>
                    <wps:bodyPr rot="0" vert="horz" wrap="square" lIns="91440" tIns="45320" rIns="91440" bIns="45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.05pt;margin-top:56.7pt;width:493.2pt;height:33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" o:allowincell="f" filled="f" stroked="f" strokeweight="0">
              <v:textbox inset=",1.2589mm,,1.2589mm">
                <w:txbxContent>
                  <w:p w:rsidR="0078459E" w:rsidRDefault="0078459E"/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648335</wp:posOffset>
              </wp:positionH>
              <wp:positionV relativeFrom="page">
                <wp:posOffset>10032365</wp:posOffset>
              </wp:positionV>
              <wp:extent cx="6263640" cy="245745"/>
              <wp:effectExtent l="635" t="2540" r="3175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59E" w:rsidRDefault="0078459E">
                          <w:pPr>
                            <w:pStyle w:val="Zpa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>1/3</w:t>
                          </w:r>
                        </w:p>
                        <w:p w:rsidR="0078459E" w:rsidRDefault="0078459E">
                          <w:pPr>
                            <w:pStyle w:val="Zpat"/>
                            <w:rPr>
                              <w:sz w:val="20"/>
                            </w:rPr>
                          </w:pPr>
                        </w:p>
                        <w:p w:rsidR="0078459E" w:rsidRDefault="0078459E">
                          <w:pPr>
                            <w:pStyle w:val="Zpa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320" rIns="91440" bIns="45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1.05pt;margin-top:789.95pt;width:493.2pt;height:19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DlswIAAL0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" o:allowincell="f" filled="f" stroked="f" strokeweight="0">
              <v:textbox inset=",1.2589mm,,1.2589mm">
                <w:txbxContent>
                  <w:p w:rsidR="0078459E" w:rsidRDefault="0078459E">
                    <w:pPr>
                      <w:pStyle w:val="Zpa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1/3</w:t>
                    </w:r>
                  </w:p>
                  <w:p w:rsidR="0078459E" w:rsidRDefault="0078459E">
                    <w:pPr>
                      <w:pStyle w:val="Zpat"/>
                      <w:rPr>
                        <w:sz w:val="20"/>
                      </w:rPr>
                    </w:pPr>
                  </w:p>
                  <w:p w:rsidR="0078459E" w:rsidRDefault="0078459E">
                    <w:pPr>
                      <w:pStyle w:val="Zpat"/>
                      <w:rPr>
                        <w:sz w:val="20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E8A0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2B"/>
    <w:rsid w:val="0001682F"/>
    <w:rsid w:val="00033E9D"/>
    <w:rsid w:val="0015347B"/>
    <w:rsid w:val="001F48CB"/>
    <w:rsid w:val="0021541B"/>
    <w:rsid w:val="00261586"/>
    <w:rsid w:val="003573EE"/>
    <w:rsid w:val="00466FB2"/>
    <w:rsid w:val="00496426"/>
    <w:rsid w:val="004A1563"/>
    <w:rsid w:val="004B5CBF"/>
    <w:rsid w:val="00510756"/>
    <w:rsid w:val="005549AA"/>
    <w:rsid w:val="00631AEC"/>
    <w:rsid w:val="006602B8"/>
    <w:rsid w:val="00675489"/>
    <w:rsid w:val="006E454F"/>
    <w:rsid w:val="007064D7"/>
    <w:rsid w:val="007669DD"/>
    <w:rsid w:val="0078459E"/>
    <w:rsid w:val="007D6272"/>
    <w:rsid w:val="007F509E"/>
    <w:rsid w:val="00812E0A"/>
    <w:rsid w:val="00843C69"/>
    <w:rsid w:val="00892A4A"/>
    <w:rsid w:val="0094600F"/>
    <w:rsid w:val="0096310D"/>
    <w:rsid w:val="00A222AA"/>
    <w:rsid w:val="00A50EFA"/>
    <w:rsid w:val="00A827F1"/>
    <w:rsid w:val="00B325DD"/>
    <w:rsid w:val="00B54D69"/>
    <w:rsid w:val="00B67700"/>
    <w:rsid w:val="00BC1218"/>
    <w:rsid w:val="00BF54C3"/>
    <w:rsid w:val="00C16778"/>
    <w:rsid w:val="00C238E2"/>
    <w:rsid w:val="00C31E5D"/>
    <w:rsid w:val="00C42104"/>
    <w:rsid w:val="00C431D1"/>
    <w:rsid w:val="00D14BC9"/>
    <w:rsid w:val="00D51D2B"/>
    <w:rsid w:val="00E54AB6"/>
    <w:rsid w:val="00F61FF3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DF5B0"/>
  <w15:docId w15:val="{5717C674-ED51-4E9B-A82C-23DE02A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00F"/>
    <w:pPr>
      <w:widowControl w:val="0"/>
      <w:jc w:val="both"/>
    </w:pPr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94600F"/>
    <w:pPr>
      <w:jc w:val="center"/>
      <w:outlineLvl w:val="0"/>
    </w:pPr>
    <w:rPr>
      <w:rFonts w:ascii="Times New Roman" w:hAnsi="Times New Roman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12E0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94600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460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4600F"/>
    <w:pPr>
      <w:spacing w:line="480" w:lineRule="auto"/>
      <w:ind w:left="360"/>
    </w:pPr>
    <w:rPr>
      <w:rFonts w:ascii="Times New Roman" w:hAnsi="Times New Roman"/>
    </w:rPr>
  </w:style>
  <w:style w:type="paragraph" w:customStyle="1" w:styleId="Odstavecseseznamem1">
    <w:name w:val="Odstavec se seznamem1"/>
    <w:basedOn w:val="Normln"/>
    <w:rsid w:val="00675489"/>
    <w:pPr>
      <w:suppressAutoHyphens/>
      <w:spacing w:after="200" w:line="276" w:lineRule="auto"/>
      <w:ind w:left="720"/>
      <w:jc w:val="left"/>
    </w:pPr>
    <w:rPr>
      <w:rFonts w:ascii="Calibri" w:eastAsia="SimSun" w:hAnsi="Calibri" w:cs="Tahoma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(Varianty pro jednotlivé obchodní případy jsou v textu uváděny kurzívou)</vt:lpstr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(Varianty pro jednotlivé obchodní případy jsou v textu uváděny kurzívou)</dc:title>
  <dc:creator>JUDr. Jiří Hájek</dc:creator>
  <cp:lastModifiedBy>sekretariat</cp:lastModifiedBy>
  <cp:revision>5</cp:revision>
  <cp:lastPrinted>2020-05-29T09:39:00Z</cp:lastPrinted>
  <dcterms:created xsi:type="dcterms:W3CDTF">2020-05-29T08:42:00Z</dcterms:created>
  <dcterms:modified xsi:type="dcterms:W3CDTF">2020-05-29T09:39:00Z</dcterms:modified>
</cp:coreProperties>
</file>