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820"/>
      </w:tblGrid>
      <w:tr w:rsidR="00D17AE6" w:rsidTr="000B576B">
        <w:trPr>
          <w:trHeight w:val="1266"/>
        </w:trPr>
        <w:tc>
          <w:tcPr>
            <w:tcW w:w="4531" w:type="dxa"/>
          </w:tcPr>
          <w:p w:rsidR="008134E1" w:rsidRDefault="008134E1" w:rsidP="00D17AE6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DODATEK č. </w:t>
            </w:r>
            <w:r w:rsidR="00B90064">
              <w:rPr>
                <w:b/>
                <w:sz w:val="24"/>
                <w:szCs w:val="22"/>
              </w:rPr>
              <w:t>2</w:t>
            </w:r>
          </w:p>
          <w:p w:rsidR="00D17AE6" w:rsidRDefault="008134E1" w:rsidP="00D17AE6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KE S</w:t>
            </w:r>
            <w:r w:rsidR="00D17AE6" w:rsidRPr="00CF3987">
              <w:rPr>
                <w:b/>
                <w:sz w:val="24"/>
                <w:szCs w:val="22"/>
              </w:rPr>
              <w:t>MLOUV</w:t>
            </w:r>
            <w:r>
              <w:rPr>
                <w:b/>
                <w:sz w:val="24"/>
                <w:szCs w:val="22"/>
              </w:rPr>
              <w:t>Ě</w:t>
            </w:r>
            <w:r w:rsidR="00D17AE6" w:rsidRPr="00CF3987">
              <w:rPr>
                <w:b/>
                <w:sz w:val="24"/>
                <w:szCs w:val="22"/>
              </w:rPr>
              <w:t xml:space="preserve"> O SPOLUPRÁCI</w:t>
            </w:r>
          </w:p>
          <w:p w:rsidR="00D4500A" w:rsidRDefault="00B97989" w:rsidP="00807AA8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(dále jen „Dodatek“)</w:t>
            </w:r>
          </w:p>
          <w:p w:rsidR="00B97989" w:rsidRPr="00CF3987" w:rsidRDefault="00B97989" w:rsidP="00807AA8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:rsidR="008134E1" w:rsidRDefault="008134E1" w:rsidP="00D17AE6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AMENDMENT no. </w:t>
            </w:r>
            <w:r w:rsidR="00B90064">
              <w:rPr>
                <w:b/>
                <w:sz w:val="24"/>
                <w:szCs w:val="22"/>
                <w:lang w:val="en-GB" w:bidi="en-GB"/>
              </w:rPr>
              <w:t>2</w:t>
            </w:r>
          </w:p>
          <w:p w:rsidR="00D17AE6" w:rsidRPr="000C5F68" w:rsidRDefault="008134E1" w:rsidP="00D17AE6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="00D17AE6"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:rsidR="00D17AE6" w:rsidRPr="000C5F68" w:rsidRDefault="00B97989" w:rsidP="00807AA8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>(the “Amendment”)</w:t>
            </w:r>
          </w:p>
        </w:tc>
        <w:bookmarkStart w:id="0" w:name="_GoBack"/>
        <w:bookmarkEnd w:id="0"/>
      </w:tr>
      <w:tr w:rsidR="00A63365" w:rsidTr="000370B9">
        <w:tc>
          <w:tcPr>
            <w:tcW w:w="4531" w:type="dxa"/>
          </w:tcPr>
          <w:p w:rsidR="000B576B" w:rsidRPr="00B95BD1" w:rsidRDefault="000B576B" w:rsidP="000B576B">
            <w:pPr>
              <w:jc w:val="center"/>
              <w:rPr>
                <w:b/>
                <w:sz w:val="24"/>
                <w:szCs w:val="22"/>
              </w:rPr>
            </w:pPr>
          </w:p>
          <w:p w:rsidR="000B576B" w:rsidRPr="00B95BD1" w:rsidRDefault="000B576B" w:rsidP="000B576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BD1">
              <w:rPr>
                <w:rFonts w:ascii="Times New Roman" w:hAnsi="Times New Roman"/>
                <w:sz w:val="22"/>
                <w:szCs w:val="22"/>
              </w:rPr>
              <w:t>Chiesi</w:t>
            </w:r>
            <w:proofErr w:type="spellEnd"/>
            <w:r w:rsidRPr="00B95B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BD1">
              <w:rPr>
                <w:rFonts w:ascii="Times New Roman" w:hAnsi="Times New Roman"/>
                <w:sz w:val="22"/>
                <w:szCs w:val="22"/>
              </w:rPr>
              <w:t>Pharmaceuticals</w:t>
            </w:r>
            <w:proofErr w:type="spellEnd"/>
            <w:r w:rsidRPr="00B95B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BD1">
              <w:rPr>
                <w:rFonts w:ascii="Times New Roman" w:hAnsi="Times New Roman"/>
                <w:sz w:val="22"/>
                <w:szCs w:val="22"/>
              </w:rPr>
              <w:t>GmbH</w:t>
            </w:r>
            <w:proofErr w:type="spellEnd"/>
            <w:r w:rsidRPr="00B95BD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B576B" w:rsidRPr="00B95BD1" w:rsidRDefault="000B576B" w:rsidP="000B576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 xml:space="preserve">se sídlem </w:t>
            </w:r>
            <w:proofErr w:type="spellStart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>Gonzagagasse</w:t>
            </w:r>
            <w:proofErr w:type="spellEnd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 xml:space="preserve"> 16/16, 1010 Vídeň, Rakousko</w:t>
            </w:r>
          </w:p>
          <w:p w:rsidR="000B576B" w:rsidRPr="00B95BD1" w:rsidRDefault="000B576B" w:rsidP="000B576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>zapsaná v obchodním rejstříku pod číslem FN82710h</w:t>
            </w:r>
          </w:p>
          <w:p w:rsidR="000B576B" w:rsidRPr="00B95BD1" w:rsidRDefault="000B576B" w:rsidP="000B576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 xml:space="preserve">zastoupená Dr. Wolfgangem </w:t>
            </w:r>
            <w:proofErr w:type="spellStart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>Harrerem</w:t>
            </w:r>
            <w:proofErr w:type="spellEnd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>managing</w:t>
            </w:r>
            <w:proofErr w:type="spellEnd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95BD1">
              <w:rPr>
                <w:rFonts w:ascii="Times New Roman" w:hAnsi="Times New Roman"/>
                <w:b w:val="0"/>
                <w:sz w:val="22"/>
                <w:szCs w:val="22"/>
              </w:rPr>
              <w:t>director</w:t>
            </w:r>
            <w:proofErr w:type="spellEnd"/>
          </w:p>
          <w:p w:rsidR="000B576B" w:rsidRPr="00B95BD1" w:rsidRDefault="000B576B" w:rsidP="000B576B">
            <w:pPr>
              <w:jc w:val="both"/>
              <w:rPr>
                <w:sz w:val="22"/>
                <w:szCs w:val="22"/>
              </w:rPr>
            </w:pPr>
            <w:r w:rsidRPr="00B95BD1">
              <w:rPr>
                <w:sz w:val="22"/>
                <w:szCs w:val="22"/>
              </w:rPr>
              <w:t>(dále jen jako „</w:t>
            </w:r>
            <w:r w:rsidRPr="00B95BD1">
              <w:rPr>
                <w:b/>
                <w:sz w:val="22"/>
                <w:szCs w:val="22"/>
              </w:rPr>
              <w:t>CHIESI</w:t>
            </w:r>
            <w:r w:rsidRPr="00B95BD1">
              <w:rPr>
                <w:sz w:val="22"/>
                <w:szCs w:val="22"/>
              </w:rPr>
              <w:t xml:space="preserve">“) </w:t>
            </w:r>
          </w:p>
          <w:p w:rsidR="000B576B" w:rsidRPr="00B95BD1" w:rsidRDefault="000B576B" w:rsidP="000B576B">
            <w:pPr>
              <w:ind w:left="2124" w:hanging="2124"/>
              <w:jc w:val="both"/>
              <w:rPr>
                <w:b/>
                <w:sz w:val="22"/>
                <w:szCs w:val="22"/>
              </w:rPr>
            </w:pPr>
          </w:p>
          <w:p w:rsidR="000B576B" w:rsidRPr="00B95BD1" w:rsidRDefault="000B576B" w:rsidP="000B576B">
            <w:pPr>
              <w:ind w:left="2124" w:hanging="2124"/>
              <w:jc w:val="both"/>
              <w:rPr>
                <w:b/>
                <w:sz w:val="22"/>
                <w:szCs w:val="22"/>
              </w:rPr>
            </w:pPr>
            <w:r w:rsidRPr="00B95BD1">
              <w:rPr>
                <w:b/>
                <w:sz w:val="22"/>
                <w:szCs w:val="22"/>
              </w:rPr>
              <w:t>a</w:t>
            </w:r>
          </w:p>
          <w:p w:rsidR="000B576B" w:rsidRPr="00B95BD1" w:rsidRDefault="000B576B" w:rsidP="000B576B">
            <w:pPr>
              <w:jc w:val="both"/>
              <w:rPr>
                <w:sz w:val="22"/>
                <w:szCs w:val="22"/>
              </w:rPr>
            </w:pPr>
          </w:p>
          <w:p w:rsidR="00646E8B" w:rsidRPr="00646E8B" w:rsidRDefault="00646E8B" w:rsidP="00646E8B">
            <w:pPr>
              <w:ind w:right="-2"/>
              <w:rPr>
                <w:b/>
                <w:bCs/>
                <w:sz w:val="22"/>
                <w:szCs w:val="22"/>
              </w:rPr>
            </w:pPr>
            <w:r w:rsidRPr="00646E8B">
              <w:rPr>
                <w:rStyle w:val="preformatted"/>
                <w:b/>
                <w:bCs/>
                <w:sz w:val="22"/>
                <w:szCs w:val="22"/>
              </w:rPr>
              <w:t>Sdružené zdravotnické zařízení Krnov, příspěvková organizace</w:t>
            </w:r>
            <w:r w:rsidRPr="00646E8B">
              <w:rPr>
                <w:b/>
                <w:bCs/>
                <w:sz w:val="22"/>
                <w:szCs w:val="22"/>
              </w:rPr>
              <w:t xml:space="preserve"> </w:t>
            </w:r>
          </w:p>
          <w:p w:rsidR="00646E8B" w:rsidRDefault="00646E8B" w:rsidP="00646E8B">
            <w:pPr>
              <w:ind w:right="-2"/>
              <w:rPr>
                <w:sz w:val="22"/>
                <w:szCs w:val="22"/>
              </w:rPr>
            </w:pPr>
            <w:r w:rsidRPr="00B95BD1">
              <w:rPr>
                <w:sz w:val="22"/>
                <w:szCs w:val="22"/>
              </w:rPr>
              <w:t xml:space="preserve">se sídlem </w:t>
            </w:r>
            <w:r w:rsidRPr="003820A5">
              <w:rPr>
                <w:sz w:val="22"/>
                <w:szCs w:val="22"/>
              </w:rPr>
              <w:t>I. P. Pavlova 552/9, Pod Bezručovým vrchem, 794 01 Krnov</w:t>
            </w:r>
          </w:p>
          <w:p w:rsidR="00646E8B" w:rsidRPr="00130177" w:rsidRDefault="00646E8B" w:rsidP="00646E8B">
            <w:pPr>
              <w:ind w:right="-2"/>
              <w:rPr>
                <w:sz w:val="22"/>
                <w:szCs w:val="22"/>
              </w:rPr>
            </w:pPr>
            <w:r w:rsidRPr="003820A5">
              <w:rPr>
                <w:sz w:val="22"/>
                <w:szCs w:val="22"/>
              </w:rPr>
              <w:t xml:space="preserve">IČO: </w:t>
            </w:r>
            <w:r w:rsidRPr="003820A5">
              <w:rPr>
                <w:rStyle w:val="nowrap"/>
                <w:sz w:val="22"/>
                <w:szCs w:val="22"/>
              </w:rPr>
              <w:t>00844641</w:t>
            </w:r>
            <w:r w:rsidRPr="00130177">
              <w:rPr>
                <w:sz w:val="22"/>
                <w:szCs w:val="22"/>
              </w:rPr>
              <w:t>, DIČ CZ</w:t>
            </w:r>
            <w:r w:rsidRPr="003820A5">
              <w:rPr>
                <w:rStyle w:val="nowrap"/>
                <w:sz w:val="22"/>
                <w:szCs w:val="22"/>
              </w:rPr>
              <w:t>00844641</w:t>
            </w:r>
          </w:p>
          <w:p w:rsidR="00646E8B" w:rsidRPr="003820A5" w:rsidRDefault="00646E8B" w:rsidP="00646E8B">
            <w:pPr>
              <w:ind w:right="-2"/>
              <w:rPr>
                <w:sz w:val="22"/>
                <w:szCs w:val="22"/>
              </w:rPr>
            </w:pPr>
            <w:r w:rsidRPr="003820A5">
              <w:rPr>
                <w:sz w:val="22"/>
                <w:szCs w:val="22"/>
              </w:rPr>
              <w:t xml:space="preserve">zapsaná v obchodním rejstříku vedeném  Krajským soudem v Ostravě, </w:t>
            </w:r>
            <w:proofErr w:type="spellStart"/>
            <w:r w:rsidRPr="003820A5">
              <w:rPr>
                <w:sz w:val="22"/>
                <w:szCs w:val="22"/>
              </w:rPr>
              <w:t>sp</w:t>
            </w:r>
            <w:proofErr w:type="spellEnd"/>
            <w:r w:rsidRPr="003820A5">
              <w:rPr>
                <w:sz w:val="22"/>
                <w:szCs w:val="22"/>
              </w:rPr>
              <w:t xml:space="preserve">. zn. </w:t>
            </w:r>
            <w:proofErr w:type="spellStart"/>
            <w:r w:rsidRPr="003820A5">
              <w:rPr>
                <w:sz w:val="22"/>
                <w:szCs w:val="22"/>
              </w:rPr>
              <w:t>Pr</w:t>
            </w:r>
            <w:proofErr w:type="spellEnd"/>
            <w:r w:rsidRPr="003820A5">
              <w:rPr>
                <w:sz w:val="22"/>
                <w:szCs w:val="22"/>
              </w:rPr>
              <w:t xml:space="preserve"> 876</w:t>
            </w:r>
          </w:p>
          <w:p w:rsidR="00646E8B" w:rsidRPr="006838DE" w:rsidRDefault="00646E8B" w:rsidP="00646E8B">
            <w:pPr>
              <w:overflowPunct w:val="0"/>
              <w:autoSpaceDE w:val="0"/>
              <w:autoSpaceDN w:val="0"/>
              <w:adjustRightInd w:val="0"/>
              <w:ind w:right="-2"/>
              <w:rPr>
                <w:color w:val="BFBFBF" w:themeColor="background1" w:themeShade="BF"/>
                <w:sz w:val="22"/>
                <w:szCs w:val="22"/>
              </w:rPr>
            </w:pPr>
            <w:r w:rsidRPr="003820A5">
              <w:rPr>
                <w:sz w:val="22"/>
                <w:szCs w:val="22"/>
              </w:rPr>
              <w:t xml:space="preserve">bankovní spojení: </w:t>
            </w:r>
            <w:r w:rsidR="006838DE" w:rsidRPr="006838DE">
              <w:rPr>
                <w:color w:val="BFBFBF" w:themeColor="background1" w:themeShade="BF"/>
                <w:sz w:val="22"/>
                <w:szCs w:val="22"/>
                <w:highlight w:val="lightGray"/>
              </w:rPr>
              <w:t>…………….</w:t>
            </w:r>
          </w:p>
          <w:p w:rsidR="00646E8B" w:rsidRDefault="00646E8B" w:rsidP="00646E8B">
            <w:pPr>
              <w:rPr>
                <w:sz w:val="22"/>
                <w:szCs w:val="22"/>
              </w:rPr>
            </w:pPr>
            <w:r w:rsidRPr="003820A5">
              <w:rPr>
                <w:sz w:val="22"/>
                <w:szCs w:val="22"/>
              </w:rPr>
              <w:t xml:space="preserve">zastoupená: Ladislavem </w:t>
            </w:r>
            <w:proofErr w:type="spellStart"/>
            <w:r w:rsidRPr="003820A5">
              <w:rPr>
                <w:sz w:val="22"/>
                <w:szCs w:val="22"/>
              </w:rPr>
              <w:t>Václavcem</w:t>
            </w:r>
            <w:proofErr w:type="spellEnd"/>
            <w:r w:rsidRPr="003820A5">
              <w:rPr>
                <w:sz w:val="22"/>
                <w:szCs w:val="22"/>
              </w:rPr>
              <w:t>, ředitelem</w:t>
            </w:r>
            <w:r>
              <w:rPr>
                <w:sz w:val="22"/>
                <w:szCs w:val="22"/>
              </w:rPr>
              <w:t xml:space="preserve"> </w:t>
            </w:r>
          </w:p>
          <w:p w:rsidR="00646E8B" w:rsidRPr="008A7670" w:rsidRDefault="00646E8B" w:rsidP="00646E8B">
            <w:pPr>
              <w:rPr>
                <w:sz w:val="22"/>
                <w:szCs w:val="22"/>
              </w:rPr>
            </w:pPr>
            <w:r w:rsidRPr="008A7670">
              <w:rPr>
                <w:sz w:val="22"/>
                <w:szCs w:val="22"/>
              </w:rPr>
              <w:t>(dále jen jako „</w:t>
            </w:r>
            <w:r w:rsidRPr="008A7670">
              <w:rPr>
                <w:b/>
                <w:sz w:val="22"/>
                <w:szCs w:val="22"/>
              </w:rPr>
              <w:t>Odběratel</w:t>
            </w:r>
            <w:r w:rsidRPr="008A7670">
              <w:rPr>
                <w:sz w:val="22"/>
                <w:szCs w:val="22"/>
              </w:rPr>
              <w:t>“)</w:t>
            </w:r>
          </w:p>
          <w:p w:rsidR="000B576B" w:rsidRPr="008A7670" w:rsidRDefault="000B576B" w:rsidP="000B576B">
            <w:pPr>
              <w:jc w:val="both"/>
              <w:rPr>
                <w:sz w:val="22"/>
                <w:szCs w:val="22"/>
              </w:rPr>
            </w:pPr>
          </w:p>
          <w:p w:rsidR="00A63365" w:rsidRPr="00CF3987" w:rsidRDefault="00A63365" w:rsidP="00A63365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:rsidR="00E166AD" w:rsidRDefault="00E166AD" w:rsidP="000B576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0B576B" w:rsidRPr="008A7670" w:rsidRDefault="000B576B" w:rsidP="000B576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8A7670">
              <w:rPr>
                <w:rFonts w:ascii="Times New Roman" w:hAnsi="Times New Roman"/>
                <w:sz w:val="22"/>
                <w:szCs w:val="22"/>
                <w:lang w:val="en-US"/>
              </w:rPr>
              <w:t>Chiesi</w:t>
            </w:r>
            <w:proofErr w:type="spellEnd"/>
            <w:r w:rsidRPr="008A767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Pharmaceuticals GmbH </w:t>
            </w:r>
          </w:p>
          <w:p w:rsidR="000B576B" w:rsidRPr="008A7670" w:rsidRDefault="000B576B" w:rsidP="000B576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With its registered seat at the address </w:t>
            </w:r>
            <w:proofErr w:type="spellStart"/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Gonzagagasse</w:t>
            </w:r>
            <w:proofErr w:type="spellEnd"/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16/16, 1010 Vienna, Austria</w:t>
            </w:r>
          </w:p>
          <w:p w:rsidR="000B576B" w:rsidRPr="008A7670" w:rsidRDefault="000B576B" w:rsidP="000B576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Registered with the Commercial Register under number FN82710h</w:t>
            </w:r>
            <w:r w:rsidRPr="008A7670"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n-US"/>
              </w:rPr>
              <w:t xml:space="preserve"> </w:t>
            </w:r>
          </w:p>
          <w:p w:rsidR="000B576B" w:rsidRPr="008A7670" w:rsidRDefault="000B576B" w:rsidP="000B576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Represented by Dr. Wolfgang </w:t>
            </w:r>
            <w:proofErr w:type="spellStart"/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Harrer</w:t>
            </w:r>
            <w:proofErr w:type="spellEnd"/>
            <w:r w:rsidRPr="008A767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 managing director</w:t>
            </w:r>
          </w:p>
          <w:p w:rsidR="000B576B" w:rsidRPr="008A7670" w:rsidRDefault="000B576B" w:rsidP="000B576B">
            <w:pPr>
              <w:jc w:val="both"/>
              <w:rPr>
                <w:sz w:val="22"/>
                <w:szCs w:val="22"/>
                <w:lang w:val="en-US"/>
              </w:rPr>
            </w:pPr>
            <w:r w:rsidRPr="008A7670">
              <w:rPr>
                <w:sz w:val="22"/>
                <w:szCs w:val="22"/>
                <w:lang w:val="en-US"/>
              </w:rPr>
              <w:t>(hereinafter referred to only as “</w:t>
            </w:r>
            <w:r w:rsidRPr="008A7670">
              <w:rPr>
                <w:b/>
                <w:sz w:val="22"/>
                <w:szCs w:val="22"/>
                <w:lang w:val="en-US"/>
              </w:rPr>
              <w:t>CHIESI</w:t>
            </w:r>
            <w:r w:rsidRPr="008A7670">
              <w:rPr>
                <w:sz w:val="22"/>
                <w:szCs w:val="22"/>
                <w:lang w:val="en-US"/>
              </w:rPr>
              <w:t xml:space="preserve">”) </w:t>
            </w:r>
          </w:p>
          <w:p w:rsidR="000B576B" w:rsidRPr="008A7670" w:rsidRDefault="000B576B" w:rsidP="000B576B">
            <w:pPr>
              <w:ind w:left="2124" w:hanging="2124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0B576B" w:rsidRPr="008A7670" w:rsidRDefault="000B576B" w:rsidP="000B576B">
            <w:pPr>
              <w:ind w:left="2124" w:hanging="2124"/>
              <w:jc w:val="both"/>
              <w:rPr>
                <w:b/>
                <w:sz w:val="22"/>
                <w:szCs w:val="22"/>
                <w:lang w:val="en-US"/>
              </w:rPr>
            </w:pPr>
            <w:r w:rsidRPr="008A7670">
              <w:rPr>
                <w:b/>
                <w:sz w:val="22"/>
                <w:szCs w:val="22"/>
                <w:lang w:val="en-US"/>
              </w:rPr>
              <w:t>and</w:t>
            </w:r>
          </w:p>
          <w:p w:rsidR="000B576B" w:rsidRPr="008A7670" w:rsidRDefault="000B576B" w:rsidP="000B576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646E8B" w:rsidRDefault="00646E8B" w:rsidP="00646E8B">
            <w:pPr>
              <w:ind w:right="-2"/>
              <w:rPr>
                <w:rStyle w:val="preformatted"/>
                <w:b/>
                <w:bCs/>
                <w:sz w:val="22"/>
                <w:szCs w:val="22"/>
              </w:rPr>
            </w:pPr>
            <w:r w:rsidRPr="00646E8B">
              <w:rPr>
                <w:rStyle w:val="preformatted"/>
                <w:b/>
                <w:bCs/>
                <w:sz w:val="22"/>
                <w:szCs w:val="22"/>
              </w:rPr>
              <w:t>Sdružené zdravotnické zařízení Krnov, příspěvková organizace</w:t>
            </w:r>
          </w:p>
          <w:p w:rsidR="00646E8B" w:rsidRDefault="00646E8B" w:rsidP="00646E8B">
            <w:pPr>
              <w:ind w:right="-2"/>
              <w:rPr>
                <w:sz w:val="22"/>
                <w:szCs w:val="22"/>
              </w:rPr>
            </w:pPr>
            <w:r w:rsidRPr="00646E8B">
              <w:rPr>
                <w:sz w:val="22"/>
                <w:szCs w:val="22"/>
                <w:lang w:val="en-US"/>
              </w:rPr>
              <w:t>With its registered seat at the address</w:t>
            </w:r>
            <w:r w:rsidRPr="00130177">
              <w:rPr>
                <w:sz w:val="22"/>
                <w:szCs w:val="22"/>
                <w:lang w:val="en-US"/>
              </w:rPr>
              <w:t xml:space="preserve"> </w:t>
            </w:r>
            <w:r w:rsidRPr="003820A5">
              <w:rPr>
                <w:sz w:val="22"/>
                <w:szCs w:val="22"/>
              </w:rPr>
              <w:t>I. P. Pavlova 552/9, Pod Bezručovým vrchem, 794 01 Krnov</w:t>
            </w:r>
          </w:p>
          <w:p w:rsidR="00646E8B" w:rsidRPr="00130177" w:rsidRDefault="00646E8B" w:rsidP="00646E8B">
            <w:pPr>
              <w:ind w:right="-2"/>
              <w:rPr>
                <w:sz w:val="22"/>
                <w:szCs w:val="22"/>
                <w:lang w:val="es-ES"/>
              </w:rPr>
            </w:pPr>
            <w:r w:rsidRPr="00130177">
              <w:rPr>
                <w:sz w:val="22"/>
                <w:szCs w:val="22"/>
                <w:lang w:val="es-ES"/>
              </w:rPr>
              <w:t xml:space="preserve">ID No.: </w:t>
            </w:r>
            <w:r w:rsidRPr="003820A5">
              <w:rPr>
                <w:rStyle w:val="nowrap"/>
                <w:sz w:val="22"/>
                <w:szCs w:val="22"/>
              </w:rPr>
              <w:t>00844641</w:t>
            </w:r>
            <w:r w:rsidRPr="00130177">
              <w:rPr>
                <w:sz w:val="22"/>
                <w:szCs w:val="22"/>
                <w:lang w:val="es-ES"/>
              </w:rPr>
              <w:t>, Tax ID No.: CZ</w:t>
            </w:r>
            <w:r w:rsidRPr="003820A5">
              <w:rPr>
                <w:rStyle w:val="nowrap"/>
                <w:sz w:val="22"/>
                <w:szCs w:val="22"/>
              </w:rPr>
              <w:t>00844641</w:t>
            </w:r>
          </w:p>
          <w:p w:rsidR="00646E8B" w:rsidRPr="00130177" w:rsidRDefault="00646E8B" w:rsidP="00646E8B">
            <w:pPr>
              <w:ind w:right="-2"/>
              <w:rPr>
                <w:sz w:val="22"/>
                <w:szCs w:val="22"/>
                <w:lang w:val="en-US"/>
              </w:rPr>
            </w:pPr>
            <w:r w:rsidRPr="003820A5">
              <w:rPr>
                <w:sz w:val="22"/>
                <w:szCs w:val="22"/>
                <w:lang w:val="en-US"/>
              </w:rPr>
              <w:t xml:space="preserve">Registered with the Commercial Register administered by the County Court in Ostrava, file number </w:t>
            </w:r>
            <w:proofErr w:type="spellStart"/>
            <w:r w:rsidRPr="003820A5">
              <w:rPr>
                <w:sz w:val="22"/>
                <w:szCs w:val="22"/>
              </w:rPr>
              <w:t>Pr</w:t>
            </w:r>
            <w:proofErr w:type="spellEnd"/>
            <w:r w:rsidRPr="003820A5">
              <w:rPr>
                <w:sz w:val="22"/>
                <w:szCs w:val="22"/>
              </w:rPr>
              <w:t xml:space="preserve"> 876</w:t>
            </w:r>
          </w:p>
          <w:p w:rsidR="00646E8B" w:rsidRPr="003820A5" w:rsidRDefault="00646E8B" w:rsidP="00646E8B">
            <w:pPr>
              <w:overflowPunct w:val="0"/>
              <w:autoSpaceDE w:val="0"/>
              <w:autoSpaceDN w:val="0"/>
              <w:adjustRightInd w:val="0"/>
              <w:ind w:right="-2"/>
              <w:rPr>
                <w:sz w:val="22"/>
                <w:szCs w:val="22"/>
                <w:lang w:val="en-US"/>
              </w:rPr>
            </w:pPr>
            <w:r w:rsidRPr="003820A5">
              <w:rPr>
                <w:sz w:val="22"/>
                <w:szCs w:val="22"/>
                <w:lang w:val="en-US"/>
              </w:rPr>
              <w:t xml:space="preserve">Bank details: </w:t>
            </w:r>
            <w:r w:rsidR="006838DE" w:rsidRPr="006838DE">
              <w:rPr>
                <w:color w:val="BFBFBF" w:themeColor="background1" w:themeShade="BF"/>
                <w:sz w:val="22"/>
                <w:szCs w:val="22"/>
                <w:highlight w:val="lightGray"/>
              </w:rPr>
              <w:t>…………….</w:t>
            </w:r>
          </w:p>
          <w:p w:rsidR="00646E8B" w:rsidRPr="003820A5" w:rsidRDefault="00646E8B" w:rsidP="00646E8B">
            <w:pPr>
              <w:rPr>
                <w:sz w:val="22"/>
                <w:szCs w:val="22"/>
                <w:lang w:val="en-US"/>
              </w:rPr>
            </w:pPr>
            <w:r w:rsidRPr="003820A5">
              <w:rPr>
                <w:sz w:val="22"/>
                <w:szCs w:val="22"/>
                <w:lang w:val="en-US"/>
              </w:rPr>
              <w:t xml:space="preserve">Represented by Ladislav Václavec, director </w:t>
            </w:r>
          </w:p>
          <w:p w:rsidR="00646E8B" w:rsidRPr="008A7670" w:rsidRDefault="00646E8B" w:rsidP="00646E8B">
            <w:pPr>
              <w:rPr>
                <w:sz w:val="22"/>
                <w:szCs w:val="22"/>
                <w:lang w:val="en-US"/>
              </w:rPr>
            </w:pPr>
            <w:r w:rsidRPr="008A7670">
              <w:rPr>
                <w:sz w:val="22"/>
                <w:szCs w:val="22"/>
                <w:lang w:val="en-US"/>
              </w:rPr>
              <w:t>(hereinafter referred to only as the “</w:t>
            </w:r>
            <w:r w:rsidRPr="008A7670">
              <w:rPr>
                <w:b/>
                <w:sz w:val="22"/>
                <w:szCs w:val="22"/>
                <w:lang w:val="en-US"/>
              </w:rPr>
              <w:t>Customer</w:t>
            </w:r>
            <w:r w:rsidRPr="008A7670">
              <w:rPr>
                <w:sz w:val="22"/>
                <w:szCs w:val="22"/>
                <w:lang w:val="en-US"/>
              </w:rPr>
              <w:t>”)</w:t>
            </w:r>
          </w:p>
          <w:p w:rsidR="00A63365" w:rsidRPr="000C5F68" w:rsidRDefault="00A63365" w:rsidP="00A63365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D17AE6" w:rsidTr="000370B9">
        <w:tc>
          <w:tcPr>
            <w:tcW w:w="4531" w:type="dxa"/>
          </w:tcPr>
          <w:p w:rsidR="00D17AE6" w:rsidRPr="00D620F2" w:rsidRDefault="00D17AE6" w:rsidP="00D17A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se dohodly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134E1">
              <w:rPr>
                <w:sz w:val="22"/>
                <w:szCs w:val="22"/>
              </w:rPr>
              <w:t>následovně</w:t>
            </w:r>
          </w:p>
        </w:tc>
        <w:tc>
          <w:tcPr>
            <w:tcW w:w="4820" w:type="dxa"/>
          </w:tcPr>
          <w:p w:rsidR="00D17AE6" w:rsidRDefault="00D17AE6" w:rsidP="00D17AE6">
            <w:pPr>
              <w:jc w:val="center"/>
              <w:rPr>
                <w:sz w:val="22"/>
                <w:szCs w:val="22"/>
                <w:lang w:val="en-GB" w:bidi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have agreed </w:t>
            </w:r>
            <w:r w:rsidR="008134E1">
              <w:rPr>
                <w:sz w:val="22"/>
                <w:szCs w:val="22"/>
                <w:lang w:val="en-GB" w:bidi="en-GB"/>
              </w:rPr>
              <w:t>as follows</w:t>
            </w:r>
          </w:p>
          <w:p w:rsidR="00D17AE6" w:rsidRPr="00D17AE6" w:rsidRDefault="00D17AE6" w:rsidP="00D17AE6">
            <w:pPr>
              <w:jc w:val="both"/>
              <w:rPr>
                <w:b/>
                <w:sz w:val="22"/>
                <w:szCs w:val="22"/>
                <w:lang w:bidi="en-GB"/>
              </w:rPr>
            </w:pPr>
          </w:p>
        </w:tc>
      </w:tr>
      <w:tr w:rsidR="00D17AE6" w:rsidTr="000370B9">
        <w:tc>
          <w:tcPr>
            <w:tcW w:w="4531" w:type="dxa"/>
          </w:tcPr>
          <w:p w:rsidR="00D17AE6" w:rsidRPr="00AC3475" w:rsidRDefault="00D17AE6" w:rsidP="00D4500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I.</w:t>
            </w:r>
          </w:p>
          <w:p w:rsidR="00D17AE6" w:rsidRPr="00AC3475" w:rsidRDefault="00D17AE6" w:rsidP="00D4500A">
            <w:pPr>
              <w:pStyle w:val="Nadpis1"/>
              <w:outlineLvl w:val="0"/>
              <w:rPr>
                <w:rFonts w:eastAsia="Times New Roman"/>
                <w:i w:val="0"/>
                <w:sz w:val="22"/>
                <w:szCs w:val="22"/>
              </w:rPr>
            </w:pPr>
            <w:r w:rsidRPr="00AC3475">
              <w:rPr>
                <w:rFonts w:eastAsia="Times New Roman"/>
                <w:i w:val="0"/>
                <w:sz w:val="22"/>
                <w:szCs w:val="22"/>
              </w:rPr>
              <w:t>Úvodní ustanovení</w:t>
            </w:r>
          </w:p>
          <w:p w:rsidR="00D17AE6" w:rsidRPr="00D620F2" w:rsidRDefault="00D17AE6" w:rsidP="00D4500A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AE6" w:rsidRPr="000C5F68" w:rsidRDefault="00D17AE6" w:rsidP="00D17AE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I.</w:t>
            </w:r>
          </w:p>
          <w:p w:rsidR="00D17AE6" w:rsidRPr="000C5F68" w:rsidRDefault="00D17AE6" w:rsidP="00D17AE6">
            <w:pPr>
              <w:pStyle w:val="Nadpis1"/>
              <w:outlineLvl w:val="0"/>
              <w:rPr>
                <w:rFonts w:eastAsia="Times New Roman"/>
                <w:i w:val="0"/>
                <w:sz w:val="22"/>
                <w:szCs w:val="22"/>
                <w:lang w:val="en-GB"/>
              </w:rPr>
            </w:pPr>
            <w:r w:rsidRPr="000C5F68">
              <w:rPr>
                <w:rFonts w:eastAsia="Times New Roman"/>
                <w:i w:val="0"/>
                <w:sz w:val="22"/>
                <w:szCs w:val="22"/>
                <w:lang w:val="en-GB" w:bidi="en-GB"/>
              </w:rPr>
              <w:t>Introductory Provisions</w:t>
            </w:r>
          </w:p>
          <w:p w:rsidR="00D17AE6" w:rsidRPr="000C5F68" w:rsidRDefault="00D17AE6" w:rsidP="00D17AE6">
            <w:pPr>
              <w:jc w:val="center"/>
              <w:rPr>
                <w:b/>
                <w:sz w:val="24"/>
                <w:szCs w:val="24"/>
                <w:lang w:val="en-GB" w:bidi="en-GB"/>
              </w:rPr>
            </w:pPr>
          </w:p>
        </w:tc>
      </w:tr>
      <w:tr w:rsidR="00D17AE6" w:rsidTr="000370B9">
        <w:tc>
          <w:tcPr>
            <w:tcW w:w="4531" w:type="dxa"/>
          </w:tcPr>
          <w:p w:rsidR="00ED47CD" w:rsidRPr="00ED47CD" w:rsidRDefault="00D17AE6" w:rsidP="00D5164F">
            <w:pPr>
              <w:pStyle w:val="Odstavecseseznamem"/>
              <w:numPr>
                <w:ilvl w:val="0"/>
                <w:numId w:val="7"/>
              </w:numPr>
              <w:ind w:left="596" w:hanging="596"/>
              <w:jc w:val="both"/>
              <w:rPr>
                <w:b/>
                <w:sz w:val="24"/>
                <w:szCs w:val="24"/>
              </w:rPr>
            </w:pPr>
            <w:r w:rsidRPr="00ED47CD">
              <w:rPr>
                <w:sz w:val="22"/>
                <w:szCs w:val="22"/>
              </w:rPr>
              <w:t xml:space="preserve">Smluvní strany shodně konstatují, že </w:t>
            </w:r>
            <w:r w:rsidR="00D5164F">
              <w:rPr>
                <w:sz w:val="22"/>
                <w:szCs w:val="22"/>
              </w:rPr>
              <w:t xml:space="preserve">dne </w:t>
            </w:r>
            <w:r w:rsidR="00646E8B">
              <w:rPr>
                <w:sz w:val="22"/>
                <w:szCs w:val="22"/>
              </w:rPr>
              <w:t>4</w:t>
            </w:r>
            <w:r w:rsidR="005A03A2">
              <w:rPr>
                <w:sz w:val="22"/>
                <w:szCs w:val="22"/>
              </w:rPr>
              <w:t>.</w:t>
            </w:r>
            <w:r w:rsidR="00646E8B">
              <w:rPr>
                <w:sz w:val="22"/>
                <w:szCs w:val="22"/>
              </w:rPr>
              <w:t xml:space="preserve"> 7.</w:t>
            </w:r>
            <w:r w:rsidR="005A03A2">
              <w:rPr>
                <w:sz w:val="22"/>
                <w:szCs w:val="22"/>
              </w:rPr>
              <w:t xml:space="preserve"> 2019 </w:t>
            </w:r>
            <w:r w:rsidR="00D5164F">
              <w:rPr>
                <w:sz w:val="22"/>
                <w:szCs w:val="22"/>
              </w:rPr>
              <w:t xml:space="preserve">uzavřely Smlouvu o </w:t>
            </w:r>
            <w:proofErr w:type="gramStart"/>
            <w:r w:rsidR="00D5164F">
              <w:rPr>
                <w:sz w:val="22"/>
                <w:szCs w:val="22"/>
              </w:rPr>
              <w:t>spolupráci jejímž</w:t>
            </w:r>
            <w:proofErr w:type="gramEnd"/>
            <w:r w:rsidR="00D5164F">
              <w:rPr>
                <w:sz w:val="22"/>
                <w:szCs w:val="22"/>
              </w:rPr>
              <w:t xml:space="preserve"> předmětem byl závazek </w:t>
            </w:r>
            <w:r w:rsidR="00D255C1">
              <w:rPr>
                <w:sz w:val="22"/>
                <w:szCs w:val="22"/>
              </w:rPr>
              <w:t>CHIESI</w:t>
            </w:r>
            <w:r w:rsidR="00D5164F">
              <w:rPr>
                <w:sz w:val="22"/>
                <w:szCs w:val="22"/>
              </w:rPr>
              <w:t xml:space="preserve"> zajistit Odběrateli získání bonusu za nákup </w:t>
            </w:r>
            <w:r w:rsidR="00D255C1">
              <w:rPr>
                <w:sz w:val="22"/>
                <w:szCs w:val="22"/>
              </w:rPr>
              <w:t>Přípravků</w:t>
            </w:r>
            <w:r w:rsidR="007226A0">
              <w:rPr>
                <w:sz w:val="22"/>
                <w:szCs w:val="22"/>
              </w:rPr>
              <w:t xml:space="preserve"> (dále jen „Smlouva“).</w:t>
            </w:r>
          </w:p>
        </w:tc>
        <w:tc>
          <w:tcPr>
            <w:tcW w:w="4820" w:type="dxa"/>
          </w:tcPr>
          <w:p w:rsidR="00D17AE6" w:rsidRPr="00D5164F" w:rsidRDefault="00D17AE6" w:rsidP="00A06FB5">
            <w:pPr>
              <w:pStyle w:val="Odstavecseseznamem"/>
              <w:numPr>
                <w:ilvl w:val="0"/>
                <w:numId w:val="8"/>
              </w:numPr>
              <w:ind w:left="601" w:hanging="601"/>
              <w:jc w:val="both"/>
              <w:rPr>
                <w:b/>
                <w:sz w:val="24"/>
                <w:szCs w:val="24"/>
                <w:lang w:val="en-GB" w:bidi="en-GB"/>
              </w:rPr>
            </w:pPr>
            <w:r w:rsidRPr="00ED47CD">
              <w:rPr>
                <w:sz w:val="22"/>
                <w:szCs w:val="22"/>
                <w:lang w:val="en-GB" w:bidi="en-GB"/>
              </w:rPr>
              <w:t xml:space="preserve">The Parties mutually </w:t>
            </w:r>
            <w:r w:rsidR="00D5164F">
              <w:rPr>
                <w:sz w:val="22"/>
                <w:szCs w:val="22"/>
                <w:lang w:val="en-GB" w:bidi="en-GB"/>
              </w:rPr>
              <w:t xml:space="preserve">proclaim that on </w:t>
            </w:r>
            <w:r w:rsidR="00646E8B">
              <w:rPr>
                <w:sz w:val="22"/>
                <w:szCs w:val="22"/>
                <w:lang w:val="en-GB" w:bidi="en-GB"/>
              </w:rPr>
              <w:t>July</w:t>
            </w:r>
            <w:r w:rsidR="005A03A2">
              <w:rPr>
                <w:sz w:val="22"/>
                <w:szCs w:val="22"/>
                <w:lang w:val="en-GB" w:bidi="en-GB"/>
              </w:rPr>
              <w:t xml:space="preserve"> </w:t>
            </w:r>
            <w:r w:rsidR="00646E8B">
              <w:rPr>
                <w:sz w:val="22"/>
                <w:szCs w:val="22"/>
                <w:lang w:val="en-GB" w:bidi="en-GB"/>
              </w:rPr>
              <w:t>4</w:t>
            </w:r>
            <w:r w:rsidR="005A03A2">
              <w:rPr>
                <w:sz w:val="22"/>
                <w:szCs w:val="22"/>
                <w:lang w:val="en-GB" w:bidi="en-GB"/>
              </w:rPr>
              <w:t>, 2019</w:t>
            </w:r>
            <w:r w:rsidR="00D255C1">
              <w:rPr>
                <w:sz w:val="22"/>
                <w:szCs w:val="22"/>
                <w:lang w:val="en-GB" w:bidi="en-GB"/>
              </w:rPr>
              <w:t xml:space="preserve"> </w:t>
            </w:r>
            <w:r w:rsidR="00D5164F">
              <w:rPr>
                <w:sz w:val="22"/>
                <w:szCs w:val="22"/>
                <w:lang w:val="en-GB" w:bidi="en-GB"/>
              </w:rPr>
              <w:t>they entered into Cooperation Agreement</w:t>
            </w:r>
            <w:r w:rsidR="007226A0">
              <w:rPr>
                <w:sz w:val="22"/>
                <w:szCs w:val="22"/>
                <w:lang w:val="en-GB" w:bidi="en-GB"/>
              </w:rPr>
              <w:t>;</w:t>
            </w:r>
            <w:r w:rsidR="00D5164F">
              <w:rPr>
                <w:sz w:val="22"/>
                <w:szCs w:val="22"/>
                <w:lang w:val="en-GB" w:bidi="en-GB"/>
              </w:rPr>
              <w:t xml:space="preserve"> </w:t>
            </w:r>
            <w:r w:rsidR="007226A0">
              <w:rPr>
                <w:sz w:val="22"/>
                <w:szCs w:val="22"/>
                <w:lang w:val="en-GB" w:bidi="en-GB"/>
              </w:rPr>
              <w:t xml:space="preserve">in which </w:t>
            </w:r>
            <w:r w:rsidR="00F83A22">
              <w:rPr>
                <w:sz w:val="22"/>
                <w:szCs w:val="22"/>
                <w:lang w:val="en-GB" w:bidi="en-GB"/>
              </w:rPr>
              <w:t>CHIESI</w:t>
            </w:r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E654D7">
              <w:rPr>
                <w:sz w:val="22"/>
                <w:szCs w:val="22"/>
                <w:lang w:bidi="en-GB"/>
              </w:rPr>
              <w:t>undertook</w:t>
            </w:r>
            <w:proofErr w:type="spellEnd"/>
            <w:r w:rsidR="00E654D7">
              <w:rPr>
                <w:sz w:val="22"/>
                <w:szCs w:val="22"/>
                <w:lang w:bidi="en-GB"/>
              </w:rPr>
              <w:t xml:space="preserve"> to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provide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the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Customer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with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a bonus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for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the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purchase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of</w:t>
            </w:r>
            <w:proofErr w:type="spellEnd"/>
            <w:r w:rsidR="00D5164F" w:rsidRP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>
              <w:rPr>
                <w:sz w:val="22"/>
                <w:szCs w:val="22"/>
                <w:lang w:bidi="en-GB"/>
              </w:rPr>
              <w:t>the</w:t>
            </w:r>
            <w:proofErr w:type="spellEnd"/>
            <w:r w:rsidR="00D5164F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D5164F" w:rsidRPr="00D5164F">
              <w:rPr>
                <w:sz w:val="22"/>
                <w:szCs w:val="22"/>
                <w:lang w:bidi="en-GB"/>
              </w:rPr>
              <w:t>Products</w:t>
            </w:r>
            <w:proofErr w:type="spellEnd"/>
            <w:r w:rsidR="007226A0">
              <w:rPr>
                <w:sz w:val="22"/>
                <w:szCs w:val="22"/>
                <w:lang w:bidi="en-GB"/>
              </w:rPr>
              <w:t xml:space="preserve"> </w:t>
            </w:r>
            <w:r w:rsidR="007226A0" w:rsidRPr="007226A0">
              <w:rPr>
                <w:sz w:val="22"/>
                <w:szCs w:val="22"/>
                <w:lang w:bidi="en-GB"/>
              </w:rPr>
              <w:t>(</w:t>
            </w:r>
            <w:proofErr w:type="spellStart"/>
            <w:r w:rsidR="007226A0" w:rsidRPr="007226A0">
              <w:rPr>
                <w:sz w:val="22"/>
                <w:szCs w:val="22"/>
                <w:lang w:bidi="en-GB"/>
              </w:rPr>
              <w:t>hereinafter</w:t>
            </w:r>
            <w:proofErr w:type="spellEnd"/>
            <w:r w:rsidR="007226A0" w:rsidRPr="007226A0">
              <w:rPr>
                <w:sz w:val="22"/>
                <w:szCs w:val="22"/>
                <w:lang w:bidi="en-GB"/>
              </w:rPr>
              <w:t xml:space="preserve"> </w:t>
            </w:r>
            <w:proofErr w:type="spellStart"/>
            <w:r w:rsidR="007226A0" w:rsidRPr="007226A0">
              <w:rPr>
                <w:sz w:val="22"/>
                <w:szCs w:val="22"/>
                <w:lang w:bidi="en-GB"/>
              </w:rPr>
              <w:t>referred</w:t>
            </w:r>
            <w:proofErr w:type="spellEnd"/>
            <w:r w:rsidR="007226A0" w:rsidRPr="007226A0">
              <w:rPr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="007226A0" w:rsidRPr="007226A0">
              <w:rPr>
                <w:sz w:val="22"/>
                <w:szCs w:val="22"/>
                <w:lang w:bidi="en-GB"/>
              </w:rPr>
              <w:t>the</w:t>
            </w:r>
            <w:proofErr w:type="spellEnd"/>
            <w:r w:rsidR="007226A0" w:rsidRPr="007226A0">
              <w:rPr>
                <w:sz w:val="22"/>
                <w:szCs w:val="22"/>
                <w:lang w:bidi="en-GB"/>
              </w:rPr>
              <w:t xml:space="preserve"> „</w:t>
            </w:r>
            <w:proofErr w:type="spellStart"/>
            <w:r w:rsidR="007226A0" w:rsidRPr="007226A0">
              <w:rPr>
                <w:sz w:val="22"/>
                <w:szCs w:val="22"/>
                <w:lang w:bidi="en-GB"/>
              </w:rPr>
              <w:t>Agreement</w:t>
            </w:r>
            <w:proofErr w:type="spellEnd"/>
            <w:r w:rsidR="007226A0" w:rsidRPr="007226A0">
              <w:rPr>
                <w:sz w:val="22"/>
                <w:szCs w:val="22"/>
                <w:lang w:bidi="en-GB"/>
              </w:rPr>
              <w:t>“).</w:t>
            </w:r>
          </w:p>
          <w:p w:rsidR="00D5164F" w:rsidRPr="00ED47CD" w:rsidRDefault="00D5164F" w:rsidP="007226A0">
            <w:pPr>
              <w:pStyle w:val="Odstavecseseznamem"/>
              <w:ind w:left="601"/>
              <w:jc w:val="both"/>
              <w:rPr>
                <w:b/>
                <w:sz w:val="24"/>
                <w:szCs w:val="24"/>
                <w:lang w:val="en-GB" w:bidi="en-GB"/>
              </w:rPr>
            </w:pPr>
          </w:p>
        </w:tc>
      </w:tr>
      <w:tr w:rsidR="00D17AE6" w:rsidTr="000370B9">
        <w:tc>
          <w:tcPr>
            <w:tcW w:w="4531" w:type="dxa"/>
          </w:tcPr>
          <w:p w:rsidR="00D17AE6" w:rsidRDefault="00D17AE6" w:rsidP="00A06FB5">
            <w:pPr>
              <w:pStyle w:val="Zkladntext2"/>
              <w:numPr>
                <w:ilvl w:val="0"/>
                <w:numId w:val="7"/>
              </w:numPr>
              <w:ind w:left="596" w:hanging="596"/>
              <w:rPr>
                <w:sz w:val="22"/>
                <w:szCs w:val="22"/>
              </w:rPr>
            </w:pPr>
            <w:r w:rsidRPr="0031229C">
              <w:rPr>
                <w:sz w:val="22"/>
                <w:szCs w:val="22"/>
              </w:rPr>
              <w:t xml:space="preserve">Smluvní strany </w:t>
            </w:r>
            <w:r w:rsidR="007226A0">
              <w:rPr>
                <w:sz w:val="22"/>
                <w:szCs w:val="22"/>
              </w:rPr>
              <w:t xml:space="preserve">se tímto dohodly na změně Smlouvy nahrazením </w:t>
            </w:r>
            <w:r w:rsidR="00453B1B">
              <w:rPr>
                <w:sz w:val="22"/>
                <w:szCs w:val="22"/>
              </w:rPr>
              <w:t xml:space="preserve">stávajících </w:t>
            </w:r>
            <w:r w:rsidR="007226A0">
              <w:rPr>
                <w:sz w:val="22"/>
                <w:szCs w:val="22"/>
              </w:rPr>
              <w:t>příloh</w:t>
            </w:r>
            <w:r w:rsidR="00453B1B">
              <w:rPr>
                <w:sz w:val="22"/>
                <w:szCs w:val="22"/>
              </w:rPr>
              <w:t xml:space="preserve"> přílohami novými</w:t>
            </w:r>
            <w:r w:rsidR="007226A0">
              <w:rPr>
                <w:sz w:val="22"/>
                <w:szCs w:val="22"/>
              </w:rPr>
              <w:t>.</w:t>
            </w:r>
          </w:p>
          <w:p w:rsidR="005A03A2" w:rsidRPr="0031229C" w:rsidRDefault="005A03A2" w:rsidP="005A03A2">
            <w:pPr>
              <w:pStyle w:val="Zkladntext2"/>
              <w:ind w:left="596"/>
              <w:rPr>
                <w:sz w:val="22"/>
                <w:szCs w:val="22"/>
              </w:rPr>
            </w:pPr>
          </w:p>
          <w:p w:rsidR="00D17AE6" w:rsidRPr="00D620F2" w:rsidRDefault="00D17AE6" w:rsidP="00ED47CD">
            <w:pPr>
              <w:ind w:left="596" w:hanging="5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AE6" w:rsidRPr="00ED47CD" w:rsidRDefault="007226A0" w:rsidP="00016ECA">
            <w:pPr>
              <w:pStyle w:val="Odstavecseseznamem"/>
              <w:numPr>
                <w:ilvl w:val="0"/>
                <w:numId w:val="8"/>
              </w:numPr>
              <w:ind w:left="601" w:hanging="601"/>
              <w:jc w:val="both"/>
              <w:rPr>
                <w:b/>
                <w:sz w:val="24"/>
                <w:szCs w:val="24"/>
                <w:lang w:bidi="en-GB"/>
              </w:rPr>
            </w:pPr>
            <w:r>
              <w:rPr>
                <w:sz w:val="22"/>
                <w:szCs w:val="22"/>
                <w:lang w:val="en-GB" w:bidi="en-GB"/>
              </w:rPr>
              <w:t>T</w:t>
            </w:r>
            <w:r w:rsidR="00D17AE6" w:rsidRPr="00ED47CD">
              <w:rPr>
                <w:sz w:val="22"/>
                <w:szCs w:val="22"/>
                <w:lang w:val="en-GB" w:bidi="en-GB"/>
              </w:rPr>
              <w:t xml:space="preserve">he Parties have agreed to </w:t>
            </w:r>
            <w:r>
              <w:rPr>
                <w:sz w:val="22"/>
                <w:szCs w:val="22"/>
                <w:lang w:val="en-GB" w:bidi="en-GB"/>
              </w:rPr>
              <w:t xml:space="preserve">amend </w:t>
            </w:r>
            <w:r w:rsidR="00D17AE6" w:rsidRPr="00ED47CD">
              <w:rPr>
                <w:sz w:val="22"/>
                <w:szCs w:val="22"/>
                <w:lang w:val="en-GB" w:bidi="en-GB"/>
              </w:rPr>
              <w:t xml:space="preserve">the </w:t>
            </w:r>
            <w:r>
              <w:rPr>
                <w:sz w:val="22"/>
                <w:szCs w:val="22"/>
                <w:lang w:val="en-GB" w:bidi="en-GB"/>
              </w:rPr>
              <w:t xml:space="preserve">Agreement by replacing the </w:t>
            </w:r>
            <w:r w:rsidR="00226CF7">
              <w:rPr>
                <w:sz w:val="22"/>
                <w:szCs w:val="22"/>
                <w:lang w:val="en-GB" w:bidi="en-GB"/>
              </w:rPr>
              <w:t xml:space="preserve">recent </w:t>
            </w:r>
            <w:r w:rsidR="009C07A7">
              <w:rPr>
                <w:sz w:val="22"/>
                <w:szCs w:val="22"/>
                <w:lang w:val="en-GB" w:bidi="en-GB"/>
              </w:rPr>
              <w:t>Schedules</w:t>
            </w:r>
            <w:r w:rsidR="00226CF7">
              <w:rPr>
                <w:sz w:val="22"/>
                <w:szCs w:val="22"/>
                <w:lang w:val="en-GB" w:bidi="en-GB"/>
              </w:rPr>
              <w:t xml:space="preserve"> with new </w:t>
            </w:r>
            <w:r w:rsidR="009E43CC">
              <w:rPr>
                <w:sz w:val="22"/>
                <w:szCs w:val="22"/>
                <w:lang w:val="en-GB" w:bidi="en-GB"/>
              </w:rPr>
              <w:t>Schedules</w:t>
            </w:r>
            <w:r>
              <w:rPr>
                <w:sz w:val="22"/>
                <w:szCs w:val="22"/>
                <w:lang w:val="en-GB" w:bidi="en-GB"/>
              </w:rPr>
              <w:t>.</w:t>
            </w:r>
          </w:p>
        </w:tc>
      </w:tr>
      <w:tr w:rsidR="00D17AE6" w:rsidTr="000370B9">
        <w:tc>
          <w:tcPr>
            <w:tcW w:w="4531" w:type="dxa"/>
          </w:tcPr>
          <w:p w:rsidR="00D17AE6" w:rsidRPr="00AC3475" w:rsidRDefault="00D17AE6" w:rsidP="00D17AE6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II.</w:t>
            </w:r>
          </w:p>
          <w:p w:rsidR="00D17AE6" w:rsidRPr="00AC3475" w:rsidRDefault="00D17AE6" w:rsidP="00D17AE6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Předmět </w:t>
            </w:r>
            <w:r w:rsidR="00EE2A30">
              <w:rPr>
                <w:b/>
                <w:sz w:val="22"/>
                <w:szCs w:val="22"/>
              </w:rPr>
              <w:t>D</w:t>
            </w:r>
            <w:r w:rsidR="00453B1B">
              <w:rPr>
                <w:b/>
                <w:sz w:val="22"/>
                <w:szCs w:val="22"/>
              </w:rPr>
              <w:t>odatku</w:t>
            </w:r>
          </w:p>
          <w:p w:rsidR="00D17AE6" w:rsidRPr="00D620F2" w:rsidRDefault="00D17AE6" w:rsidP="00D17A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AE6" w:rsidRPr="000C5F68" w:rsidRDefault="00D17AE6" w:rsidP="00D17AE6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:rsidR="00D17AE6" w:rsidRPr="000C5F68" w:rsidRDefault="00D17AE6" w:rsidP="00D17AE6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 xml:space="preserve">Subject-Matter of the </w:t>
            </w:r>
            <w:r w:rsidR="00453B1B">
              <w:rPr>
                <w:b/>
                <w:sz w:val="22"/>
                <w:szCs w:val="22"/>
                <w:lang w:val="en-GB" w:bidi="en-GB"/>
              </w:rPr>
              <w:t>Amendment</w:t>
            </w:r>
          </w:p>
          <w:p w:rsidR="00D17AE6" w:rsidRPr="00D17AE6" w:rsidRDefault="00D17AE6" w:rsidP="00D17AE6">
            <w:pPr>
              <w:jc w:val="center"/>
              <w:rPr>
                <w:b/>
                <w:sz w:val="24"/>
                <w:szCs w:val="24"/>
                <w:lang w:bidi="en-GB"/>
              </w:rPr>
            </w:pPr>
          </w:p>
        </w:tc>
      </w:tr>
      <w:tr w:rsidR="00D17AE6" w:rsidTr="000370B9">
        <w:tc>
          <w:tcPr>
            <w:tcW w:w="4531" w:type="dxa"/>
          </w:tcPr>
          <w:p w:rsidR="00D17AE6" w:rsidRDefault="00D17AE6" w:rsidP="00A06FB5">
            <w:pPr>
              <w:pStyle w:val="Zkladntext2"/>
              <w:numPr>
                <w:ilvl w:val="0"/>
                <w:numId w:val="9"/>
              </w:numPr>
              <w:ind w:left="596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Příloh</w:t>
            </w:r>
            <w:r w:rsidR="005B12E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6837B7">
              <w:rPr>
                <w:sz w:val="22"/>
                <w:szCs w:val="22"/>
              </w:rPr>
              <w:t xml:space="preserve">č. </w:t>
            </w:r>
            <w:r>
              <w:rPr>
                <w:sz w:val="22"/>
                <w:szCs w:val="22"/>
              </w:rPr>
              <w:t>1</w:t>
            </w:r>
            <w:r w:rsidR="00A52DEB">
              <w:rPr>
                <w:sz w:val="22"/>
                <w:szCs w:val="22"/>
              </w:rPr>
              <w:t xml:space="preserve"> </w:t>
            </w:r>
            <w:r w:rsidR="00B97989">
              <w:rPr>
                <w:sz w:val="22"/>
                <w:szCs w:val="22"/>
              </w:rPr>
              <w:t>S</w:t>
            </w:r>
            <w:r w:rsidR="00A52DEB">
              <w:rPr>
                <w:sz w:val="22"/>
                <w:szCs w:val="22"/>
              </w:rPr>
              <w:t>mlouvy</w:t>
            </w:r>
            <w:r w:rsidR="00B97989">
              <w:rPr>
                <w:sz w:val="22"/>
                <w:szCs w:val="22"/>
              </w:rPr>
              <w:t xml:space="preserve"> (seznam </w:t>
            </w:r>
            <w:r w:rsidR="00AA35BF">
              <w:rPr>
                <w:sz w:val="22"/>
                <w:szCs w:val="22"/>
              </w:rPr>
              <w:t>Přípravků</w:t>
            </w:r>
            <w:r w:rsidR="00B979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B97989">
              <w:rPr>
                <w:sz w:val="22"/>
                <w:szCs w:val="22"/>
              </w:rPr>
              <w:t>se nahrazuje Přílohou č. 1 tohoto Dodatku</w:t>
            </w:r>
            <w:r>
              <w:rPr>
                <w:sz w:val="22"/>
                <w:szCs w:val="22"/>
              </w:rPr>
              <w:t>.</w:t>
            </w:r>
          </w:p>
          <w:p w:rsidR="00A52DEB" w:rsidRPr="00D17AE6" w:rsidRDefault="00A52DEB" w:rsidP="00A52DEB">
            <w:pPr>
              <w:pStyle w:val="Zkladntext2"/>
              <w:ind w:left="29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17AE6" w:rsidRPr="00B97989" w:rsidRDefault="001012B9" w:rsidP="00B97989">
            <w:pPr>
              <w:pStyle w:val="Zkladntext2"/>
              <w:numPr>
                <w:ilvl w:val="0"/>
                <w:numId w:val="10"/>
              </w:numPr>
              <w:ind w:left="601" w:hanging="601"/>
              <w:rPr>
                <w:b/>
                <w:szCs w:val="24"/>
                <w:lang w:bidi="en-GB"/>
              </w:rPr>
            </w:pPr>
            <w:r>
              <w:rPr>
                <w:sz w:val="22"/>
                <w:szCs w:val="22"/>
                <w:lang w:val="en-GB" w:bidi="en-GB"/>
              </w:rPr>
              <w:t xml:space="preserve">Schedule </w:t>
            </w:r>
            <w:r w:rsidR="00D17AE6" w:rsidRPr="000C5F68">
              <w:rPr>
                <w:sz w:val="22"/>
                <w:szCs w:val="22"/>
                <w:lang w:val="en-GB" w:bidi="en-GB"/>
              </w:rPr>
              <w:t>1</w:t>
            </w:r>
            <w:r w:rsidR="00B97989">
              <w:rPr>
                <w:sz w:val="22"/>
                <w:szCs w:val="22"/>
                <w:lang w:val="en-GB" w:bidi="en-GB"/>
              </w:rPr>
              <w:t xml:space="preserve"> </w:t>
            </w:r>
            <w:r w:rsidR="00A52DEB">
              <w:rPr>
                <w:sz w:val="22"/>
                <w:szCs w:val="22"/>
                <w:lang w:val="en-GB" w:bidi="en-GB"/>
              </w:rPr>
              <w:t xml:space="preserve">to </w:t>
            </w:r>
            <w:r w:rsidR="00B97989">
              <w:rPr>
                <w:sz w:val="22"/>
                <w:szCs w:val="22"/>
                <w:lang w:val="en-GB" w:bidi="en-GB"/>
              </w:rPr>
              <w:t>the</w:t>
            </w:r>
            <w:r w:rsidR="00A52DEB">
              <w:rPr>
                <w:sz w:val="22"/>
                <w:szCs w:val="22"/>
                <w:lang w:val="en-GB" w:bidi="en-GB"/>
              </w:rPr>
              <w:t xml:space="preserve"> Agreement </w:t>
            </w:r>
            <w:r w:rsidR="00B97989" w:rsidRPr="00B97989">
              <w:rPr>
                <w:sz w:val="22"/>
                <w:szCs w:val="22"/>
                <w:lang w:val="en-GB" w:bidi="en-GB"/>
              </w:rPr>
              <w:t>(Product List)</w:t>
            </w:r>
            <w:r w:rsidR="00B97989">
              <w:rPr>
                <w:sz w:val="22"/>
                <w:szCs w:val="22"/>
                <w:lang w:val="en-GB" w:bidi="en-GB"/>
              </w:rPr>
              <w:t xml:space="preserve"> is hereby replaced by the</w:t>
            </w:r>
            <w:r w:rsidR="00B97989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Schedule </w:t>
            </w:r>
            <w:r w:rsidR="00B97989">
              <w:rPr>
                <w:sz w:val="22"/>
                <w:szCs w:val="22"/>
                <w:lang w:val="en-GB"/>
              </w:rPr>
              <w:t xml:space="preserve">1 to this </w:t>
            </w:r>
            <w:r w:rsidR="00751DF6">
              <w:rPr>
                <w:sz w:val="22"/>
                <w:szCs w:val="22"/>
                <w:lang w:val="en-GB"/>
              </w:rPr>
              <w:t>A</w:t>
            </w:r>
            <w:r w:rsidR="00B97989">
              <w:rPr>
                <w:sz w:val="22"/>
                <w:szCs w:val="22"/>
                <w:lang w:val="en-GB"/>
              </w:rPr>
              <w:t>mendment</w:t>
            </w:r>
            <w:r w:rsidR="00D17AE6" w:rsidRPr="000C5F68">
              <w:rPr>
                <w:sz w:val="22"/>
                <w:szCs w:val="22"/>
                <w:lang w:val="en-GB" w:bidi="en-GB"/>
              </w:rPr>
              <w:t>.</w:t>
            </w:r>
          </w:p>
          <w:p w:rsidR="00B97989" w:rsidRPr="00D17AE6" w:rsidRDefault="00B97989" w:rsidP="00B97989">
            <w:pPr>
              <w:pStyle w:val="Zkladntext2"/>
              <w:ind w:left="601"/>
              <w:rPr>
                <w:b/>
                <w:szCs w:val="24"/>
                <w:lang w:bidi="en-GB"/>
              </w:rPr>
            </w:pPr>
          </w:p>
        </w:tc>
      </w:tr>
      <w:tr w:rsidR="00D17AE6" w:rsidTr="000370B9">
        <w:tc>
          <w:tcPr>
            <w:tcW w:w="4531" w:type="dxa"/>
          </w:tcPr>
          <w:p w:rsidR="00D17AE6" w:rsidRPr="00B97989" w:rsidRDefault="00B97989" w:rsidP="00B97989">
            <w:pPr>
              <w:pStyle w:val="Zkladntext2"/>
              <w:numPr>
                <w:ilvl w:val="0"/>
                <w:numId w:val="9"/>
              </w:numPr>
              <w:ind w:left="596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Příloha č. 2 Smlouvy (Vzor a výpočet </w:t>
            </w:r>
            <w:r w:rsidR="00AA35BF">
              <w:rPr>
                <w:sz w:val="22"/>
                <w:szCs w:val="22"/>
              </w:rPr>
              <w:t xml:space="preserve">objemového </w:t>
            </w:r>
            <w:r>
              <w:rPr>
                <w:sz w:val="22"/>
                <w:szCs w:val="22"/>
              </w:rPr>
              <w:t xml:space="preserve">bonusu) se nahrazuje Přílohou </w:t>
            </w:r>
            <w:proofErr w:type="gramStart"/>
            <w:r>
              <w:rPr>
                <w:sz w:val="22"/>
                <w:szCs w:val="22"/>
              </w:rPr>
              <w:t>č. 2 tohoto</w:t>
            </w:r>
            <w:proofErr w:type="gramEnd"/>
            <w:r>
              <w:rPr>
                <w:sz w:val="22"/>
                <w:szCs w:val="22"/>
              </w:rPr>
              <w:t xml:space="preserve"> Dodatku.</w:t>
            </w:r>
          </w:p>
        </w:tc>
        <w:tc>
          <w:tcPr>
            <w:tcW w:w="4820" w:type="dxa"/>
          </w:tcPr>
          <w:p w:rsidR="00D17AE6" w:rsidRPr="00B97989" w:rsidRDefault="001012B9" w:rsidP="00B97989">
            <w:pPr>
              <w:pStyle w:val="Zkladntext2"/>
              <w:numPr>
                <w:ilvl w:val="0"/>
                <w:numId w:val="10"/>
              </w:numPr>
              <w:ind w:left="601" w:hanging="601"/>
              <w:rPr>
                <w:b/>
                <w:szCs w:val="24"/>
                <w:lang w:bidi="en-GB"/>
              </w:rPr>
            </w:pPr>
            <w:r>
              <w:rPr>
                <w:sz w:val="22"/>
                <w:szCs w:val="22"/>
                <w:lang w:val="en-GB" w:bidi="en-GB"/>
              </w:rPr>
              <w:t xml:space="preserve">Schedule </w:t>
            </w:r>
            <w:r w:rsidR="00B97989">
              <w:rPr>
                <w:sz w:val="22"/>
                <w:szCs w:val="22"/>
                <w:lang w:val="en-GB" w:bidi="en-GB"/>
              </w:rPr>
              <w:t xml:space="preserve">2 to the Agreement </w:t>
            </w:r>
            <w:r w:rsidR="00B97989" w:rsidRPr="00B97989">
              <w:rPr>
                <w:sz w:val="22"/>
                <w:szCs w:val="22"/>
                <w:lang w:val="en-GB" w:bidi="en-GB"/>
              </w:rPr>
              <w:t>(</w:t>
            </w:r>
            <w:r w:rsidR="005866FC">
              <w:rPr>
                <w:sz w:val="22"/>
                <w:szCs w:val="22"/>
                <w:lang w:val="en-GB" w:bidi="en-GB"/>
              </w:rPr>
              <w:t>T</w:t>
            </w:r>
            <w:r w:rsidR="00AA35BF">
              <w:rPr>
                <w:sz w:val="22"/>
                <w:szCs w:val="22"/>
                <w:lang w:val="en-GB" w:bidi="en-GB"/>
              </w:rPr>
              <w:t xml:space="preserve">emplate and Calculation </w:t>
            </w:r>
            <w:r>
              <w:rPr>
                <w:sz w:val="22"/>
                <w:szCs w:val="22"/>
                <w:lang w:val="en-GB" w:bidi="en-GB"/>
              </w:rPr>
              <w:t>of Quantity Bonus</w:t>
            </w:r>
            <w:r w:rsidR="00B97989" w:rsidRPr="00B97989">
              <w:rPr>
                <w:sz w:val="22"/>
                <w:szCs w:val="22"/>
                <w:lang w:val="en-GB" w:bidi="en-GB"/>
              </w:rPr>
              <w:t>)</w:t>
            </w:r>
            <w:r w:rsidR="00B97989">
              <w:rPr>
                <w:sz w:val="22"/>
                <w:szCs w:val="22"/>
                <w:lang w:val="en-GB" w:bidi="en-GB"/>
              </w:rPr>
              <w:t xml:space="preserve"> is hereby replaced by the</w:t>
            </w:r>
            <w:r w:rsidR="00B97989">
              <w:rPr>
                <w:sz w:val="22"/>
                <w:szCs w:val="22"/>
                <w:lang w:val="en-GB"/>
              </w:rPr>
              <w:t xml:space="preserve"> </w:t>
            </w:r>
            <w:r w:rsidR="005866FC">
              <w:rPr>
                <w:sz w:val="22"/>
                <w:szCs w:val="22"/>
                <w:lang w:val="en-GB"/>
              </w:rPr>
              <w:t>Schedule</w:t>
            </w:r>
            <w:r w:rsidR="00B97989">
              <w:rPr>
                <w:sz w:val="22"/>
                <w:szCs w:val="22"/>
                <w:lang w:val="en-GB"/>
              </w:rPr>
              <w:t xml:space="preserve"> 2 to this Amendment</w:t>
            </w:r>
            <w:r w:rsidR="00B97989" w:rsidRPr="000C5F68">
              <w:rPr>
                <w:sz w:val="22"/>
                <w:szCs w:val="22"/>
                <w:lang w:val="en-GB" w:bidi="en-GB"/>
              </w:rPr>
              <w:t>.</w:t>
            </w:r>
          </w:p>
          <w:p w:rsidR="00B97989" w:rsidRPr="00B97989" w:rsidRDefault="00B97989" w:rsidP="00B97989">
            <w:pPr>
              <w:pStyle w:val="Zkladntext2"/>
              <w:ind w:left="601"/>
              <w:rPr>
                <w:b/>
                <w:szCs w:val="24"/>
                <w:lang w:bidi="en-GB"/>
              </w:rPr>
            </w:pPr>
          </w:p>
        </w:tc>
      </w:tr>
      <w:tr w:rsidR="00556764" w:rsidTr="000370B9">
        <w:tc>
          <w:tcPr>
            <w:tcW w:w="4531" w:type="dxa"/>
          </w:tcPr>
          <w:p w:rsidR="00556764" w:rsidRDefault="00556764" w:rsidP="00650E5B">
            <w:pPr>
              <w:pStyle w:val="Zkladntext2"/>
              <w:numPr>
                <w:ilvl w:val="0"/>
                <w:numId w:val="9"/>
              </w:numPr>
              <w:ind w:left="596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ostatním zůstává Smlouva beze změn.</w:t>
            </w:r>
          </w:p>
        </w:tc>
        <w:tc>
          <w:tcPr>
            <w:tcW w:w="4820" w:type="dxa"/>
          </w:tcPr>
          <w:p w:rsidR="00556764" w:rsidRPr="00556764" w:rsidRDefault="00556764" w:rsidP="00650E5B">
            <w:pPr>
              <w:pStyle w:val="Zkladntext2"/>
              <w:numPr>
                <w:ilvl w:val="0"/>
                <w:numId w:val="10"/>
              </w:numPr>
              <w:ind w:left="601" w:hanging="601"/>
              <w:rPr>
                <w:sz w:val="22"/>
                <w:szCs w:val="22"/>
                <w:lang w:bidi="en-GB"/>
              </w:rPr>
            </w:pPr>
            <w:r>
              <w:rPr>
                <w:sz w:val="22"/>
                <w:szCs w:val="22"/>
                <w:lang w:bidi="en-GB"/>
              </w:rPr>
              <w:t>O</w:t>
            </w:r>
            <w:r w:rsidRPr="00556764">
              <w:rPr>
                <w:sz w:val="22"/>
                <w:szCs w:val="22"/>
                <w:lang w:bidi="en-GB"/>
              </w:rPr>
              <w:t xml:space="preserve">ther provisions of the </w:t>
            </w:r>
            <w:r>
              <w:rPr>
                <w:sz w:val="22"/>
                <w:szCs w:val="22"/>
                <w:lang w:bidi="en-GB"/>
              </w:rPr>
              <w:t>Agreement</w:t>
            </w:r>
            <w:r w:rsidRPr="00556764">
              <w:rPr>
                <w:sz w:val="22"/>
                <w:szCs w:val="22"/>
                <w:lang w:bidi="en-GB"/>
              </w:rPr>
              <w:t xml:space="preserve"> remain unaffected by this </w:t>
            </w:r>
            <w:r>
              <w:rPr>
                <w:sz w:val="22"/>
                <w:szCs w:val="22"/>
                <w:lang w:bidi="en-GB"/>
              </w:rPr>
              <w:t>A</w:t>
            </w:r>
            <w:r w:rsidRPr="00556764">
              <w:rPr>
                <w:sz w:val="22"/>
                <w:szCs w:val="22"/>
                <w:lang w:bidi="en-GB"/>
              </w:rPr>
              <w:t>mendment</w:t>
            </w:r>
            <w:r w:rsidR="00022A93">
              <w:rPr>
                <w:sz w:val="22"/>
                <w:szCs w:val="22"/>
                <w:lang w:bidi="en-GB"/>
              </w:rPr>
              <w:t>.</w:t>
            </w:r>
          </w:p>
        </w:tc>
      </w:tr>
      <w:tr w:rsidR="00ED47CD" w:rsidTr="000370B9">
        <w:tc>
          <w:tcPr>
            <w:tcW w:w="4531" w:type="dxa"/>
          </w:tcPr>
          <w:p w:rsidR="00ED47CD" w:rsidRPr="00AC3475" w:rsidRDefault="0000708C" w:rsidP="00ED47C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D47CD">
              <w:rPr>
                <w:b/>
                <w:sz w:val="22"/>
                <w:szCs w:val="22"/>
              </w:rPr>
              <w:t>I</w:t>
            </w:r>
            <w:r w:rsidR="00ED47CD" w:rsidRPr="00AC3475">
              <w:rPr>
                <w:b/>
                <w:sz w:val="22"/>
                <w:szCs w:val="22"/>
              </w:rPr>
              <w:t>I.</w:t>
            </w:r>
          </w:p>
          <w:p w:rsidR="00ED47CD" w:rsidRPr="00AC3475" w:rsidRDefault="00ED47CD" w:rsidP="00ED47C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:rsidR="00ED47CD" w:rsidRPr="001526A3" w:rsidRDefault="00ED47CD" w:rsidP="00ED47CD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D47CD" w:rsidRPr="000C5F68" w:rsidRDefault="0000708C" w:rsidP="00ED47C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 w:bidi="en-GB"/>
              </w:rPr>
              <w:t>I</w:t>
            </w:r>
            <w:r w:rsidR="00ED47CD"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:rsidR="00ED47CD" w:rsidRPr="000C5F68" w:rsidRDefault="00ED47CD" w:rsidP="00ED47C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:rsidR="00ED47CD" w:rsidRPr="00ED47CD" w:rsidRDefault="00ED47CD" w:rsidP="00ED47CD">
            <w:pPr>
              <w:pStyle w:val="Zkladntext2"/>
              <w:rPr>
                <w:sz w:val="22"/>
                <w:szCs w:val="22"/>
                <w:lang w:bidi="en-GB"/>
              </w:rPr>
            </w:pPr>
          </w:p>
        </w:tc>
      </w:tr>
      <w:tr w:rsidR="002F556A" w:rsidTr="000370B9">
        <w:tc>
          <w:tcPr>
            <w:tcW w:w="4531" w:type="dxa"/>
          </w:tcPr>
          <w:p w:rsidR="002F556A" w:rsidRPr="006F5BB2" w:rsidRDefault="002F556A" w:rsidP="002F556A">
            <w:pPr>
              <w:pStyle w:val="Zkladntext2"/>
              <w:numPr>
                <w:ilvl w:val="0"/>
                <w:numId w:val="23"/>
              </w:numPr>
              <w:ind w:left="596" w:hanging="596"/>
              <w:rPr>
                <w:sz w:val="22"/>
                <w:szCs w:val="22"/>
              </w:rPr>
            </w:pPr>
            <w:r w:rsidRPr="006F5BB2">
              <w:rPr>
                <w:sz w:val="22"/>
                <w:szCs w:val="22"/>
              </w:rPr>
              <w:t>Tento dodatek nabývá platnosti a účinnosti dnem jeho uzavření poslední smluvní stranou, ledaže právní předpisy, zejména zákon o registru smluv, stanoví jinak.</w:t>
            </w:r>
            <w:r w:rsidR="00613474" w:rsidRPr="006F5BB2">
              <w:t xml:space="preserve"> </w:t>
            </w:r>
            <w:r w:rsidR="00613474" w:rsidRPr="006F5BB2">
              <w:rPr>
                <w:sz w:val="22"/>
                <w:szCs w:val="22"/>
              </w:rPr>
              <w:t xml:space="preserve">Pokud je dána zákonem č. 340/2015 Sb., o zvláštních podmínkách účinnosti některých smluv, uveřejňování těchto smluv a o registru smluv (zákon o registru smluv) povinnost </w:t>
            </w:r>
            <w:proofErr w:type="gramStart"/>
            <w:r w:rsidR="00613474" w:rsidRPr="006F5BB2">
              <w:rPr>
                <w:sz w:val="22"/>
                <w:szCs w:val="22"/>
              </w:rPr>
              <w:t>zveřejnění,  nabude</w:t>
            </w:r>
            <w:proofErr w:type="gramEnd"/>
            <w:r w:rsidR="00613474" w:rsidRPr="006F5BB2">
              <w:rPr>
                <w:sz w:val="22"/>
                <w:szCs w:val="22"/>
              </w:rPr>
              <w:t xml:space="preserve"> smlouva účinnosti dnem jejího  vložení do registru smluv.</w:t>
            </w:r>
          </w:p>
          <w:p w:rsidR="002F556A" w:rsidRPr="00AC3475" w:rsidRDefault="002F556A" w:rsidP="002F556A">
            <w:pPr>
              <w:pStyle w:val="Zkladntext2"/>
              <w:ind w:left="29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F556A" w:rsidRPr="000C5F68" w:rsidRDefault="002F556A" w:rsidP="004A244A">
            <w:pPr>
              <w:pStyle w:val="Zkladntext2"/>
              <w:numPr>
                <w:ilvl w:val="0"/>
                <w:numId w:val="24"/>
              </w:numPr>
              <w:ind w:left="601" w:hanging="601"/>
              <w:rPr>
                <w:sz w:val="22"/>
                <w:szCs w:val="22"/>
                <w:lang w:val="en-GB" w:bidi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in particular by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  <w:r w:rsidR="00F60AD2">
              <w:rPr>
                <w:sz w:val="22"/>
                <w:szCs w:val="22"/>
                <w:lang w:val="en-GB" w:bidi="en-GB"/>
              </w:rPr>
              <w:t xml:space="preserve"> </w:t>
            </w:r>
            <w:r w:rsidR="004A244A">
              <w:rPr>
                <w:sz w:val="22"/>
                <w:szCs w:val="22"/>
                <w:lang w:val="en-GB" w:bidi="en-GB"/>
              </w:rPr>
              <w:t>If the obligation to publish is given by the Act No. 340/2015 Sb. on special conditions of effectiveness of certain contracts, publishing these contracts and about the register</w:t>
            </w:r>
            <w:r w:rsidR="00FD5E5F">
              <w:rPr>
                <w:sz w:val="22"/>
                <w:szCs w:val="22"/>
                <w:lang w:val="en-GB" w:bidi="en-GB"/>
              </w:rPr>
              <w:t xml:space="preserve"> of contracts</w:t>
            </w:r>
            <w:r w:rsidR="004A244A">
              <w:rPr>
                <w:sz w:val="22"/>
                <w:szCs w:val="22"/>
                <w:lang w:val="en-GB" w:bidi="en-GB"/>
              </w:rPr>
              <w:t xml:space="preserve"> (the Agreement Register Act), the contract becomes effective on the date it is entered into the </w:t>
            </w:r>
            <w:r w:rsidR="00FD5E5F">
              <w:rPr>
                <w:sz w:val="22"/>
                <w:szCs w:val="22"/>
                <w:lang w:val="en-GB" w:bidi="en-GB"/>
              </w:rPr>
              <w:t xml:space="preserve">register of </w:t>
            </w:r>
            <w:r w:rsidR="004A244A">
              <w:rPr>
                <w:sz w:val="22"/>
                <w:szCs w:val="22"/>
                <w:lang w:val="en-GB" w:bidi="en-GB"/>
              </w:rPr>
              <w:t>contracts.</w:t>
            </w:r>
          </w:p>
        </w:tc>
      </w:tr>
      <w:tr w:rsidR="002F556A" w:rsidTr="000370B9">
        <w:tc>
          <w:tcPr>
            <w:tcW w:w="4531" w:type="dxa"/>
          </w:tcPr>
          <w:p w:rsidR="002F556A" w:rsidRPr="00AC3475" w:rsidRDefault="002F556A" w:rsidP="002F556A">
            <w:pPr>
              <w:pStyle w:val="Zkladntext2"/>
              <w:numPr>
                <w:ilvl w:val="0"/>
                <w:numId w:val="3"/>
              </w:numPr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Dodatek je </w:t>
            </w:r>
            <w:r w:rsidRPr="00AC3475">
              <w:rPr>
                <w:sz w:val="22"/>
                <w:szCs w:val="22"/>
              </w:rPr>
              <w:t>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>, přičemž každá ze smluvních stran obdrží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 </w:t>
            </w:r>
          </w:p>
          <w:p w:rsidR="002F556A" w:rsidRPr="00AC3475" w:rsidRDefault="002F556A" w:rsidP="002F556A">
            <w:pPr>
              <w:pStyle w:val="Zkladntext2"/>
              <w:ind w:left="29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F556A" w:rsidRPr="000C5F68" w:rsidRDefault="002F556A" w:rsidP="002F556A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The </w:t>
            </w:r>
            <w:r>
              <w:rPr>
                <w:sz w:val="22"/>
                <w:szCs w:val="22"/>
                <w:lang w:val="en-GB" w:bidi="en-GB"/>
              </w:rPr>
              <w:t xml:space="preserve">Amendment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:rsidR="002F556A" w:rsidRPr="000C5F68" w:rsidRDefault="002F556A" w:rsidP="002F556A">
            <w:pPr>
              <w:pStyle w:val="Zkladntext2"/>
              <w:ind w:left="601" w:hanging="567"/>
              <w:rPr>
                <w:sz w:val="22"/>
                <w:szCs w:val="22"/>
                <w:lang w:val="en-GB" w:bidi="en-GB"/>
              </w:rPr>
            </w:pPr>
          </w:p>
        </w:tc>
      </w:tr>
      <w:tr w:rsidR="002F556A" w:rsidTr="000370B9">
        <w:tc>
          <w:tcPr>
            <w:tcW w:w="4531" w:type="dxa"/>
          </w:tcPr>
          <w:p w:rsidR="002F556A" w:rsidRPr="004C761A" w:rsidRDefault="002F556A" w:rsidP="002F556A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</w:p>
          <w:p w:rsidR="002F556A" w:rsidRPr="004C761A" w:rsidRDefault="002F556A" w:rsidP="006838DE">
            <w:pPr>
              <w:pStyle w:val="Zkladntext2"/>
              <w:rPr>
                <w:bCs/>
                <w:sz w:val="22"/>
                <w:szCs w:val="22"/>
              </w:rPr>
            </w:pPr>
            <w:r w:rsidRPr="004C761A">
              <w:rPr>
                <w:bCs/>
                <w:sz w:val="22"/>
                <w:szCs w:val="22"/>
              </w:rPr>
              <w:t>V </w:t>
            </w:r>
            <w:r w:rsidR="006838DE">
              <w:rPr>
                <w:bCs/>
                <w:sz w:val="22"/>
                <w:szCs w:val="22"/>
              </w:rPr>
              <w:t>Krnově</w:t>
            </w:r>
            <w:r w:rsidRPr="004C761A">
              <w:rPr>
                <w:bCs/>
                <w:sz w:val="22"/>
                <w:szCs w:val="22"/>
              </w:rPr>
              <w:t xml:space="preserve"> dne  </w:t>
            </w:r>
            <w:proofErr w:type="gramStart"/>
            <w:r w:rsidR="006838DE">
              <w:rPr>
                <w:bCs/>
                <w:sz w:val="22"/>
                <w:szCs w:val="22"/>
              </w:rPr>
              <w:t>31.3.2020</w:t>
            </w:r>
            <w:proofErr w:type="gramEnd"/>
          </w:p>
        </w:tc>
        <w:tc>
          <w:tcPr>
            <w:tcW w:w="4820" w:type="dxa"/>
          </w:tcPr>
          <w:p w:rsidR="002F556A" w:rsidRPr="004C761A" w:rsidRDefault="002F556A" w:rsidP="002F556A">
            <w:pPr>
              <w:keepNext/>
              <w:keepLines/>
              <w:jc w:val="both"/>
              <w:rPr>
                <w:bCs/>
                <w:sz w:val="22"/>
                <w:szCs w:val="22"/>
                <w:lang w:val="pl-PL" w:bidi="en-GB"/>
              </w:rPr>
            </w:pPr>
          </w:p>
          <w:p w:rsidR="002F556A" w:rsidRPr="004C761A" w:rsidRDefault="004C761A" w:rsidP="006838DE">
            <w:pPr>
              <w:pStyle w:val="Zkladntext2"/>
              <w:rPr>
                <w:bCs/>
                <w:sz w:val="22"/>
                <w:szCs w:val="22"/>
                <w:lang w:val="en-GB" w:bidi="en-GB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 w:rsidR="002F556A" w:rsidRPr="004C761A">
              <w:rPr>
                <w:bCs/>
                <w:sz w:val="22"/>
                <w:szCs w:val="22"/>
              </w:rPr>
              <w:t>In </w:t>
            </w:r>
            <w:proofErr w:type="spellStart"/>
            <w:r w:rsidR="006838DE">
              <w:rPr>
                <w:bCs/>
                <w:sz w:val="22"/>
                <w:szCs w:val="22"/>
              </w:rPr>
              <w:t>Vienna</w:t>
            </w:r>
            <w:proofErr w:type="spellEnd"/>
            <w:r w:rsidR="002F556A" w:rsidRPr="004C761A">
              <w:rPr>
                <w:bCs/>
                <w:sz w:val="22"/>
                <w:szCs w:val="22"/>
              </w:rPr>
              <w:t xml:space="preserve"> </w:t>
            </w:r>
            <w:r w:rsidR="006838DE">
              <w:rPr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 w:rsidR="002F556A" w:rsidRPr="004C761A">
              <w:rPr>
                <w:bCs/>
                <w:sz w:val="22"/>
                <w:szCs w:val="22"/>
              </w:rPr>
              <w:t>ated</w:t>
            </w:r>
            <w:proofErr w:type="spellEnd"/>
            <w:r w:rsidR="005B055E" w:rsidRPr="004C761A">
              <w:rPr>
                <w:bCs/>
                <w:sz w:val="22"/>
                <w:szCs w:val="22"/>
              </w:rPr>
              <w:t xml:space="preserve"> </w:t>
            </w:r>
            <w:r w:rsidR="006838DE">
              <w:rPr>
                <w:bCs/>
                <w:sz w:val="22"/>
                <w:szCs w:val="22"/>
              </w:rPr>
              <w:t xml:space="preserve"> 20.5.2020</w:t>
            </w:r>
          </w:p>
        </w:tc>
      </w:tr>
      <w:tr w:rsidR="002F556A" w:rsidTr="000370B9">
        <w:tc>
          <w:tcPr>
            <w:tcW w:w="4531" w:type="dxa"/>
          </w:tcPr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5A03A2" w:rsidRPr="006838DE" w:rsidRDefault="002F556A" w:rsidP="006838DE">
            <w:pPr>
              <w:keepNext/>
              <w:keepLines/>
              <w:jc w:val="both"/>
              <w:rPr>
                <w:rStyle w:val="preformatted"/>
                <w:sz w:val="22"/>
                <w:szCs w:val="22"/>
              </w:rPr>
            </w:pPr>
            <w:r w:rsidRPr="005B055E">
              <w:rPr>
                <w:sz w:val="22"/>
                <w:szCs w:val="22"/>
              </w:rPr>
              <w:t>____________________________</w:t>
            </w:r>
            <w:r w:rsidR="005A03A2" w:rsidRPr="004B1320">
              <w:rPr>
                <w:rFonts w:cs="Arial"/>
                <w:bCs/>
                <w:sz w:val="22"/>
                <w:szCs w:val="22"/>
              </w:rPr>
              <w:tab/>
              <w:t xml:space="preserve">         </w:t>
            </w:r>
          </w:p>
          <w:p w:rsidR="006838DE" w:rsidRPr="008A7670" w:rsidRDefault="006838DE" w:rsidP="006838DE">
            <w:pPr>
              <w:pStyle w:val="Nzev"/>
              <w:ind w:right="-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820A5">
              <w:rPr>
                <w:rStyle w:val="preformatted"/>
                <w:sz w:val="22"/>
                <w:szCs w:val="22"/>
              </w:rPr>
              <w:t>Sdružené zdravotnické zařízení Krnov, příspěvková</w:t>
            </w:r>
            <w:r>
              <w:rPr>
                <w:rStyle w:val="preformatted"/>
                <w:sz w:val="22"/>
                <w:szCs w:val="22"/>
              </w:rPr>
              <w:t xml:space="preserve"> </w:t>
            </w:r>
            <w:r w:rsidRPr="003820A5">
              <w:rPr>
                <w:rStyle w:val="preformatted"/>
                <w:sz w:val="22"/>
                <w:szCs w:val="22"/>
              </w:rPr>
              <w:t>organizace</w:t>
            </w:r>
          </w:p>
          <w:p w:rsidR="002F556A" w:rsidRPr="005B055E" w:rsidRDefault="002F556A" w:rsidP="004B13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:rsidR="002F556A" w:rsidRPr="005B055E" w:rsidRDefault="002F556A" w:rsidP="002F556A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B055E">
              <w:rPr>
                <w:sz w:val="22"/>
                <w:szCs w:val="22"/>
              </w:rPr>
              <w:t>____________________________</w:t>
            </w:r>
          </w:p>
          <w:p w:rsidR="002F556A" w:rsidRPr="005B055E" w:rsidRDefault="006838DE" w:rsidP="006838DE">
            <w:pPr>
              <w:pStyle w:val="Nzev"/>
              <w:ind w:right="-2"/>
              <w:jc w:val="left"/>
              <w:rPr>
                <w:sz w:val="22"/>
                <w:szCs w:val="22"/>
                <w:lang w:bidi="en-GB"/>
              </w:rPr>
            </w:pPr>
            <w:proofErr w:type="spellStart"/>
            <w:r w:rsidRPr="004B1320">
              <w:rPr>
                <w:rFonts w:cs="Arial"/>
                <w:bCs/>
                <w:sz w:val="22"/>
                <w:szCs w:val="22"/>
              </w:rPr>
              <w:t>Chiesi</w:t>
            </w:r>
            <w:proofErr w:type="spellEnd"/>
            <w:r w:rsidRPr="004B132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B1320">
              <w:rPr>
                <w:rFonts w:cs="Arial"/>
                <w:bCs/>
                <w:sz w:val="22"/>
                <w:szCs w:val="22"/>
              </w:rPr>
              <w:t>Pharmaceuticals</w:t>
            </w:r>
            <w:proofErr w:type="spellEnd"/>
            <w:r w:rsidRPr="004B132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B1320">
              <w:rPr>
                <w:rFonts w:cs="Arial"/>
                <w:bCs/>
                <w:sz w:val="22"/>
                <w:szCs w:val="22"/>
              </w:rPr>
              <w:t>GmbH</w:t>
            </w:r>
            <w:proofErr w:type="spellEnd"/>
          </w:p>
        </w:tc>
      </w:tr>
    </w:tbl>
    <w:p w:rsidR="003460BB" w:rsidRDefault="003460BB" w:rsidP="003460BB">
      <w:pPr>
        <w:pStyle w:val="Zkladntext2"/>
        <w:ind w:left="567" w:hanging="567"/>
        <w:rPr>
          <w:b/>
          <w:sz w:val="22"/>
          <w:szCs w:val="22"/>
        </w:rPr>
      </w:pPr>
    </w:p>
    <w:p w:rsidR="006838DE" w:rsidRDefault="006838DE" w:rsidP="00453B1B">
      <w:pPr>
        <w:pStyle w:val="Zkladntext2"/>
        <w:ind w:left="567" w:hanging="567"/>
        <w:rPr>
          <w:sz w:val="22"/>
          <w:szCs w:val="22"/>
          <w:lang w:bidi="en-GB"/>
        </w:rPr>
      </w:pPr>
    </w:p>
    <w:p w:rsidR="006838DE" w:rsidRDefault="006838DE" w:rsidP="00453B1B">
      <w:pPr>
        <w:pStyle w:val="Zkladntext2"/>
        <w:ind w:left="567" w:hanging="567"/>
        <w:rPr>
          <w:sz w:val="22"/>
          <w:szCs w:val="22"/>
          <w:lang w:bidi="en-GB"/>
        </w:rPr>
      </w:pPr>
    </w:p>
    <w:p w:rsidR="006838DE" w:rsidRPr="008A7670" w:rsidRDefault="006838DE" w:rsidP="006838DE">
      <w:pPr>
        <w:pStyle w:val="Zkladntext2"/>
        <w:ind w:left="567" w:right="-37" w:hanging="567"/>
        <w:jc w:val="left"/>
        <w:rPr>
          <w:b/>
          <w:szCs w:val="24"/>
        </w:rPr>
      </w:pPr>
      <w:r w:rsidRPr="008A7670">
        <w:rPr>
          <w:b/>
          <w:szCs w:val="24"/>
        </w:rPr>
        <w:t xml:space="preserve">Příloha č. 1 </w:t>
      </w:r>
      <w:r>
        <w:rPr>
          <w:b/>
          <w:szCs w:val="24"/>
        </w:rPr>
        <w:t>–</w:t>
      </w:r>
      <w:r w:rsidRPr="008A7670">
        <w:rPr>
          <w:b/>
          <w:szCs w:val="24"/>
        </w:rPr>
        <w:t xml:space="preserve"> </w:t>
      </w:r>
      <w:r w:rsidRPr="00A15BA9">
        <w:rPr>
          <w:i/>
          <w:szCs w:val="24"/>
        </w:rPr>
        <w:t>obchodní tajemství</w:t>
      </w:r>
      <w:r>
        <w:rPr>
          <w:i/>
          <w:szCs w:val="24"/>
        </w:rPr>
        <w:t xml:space="preserve">                            </w:t>
      </w:r>
      <w:r w:rsidRPr="008A7670">
        <w:rPr>
          <w:b/>
          <w:szCs w:val="24"/>
        </w:rPr>
        <w:t xml:space="preserve">Schedule No. 1 – </w:t>
      </w:r>
      <w:hyperlink r:id="rId8" w:history="1">
        <w:r w:rsidRPr="00A15BA9">
          <w:rPr>
            <w:i/>
            <w:szCs w:val="24"/>
          </w:rPr>
          <w:t>business</w:t>
        </w:r>
      </w:hyperlink>
      <w:r w:rsidRPr="00A15BA9">
        <w:rPr>
          <w:i/>
          <w:szCs w:val="24"/>
        </w:rPr>
        <w:t xml:space="preserve"> </w:t>
      </w:r>
      <w:hyperlink r:id="rId9" w:history="1">
        <w:proofErr w:type="spellStart"/>
        <w:r w:rsidRPr="00A15BA9">
          <w:rPr>
            <w:i/>
            <w:szCs w:val="24"/>
          </w:rPr>
          <w:t>secret</w:t>
        </w:r>
        <w:proofErr w:type="spellEnd"/>
      </w:hyperlink>
    </w:p>
    <w:p w:rsidR="006838DE" w:rsidRDefault="006838DE" w:rsidP="00453B1B">
      <w:pPr>
        <w:pStyle w:val="Zkladntext2"/>
        <w:ind w:left="567" w:hanging="567"/>
        <w:rPr>
          <w:sz w:val="22"/>
          <w:szCs w:val="22"/>
          <w:lang w:bidi="en-GB"/>
        </w:rPr>
      </w:pPr>
    </w:p>
    <w:p w:rsidR="006838DE" w:rsidRPr="008A7670" w:rsidRDefault="006838DE" w:rsidP="006838DE">
      <w:pPr>
        <w:pStyle w:val="Zkladntext2"/>
        <w:ind w:left="567" w:right="-37" w:hanging="567"/>
        <w:jc w:val="left"/>
        <w:rPr>
          <w:b/>
          <w:szCs w:val="24"/>
        </w:rPr>
      </w:pPr>
      <w:r w:rsidRPr="008A7670">
        <w:rPr>
          <w:b/>
          <w:szCs w:val="24"/>
        </w:rPr>
        <w:t xml:space="preserve">Příloha č. </w:t>
      </w:r>
      <w:r>
        <w:rPr>
          <w:b/>
          <w:szCs w:val="24"/>
        </w:rPr>
        <w:t>2</w:t>
      </w:r>
      <w:r w:rsidRPr="008A7670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8A7670">
        <w:rPr>
          <w:b/>
          <w:szCs w:val="24"/>
        </w:rPr>
        <w:t xml:space="preserve"> </w:t>
      </w:r>
      <w:r w:rsidRPr="00A15BA9">
        <w:rPr>
          <w:i/>
          <w:szCs w:val="24"/>
        </w:rPr>
        <w:t>obchodní tajemství</w:t>
      </w:r>
      <w:r>
        <w:rPr>
          <w:i/>
          <w:szCs w:val="24"/>
        </w:rPr>
        <w:t xml:space="preserve">                            </w:t>
      </w:r>
      <w:r w:rsidRPr="008A7670">
        <w:rPr>
          <w:b/>
          <w:szCs w:val="24"/>
        </w:rPr>
        <w:t xml:space="preserve">Schedule No. </w:t>
      </w:r>
      <w:r>
        <w:rPr>
          <w:b/>
          <w:szCs w:val="24"/>
        </w:rPr>
        <w:t>2</w:t>
      </w:r>
      <w:r w:rsidRPr="008A7670">
        <w:rPr>
          <w:b/>
          <w:szCs w:val="24"/>
        </w:rPr>
        <w:t xml:space="preserve"> – </w:t>
      </w:r>
      <w:hyperlink r:id="rId10" w:history="1">
        <w:r w:rsidRPr="00A15BA9">
          <w:rPr>
            <w:i/>
            <w:szCs w:val="24"/>
          </w:rPr>
          <w:t>business</w:t>
        </w:r>
      </w:hyperlink>
      <w:r w:rsidRPr="00A15BA9">
        <w:rPr>
          <w:i/>
          <w:szCs w:val="24"/>
        </w:rPr>
        <w:t xml:space="preserve"> </w:t>
      </w:r>
      <w:hyperlink r:id="rId11" w:history="1">
        <w:proofErr w:type="spellStart"/>
        <w:r w:rsidRPr="00A15BA9">
          <w:rPr>
            <w:i/>
            <w:szCs w:val="24"/>
          </w:rPr>
          <w:t>secret</w:t>
        </w:r>
        <w:proofErr w:type="spellEnd"/>
      </w:hyperlink>
    </w:p>
    <w:sectPr w:rsidR="006838DE" w:rsidRPr="008A7670" w:rsidSect="009E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9B" w:rsidRDefault="00E4539B" w:rsidP="001473E5">
      <w:r>
        <w:separator/>
      </w:r>
    </w:p>
  </w:endnote>
  <w:endnote w:type="continuationSeparator" w:id="0">
    <w:p w:rsidR="00E4539B" w:rsidRDefault="00E4539B" w:rsidP="0014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9B" w:rsidRDefault="00E4539B" w:rsidP="001473E5">
      <w:r>
        <w:separator/>
      </w:r>
    </w:p>
  </w:footnote>
  <w:footnote w:type="continuationSeparator" w:id="0">
    <w:p w:rsidR="00E4539B" w:rsidRDefault="00E4539B" w:rsidP="00147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18D"/>
    <w:multiLevelType w:val="hybridMultilevel"/>
    <w:tmpl w:val="C0342354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C0A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0C18"/>
    <w:multiLevelType w:val="hybridMultilevel"/>
    <w:tmpl w:val="353808B6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67433"/>
    <w:multiLevelType w:val="hybridMultilevel"/>
    <w:tmpl w:val="FDA0656A"/>
    <w:lvl w:ilvl="0" w:tplc="18AE18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5DA9"/>
    <w:multiLevelType w:val="hybridMultilevel"/>
    <w:tmpl w:val="D99E3D7E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49FC"/>
    <w:multiLevelType w:val="hybridMultilevel"/>
    <w:tmpl w:val="205A8AE0"/>
    <w:lvl w:ilvl="0" w:tplc="D48C8C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61EF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A49"/>
    <w:multiLevelType w:val="hybridMultilevel"/>
    <w:tmpl w:val="54A2552A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F5004"/>
    <w:multiLevelType w:val="hybridMultilevel"/>
    <w:tmpl w:val="E370BB18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515D8"/>
    <w:multiLevelType w:val="hybridMultilevel"/>
    <w:tmpl w:val="4B00B7BE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54CC"/>
    <w:multiLevelType w:val="hybridMultilevel"/>
    <w:tmpl w:val="40B82C96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646A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270D4"/>
    <w:multiLevelType w:val="hybridMultilevel"/>
    <w:tmpl w:val="E9C6CDDE"/>
    <w:lvl w:ilvl="0" w:tplc="D174FB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B1436"/>
    <w:multiLevelType w:val="hybridMultilevel"/>
    <w:tmpl w:val="20FCDB02"/>
    <w:lvl w:ilvl="0" w:tplc="D48C8CD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759B6"/>
    <w:multiLevelType w:val="hybridMultilevel"/>
    <w:tmpl w:val="C39830D8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F5FCD"/>
    <w:multiLevelType w:val="hybridMultilevel"/>
    <w:tmpl w:val="54A2552A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F7E13"/>
    <w:multiLevelType w:val="hybridMultilevel"/>
    <w:tmpl w:val="A0E64504"/>
    <w:lvl w:ilvl="0" w:tplc="3DF0904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8"/>
  </w:num>
  <w:num w:numId="11">
    <w:abstractNumId w:val="9"/>
  </w:num>
  <w:num w:numId="12">
    <w:abstractNumId w:val="7"/>
  </w:num>
  <w:num w:numId="13">
    <w:abstractNumId w:val="20"/>
  </w:num>
  <w:num w:numId="14">
    <w:abstractNumId w:val="18"/>
  </w:num>
  <w:num w:numId="15">
    <w:abstractNumId w:val="3"/>
  </w:num>
  <w:num w:numId="16">
    <w:abstractNumId w:val="10"/>
  </w:num>
  <w:num w:numId="17">
    <w:abstractNumId w:val="17"/>
  </w:num>
  <w:num w:numId="18">
    <w:abstractNumId w:val="4"/>
  </w:num>
  <w:num w:numId="19">
    <w:abstractNumId w:val="6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7AA8"/>
    <w:rsid w:val="00000CC6"/>
    <w:rsid w:val="0000708C"/>
    <w:rsid w:val="00016ECA"/>
    <w:rsid w:val="00021E5B"/>
    <w:rsid w:val="00022588"/>
    <w:rsid w:val="00022A93"/>
    <w:rsid w:val="00023983"/>
    <w:rsid w:val="000305A2"/>
    <w:rsid w:val="000343D0"/>
    <w:rsid w:val="00036D80"/>
    <w:rsid w:val="000370B9"/>
    <w:rsid w:val="0005292D"/>
    <w:rsid w:val="000539E9"/>
    <w:rsid w:val="00067FE3"/>
    <w:rsid w:val="000A04AA"/>
    <w:rsid w:val="000B12EC"/>
    <w:rsid w:val="000B576B"/>
    <w:rsid w:val="000B64CA"/>
    <w:rsid w:val="000C2AFE"/>
    <w:rsid w:val="000D7A4B"/>
    <w:rsid w:val="000E0D2F"/>
    <w:rsid w:val="000E2DC5"/>
    <w:rsid w:val="000F00F2"/>
    <w:rsid w:val="000F6F6D"/>
    <w:rsid w:val="001012B9"/>
    <w:rsid w:val="00101906"/>
    <w:rsid w:val="001328B4"/>
    <w:rsid w:val="00134450"/>
    <w:rsid w:val="001347DB"/>
    <w:rsid w:val="001414A3"/>
    <w:rsid w:val="0014295C"/>
    <w:rsid w:val="001473E5"/>
    <w:rsid w:val="00160A95"/>
    <w:rsid w:val="0016153A"/>
    <w:rsid w:val="001740FF"/>
    <w:rsid w:val="001A4BE9"/>
    <w:rsid w:val="001B7161"/>
    <w:rsid w:val="001B7627"/>
    <w:rsid w:val="001B76A9"/>
    <w:rsid w:val="001D6F40"/>
    <w:rsid w:val="001D7017"/>
    <w:rsid w:val="00201A10"/>
    <w:rsid w:val="00205FEB"/>
    <w:rsid w:val="00206105"/>
    <w:rsid w:val="002103D2"/>
    <w:rsid w:val="002223E4"/>
    <w:rsid w:val="00226CCC"/>
    <w:rsid w:val="00226CF7"/>
    <w:rsid w:val="00230359"/>
    <w:rsid w:val="0023567D"/>
    <w:rsid w:val="002412C4"/>
    <w:rsid w:val="00250FD2"/>
    <w:rsid w:val="00257726"/>
    <w:rsid w:val="0026351E"/>
    <w:rsid w:val="002703F0"/>
    <w:rsid w:val="00270D9D"/>
    <w:rsid w:val="00271676"/>
    <w:rsid w:val="0027623B"/>
    <w:rsid w:val="00285277"/>
    <w:rsid w:val="002B2F0E"/>
    <w:rsid w:val="002B504E"/>
    <w:rsid w:val="002C6841"/>
    <w:rsid w:val="002D5C4E"/>
    <w:rsid w:val="002E2A9B"/>
    <w:rsid w:val="002F2A45"/>
    <w:rsid w:val="002F41BA"/>
    <w:rsid w:val="002F4C66"/>
    <w:rsid w:val="002F556A"/>
    <w:rsid w:val="002F5668"/>
    <w:rsid w:val="002F7B9C"/>
    <w:rsid w:val="003027D1"/>
    <w:rsid w:val="0031229C"/>
    <w:rsid w:val="0031696A"/>
    <w:rsid w:val="0032795B"/>
    <w:rsid w:val="003308E3"/>
    <w:rsid w:val="003460BB"/>
    <w:rsid w:val="0035121E"/>
    <w:rsid w:val="00352EBA"/>
    <w:rsid w:val="00364562"/>
    <w:rsid w:val="00364B79"/>
    <w:rsid w:val="00366266"/>
    <w:rsid w:val="0037694D"/>
    <w:rsid w:val="00391CFD"/>
    <w:rsid w:val="0039676A"/>
    <w:rsid w:val="003A054D"/>
    <w:rsid w:val="003C2AFC"/>
    <w:rsid w:val="003D4A4C"/>
    <w:rsid w:val="003D4F8F"/>
    <w:rsid w:val="003E1769"/>
    <w:rsid w:val="003F162D"/>
    <w:rsid w:val="00402FC8"/>
    <w:rsid w:val="00413324"/>
    <w:rsid w:val="00417933"/>
    <w:rsid w:val="004230FF"/>
    <w:rsid w:val="004440C8"/>
    <w:rsid w:val="004470EF"/>
    <w:rsid w:val="00453B1B"/>
    <w:rsid w:val="0045633C"/>
    <w:rsid w:val="004577DF"/>
    <w:rsid w:val="0046255B"/>
    <w:rsid w:val="00471DA2"/>
    <w:rsid w:val="00472526"/>
    <w:rsid w:val="0048382B"/>
    <w:rsid w:val="00483A9E"/>
    <w:rsid w:val="004845CB"/>
    <w:rsid w:val="004A244A"/>
    <w:rsid w:val="004A7464"/>
    <w:rsid w:val="004B1320"/>
    <w:rsid w:val="004C761A"/>
    <w:rsid w:val="004D63D2"/>
    <w:rsid w:val="004E35F6"/>
    <w:rsid w:val="00501743"/>
    <w:rsid w:val="00514544"/>
    <w:rsid w:val="00523CF9"/>
    <w:rsid w:val="0054281F"/>
    <w:rsid w:val="00543822"/>
    <w:rsid w:val="00547BAC"/>
    <w:rsid w:val="00555DBD"/>
    <w:rsid w:val="00556764"/>
    <w:rsid w:val="00557BA9"/>
    <w:rsid w:val="00586673"/>
    <w:rsid w:val="005866FC"/>
    <w:rsid w:val="005A03A2"/>
    <w:rsid w:val="005A660A"/>
    <w:rsid w:val="005B055E"/>
    <w:rsid w:val="005B12E2"/>
    <w:rsid w:val="005B3A0B"/>
    <w:rsid w:val="005C6AD4"/>
    <w:rsid w:val="005D05FF"/>
    <w:rsid w:val="005D2463"/>
    <w:rsid w:val="005D67E7"/>
    <w:rsid w:val="005E2E6C"/>
    <w:rsid w:val="00600598"/>
    <w:rsid w:val="00613474"/>
    <w:rsid w:val="0063328B"/>
    <w:rsid w:val="00646E8B"/>
    <w:rsid w:val="00646F89"/>
    <w:rsid w:val="00650E5B"/>
    <w:rsid w:val="006572FA"/>
    <w:rsid w:val="00660019"/>
    <w:rsid w:val="00667E8E"/>
    <w:rsid w:val="006743B6"/>
    <w:rsid w:val="00676406"/>
    <w:rsid w:val="00680573"/>
    <w:rsid w:val="006837B7"/>
    <w:rsid w:val="006838DE"/>
    <w:rsid w:val="00685CFC"/>
    <w:rsid w:val="0068672A"/>
    <w:rsid w:val="00691117"/>
    <w:rsid w:val="0069510A"/>
    <w:rsid w:val="006B557A"/>
    <w:rsid w:val="006C1C07"/>
    <w:rsid w:val="006D2D83"/>
    <w:rsid w:val="006D4393"/>
    <w:rsid w:val="006E458F"/>
    <w:rsid w:val="006E6774"/>
    <w:rsid w:val="006E75C7"/>
    <w:rsid w:val="006F31BF"/>
    <w:rsid w:val="006F5BB2"/>
    <w:rsid w:val="007134E7"/>
    <w:rsid w:val="007226A0"/>
    <w:rsid w:val="0072587B"/>
    <w:rsid w:val="00751DF6"/>
    <w:rsid w:val="00753B8E"/>
    <w:rsid w:val="007732F3"/>
    <w:rsid w:val="00781C65"/>
    <w:rsid w:val="00790829"/>
    <w:rsid w:val="00796CA1"/>
    <w:rsid w:val="007A442C"/>
    <w:rsid w:val="007B445D"/>
    <w:rsid w:val="007B6469"/>
    <w:rsid w:val="008054C1"/>
    <w:rsid w:val="00807AA8"/>
    <w:rsid w:val="008134E1"/>
    <w:rsid w:val="00813B07"/>
    <w:rsid w:val="00825D17"/>
    <w:rsid w:val="00834F46"/>
    <w:rsid w:val="00840807"/>
    <w:rsid w:val="00861D7A"/>
    <w:rsid w:val="00866D08"/>
    <w:rsid w:val="008738F8"/>
    <w:rsid w:val="008751AB"/>
    <w:rsid w:val="00887819"/>
    <w:rsid w:val="0089165A"/>
    <w:rsid w:val="008A04E2"/>
    <w:rsid w:val="008C5902"/>
    <w:rsid w:val="008C6A71"/>
    <w:rsid w:val="008C72BA"/>
    <w:rsid w:val="008E0A7F"/>
    <w:rsid w:val="009027CB"/>
    <w:rsid w:val="0093711C"/>
    <w:rsid w:val="00956782"/>
    <w:rsid w:val="009902F5"/>
    <w:rsid w:val="009A2DE0"/>
    <w:rsid w:val="009B5C35"/>
    <w:rsid w:val="009C07A7"/>
    <w:rsid w:val="009D4641"/>
    <w:rsid w:val="009E43CC"/>
    <w:rsid w:val="009E4E2D"/>
    <w:rsid w:val="009F0C18"/>
    <w:rsid w:val="00A06FB5"/>
    <w:rsid w:val="00A200B9"/>
    <w:rsid w:val="00A242A5"/>
    <w:rsid w:val="00A249DA"/>
    <w:rsid w:val="00A311CC"/>
    <w:rsid w:val="00A36A3B"/>
    <w:rsid w:val="00A41D05"/>
    <w:rsid w:val="00A52DEB"/>
    <w:rsid w:val="00A63365"/>
    <w:rsid w:val="00A72791"/>
    <w:rsid w:val="00A80343"/>
    <w:rsid w:val="00A84FD6"/>
    <w:rsid w:val="00A87BCC"/>
    <w:rsid w:val="00AA0D96"/>
    <w:rsid w:val="00AA35BF"/>
    <w:rsid w:val="00AA79C0"/>
    <w:rsid w:val="00AB123F"/>
    <w:rsid w:val="00AB5A32"/>
    <w:rsid w:val="00AB7826"/>
    <w:rsid w:val="00AE2FCF"/>
    <w:rsid w:val="00AE7609"/>
    <w:rsid w:val="00AF0180"/>
    <w:rsid w:val="00B013B5"/>
    <w:rsid w:val="00B047EA"/>
    <w:rsid w:val="00B14BF1"/>
    <w:rsid w:val="00B31925"/>
    <w:rsid w:val="00B36993"/>
    <w:rsid w:val="00B56056"/>
    <w:rsid w:val="00B66908"/>
    <w:rsid w:val="00B8304C"/>
    <w:rsid w:val="00B90064"/>
    <w:rsid w:val="00B97989"/>
    <w:rsid w:val="00BA4BB2"/>
    <w:rsid w:val="00BC1665"/>
    <w:rsid w:val="00BD0E66"/>
    <w:rsid w:val="00BD1983"/>
    <w:rsid w:val="00BD27BE"/>
    <w:rsid w:val="00BD6411"/>
    <w:rsid w:val="00BE083C"/>
    <w:rsid w:val="00BF20DE"/>
    <w:rsid w:val="00BF4407"/>
    <w:rsid w:val="00C06D24"/>
    <w:rsid w:val="00C0748A"/>
    <w:rsid w:val="00C25275"/>
    <w:rsid w:val="00C32B9F"/>
    <w:rsid w:val="00C35589"/>
    <w:rsid w:val="00C4391F"/>
    <w:rsid w:val="00C5035B"/>
    <w:rsid w:val="00C53669"/>
    <w:rsid w:val="00C60B70"/>
    <w:rsid w:val="00C715AE"/>
    <w:rsid w:val="00C80AAA"/>
    <w:rsid w:val="00C920DA"/>
    <w:rsid w:val="00C95392"/>
    <w:rsid w:val="00CB5C93"/>
    <w:rsid w:val="00CB705C"/>
    <w:rsid w:val="00CD3FDC"/>
    <w:rsid w:val="00CD7B45"/>
    <w:rsid w:val="00CF7224"/>
    <w:rsid w:val="00D06676"/>
    <w:rsid w:val="00D06914"/>
    <w:rsid w:val="00D079DA"/>
    <w:rsid w:val="00D17AE6"/>
    <w:rsid w:val="00D22C71"/>
    <w:rsid w:val="00D255C1"/>
    <w:rsid w:val="00D263B6"/>
    <w:rsid w:val="00D35D0B"/>
    <w:rsid w:val="00D41D50"/>
    <w:rsid w:val="00D4500A"/>
    <w:rsid w:val="00D5164F"/>
    <w:rsid w:val="00D5509C"/>
    <w:rsid w:val="00D64B83"/>
    <w:rsid w:val="00D72A5D"/>
    <w:rsid w:val="00D83FD3"/>
    <w:rsid w:val="00D85DDF"/>
    <w:rsid w:val="00D91456"/>
    <w:rsid w:val="00DA26F0"/>
    <w:rsid w:val="00DA5467"/>
    <w:rsid w:val="00DA554C"/>
    <w:rsid w:val="00DA593C"/>
    <w:rsid w:val="00DA5BF7"/>
    <w:rsid w:val="00DC623E"/>
    <w:rsid w:val="00DD04CC"/>
    <w:rsid w:val="00DD4814"/>
    <w:rsid w:val="00DD4821"/>
    <w:rsid w:val="00DE1EEC"/>
    <w:rsid w:val="00DF0B98"/>
    <w:rsid w:val="00DF1FA6"/>
    <w:rsid w:val="00DF5872"/>
    <w:rsid w:val="00E00E69"/>
    <w:rsid w:val="00E117B3"/>
    <w:rsid w:val="00E14925"/>
    <w:rsid w:val="00E166AD"/>
    <w:rsid w:val="00E20B78"/>
    <w:rsid w:val="00E23BAB"/>
    <w:rsid w:val="00E30C2C"/>
    <w:rsid w:val="00E3189D"/>
    <w:rsid w:val="00E32B28"/>
    <w:rsid w:val="00E33463"/>
    <w:rsid w:val="00E42842"/>
    <w:rsid w:val="00E4539B"/>
    <w:rsid w:val="00E460C5"/>
    <w:rsid w:val="00E56E28"/>
    <w:rsid w:val="00E620C1"/>
    <w:rsid w:val="00E622DA"/>
    <w:rsid w:val="00E654A2"/>
    <w:rsid w:val="00E654D7"/>
    <w:rsid w:val="00E65D3F"/>
    <w:rsid w:val="00E726C5"/>
    <w:rsid w:val="00E72D3A"/>
    <w:rsid w:val="00E9055D"/>
    <w:rsid w:val="00EA130E"/>
    <w:rsid w:val="00EA2726"/>
    <w:rsid w:val="00EA6403"/>
    <w:rsid w:val="00EA6431"/>
    <w:rsid w:val="00EB17FD"/>
    <w:rsid w:val="00EB1A08"/>
    <w:rsid w:val="00EB32BD"/>
    <w:rsid w:val="00EB7128"/>
    <w:rsid w:val="00EC0500"/>
    <w:rsid w:val="00EC1F1D"/>
    <w:rsid w:val="00EC4BD8"/>
    <w:rsid w:val="00ED47CD"/>
    <w:rsid w:val="00EE2A30"/>
    <w:rsid w:val="00EF0701"/>
    <w:rsid w:val="00EF08BD"/>
    <w:rsid w:val="00EF1FFA"/>
    <w:rsid w:val="00EF3987"/>
    <w:rsid w:val="00EF727F"/>
    <w:rsid w:val="00F0692C"/>
    <w:rsid w:val="00F1602B"/>
    <w:rsid w:val="00F31B70"/>
    <w:rsid w:val="00F4053C"/>
    <w:rsid w:val="00F43924"/>
    <w:rsid w:val="00F60AD2"/>
    <w:rsid w:val="00F6735B"/>
    <w:rsid w:val="00F74C34"/>
    <w:rsid w:val="00F809C4"/>
    <w:rsid w:val="00F83233"/>
    <w:rsid w:val="00F83A22"/>
    <w:rsid w:val="00F8400F"/>
    <w:rsid w:val="00F90476"/>
    <w:rsid w:val="00F914C2"/>
    <w:rsid w:val="00F94841"/>
    <w:rsid w:val="00FA2F28"/>
    <w:rsid w:val="00FA4718"/>
    <w:rsid w:val="00FB1E8A"/>
    <w:rsid w:val="00FB2E0F"/>
    <w:rsid w:val="00FB4A53"/>
    <w:rsid w:val="00FD5E5F"/>
    <w:rsid w:val="00FE0191"/>
    <w:rsid w:val="00FE242A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7AA8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807AA8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07AA8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07A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807AA8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807AA8"/>
  </w:style>
  <w:style w:type="character" w:customStyle="1" w:styleId="preformatted">
    <w:name w:val="preformatted"/>
    <w:rsid w:val="00807AA8"/>
  </w:style>
  <w:style w:type="paragraph" w:styleId="Odstavecseseznamem">
    <w:name w:val="List Paragraph"/>
    <w:basedOn w:val="Normln"/>
    <w:uiPriority w:val="34"/>
    <w:qFormat/>
    <w:rsid w:val="00807AA8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04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47EA"/>
  </w:style>
  <w:style w:type="character" w:customStyle="1" w:styleId="TextkomenteChar">
    <w:name w:val="Text komentáře Char"/>
    <w:basedOn w:val="Standardnpsmoodstavce"/>
    <w:link w:val="Textkomente"/>
    <w:uiPriority w:val="99"/>
    <w:rsid w:val="00B047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7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7E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50F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0F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D5509C"/>
    <w:rPr>
      <w:color w:val="4D90F0"/>
    </w:rPr>
  </w:style>
  <w:style w:type="character" w:customStyle="1" w:styleId="shorttext">
    <w:name w:val="short_text"/>
    <w:basedOn w:val="Standardnpsmoodstavce"/>
    <w:rsid w:val="00D5509C"/>
  </w:style>
  <w:style w:type="table" w:customStyle="1" w:styleId="Mkatabulky1">
    <w:name w:val="Mřížka tabulky1"/>
    <w:basedOn w:val="Normlntabulka"/>
    <w:next w:val="Mkatabulky"/>
    <w:uiPriority w:val="39"/>
    <w:rsid w:val="0045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0B576B"/>
    <w:pPr>
      <w:jc w:val="center"/>
    </w:pPr>
    <w:rPr>
      <w:rFonts w:ascii="Arial" w:hAnsi="Arial"/>
      <w:b/>
      <w:sz w:val="32"/>
      <w:lang w:eastAsia="en-US"/>
    </w:rPr>
  </w:style>
  <w:style w:type="character" w:customStyle="1" w:styleId="NzevChar">
    <w:name w:val="Název Char"/>
    <w:basedOn w:val="Standardnpsmoodstavce"/>
    <w:link w:val="Nzev"/>
    <w:rsid w:val="000B576B"/>
    <w:rPr>
      <w:rFonts w:ascii="Arial" w:eastAsia="Times New Roman" w:hAnsi="Arial" w:cs="Times New Roman"/>
      <w:b/>
      <w:sz w:val="32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47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7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3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r(1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r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r(1)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4316-CB71-44AC-B7AB-336BC4F8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Gabriela Čepová</cp:lastModifiedBy>
  <cp:revision>2</cp:revision>
  <cp:lastPrinted>2020-01-10T14:40:00Z</cp:lastPrinted>
  <dcterms:created xsi:type="dcterms:W3CDTF">2020-06-05T10:13:00Z</dcterms:created>
  <dcterms:modified xsi:type="dcterms:W3CDTF">2020-06-05T10:13:00Z</dcterms:modified>
</cp:coreProperties>
</file>