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91C" w:rsidRDefault="00C17A36">
      <w:pPr>
        <w:spacing w:before="837" w:line="384" w:lineRule="exact"/>
        <w:jc w:val="center"/>
        <w:textAlignment w:val="baseline"/>
        <w:rPr>
          <w:rFonts w:eastAsia="Times New Roman"/>
          <w:b/>
          <w:color w:val="000000"/>
          <w:sz w:val="32"/>
          <w:lang w:val="cs-CZ"/>
        </w:rPr>
      </w:pPr>
      <w:bookmarkStart w:id="0" w:name="_GoBack"/>
      <w:bookmarkEnd w:id="0"/>
      <w:r>
        <w:rPr>
          <w:rFonts w:eastAsia="Times New Roman"/>
          <w:b/>
          <w:color w:val="000000"/>
          <w:sz w:val="32"/>
          <w:lang w:val="cs-CZ"/>
        </w:rPr>
        <w:t>Generali Česká pojišťovna a.s.</w:t>
      </w:r>
    </w:p>
    <w:p w:rsidR="0072091C" w:rsidRDefault="00C17A36">
      <w:pPr>
        <w:spacing w:line="276" w:lineRule="exact"/>
        <w:jc w:val="center"/>
        <w:textAlignment w:val="baseline"/>
        <w:rPr>
          <w:rFonts w:eastAsia="Times New Roman"/>
          <w:color w:val="000000"/>
          <w:lang w:val="cs-CZ"/>
        </w:rPr>
      </w:pPr>
      <w:r>
        <w:rPr>
          <w:rFonts w:eastAsia="Times New Roman"/>
          <w:color w:val="000000"/>
          <w:lang w:val="cs-CZ"/>
        </w:rPr>
        <w:t xml:space="preserve">Spálená 75./16, Nové Město, 110 00 Praha 1, Česká republika </w:t>
      </w:r>
      <w:r>
        <w:rPr>
          <w:rFonts w:eastAsia="Times New Roman"/>
          <w:color w:val="000000"/>
          <w:lang w:val="cs-CZ"/>
        </w:rPr>
        <w:br/>
      </w:r>
      <w:r>
        <w:rPr>
          <w:rFonts w:eastAsia="Times New Roman"/>
          <w:color w:val="000000"/>
          <w:lang w:val="cs-CZ"/>
        </w:rPr>
        <w:t xml:space="preserve">IČO 45272956, </w:t>
      </w:r>
      <w:r>
        <w:rPr>
          <w:rFonts w:eastAsia="Times New Roman"/>
          <w:color w:val="000000"/>
          <w:lang w:val="cs-CZ"/>
        </w:rPr>
        <w:br/>
        <w:t xml:space="preserve">zapsaná v obchodním rejstříku u Městského soudu v Praze, oddíl B, vložka 1464, </w:t>
      </w:r>
      <w:r>
        <w:rPr>
          <w:rFonts w:eastAsia="Times New Roman"/>
          <w:color w:val="000000"/>
          <w:lang w:val="cs-CZ"/>
        </w:rPr>
        <w:br/>
        <w:t>je členem Skupiny Generali, zapsané v italském registru pojišt'ovacích skupin, vedeném 1VASS,</w:t>
      </w:r>
    </w:p>
    <w:p w:rsidR="0072091C" w:rsidRDefault="00C17A36">
      <w:pPr>
        <w:spacing w:before="302" w:line="255" w:lineRule="exact"/>
        <w:jc w:val="center"/>
        <w:textAlignment w:val="baseline"/>
        <w:rPr>
          <w:rFonts w:eastAsia="Times New Roman"/>
          <w:color w:val="000000"/>
          <w:lang w:val="cs-CZ"/>
        </w:rPr>
      </w:pPr>
      <w:r>
        <w:pict>
          <v:shapetype id="_x0000_t202" coordsize="21600,21600" o:spt="202" path="m,l,21600r21600,l21600,xe">
            <v:stroke joinstyle="miter"/>
            <v:path gradientshapeok="t" o:connecttype="rect"/>
          </v:shapetype>
          <v:shape id="_x0000_s1051" type="#_x0000_t202" style="position:absolute;left:0;text-align:left;margin-left:553.9pt;margin-top:193.9pt;width:18pt;height:40.1pt;z-index:-251669504;mso-wrap-distance-left:0;mso-wrap-distance-right:0;mso-position-horizontal-relative:page;mso-position-vertical-relative:page" filled="f" stroked="f">
            <v:textbox inset="0,0,0,0">
              <w:txbxContent>
                <w:p w:rsidR="0072091C" w:rsidRDefault="0072091C">
                  <w:pPr>
                    <w:textAlignment w:val="baseline"/>
                  </w:pPr>
                </w:p>
              </w:txbxContent>
            </v:textbox>
            <w10:wrap type="square" anchorx="page" anchory="page"/>
          </v:shape>
        </w:pict>
      </w:r>
      <w:r>
        <w:rPr>
          <w:rFonts w:eastAsia="Times New Roman"/>
          <w:color w:val="000000"/>
          <w:lang w:val="cs-CZ"/>
        </w:rPr>
        <w:t>kterou zastupuje</w:t>
      </w:r>
    </w:p>
    <w:p w:rsidR="00B4354D" w:rsidRDefault="00B4354D" w:rsidP="00B4354D">
      <w:pPr>
        <w:spacing w:line="185" w:lineRule="exact"/>
        <w:textAlignment w:val="baseline"/>
        <w:rPr>
          <w:rFonts w:ascii="Tahoma" w:eastAsia="Tahoma" w:hAnsi="Tahoma"/>
          <w:b/>
          <w:color w:val="000000"/>
          <w:sz w:val="14"/>
          <w:lang w:val="cs-CZ"/>
        </w:rPr>
      </w:pPr>
      <w:r w:rsidRPr="00B4354D">
        <w:rPr>
          <w:rFonts w:ascii="Tahoma" w:eastAsia="Tahoma" w:hAnsi="Tahoma"/>
          <w:b/>
          <w:color w:val="000000"/>
          <w:sz w:val="14"/>
          <w:highlight w:val="yellow"/>
          <w:lang w:val="cs-CZ"/>
        </w:rPr>
        <w:t>VYMAZÁNO</w:t>
      </w:r>
    </w:p>
    <w:p w:rsidR="0072091C" w:rsidRDefault="00C17A36">
      <w:pPr>
        <w:spacing w:before="32" w:line="252" w:lineRule="exact"/>
        <w:jc w:val="center"/>
        <w:textAlignment w:val="baseline"/>
        <w:rPr>
          <w:rFonts w:eastAsia="Times New Roman"/>
          <w:color w:val="000000"/>
          <w:lang w:val="cs-CZ"/>
        </w:rPr>
      </w:pPr>
      <w:r>
        <w:rPr>
          <w:rFonts w:eastAsia="Times New Roman"/>
          <w:color w:val="000000"/>
          <w:lang w:val="cs-CZ"/>
        </w:rPr>
        <w:t>, specialista podpory obchodu</w:t>
      </w:r>
    </w:p>
    <w:p w:rsidR="0072091C" w:rsidRDefault="00C17A36">
      <w:pPr>
        <w:spacing w:before="310" w:line="252" w:lineRule="exact"/>
        <w:jc w:val="center"/>
        <w:textAlignment w:val="baseline"/>
        <w:rPr>
          <w:rFonts w:eastAsia="Times New Roman"/>
          <w:color w:val="000000"/>
          <w:lang w:val="cs-CZ"/>
        </w:rPr>
      </w:pPr>
      <w:r>
        <w:rPr>
          <w:rFonts w:eastAsia="Times New Roman"/>
          <w:color w:val="000000"/>
          <w:lang w:val="cs-CZ"/>
        </w:rPr>
        <w:t>(dále jen „pojišťovna")</w:t>
      </w:r>
    </w:p>
    <w:p w:rsidR="0072091C" w:rsidRDefault="00C17A36">
      <w:pPr>
        <w:spacing w:before="1637" w:line="360" w:lineRule="exact"/>
        <w:jc w:val="center"/>
        <w:textAlignment w:val="baseline"/>
        <w:rPr>
          <w:rFonts w:eastAsia="Times New Roman"/>
          <w:b/>
          <w:color w:val="000000"/>
          <w:sz w:val="32"/>
          <w:lang w:val="cs-CZ"/>
        </w:rPr>
      </w:pPr>
      <w:r>
        <w:rPr>
          <w:rFonts w:eastAsia="Times New Roman"/>
          <w:b/>
          <w:color w:val="000000"/>
          <w:sz w:val="32"/>
          <w:lang w:val="cs-CZ"/>
        </w:rPr>
        <w:t>Národní ústav duševního zdraví,</w:t>
      </w:r>
    </w:p>
    <w:p w:rsidR="0072091C" w:rsidRDefault="00C17A36">
      <w:pPr>
        <w:spacing w:line="276" w:lineRule="exact"/>
        <w:jc w:val="center"/>
        <w:textAlignment w:val="baseline"/>
        <w:rPr>
          <w:rFonts w:eastAsia="Times New Roman"/>
          <w:color w:val="000000"/>
          <w:lang w:val="cs-CZ"/>
        </w:rPr>
      </w:pPr>
      <w:r>
        <w:rPr>
          <w:rFonts w:eastAsia="Times New Roman"/>
          <w:color w:val="000000"/>
          <w:lang w:val="cs-CZ"/>
        </w:rPr>
        <w:t xml:space="preserve">dále jen NÚDZ </w:t>
      </w:r>
      <w:r>
        <w:rPr>
          <w:rFonts w:eastAsia="Times New Roman"/>
          <w:color w:val="000000"/>
          <w:lang w:val="cs-CZ"/>
        </w:rPr>
        <w:br/>
        <w:t xml:space="preserve">Topolová 748, 250 67 Klecany, ČESKÁ REPUBLIKA </w:t>
      </w:r>
      <w:r>
        <w:rPr>
          <w:rFonts w:eastAsia="Times New Roman"/>
          <w:color w:val="000000"/>
          <w:lang w:val="cs-CZ"/>
        </w:rPr>
        <w:br/>
        <w:t xml:space="preserve">IČ 00023752, </w:t>
      </w:r>
      <w:r>
        <w:rPr>
          <w:rFonts w:eastAsia="Times New Roman"/>
          <w:color w:val="000000"/>
          <w:lang w:val="cs-CZ"/>
        </w:rPr>
        <w:br/>
        <w:t>zapsaná v Živnostenském rejstříku u Městského úřadu Brandýs nad Labem,</w:t>
      </w:r>
    </w:p>
    <w:p w:rsidR="0072091C" w:rsidRDefault="00C17A36">
      <w:pPr>
        <w:spacing w:before="309" w:line="253" w:lineRule="exact"/>
        <w:jc w:val="center"/>
        <w:textAlignment w:val="baseline"/>
        <w:rPr>
          <w:rFonts w:eastAsia="Times New Roman"/>
          <w:color w:val="000000"/>
          <w:lang w:val="cs-CZ"/>
        </w:rPr>
      </w:pPr>
      <w:r>
        <w:rPr>
          <w:rFonts w:eastAsia="Times New Roman"/>
          <w:color w:val="000000"/>
          <w:lang w:val="cs-CZ"/>
        </w:rPr>
        <w:t>koresponden</w:t>
      </w:r>
      <w:r>
        <w:rPr>
          <w:rFonts w:eastAsia="Times New Roman"/>
          <w:color w:val="000000"/>
          <w:lang w:val="cs-CZ"/>
        </w:rPr>
        <w:t>ční adresa je shodná s adresou pojistníka</w:t>
      </w:r>
    </w:p>
    <w:p w:rsidR="0072091C" w:rsidRDefault="00C17A36">
      <w:pPr>
        <w:spacing w:before="311" w:line="252" w:lineRule="exact"/>
        <w:jc w:val="center"/>
        <w:textAlignment w:val="baseline"/>
        <w:rPr>
          <w:rFonts w:eastAsia="Times New Roman"/>
          <w:color w:val="000000"/>
          <w:lang w:val="cs-CZ"/>
        </w:rPr>
      </w:pPr>
      <w:r>
        <w:rPr>
          <w:rFonts w:eastAsia="Times New Roman"/>
          <w:color w:val="000000"/>
          <w:lang w:val="cs-CZ"/>
        </w:rPr>
        <w:t>kterou zastupuje</w:t>
      </w:r>
    </w:p>
    <w:p w:rsidR="0072091C" w:rsidRDefault="00C17A36">
      <w:pPr>
        <w:spacing w:before="29" w:line="252" w:lineRule="exact"/>
        <w:jc w:val="center"/>
        <w:textAlignment w:val="baseline"/>
        <w:rPr>
          <w:rFonts w:eastAsia="Times New Roman"/>
          <w:color w:val="000000"/>
          <w:spacing w:val="-4"/>
          <w:lang w:val="cs-CZ"/>
        </w:rPr>
      </w:pPr>
      <w:r>
        <w:rPr>
          <w:rFonts w:eastAsia="Times New Roman"/>
          <w:color w:val="000000"/>
          <w:spacing w:val="-4"/>
          <w:lang w:val="cs-CZ"/>
        </w:rPr>
        <w:t>prof. MUDr. Cyril 1-145schl, DrSc., FRCPsych., ředitel</w:t>
      </w:r>
    </w:p>
    <w:p w:rsidR="0072091C" w:rsidRDefault="00C17A36">
      <w:pPr>
        <w:spacing w:before="274" w:line="252" w:lineRule="exact"/>
        <w:jc w:val="center"/>
        <w:textAlignment w:val="baseline"/>
        <w:rPr>
          <w:rFonts w:eastAsia="Times New Roman"/>
          <w:color w:val="000000"/>
          <w:lang w:val="cs-CZ"/>
        </w:rPr>
      </w:pPr>
      <w:r>
        <w:rPr>
          <w:rFonts w:eastAsia="Times New Roman"/>
          <w:color w:val="000000"/>
          <w:lang w:val="cs-CZ"/>
        </w:rPr>
        <w:t>(dále jen „pojistník")</w:t>
      </w:r>
    </w:p>
    <w:p w:rsidR="0072091C" w:rsidRDefault="00C17A36">
      <w:pPr>
        <w:spacing w:before="597" w:line="256" w:lineRule="exact"/>
        <w:jc w:val="center"/>
        <w:textAlignment w:val="baseline"/>
        <w:rPr>
          <w:rFonts w:eastAsia="Times New Roman"/>
          <w:b/>
          <w:color w:val="000000"/>
          <w:spacing w:val="-3"/>
          <w:lang w:val="cs-CZ"/>
        </w:rPr>
      </w:pPr>
      <w:r>
        <w:rPr>
          <w:rFonts w:eastAsia="Times New Roman"/>
          <w:b/>
          <w:color w:val="000000"/>
          <w:spacing w:val="-3"/>
          <w:lang w:val="cs-CZ"/>
        </w:rPr>
        <w:t>uzavřeli pojistnou smlouvu č. 4387688596</w:t>
      </w:r>
    </w:p>
    <w:p w:rsidR="0072091C" w:rsidRDefault="00C17A36">
      <w:pPr>
        <w:spacing w:before="1" w:line="367" w:lineRule="exact"/>
        <w:jc w:val="center"/>
        <w:textAlignment w:val="baseline"/>
        <w:rPr>
          <w:rFonts w:eastAsia="Times New Roman"/>
          <w:b/>
          <w:color w:val="000000"/>
          <w:sz w:val="32"/>
          <w:lang w:val="cs-CZ"/>
        </w:rPr>
      </w:pPr>
      <w:r>
        <w:rPr>
          <w:rFonts w:eastAsia="Times New Roman"/>
          <w:b/>
          <w:color w:val="000000"/>
          <w:sz w:val="32"/>
          <w:lang w:val="cs-CZ"/>
        </w:rPr>
        <w:t>o pojištění profesní odpovědnosti</w:t>
      </w:r>
    </w:p>
    <w:p w:rsidR="0072091C" w:rsidRDefault="00C17A36">
      <w:pPr>
        <w:spacing w:before="806" w:line="255" w:lineRule="exact"/>
        <w:jc w:val="center"/>
        <w:textAlignment w:val="baseline"/>
        <w:rPr>
          <w:rFonts w:eastAsia="Times New Roman"/>
          <w:color w:val="000000"/>
          <w:lang w:val="cs-CZ"/>
        </w:rPr>
      </w:pPr>
      <w:r>
        <w:rPr>
          <w:rFonts w:eastAsia="Times New Roman"/>
          <w:color w:val="000000"/>
          <w:lang w:val="cs-CZ"/>
        </w:rPr>
        <w:t>Tato pojistná smlouva je ve správ</w:t>
      </w:r>
      <w:r>
        <w:rPr>
          <w:rFonts w:eastAsia="Times New Roman"/>
          <w:color w:val="000000"/>
          <w:lang w:val="cs-CZ"/>
        </w:rPr>
        <w:t>ě pojišťovny.</w:t>
      </w:r>
    </w:p>
    <w:p w:rsidR="0072091C" w:rsidRDefault="00C17A36">
      <w:pPr>
        <w:spacing w:before="281" w:line="282" w:lineRule="exact"/>
        <w:jc w:val="center"/>
        <w:textAlignment w:val="baseline"/>
        <w:rPr>
          <w:rFonts w:eastAsia="Times New Roman"/>
          <w:color w:val="000000"/>
          <w:lang w:val="cs-CZ"/>
        </w:rPr>
      </w:pPr>
      <w:r>
        <w:rPr>
          <w:rFonts w:eastAsia="Times New Roman"/>
          <w:color w:val="000000"/>
          <w:lang w:val="cs-CZ"/>
        </w:rPr>
        <w:t xml:space="preserve">Pojistná smlouva je sjednána prostřednictvím makléřské společnosti NPS Group s.r.o., Školská 281, </w:t>
      </w:r>
      <w:r>
        <w:rPr>
          <w:rFonts w:eastAsia="Times New Roman"/>
          <w:color w:val="000000"/>
          <w:lang w:val="cs-CZ"/>
        </w:rPr>
        <w:br/>
        <w:t>280 02 Kolín, IČ: 25784242. Pojištěný bude uplatňovat veškerá práva na pojistné pinění prostřednic-</w:t>
      </w:r>
      <w:r>
        <w:rPr>
          <w:rFonts w:eastAsia="Times New Roman"/>
          <w:color w:val="000000"/>
          <w:sz w:val="24"/>
          <w:lang w:val="cs-CZ"/>
        </w:rPr>
        <w:t xml:space="preserve"> </w:t>
      </w:r>
      <w:r>
        <w:rPr>
          <w:rFonts w:eastAsia="Times New Roman"/>
          <w:color w:val="000000"/>
          <w:sz w:val="24"/>
          <w:lang w:val="cs-CZ"/>
        </w:rPr>
        <w:br/>
      </w:r>
      <w:r>
        <w:rPr>
          <w:rFonts w:eastAsia="Times New Roman"/>
          <w:color w:val="000000"/>
          <w:lang w:val="cs-CZ"/>
        </w:rPr>
        <w:t>tvím tohoto pojišťovacího zprostředkovatel</w:t>
      </w:r>
      <w:r>
        <w:rPr>
          <w:rFonts w:eastAsia="Times New Roman"/>
          <w:color w:val="000000"/>
          <w:lang w:val="cs-CZ"/>
        </w:rPr>
        <w:t>e.</w:t>
      </w:r>
    </w:p>
    <w:p w:rsidR="0072091C" w:rsidRDefault="0072091C">
      <w:pPr>
        <w:sectPr w:rsidR="0072091C">
          <w:pgSz w:w="11923" w:h="16843"/>
          <w:pgMar w:top="980" w:right="1238" w:bottom="498" w:left="965" w:header="720" w:footer="720" w:gutter="0"/>
          <w:cols w:space="708"/>
        </w:sectPr>
      </w:pPr>
    </w:p>
    <w:p w:rsidR="0072091C" w:rsidRDefault="00C17A36">
      <w:pPr>
        <w:tabs>
          <w:tab w:val="left" w:pos="5904"/>
        </w:tabs>
        <w:spacing w:before="118" w:line="204" w:lineRule="exact"/>
        <w:textAlignment w:val="baseline"/>
        <w:rPr>
          <w:rFonts w:eastAsia="Times New Roman"/>
          <w:color w:val="000000"/>
          <w:spacing w:val="-2"/>
          <w:sz w:val="18"/>
          <w:lang w:val="cs-CZ"/>
        </w:rPr>
      </w:pPr>
      <w:r>
        <w:pict>
          <v:shape id="_x0000_s1049" type="#_x0000_t202" style="position:absolute;margin-left:479.5pt;margin-top:796.7pt;width:39.4pt;height:10.2pt;z-index:-251667456;mso-wrap-distance-left:0;mso-wrap-distance-right:0;mso-position-horizontal-relative:page;mso-position-vertical-relative:page" filled="f" stroked="f">
            <v:textbox inset="0,0,0,0">
              <w:txbxContent>
                <w:p w:rsidR="0072091C" w:rsidRDefault="00C17A36">
                  <w:pPr>
                    <w:spacing w:line="194" w:lineRule="exact"/>
                    <w:textAlignment w:val="baseline"/>
                    <w:rPr>
                      <w:rFonts w:eastAsia="Times New Roman"/>
                      <w:b/>
                      <w:color w:val="000000"/>
                      <w:spacing w:val="-17"/>
                      <w:sz w:val="18"/>
                      <w:lang w:val="cs-CZ"/>
                    </w:rPr>
                  </w:pPr>
                  <w:r>
                    <w:rPr>
                      <w:rFonts w:eastAsia="Times New Roman"/>
                      <w:b/>
                      <w:color w:val="000000"/>
                      <w:spacing w:val="-17"/>
                      <w:sz w:val="18"/>
                      <w:lang w:val="cs-CZ"/>
                    </w:rPr>
                    <w:t>strana 2 z 5</w:t>
                  </w:r>
                </w:p>
              </w:txbxContent>
            </v:textbox>
            <w10:wrap type="square" anchorx="page" anchory="page"/>
          </v:shape>
        </w:pict>
      </w:r>
      <w:r>
        <w:pict>
          <v:line id="_x0000_s1048" style="position:absolute;z-index:251663360;mso-position-horizontal-relative:page;mso-position-vertical-relative:page" from="63.6pt,64.1pt" to="519.65pt,64.1pt" strokeweight="1.2pt">
            <w10:wrap anchorx="page" anchory="page"/>
          </v:line>
        </w:pict>
      </w:r>
      <w:r>
        <w:rPr>
          <w:rFonts w:eastAsia="Times New Roman"/>
          <w:color w:val="000000"/>
          <w:spacing w:val="-2"/>
          <w:sz w:val="18"/>
          <w:lang w:val="cs-CZ"/>
        </w:rPr>
        <w:t>Číslo pojistné smlouvy: 4387688596</w:t>
      </w:r>
      <w:r>
        <w:rPr>
          <w:rFonts w:eastAsia="Times New Roman"/>
          <w:color w:val="000000"/>
          <w:spacing w:val="-2"/>
          <w:sz w:val="18"/>
          <w:lang w:val="cs-CZ"/>
        </w:rPr>
        <w:tab/>
        <w:t>Kód produktu: DS</w:t>
      </w:r>
    </w:p>
    <w:p w:rsidR="0072091C" w:rsidRDefault="00C17A36">
      <w:pPr>
        <w:spacing w:before="24" w:after="42" w:line="209" w:lineRule="exact"/>
        <w:textAlignment w:val="baseline"/>
        <w:rPr>
          <w:rFonts w:eastAsia="Times New Roman"/>
          <w:color w:val="000000"/>
          <w:spacing w:val="-5"/>
          <w:sz w:val="18"/>
          <w:lang w:val="cs-CZ"/>
        </w:rPr>
      </w:pPr>
      <w:r>
        <w:rPr>
          <w:rFonts w:eastAsia="Times New Roman"/>
          <w:color w:val="000000"/>
          <w:spacing w:val="-5"/>
          <w:sz w:val="18"/>
          <w:lang w:val="cs-CZ"/>
        </w:rPr>
        <w:t xml:space="preserve">Stav </w:t>
      </w:r>
      <w:r>
        <w:rPr>
          <w:rFonts w:eastAsia="Times New Roman"/>
          <w:b/>
          <w:color w:val="000000"/>
          <w:spacing w:val="-5"/>
          <w:sz w:val="18"/>
          <w:lang w:val="cs-CZ"/>
        </w:rPr>
        <w:t xml:space="preserve">k datu 6. 4. </w:t>
      </w:r>
      <w:r>
        <w:rPr>
          <w:rFonts w:eastAsia="Times New Roman"/>
          <w:color w:val="000000"/>
          <w:spacing w:val="-5"/>
          <w:sz w:val="18"/>
          <w:lang w:val="cs-CZ"/>
        </w:rPr>
        <w:t>2020</w:t>
      </w:r>
    </w:p>
    <w:p w:rsidR="0072091C" w:rsidRDefault="00C17A36">
      <w:pPr>
        <w:spacing w:before="113" w:line="408" w:lineRule="exact"/>
        <w:textAlignment w:val="baseline"/>
        <w:rPr>
          <w:rFonts w:eastAsia="Times New Roman"/>
          <w:b/>
          <w:color w:val="000000"/>
          <w:spacing w:val="7"/>
          <w:w w:val="95"/>
          <w:sz w:val="36"/>
          <w:lang w:val="cs-CZ"/>
        </w:rPr>
      </w:pPr>
      <w:r>
        <w:pict>
          <v:line id="_x0000_s1047" style="position:absolute;z-index:251664384;mso-position-horizontal-relative:page;mso-position-vertical-relative:page" from="63.6pt,94.1pt" to="519.65pt,94.1pt" strokeweight="1.2pt">
            <w10:wrap anchorx="page" anchory="page"/>
          </v:line>
        </w:pict>
      </w:r>
      <w:r>
        <w:rPr>
          <w:rFonts w:eastAsia="Times New Roman"/>
          <w:b/>
          <w:color w:val="000000"/>
          <w:spacing w:val="7"/>
          <w:w w:val="95"/>
          <w:sz w:val="36"/>
          <w:lang w:val="cs-CZ"/>
        </w:rPr>
        <w:t>Pojištění odpovědnosti</w:t>
      </w:r>
    </w:p>
    <w:p w:rsidR="0072091C" w:rsidRDefault="00C17A36">
      <w:pPr>
        <w:numPr>
          <w:ilvl w:val="0"/>
          <w:numId w:val="1"/>
        </w:numPr>
        <w:spacing w:before="221" w:line="214" w:lineRule="exact"/>
        <w:ind w:left="0"/>
        <w:textAlignment w:val="baseline"/>
        <w:rPr>
          <w:rFonts w:eastAsia="Times New Roman"/>
          <w:b/>
          <w:color w:val="000000"/>
          <w:sz w:val="18"/>
          <w:lang w:val="cs-CZ"/>
        </w:rPr>
      </w:pPr>
      <w:r>
        <w:rPr>
          <w:rFonts w:eastAsia="Times New Roman"/>
          <w:b/>
          <w:color w:val="000000"/>
          <w:sz w:val="18"/>
          <w:lang w:val="cs-CZ"/>
        </w:rPr>
        <w:t>Úvodní ustanovení</w:t>
      </w:r>
    </w:p>
    <w:p w:rsidR="0072091C" w:rsidRDefault="00C17A36">
      <w:pPr>
        <w:spacing w:line="221" w:lineRule="exact"/>
        <w:jc w:val="both"/>
        <w:textAlignment w:val="baseline"/>
        <w:rPr>
          <w:rFonts w:eastAsia="Times New Roman"/>
          <w:b/>
          <w:color w:val="000000"/>
          <w:sz w:val="18"/>
          <w:lang w:val="cs-CZ"/>
        </w:rPr>
      </w:pPr>
      <w:r>
        <w:rPr>
          <w:rFonts w:eastAsia="Times New Roman"/>
          <w:b/>
          <w:color w:val="000000"/>
          <w:sz w:val="18"/>
          <w:lang w:val="cs-CZ"/>
        </w:rPr>
        <w:t xml:space="preserve">1.1. </w:t>
      </w:r>
      <w:r>
        <w:rPr>
          <w:rFonts w:eastAsia="Times New Roman"/>
          <w:color w:val="000000"/>
          <w:sz w:val="18"/>
          <w:lang w:val="cs-CZ"/>
        </w:rPr>
        <w:t>Pojišt</w:t>
      </w:r>
      <w:r>
        <w:rPr>
          <w:rFonts w:eastAsia="Times New Roman"/>
          <w:color w:val="000000"/>
          <w:sz w:val="18"/>
          <w:lang w:val="cs-CZ"/>
        </w:rPr>
        <w:t xml:space="preserve">ění sjednaná touto pojistnou smlouvu se řídí Všeobecnými pojistnými podmínkami pro pojištěni </w:t>
      </w:r>
      <w:r>
        <w:rPr>
          <w:rFonts w:eastAsia="Times New Roman"/>
          <w:b/>
          <w:color w:val="000000"/>
          <w:sz w:val="18"/>
          <w:lang w:val="cs-CZ"/>
        </w:rPr>
        <w:t>majetku a odpo</w:t>
      </w:r>
      <w:r>
        <w:rPr>
          <w:rFonts w:eastAsia="Times New Roman"/>
          <w:b/>
          <w:color w:val="000000"/>
          <w:sz w:val="18"/>
          <w:lang w:val="cs-CZ"/>
        </w:rPr>
        <w:softHyphen/>
        <w:t>vědností VPPMO-P-0 I/2020 (dále jen "VPPMO-P"), které jsou nedílnou součástí této pojistné smlouvy a ujednáními tohoto pojištění.</w:t>
      </w:r>
    </w:p>
    <w:p w:rsidR="0072091C" w:rsidRDefault="00C17A36">
      <w:pPr>
        <w:spacing w:before="230" w:line="209" w:lineRule="exact"/>
        <w:textAlignment w:val="baseline"/>
        <w:rPr>
          <w:rFonts w:eastAsia="Times New Roman"/>
          <w:b/>
          <w:color w:val="000000"/>
          <w:spacing w:val="-3"/>
          <w:sz w:val="18"/>
          <w:lang w:val="cs-CZ"/>
        </w:rPr>
      </w:pPr>
      <w:r>
        <w:rPr>
          <w:rFonts w:eastAsia="Times New Roman"/>
          <w:b/>
          <w:color w:val="000000"/>
          <w:spacing w:val="-3"/>
          <w:sz w:val="18"/>
          <w:lang w:val="cs-CZ"/>
        </w:rPr>
        <w:t xml:space="preserve">1.2. Pojištěným z </w:t>
      </w:r>
      <w:r>
        <w:rPr>
          <w:rFonts w:eastAsia="Times New Roman"/>
          <w:b/>
          <w:color w:val="000000"/>
          <w:spacing w:val="-3"/>
          <w:sz w:val="18"/>
          <w:lang w:val="cs-CZ"/>
        </w:rPr>
        <w:t>této pojistné smlouvy je pojistnik.</w:t>
      </w:r>
    </w:p>
    <w:p w:rsidR="0072091C" w:rsidRDefault="00C17A36">
      <w:pPr>
        <w:numPr>
          <w:ilvl w:val="0"/>
          <w:numId w:val="1"/>
        </w:numPr>
        <w:spacing w:before="239" w:line="209" w:lineRule="exact"/>
        <w:ind w:left="0"/>
        <w:textAlignment w:val="baseline"/>
        <w:rPr>
          <w:rFonts w:eastAsia="Times New Roman"/>
          <w:b/>
          <w:color w:val="000000"/>
          <w:sz w:val="18"/>
          <w:lang w:val="cs-CZ"/>
        </w:rPr>
      </w:pPr>
      <w:r>
        <w:rPr>
          <w:rFonts w:eastAsia="Times New Roman"/>
          <w:b/>
          <w:color w:val="000000"/>
          <w:sz w:val="18"/>
          <w:lang w:val="cs-CZ"/>
        </w:rPr>
        <w:t>Pojištěný předmět činnosti</w:t>
      </w:r>
    </w:p>
    <w:p w:rsidR="0072091C" w:rsidRDefault="00C17A36">
      <w:pPr>
        <w:spacing w:line="220" w:lineRule="exact"/>
        <w:jc w:val="both"/>
        <w:textAlignment w:val="baseline"/>
        <w:rPr>
          <w:rFonts w:eastAsia="Times New Roman"/>
          <w:b/>
          <w:color w:val="000000"/>
          <w:spacing w:val="-5"/>
          <w:sz w:val="18"/>
          <w:lang w:val="cs-CZ"/>
        </w:rPr>
      </w:pPr>
      <w:r>
        <w:rPr>
          <w:rFonts w:eastAsia="Times New Roman"/>
          <w:b/>
          <w:color w:val="000000"/>
          <w:spacing w:val="-5"/>
          <w:sz w:val="18"/>
          <w:lang w:val="cs-CZ"/>
        </w:rPr>
        <w:t>2.1. Pojištěni se sjednává pro případ právním předpisem stanovené povinnosti pojištěného jako poskytovatele zdravotních služeb nahradit Škodu či újmu při ublížení na zdraví nebo usmrcení vznikl</w:t>
      </w:r>
      <w:r>
        <w:rPr>
          <w:rFonts w:eastAsia="Times New Roman"/>
          <w:b/>
          <w:color w:val="000000"/>
          <w:spacing w:val="-5"/>
          <w:sz w:val="18"/>
          <w:lang w:val="cs-CZ"/>
        </w:rPr>
        <w:t>ou jinému v souvislosti s poskytováním zdravot</w:t>
      </w:r>
      <w:r>
        <w:rPr>
          <w:rFonts w:eastAsia="Times New Roman"/>
          <w:b/>
          <w:color w:val="000000"/>
          <w:spacing w:val="-5"/>
          <w:sz w:val="18"/>
          <w:lang w:val="cs-CZ"/>
        </w:rPr>
        <w:softHyphen/>
        <w:t>ních služeb nebo provozem zdravotnického zařízení, které jsou uvedeny v rozhodnutí o registraci nestátního zdravotnického zařízení 1689712014/KUSK, Rozhodnutí o registraci služby- odborného sociálního poradens</w:t>
      </w:r>
      <w:r>
        <w:rPr>
          <w:rFonts w:eastAsia="Times New Roman"/>
          <w:b/>
          <w:color w:val="000000"/>
          <w:spacing w:val="-5"/>
          <w:sz w:val="18"/>
          <w:lang w:val="cs-CZ"/>
        </w:rPr>
        <w:t>tví,denniho stacionáře a sociál</w:t>
      </w:r>
      <w:r>
        <w:rPr>
          <w:rFonts w:eastAsia="Times New Roman"/>
          <w:b/>
          <w:color w:val="000000"/>
          <w:spacing w:val="-5"/>
          <w:sz w:val="18"/>
          <w:lang w:val="cs-CZ"/>
        </w:rPr>
        <w:softHyphen/>
        <w:t>ní rehab, rozhodnuti o změně oprávnění k poskytování zdrav. služeb č.j. 028374/2016/KUSK, Zřizovací listina, čj.: MZDR 32743/2014-2/FIN ze dne 01.12.2014, které jsou nedílnou součástí této pojistné smlouvy a tvoří její přílo</w:t>
      </w:r>
      <w:r>
        <w:rPr>
          <w:rFonts w:eastAsia="Times New Roman"/>
          <w:b/>
          <w:color w:val="000000"/>
          <w:spacing w:val="-5"/>
          <w:sz w:val="18"/>
          <w:lang w:val="cs-CZ"/>
        </w:rPr>
        <w:t>hy.</w:t>
      </w:r>
    </w:p>
    <w:p w:rsidR="0072091C" w:rsidRDefault="00C17A36">
      <w:pPr>
        <w:spacing w:before="218" w:line="223" w:lineRule="exact"/>
        <w:jc w:val="both"/>
        <w:textAlignment w:val="baseline"/>
        <w:rPr>
          <w:rFonts w:eastAsia="Times New Roman"/>
          <w:b/>
          <w:color w:val="000000"/>
          <w:sz w:val="18"/>
          <w:lang w:val="cs-CZ"/>
        </w:rPr>
      </w:pPr>
      <w:r>
        <w:rPr>
          <w:rFonts w:eastAsia="Times New Roman"/>
          <w:b/>
          <w:color w:val="000000"/>
          <w:sz w:val="18"/>
          <w:lang w:val="cs-CZ"/>
        </w:rPr>
        <w:t>2.2. Pojištění se sjednává i pro případ právním předpisem stanovené povinnosti pojištěného nahradit Škodu či újmu při ublí</w:t>
      </w:r>
      <w:r>
        <w:rPr>
          <w:rFonts w:eastAsia="Times New Roman"/>
          <w:b/>
          <w:color w:val="000000"/>
          <w:sz w:val="18"/>
          <w:lang w:val="cs-CZ"/>
        </w:rPr>
        <w:softHyphen/>
        <w:t>žení na zdraví nebo usmrceni vzniklou jinému při poskytování sociálních služeb v souladu se zákonem Č. 108/2006 Sb., o sociálních</w:t>
      </w:r>
      <w:r>
        <w:rPr>
          <w:rFonts w:eastAsia="Times New Roman"/>
          <w:b/>
          <w:color w:val="000000"/>
          <w:sz w:val="18"/>
          <w:lang w:val="cs-CZ"/>
        </w:rPr>
        <w:t xml:space="preserve"> službách, v platném znění.</w:t>
      </w:r>
    </w:p>
    <w:p w:rsidR="0072091C" w:rsidRDefault="00C17A36">
      <w:pPr>
        <w:numPr>
          <w:ilvl w:val="0"/>
          <w:numId w:val="1"/>
        </w:numPr>
        <w:spacing w:before="238" w:line="211" w:lineRule="exact"/>
        <w:ind w:left="0"/>
        <w:textAlignment w:val="baseline"/>
        <w:rPr>
          <w:rFonts w:eastAsia="Times New Roman"/>
          <w:b/>
          <w:color w:val="000000"/>
          <w:sz w:val="18"/>
          <w:lang w:val="cs-CZ"/>
        </w:rPr>
      </w:pPr>
      <w:r>
        <w:rPr>
          <w:rFonts w:eastAsia="Times New Roman"/>
          <w:b/>
          <w:color w:val="000000"/>
          <w:sz w:val="18"/>
          <w:lang w:val="cs-CZ"/>
        </w:rPr>
        <w:t>Rozsah pojištěni / pojistná nebezpečí</w:t>
      </w:r>
    </w:p>
    <w:p w:rsidR="0072091C" w:rsidRDefault="00C17A36">
      <w:pPr>
        <w:spacing w:line="218" w:lineRule="exact"/>
        <w:jc w:val="both"/>
        <w:textAlignment w:val="baseline"/>
        <w:rPr>
          <w:rFonts w:eastAsia="Times New Roman"/>
          <w:b/>
          <w:color w:val="000000"/>
          <w:sz w:val="18"/>
          <w:lang w:val="cs-CZ"/>
        </w:rPr>
      </w:pPr>
      <w:r>
        <w:rPr>
          <w:rFonts w:eastAsia="Times New Roman"/>
          <w:b/>
          <w:color w:val="000000"/>
          <w:sz w:val="18"/>
          <w:lang w:val="cs-CZ"/>
        </w:rPr>
        <w:t>3.1. Pojišt</w:t>
      </w:r>
      <w:r>
        <w:rPr>
          <w:rFonts w:eastAsia="Times New Roman"/>
          <w:b/>
          <w:color w:val="000000"/>
          <w:sz w:val="18"/>
          <w:lang w:val="cs-CZ"/>
        </w:rPr>
        <w:t>ění se sjednává pro pojistná nebezpečí uvedená v článku 22 bodu 1, 3, 4, 5, 6 a 7 VPPMO-P. Předpoklad vzniku práva na pojistné pinění uvedený v článku 22 bodu 2 VPPMO-P pro toto pojištění neplatí.</w:t>
      </w:r>
    </w:p>
    <w:p w:rsidR="0072091C" w:rsidRDefault="00C17A36">
      <w:pPr>
        <w:spacing w:before="230" w:line="211" w:lineRule="exact"/>
        <w:textAlignment w:val="baseline"/>
        <w:rPr>
          <w:rFonts w:eastAsia="Times New Roman"/>
          <w:b/>
          <w:color w:val="000000"/>
          <w:spacing w:val="-2"/>
          <w:sz w:val="18"/>
          <w:lang w:val="cs-CZ"/>
        </w:rPr>
      </w:pPr>
      <w:r>
        <w:rPr>
          <w:rFonts w:eastAsia="Times New Roman"/>
          <w:b/>
          <w:color w:val="000000"/>
          <w:spacing w:val="-2"/>
          <w:sz w:val="18"/>
          <w:lang w:val="cs-CZ"/>
        </w:rPr>
        <w:t>3.2. Ve smyslu článku 22 bodu 3 písm. c) VPPMO-P se jako de</w:t>
      </w:r>
      <w:r>
        <w:rPr>
          <w:rFonts w:eastAsia="Times New Roman"/>
          <w:b/>
          <w:color w:val="000000"/>
          <w:spacing w:val="-2"/>
          <w:sz w:val="18"/>
          <w:lang w:val="cs-CZ"/>
        </w:rPr>
        <w:t>n příčiny vzniku škody či újmy ujednává 6. 4. 2015.</w:t>
      </w:r>
    </w:p>
    <w:p w:rsidR="0072091C" w:rsidRDefault="00C17A36">
      <w:pPr>
        <w:spacing w:before="220" w:line="221" w:lineRule="exact"/>
        <w:jc w:val="both"/>
        <w:textAlignment w:val="baseline"/>
        <w:rPr>
          <w:rFonts w:eastAsia="Times New Roman"/>
          <w:b/>
          <w:color w:val="000000"/>
          <w:sz w:val="18"/>
          <w:lang w:val="cs-CZ"/>
        </w:rPr>
      </w:pPr>
      <w:r>
        <w:rPr>
          <w:rFonts w:eastAsia="Times New Roman"/>
          <w:b/>
          <w:color w:val="000000"/>
          <w:sz w:val="18"/>
          <w:lang w:val="cs-CZ"/>
        </w:rPr>
        <w:t>3.3. Odchylně od článku 24 bodu 1 písm. g) VPPMO-P se ujednává, že pojištění se vztahuje na povinnost pojištěného nahra</w:t>
      </w:r>
      <w:r>
        <w:rPr>
          <w:rFonts w:eastAsia="Times New Roman"/>
          <w:b/>
          <w:color w:val="000000"/>
          <w:sz w:val="18"/>
          <w:lang w:val="cs-CZ"/>
        </w:rPr>
        <w:softHyphen/>
        <w:t>dit škodu či újmu při ublíženi na zdraví nebo usmrceni vzniklou v souvislosti s posk</w:t>
      </w:r>
      <w:r>
        <w:rPr>
          <w:rFonts w:eastAsia="Times New Roman"/>
          <w:b/>
          <w:color w:val="000000"/>
          <w:sz w:val="18"/>
          <w:lang w:val="cs-CZ"/>
        </w:rPr>
        <w:t>ytováním sociálních služeb v souladu sc zákonem č. 108/2006 Sb., o sociálních službách, v platném znění a poskytováním zdravotních služeb.</w:t>
      </w:r>
    </w:p>
    <w:p w:rsidR="0072091C" w:rsidRDefault="00C17A36">
      <w:pPr>
        <w:spacing w:before="226" w:line="221" w:lineRule="exact"/>
        <w:jc w:val="both"/>
        <w:textAlignment w:val="baseline"/>
        <w:rPr>
          <w:rFonts w:eastAsia="Times New Roman"/>
          <w:b/>
          <w:color w:val="000000"/>
          <w:sz w:val="18"/>
          <w:lang w:val="cs-CZ"/>
        </w:rPr>
      </w:pPr>
      <w:r>
        <w:rPr>
          <w:rFonts w:eastAsia="Times New Roman"/>
          <w:b/>
          <w:color w:val="000000"/>
          <w:sz w:val="18"/>
          <w:lang w:val="cs-CZ"/>
        </w:rPr>
        <w:t>3.4. Odchylně od bodu 3.2. této pojistné smlouvy se pro pojištění poskytovatele sociálních služeb jako den příčiny vz</w:t>
      </w:r>
      <w:r>
        <w:rPr>
          <w:rFonts w:eastAsia="Times New Roman"/>
          <w:b/>
          <w:color w:val="000000"/>
          <w:sz w:val="18"/>
          <w:lang w:val="cs-CZ"/>
        </w:rPr>
        <w:t>niku škody či újmy ujednává 6. 4. 2015.</w:t>
      </w:r>
    </w:p>
    <w:p w:rsidR="0072091C" w:rsidRDefault="00C17A36">
      <w:pPr>
        <w:spacing w:before="218" w:line="222" w:lineRule="exact"/>
        <w:jc w:val="both"/>
        <w:textAlignment w:val="baseline"/>
        <w:rPr>
          <w:rFonts w:eastAsia="Times New Roman"/>
          <w:b/>
          <w:color w:val="000000"/>
          <w:spacing w:val="-6"/>
          <w:sz w:val="18"/>
          <w:lang w:val="cs-CZ"/>
        </w:rPr>
      </w:pPr>
      <w:r>
        <w:rPr>
          <w:rFonts w:eastAsia="Times New Roman"/>
          <w:b/>
          <w:color w:val="000000"/>
          <w:spacing w:val="-6"/>
          <w:sz w:val="18"/>
          <w:lang w:val="cs-CZ"/>
        </w:rPr>
        <w:t xml:space="preserve">3.5. Vedle obecných výluk uvedených v </w:t>
      </w:r>
      <w:r>
        <w:rPr>
          <w:rFonts w:eastAsia="Times New Roman"/>
          <w:b/>
          <w:color w:val="000000"/>
          <w:spacing w:val="-6"/>
          <w:sz w:val="18"/>
          <w:lang w:val="cs-CZ"/>
        </w:rPr>
        <w:t>článku 3 VPPMO-P a výluk uvedených v článku 24 VPPMO-P se toto pojištěni dále nevztahuje na povinnost pojištěného nahradit Škodu či újmu při ublížení na zdraví nebo usmrceni způsobenou:</w:t>
      </w:r>
    </w:p>
    <w:p w:rsidR="0072091C" w:rsidRDefault="00C17A36">
      <w:pPr>
        <w:spacing w:line="223" w:lineRule="exact"/>
        <w:jc w:val="both"/>
        <w:textAlignment w:val="baseline"/>
        <w:rPr>
          <w:rFonts w:eastAsia="Times New Roman"/>
          <w:b/>
          <w:color w:val="000000"/>
          <w:sz w:val="18"/>
          <w:lang w:val="cs-CZ"/>
        </w:rPr>
      </w:pPr>
      <w:r>
        <w:rPr>
          <w:rFonts w:eastAsia="Times New Roman"/>
          <w:b/>
          <w:color w:val="000000"/>
          <w:sz w:val="18"/>
          <w:lang w:val="cs-CZ"/>
        </w:rPr>
        <w:t>- poskytováním zdravotních služeb nebo sociálních služeb, pro které po</w:t>
      </w:r>
      <w:r>
        <w:rPr>
          <w:rFonts w:eastAsia="Times New Roman"/>
          <w:b/>
          <w:color w:val="000000"/>
          <w:sz w:val="18"/>
          <w:lang w:val="cs-CZ"/>
        </w:rPr>
        <w:t>jištěný nemá kvalifikaci ve smyslu příslušných před</w:t>
      </w:r>
      <w:r>
        <w:rPr>
          <w:rFonts w:eastAsia="Times New Roman"/>
          <w:b/>
          <w:color w:val="000000"/>
          <w:sz w:val="18"/>
          <w:lang w:val="cs-CZ"/>
        </w:rPr>
        <w:softHyphen/>
        <w:t>pisů;</w:t>
      </w:r>
    </w:p>
    <w:p w:rsidR="0072091C" w:rsidRDefault="00C17A36">
      <w:pPr>
        <w:spacing w:before="6" w:line="209" w:lineRule="exact"/>
        <w:textAlignment w:val="baseline"/>
        <w:rPr>
          <w:rFonts w:eastAsia="Times New Roman"/>
          <w:b/>
          <w:color w:val="000000"/>
          <w:spacing w:val="-3"/>
          <w:sz w:val="18"/>
          <w:lang w:val="cs-CZ"/>
        </w:rPr>
      </w:pPr>
      <w:r>
        <w:rPr>
          <w:rFonts w:eastAsia="Times New Roman"/>
          <w:b/>
          <w:color w:val="000000"/>
          <w:spacing w:val="-3"/>
          <w:sz w:val="18"/>
          <w:lang w:val="cs-CZ"/>
        </w:rPr>
        <w:t>- při ověřování nových poznatků na živém člověku použitím metod dosud nezavedených v klinické praxi;</w:t>
      </w:r>
    </w:p>
    <w:p w:rsidR="0072091C" w:rsidRDefault="00C17A36">
      <w:pPr>
        <w:spacing w:line="224" w:lineRule="exact"/>
        <w:jc w:val="both"/>
        <w:textAlignment w:val="baseline"/>
        <w:rPr>
          <w:rFonts w:eastAsia="Times New Roman"/>
          <w:b/>
          <w:color w:val="000000"/>
          <w:sz w:val="18"/>
          <w:lang w:val="cs-CZ"/>
        </w:rPr>
      </w:pPr>
      <w:r>
        <w:rPr>
          <w:rFonts w:eastAsia="Times New Roman"/>
          <w:b/>
          <w:color w:val="000000"/>
          <w:sz w:val="18"/>
          <w:lang w:val="cs-CZ"/>
        </w:rPr>
        <w:t>- kosmetickým chirurgickým zákrokem, který neslouží k odstranění místního onemocnění a je provádě</w:t>
      </w:r>
      <w:r>
        <w:rPr>
          <w:rFonts w:eastAsia="Times New Roman"/>
          <w:b/>
          <w:color w:val="000000"/>
          <w:sz w:val="18"/>
          <w:lang w:val="cs-CZ"/>
        </w:rPr>
        <w:t>n z důvodů čistě este</w:t>
      </w:r>
      <w:r>
        <w:rPr>
          <w:rFonts w:eastAsia="Times New Roman"/>
          <w:b/>
          <w:color w:val="000000"/>
          <w:sz w:val="18"/>
          <w:lang w:val="cs-CZ"/>
        </w:rPr>
        <w:softHyphen/>
        <w:t>tických;</w:t>
      </w:r>
    </w:p>
    <w:p w:rsidR="0072091C" w:rsidRDefault="00C17A36">
      <w:pPr>
        <w:spacing w:line="219" w:lineRule="exact"/>
        <w:jc w:val="both"/>
        <w:textAlignment w:val="baseline"/>
        <w:rPr>
          <w:rFonts w:eastAsia="Times New Roman"/>
          <w:b/>
          <w:color w:val="000000"/>
          <w:spacing w:val="-4"/>
          <w:sz w:val="18"/>
          <w:lang w:val="cs-CZ"/>
        </w:rPr>
      </w:pPr>
      <w:r>
        <w:rPr>
          <w:rFonts w:eastAsia="Times New Roman"/>
          <w:b/>
          <w:color w:val="000000"/>
          <w:spacing w:val="-4"/>
          <w:sz w:val="18"/>
          <w:lang w:val="cs-CZ"/>
        </w:rPr>
        <w:t>- zářením všeho druhu. Tato výluka se neuplatni v případě újmy při ublížení na zdraví nebo usmrcení vzniklé pacientovi po</w:t>
      </w:r>
      <w:r>
        <w:rPr>
          <w:rFonts w:eastAsia="Times New Roman"/>
          <w:b/>
          <w:color w:val="000000"/>
          <w:spacing w:val="-4"/>
          <w:sz w:val="18"/>
          <w:lang w:val="cs-CZ"/>
        </w:rPr>
        <w:softHyphen/>
        <w:t xml:space="preserve">jištěného v důsledku jeho vyšetřováni a léčení pomocí zdrojů radioaktivního zářeni nebo radioaktivními </w:t>
      </w:r>
      <w:r>
        <w:rPr>
          <w:rFonts w:eastAsia="Times New Roman"/>
          <w:b/>
          <w:color w:val="000000"/>
          <w:spacing w:val="-4"/>
          <w:sz w:val="18"/>
          <w:lang w:val="cs-CZ"/>
        </w:rPr>
        <w:t>látkami.</w:t>
      </w:r>
    </w:p>
    <w:p w:rsidR="0072091C" w:rsidRDefault="00C17A36">
      <w:pPr>
        <w:spacing w:before="240" w:line="209" w:lineRule="exact"/>
        <w:textAlignment w:val="baseline"/>
        <w:rPr>
          <w:rFonts w:eastAsia="Times New Roman"/>
          <w:b/>
          <w:color w:val="000000"/>
          <w:spacing w:val="-5"/>
          <w:sz w:val="18"/>
          <w:lang w:val="cs-CZ"/>
        </w:rPr>
      </w:pPr>
      <w:r>
        <w:rPr>
          <w:rFonts w:eastAsia="Times New Roman"/>
          <w:b/>
          <w:color w:val="000000"/>
          <w:spacing w:val="-5"/>
          <w:sz w:val="18"/>
          <w:lang w:val="cs-CZ"/>
        </w:rPr>
        <w:t>3.6. Parametry pojištění v základním rozsahu:</w:t>
      </w:r>
    </w:p>
    <w:p w:rsidR="00B4354D" w:rsidRDefault="00C17A36" w:rsidP="00B4354D">
      <w:pPr>
        <w:spacing w:line="185" w:lineRule="exact"/>
        <w:textAlignment w:val="baseline"/>
        <w:rPr>
          <w:rFonts w:ascii="Tahoma" w:eastAsia="Tahoma" w:hAnsi="Tahoma"/>
          <w:b/>
          <w:color w:val="000000"/>
          <w:sz w:val="14"/>
          <w:lang w:val="cs-CZ"/>
        </w:rPr>
      </w:pPr>
      <w:r>
        <w:rPr>
          <w:rFonts w:eastAsia="Times New Roman"/>
          <w:b/>
          <w:color w:val="000000"/>
          <w:sz w:val="18"/>
          <w:lang w:val="cs-CZ"/>
        </w:rPr>
        <w:t>Pojištění v základním rozsahu se sjednává s limitem pojistného pinění ve výši</w:t>
      </w:r>
      <w:r>
        <w:rPr>
          <w:rFonts w:eastAsia="Times New Roman"/>
          <w:b/>
          <w:color w:val="000000"/>
          <w:sz w:val="18"/>
          <w:lang w:val="cs-CZ"/>
        </w:rPr>
        <w:tab/>
      </w:r>
      <w:r w:rsidR="00B4354D" w:rsidRPr="00B4354D">
        <w:rPr>
          <w:rFonts w:ascii="Tahoma" w:eastAsia="Tahoma" w:hAnsi="Tahoma"/>
          <w:b/>
          <w:color w:val="000000"/>
          <w:sz w:val="14"/>
          <w:highlight w:val="yellow"/>
          <w:lang w:val="cs-CZ"/>
        </w:rPr>
        <w:t>VYMAZÁNO</w:t>
      </w:r>
    </w:p>
    <w:p w:rsidR="0072091C" w:rsidRDefault="00C17A36">
      <w:pPr>
        <w:tabs>
          <w:tab w:val="right" w:pos="9144"/>
        </w:tabs>
        <w:spacing w:before="5" w:line="211" w:lineRule="exact"/>
        <w:textAlignment w:val="baseline"/>
        <w:rPr>
          <w:rFonts w:eastAsia="Times New Roman"/>
          <w:b/>
          <w:color w:val="000000"/>
          <w:sz w:val="18"/>
          <w:lang w:val="cs-CZ"/>
        </w:rPr>
      </w:pPr>
      <w:r>
        <w:rPr>
          <w:rFonts w:eastAsia="Times New Roman"/>
          <w:b/>
          <w:color w:val="000000"/>
          <w:sz w:val="18"/>
          <w:lang w:val="cs-CZ"/>
        </w:rPr>
        <w:t xml:space="preserve"> Kč</w:t>
      </w:r>
    </w:p>
    <w:p w:rsidR="0072091C" w:rsidRDefault="00C17A36">
      <w:pPr>
        <w:tabs>
          <w:tab w:val="right" w:pos="9144"/>
        </w:tabs>
        <w:spacing w:before="221" w:line="220" w:lineRule="exact"/>
        <w:textAlignment w:val="baseline"/>
        <w:rPr>
          <w:rFonts w:eastAsia="Times New Roman"/>
          <w:b/>
          <w:color w:val="000000"/>
          <w:sz w:val="18"/>
          <w:lang w:val="cs-CZ"/>
        </w:rPr>
      </w:pPr>
      <w:r>
        <w:rPr>
          <w:rFonts w:eastAsia="Times New Roman"/>
          <w:b/>
          <w:color w:val="000000"/>
          <w:sz w:val="18"/>
          <w:lang w:val="cs-CZ"/>
        </w:rPr>
        <w:t>Pojíštění v základním rozsahu se sjednává s územním rozsahem</w:t>
      </w:r>
      <w:r>
        <w:rPr>
          <w:rFonts w:eastAsia="Times New Roman"/>
          <w:b/>
          <w:color w:val="000000"/>
          <w:sz w:val="18"/>
          <w:lang w:val="cs-CZ"/>
        </w:rPr>
        <w:tab/>
        <w:t>Česká republika</w:t>
      </w:r>
    </w:p>
    <w:p w:rsidR="00B4354D" w:rsidRDefault="00C17A36" w:rsidP="00B4354D">
      <w:pPr>
        <w:spacing w:line="185" w:lineRule="exact"/>
        <w:textAlignment w:val="baseline"/>
        <w:rPr>
          <w:rFonts w:ascii="Tahoma" w:eastAsia="Tahoma" w:hAnsi="Tahoma"/>
          <w:b/>
          <w:color w:val="000000"/>
          <w:sz w:val="14"/>
          <w:lang w:val="cs-CZ"/>
        </w:rPr>
      </w:pPr>
      <w:r>
        <w:rPr>
          <w:rFonts w:eastAsia="Times New Roman"/>
          <w:b/>
          <w:color w:val="000000"/>
          <w:sz w:val="18"/>
          <w:lang w:val="cs-CZ"/>
        </w:rPr>
        <w:t>Pojišt</w:t>
      </w:r>
      <w:r>
        <w:rPr>
          <w:rFonts w:eastAsia="Times New Roman"/>
          <w:b/>
          <w:color w:val="000000"/>
          <w:sz w:val="18"/>
          <w:lang w:val="cs-CZ"/>
        </w:rPr>
        <w:t>ění v základním rozsahu se sjednává se spoluúčasti ve výši</w:t>
      </w:r>
      <w:r>
        <w:rPr>
          <w:rFonts w:eastAsia="Times New Roman"/>
          <w:b/>
          <w:color w:val="000000"/>
          <w:sz w:val="18"/>
          <w:lang w:val="cs-CZ"/>
        </w:rPr>
        <w:tab/>
      </w:r>
      <w:r w:rsidR="00B4354D" w:rsidRPr="00B4354D">
        <w:rPr>
          <w:rFonts w:ascii="Tahoma" w:eastAsia="Tahoma" w:hAnsi="Tahoma"/>
          <w:b/>
          <w:color w:val="000000"/>
          <w:sz w:val="14"/>
          <w:highlight w:val="yellow"/>
          <w:lang w:val="cs-CZ"/>
        </w:rPr>
        <w:t>VYMAZÁNO</w:t>
      </w:r>
    </w:p>
    <w:p w:rsidR="0072091C" w:rsidRDefault="00C17A36">
      <w:pPr>
        <w:tabs>
          <w:tab w:val="right" w:pos="9144"/>
        </w:tabs>
        <w:spacing w:before="234" w:line="209" w:lineRule="exact"/>
        <w:textAlignment w:val="baseline"/>
        <w:rPr>
          <w:rFonts w:eastAsia="Times New Roman"/>
          <w:b/>
          <w:color w:val="000000"/>
          <w:sz w:val="18"/>
          <w:lang w:val="cs-CZ"/>
        </w:rPr>
      </w:pPr>
      <w:r>
        <w:rPr>
          <w:rFonts w:eastAsia="Times New Roman"/>
          <w:b/>
          <w:color w:val="000000"/>
          <w:sz w:val="18"/>
          <w:lang w:val="cs-CZ"/>
        </w:rPr>
        <w:t>Kč</w:t>
      </w:r>
    </w:p>
    <w:p w:rsidR="0072091C" w:rsidRDefault="00C17A36">
      <w:pPr>
        <w:spacing w:before="237" w:line="213" w:lineRule="exact"/>
        <w:textAlignment w:val="baseline"/>
        <w:rPr>
          <w:rFonts w:eastAsia="Times New Roman"/>
          <w:b/>
          <w:color w:val="000000"/>
          <w:spacing w:val="-3"/>
          <w:sz w:val="18"/>
          <w:lang w:val="cs-CZ"/>
        </w:rPr>
      </w:pPr>
      <w:r>
        <w:rPr>
          <w:rFonts w:eastAsia="Times New Roman"/>
          <w:b/>
          <w:color w:val="000000"/>
          <w:spacing w:val="-3"/>
          <w:sz w:val="18"/>
          <w:lang w:val="cs-CZ"/>
        </w:rPr>
        <w:t>3.7. Nad rámec pojištění v rucbillním rozsahu se pojištěni sjednává též v rozsahu těchto doložek</w:t>
      </w:r>
    </w:p>
    <w:p w:rsidR="0072091C" w:rsidRDefault="00C17A36">
      <w:pPr>
        <w:spacing w:line="220" w:lineRule="exact"/>
        <w:textAlignment w:val="baseline"/>
        <w:rPr>
          <w:rFonts w:eastAsia="Times New Roman"/>
          <w:b/>
          <w:color w:val="000000"/>
          <w:spacing w:val="-4"/>
          <w:sz w:val="18"/>
          <w:lang w:val="cs-CZ"/>
        </w:rPr>
      </w:pPr>
      <w:r>
        <w:rPr>
          <w:rFonts w:eastAsia="Times New Roman"/>
          <w:b/>
          <w:color w:val="000000"/>
          <w:spacing w:val="-4"/>
          <w:sz w:val="18"/>
          <w:lang w:val="cs-CZ"/>
        </w:rPr>
        <w:t>3.7.1. Doložka V723 Pojišt</w:t>
      </w:r>
      <w:r>
        <w:rPr>
          <w:rFonts w:eastAsia="Times New Roman"/>
          <w:b/>
          <w:color w:val="000000"/>
          <w:spacing w:val="-4"/>
          <w:sz w:val="18"/>
          <w:lang w:val="cs-CZ"/>
        </w:rPr>
        <w:t>ěni odpovědnosti za škodu na pojištěným převzatých nebo užívaných hmotných movitých věcech Odchylně od článku 24 bodu 2 písm. a) a b) VPPMO-P se ujednává, že pojištění se vztahuje na povinnost nahradit škodu na hmotných movitých věcech převzatých pojištěný</w:t>
      </w:r>
      <w:r>
        <w:rPr>
          <w:rFonts w:eastAsia="Times New Roman"/>
          <w:b/>
          <w:color w:val="000000"/>
          <w:spacing w:val="-4"/>
          <w:sz w:val="18"/>
          <w:lang w:val="cs-CZ"/>
        </w:rPr>
        <w:t>m, jež mají být předmětem jeho závazku, nebo na hmotných movitých vě</w:t>
      </w:r>
      <w:r>
        <w:rPr>
          <w:rFonts w:eastAsia="Times New Roman"/>
          <w:b/>
          <w:color w:val="000000"/>
          <w:spacing w:val="-4"/>
          <w:sz w:val="18"/>
          <w:lang w:val="cs-CZ"/>
        </w:rPr>
        <w:softHyphen/>
        <w:t>cech, které pojištěný užívá.</w:t>
      </w:r>
    </w:p>
    <w:p w:rsidR="0072091C" w:rsidRDefault="00C17A36">
      <w:pPr>
        <w:spacing w:before="234" w:line="209" w:lineRule="exact"/>
        <w:textAlignment w:val="baseline"/>
        <w:rPr>
          <w:rFonts w:eastAsia="Times New Roman"/>
          <w:b/>
          <w:color w:val="000000"/>
          <w:spacing w:val="-5"/>
          <w:sz w:val="18"/>
          <w:lang w:val="cs-CZ"/>
        </w:rPr>
      </w:pPr>
      <w:r>
        <w:rPr>
          <w:rFonts w:eastAsia="Times New Roman"/>
          <w:b/>
          <w:color w:val="000000"/>
          <w:spacing w:val="-5"/>
          <w:sz w:val="18"/>
          <w:lang w:val="cs-CZ"/>
        </w:rPr>
        <w:t>Pojištěni v rozsahu této doložky se však nevztahuje na povinnost nahradit Škody:</w:t>
      </w:r>
    </w:p>
    <w:p w:rsidR="0072091C" w:rsidRDefault="00C17A36">
      <w:pPr>
        <w:numPr>
          <w:ilvl w:val="0"/>
          <w:numId w:val="2"/>
        </w:numPr>
        <w:spacing w:before="12" w:line="209" w:lineRule="exact"/>
        <w:ind w:left="0"/>
        <w:textAlignment w:val="baseline"/>
        <w:rPr>
          <w:rFonts w:eastAsia="Times New Roman"/>
          <w:b/>
          <w:color w:val="000000"/>
          <w:spacing w:val="-4"/>
          <w:sz w:val="18"/>
          <w:lang w:val="cs-CZ"/>
        </w:rPr>
      </w:pPr>
      <w:r>
        <w:rPr>
          <w:rFonts w:eastAsia="Times New Roman"/>
          <w:b/>
          <w:color w:val="000000"/>
          <w:spacing w:val="-4"/>
          <w:sz w:val="18"/>
          <w:lang w:val="cs-CZ"/>
        </w:rPr>
        <w:t>vzniklé opotřebením, nadměrným mechanickým zatížením nebo chybnou obsluhou,</w:t>
      </w:r>
    </w:p>
    <w:p w:rsidR="0072091C" w:rsidRDefault="00C17A36">
      <w:pPr>
        <w:numPr>
          <w:ilvl w:val="0"/>
          <w:numId w:val="2"/>
        </w:numPr>
        <w:spacing w:before="11" w:line="209" w:lineRule="exact"/>
        <w:ind w:left="0"/>
        <w:textAlignment w:val="baseline"/>
        <w:rPr>
          <w:rFonts w:eastAsia="Times New Roman"/>
          <w:b/>
          <w:color w:val="000000"/>
          <w:spacing w:val="-4"/>
          <w:sz w:val="18"/>
          <w:lang w:val="cs-CZ"/>
        </w:rPr>
      </w:pPr>
      <w:r>
        <w:rPr>
          <w:rFonts w:eastAsia="Times New Roman"/>
          <w:b/>
          <w:color w:val="000000"/>
          <w:spacing w:val="-4"/>
          <w:sz w:val="18"/>
          <w:lang w:val="cs-CZ"/>
        </w:rPr>
        <w:t>v</w:t>
      </w:r>
      <w:r>
        <w:rPr>
          <w:rFonts w:eastAsia="Times New Roman"/>
          <w:b/>
          <w:color w:val="000000"/>
          <w:spacing w:val="-4"/>
          <w:sz w:val="18"/>
          <w:lang w:val="cs-CZ"/>
        </w:rPr>
        <w:t>zniklé na hmotných věcech převzatých v rámci přepravních smluv,</w:t>
      </w:r>
    </w:p>
    <w:p w:rsidR="0072091C" w:rsidRDefault="00C17A36">
      <w:pPr>
        <w:numPr>
          <w:ilvl w:val="0"/>
          <w:numId w:val="2"/>
        </w:numPr>
        <w:spacing w:before="12" w:line="209" w:lineRule="exact"/>
        <w:ind w:left="0"/>
        <w:textAlignment w:val="baseline"/>
        <w:rPr>
          <w:rFonts w:eastAsia="Times New Roman"/>
          <w:b/>
          <w:color w:val="000000"/>
          <w:spacing w:val="-3"/>
          <w:sz w:val="18"/>
          <w:lang w:val="cs-CZ"/>
        </w:rPr>
      </w:pPr>
      <w:r>
        <w:rPr>
          <w:rFonts w:eastAsia="Times New Roman"/>
          <w:b/>
          <w:color w:val="000000"/>
          <w:spacing w:val="-3"/>
          <w:sz w:val="18"/>
          <w:lang w:val="cs-CZ"/>
        </w:rPr>
        <w:t>vzniklé ztrátou nebo odcizením hmotné movité věci,</w:t>
      </w:r>
    </w:p>
    <w:p w:rsidR="0072091C" w:rsidRDefault="0072091C">
      <w:pPr>
        <w:sectPr w:rsidR="0072091C">
          <w:pgSz w:w="11923" w:h="16843"/>
          <w:pgMar w:top="1260" w:right="1531" w:bottom="513" w:left="1272" w:header="720" w:footer="720" w:gutter="0"/>
          <w:cols w:space="708"/>
        </w:sectPr>
      </w:pPr>
    </w:p>
    <w:p w:rsidR="0072091C" w:rsidRDefault="00C17A36">
      <w:pPr>
        <w:tabs>
          <w:tab w:val="left" w:pos="5904"/>
        </w:tabs>
        <w:spacing w:before="1294" w:line="209" w:lineRule="exact"/>
        <w:textAlignment w:val="baseline"/>
        <w:rPr>
          <w:rFonts w:eastAsia="Times New Roman"/>
          <w:color w:val="000000"/>
          <w:spacing w:val="-2"/>
          <w:sz w:val="18"/>
          <w:lang w:val="cs-CZ"/>
        </w:rPr>
      </w:pPr>
      <w:r>
        <w:pict>
          <v:shape id="_x0000_s1046" type="#_x0000_t202" style="position:absolute;margin-left:50.95pt;margin-top:3.85pt;width:16pt;height:15.5pt;z-index:-251666432;mso-wrap-distance-left:0;mso-wrap-distance-right:0;mso-position-horizontal-relative:page;mso-position-vertical-relative:page" filled="f" stroked="f">
            <v:textbox inset="0,0,0,0">
              <w:txbxContent>
                <w:p w:rsidR="0072091C" w:rsidRDefault="00C17A36">
                  <w:pPr>
                    <w:spacing w:line="297" w:lineRule="exact"/>
                    <w:jc w:val="right"/>
                    <w:textAlignment w:val="baseline"/>
                    <w:rPr>
                      <w:rFonts w:ascii="Verdana" w:eastAsia="Verdana" w:hAnsi="Verdana"/>
                      <w:color w:val="000000"/>
                      <w:sz w:val="19"/>
                      <w:lang w:val="cs-CZ"/>
                    </w:rPr>
                  </w:pPr>
                  <w:r>
                    <w:rPr>
                      <w:rFonts w:ascii="Verdana" w:eastAsia="Verdana" w:hAnsi="Verdana"/>
                      <w:color w:val="000000"/>
                      <w:sz w:val="19"/>
                      <w:lang w:val="cs-CZ"/>
                    </w:rPr>
                    <w:t>ř</w:t>
                  </w:r>
                </w:p>
              </w:txbxContent>
            </v:textbox>
            <w10:wrap type="square" anchorx="page" anchory="page"/>
          </v:shape>
        </w:pict>
      </w:r>
      <w:r>
        <w:pict>
          <v:shape id="_x0000_s1045" type="#_x0000_t202" style="position:absolute;margin-left:482.9pt;margin-top:795.75pt;width:39.8pt;height:10.2pt;z-index:-251665408;mso-wrap-distance-left:0;mso-wrap-distance-right:0;mso-position-horizontal-relative:page;mso-position-vertical-relative:page" filled="f" stroked="f">
            <v:textbox inset="0,0,0,0">
              <w:txbxContent>
                <w:p w:rsidR="0072091C" w:rsidRDefault="00C17A36">
                  <w:pPr>
                    <w:spacing w:line="198" w:lineRule="exact"/>
                    <w:textAlignment w:val="baseline"/>
                    <w:rPr>
                      <w:rFonts w:eastAsia="Times New Roman"/>
                      <w:color w:val="000000"/>
                      <w:spacing w:val="-11"/>
                      <w:sz w:val="18"/>
                      <w:lang w:val="cs-CZ"/>
                    </w:rPr>
                  </w:pPr>
                  <w:r>
                    <w:rPr>
                      <w:rFonts w:eastAsia="Times New Roman"/>
                      <w:color w:val="000000"/>
                      <w:spacing w:val="-11"/>
                      <w:sz w:val="18"/>
                      <w:lang w:val="cs-CZ"/>
                    </w:rPr>
                    <w:t>strana 3 z 5</w:t>
                  </w:r>
                </w:p>
              </w:txbxContent>
            </v:textbox>
            <w10:wrap type="square" anchorx="page" anchory="page"/>
          </v:shape>
        </w:pict>
      </w:r>
      <w:r>
        <w:pict>
          <v:line id="_x0000_s1044" style="position:absolute;z-index:251665408;mso-position-horizontal-relative:page;mso-position-vertical-relative:page" from="66.95pt,62.9pt" to="523pt,62.9pt" strokeweight="1.2pt">
            <w10:wrap anchorx="page" anchory="page"/>
          </v:line>
        </w:pict>
      </w:r>
      <w:r>
        <w:rPr>
          <w:rFonts w:eastAsia="Times New Roman"/>
          <w:color w:val="000000"/>
          <w:spacing w:val="-2"/>
          <w:sz w:val="18"/>
          <w:lang w:val="cs-CZ"/>
        </w:rPr>
        <w:t>Číslo pojistné smlouvy: 4387688596</w:t>
      </w:r>
      <w:r>
        <w:rPr>
          <w:rFonts w:eastAsia="Times New Roman"/>
          <w:color w:val="000000"/>
          <w:spacing w:val="-2"/>
          <w:sz w:val="18"/>
          <w:lang w:val="cs-CZ"/>
        </w:rPr>
        <w:tab/>
        <w:t>Kód produktu: DS</w:t>
      </w:r>
    </w:p>
    <w:p w:rsidR="0072091C" w:rsidRDefault="00C17A36">
      <w:pPr>
        <w:spacing w:before="17" w:after="54" w:line="209" w:lineRule="exact"/>
        <w:textAlignment w:val="baseline"/>
        <w:rPr>
          <w:rFonts w:eastAsia="Times New Roman"/>
          <w:color w:val="000000"/>
          <w:spacing w:val="-3"/>
          <w:sz w:val="18"/>
          <w:lang w:val="cs-CZ"/>
        </w:rPr>
      </w:pPr>
      <w:r>
        <w:rPr>
          <w:rFonts w:eastAsia="Times New Roman"/>
          <w:color w:val="000000"/>
          <w:spacing w:val="-3"/>
          <w:sz w:val="18"/>
          <w:lang w:val="cs-CZ"/>
        </w:rPr>
        <w:t>Stav k datu 6. 4. 2020</w:t>
      </w:r>
    </w:p>
    <w:p w:rsidR="0072091C" w:rsidRDefault="00C17A36">
      <w:pPr>
        <w:spacing w:before="185" w:line="209" w:lineRule="exact"/>
        <w:textAlignment w:val="baseline"/>
        <w:rPr>
          <w:rFonts w:eastAsia="Times New Roman"/>
          <w:color w:val="000000"/>
          <w:sz w:val="18"/>
          <w:lang w:val="cs-CZ"/>
        </w:rPr>
      </w:pPr>
      <w:r>
        <w:pict>
          <v:line id="_x0000_s1043" style="position:absolute;z-index:251666432;mso-position-horizontal-relative:page;mso-position-vertical-relative:page" from="66.95pt,93.1pt" to="523pt,93.1pt" strokeweight="1.2pt">
            <w10:wrap anchorx="page" anchory="page"/>
          </v:line>
        </w:pict>
      </w:r>
      <w:r>
        <w:rPr>
          <w:rFonts w:eastAsia="Times New Roman"/>
          <w:color w:val="000000"/>
          <w:sz w:val="18"/>
          <w:lang w:val="cs-CZ"/>
        </w:rPr>
        <w:t>d) vzniklé na zví</w:t>
      </w:r>
      <w:r>
        <w:rPr>
          <w:rFonts w:eastAsia="Times New Roman"/>
          <w:color w:val="000000"/>
          <w:sz w:val="18"/>
          <w:lang w:val="cs-CZ"/>
        </w:rPr>
        <w:t>řatech nebo motorových vozidlech.</w:t>
      </w:r>
    </w:p>
    <w:p w:rsidR="00B4354D" w:rsidRDefault="00C17A36" w:rsidP="00B4354D">
      <w:pPr>
        <w:spacing w:line="185" w:lineRule="exact"/>
        <w:textAlignment w:val="baseline"/>
        <w:rPr>
          <w:rFonts w:ascii="Tahoma" w:eastAsia="Tahoma" w:hAnsi="Tahoma"/>
          <w:b/>
          <w:color w:val="000000"/>
          <w:sz w:val="14"/>
          <w:lang w:val="cs-CZ"/>
        </w:rPr>
      </w:pPr>
      <w:r>
        <w:rPr>
          <w:rFonts w:eastAsia="Times New Roman"/>
          <w:color w:val="000000"/>
          <w:sz w:val="18"/>
          <w:lang w:val="cs-CZ"/>
        </w:rPr>
        <w:t>Pojištění v rozsahu této doložky se sjednává se sublimitem pojistného pinění ve výši</w:t>
      </w:r>
      <w:r>
        <w:rPr>
          <w:rFonts w:eastAsia="Times New Roman"/>
          <w:color w:val="000000"/>
          <w:sz w:val="18"/>
          <w:lang w:val="cs-CZ"/>
        </w:rPr>
        <w:tab/>
      </w:r>
      <w:r w:rsidR="00B4354D" w:rsidRPr="00B4354D">
        <w:rPr>
          <w:rFonts w:ascii="Tahoma" w:eastAsia="Tahoma" w:hAnsi="Tahoma"/>
          <w:b/>
          <w:color w:val="000000"/>
          <w:sz w:val="14"/>
          <w:highlight w:val="yellow"/>
          <w:lang w:val="cs-CZ"/>
        </w:rPr>
        <w:t>VYMAZÁNO</w:t>
      </w:r>
    </w:p>
    <w:p w:rsidR="0072091C" w:rsidRDefault="00C17A36">
      <w:pPr>
        <w:tabs>
          <w:tab w:val="right" w:pos="9072"/>
        </w:tabs>
        <w:spacing w:before="232" w:line="209" w:lineRule="exact"/>
        <w:textAlignment w:val="baseline"/>
        <w:rPr>
          <w:rFonts w:eastAsia="Times New Roman"/>
          <w:color w:val="000000"/>
          <w:sz w:val="18"/>
          <w:lang w:val="cs-CZ"/>
        </w:rPr>
      </w:pPr>
      <w:r>
        <w:rPr>
          <w:rFonts w:eastAsia="Times New Roman"/>
          <w:color w:val="000000"/>
          <w:sz w:val="18"/>
          <w:lang w:val="cs-CZ"/>
        </w:rPr>
        <w:t>Kč</w:t>
      </w:r>
    </w:p>
    <w:p w:rsidR="0072091C" w:rsidRDefault="00C17A36">
      <w:pPr>
        <w:tabs>
          <w:tab w:val="right" w:pos="9072"/>
        </w:tabs>
        <w:spacing w:before="234" w:line="212" w:lineRule="exact"/>
        <w:textAlignment w:val="baseline"/>
        <w:rPr>
          <w:rFonts w:eastAsia="Times New Roman"/>
          <w:color w:val="000000"/>
          <w:sz w:val="18"/>
          <w:lang w:val="cs-CZ"/>
        </w:rPr>
      </w:pPr>
      <w:r>
        <w:rPr>
          <w:rFonts w:eastAsia="Times New Roman"/>
          <w:color w:val="000000"/>
          <w:sz w:val="18"/>
          <w:lang w:val="cs-CZ"/>
        </w:rPr>
        <w:t>Pojištění v rozsahu této doložky se sjednává s ůzemním rozsahem</w:t>
      </w:r>
      <w:r>
        <w:rPr>
          <w:rFonts w:eastAsia="Times New Roman"/>
          <w:color w:val="000000"/>
          <w:sz w:val="18"/>
          <w:lang w:val="cs-CZ"/>
        </w:rPr>
        <w:tab/>
        <w:t>Česká republika</w:t>
      </w:r>
    </w:p>
    <w:p w:rsidR="00B4354D" w:rsidRDefault="00C17A36" w:rsidP="00B4354D">
      <w:pPr>
        <w:spacing w:line="185" w:lineRule="exact"/>
        <w:textAlignment w:val="baseline"/>
        <w:rPr>
          <w:rFonts w:ascii="Tahoma" w:eastAsia="Tahoma" w:hAnsi="Tahoma"/>
          <w:b/>
          <w:color w:val="000000"/>
          <w:sz w:val="14"/>
          <w:lang w:val="cs-CZ"/>
        </w:rPr>
      </w:pPr>
      <w:r>
        <w:rPr>
          <w:rFonts w:eastAsia="Times New Roman"/>
          <w:color w:val="000000"/>
          <w:sz w:val="18"/>
          <w:lang w:val="cs-CZ"/>
        </w:rPr>
        <w:t>Pojišt</w:t>
      </w:r>
      <w:r>
        <w:rPr>
          <w:rFonts w:eastAsia="Times New Roman"/>
          <w:color w:val="000000"/>
          <w:sz w:val="18"/>
          <w:lang w:val="cs-CZ"/>
        </w:rPr>
        <w:t>ění v rozsahu této doložky se sjednává se spoluúčasti ve výši</w:t>
      </w:r>
      <w:r>
        <w:rPr>
          <w:rFonts w:eastAsia="Times New Roman"/>
          <w:color w:val="000000"/>
          <w:sz w:val="18"/>
          <w:lang w:val="cs-CZ"/>
        </w:rPr>
        <w:tab/>
      </w:r>
      <w:r w:rsidR="00B4354D" w:rsidRPr="00B4354D">
        <w:rPr>
          <w:rFonts w:ascii="Tahoma" w:eastAsia="Tahoma" w:hAnsi="Tahoma"/>
          <w:b/>
          <w:color w:val="000000"/>
          <w:sz w:val="14"/>
          <w:highlight w:val="yellow"/>
          <w:lang w:val="cs-CZ"/>
        </w:rPr>
        <w:t>VYMAZÁNO</w:t>
      </w:r>
    </w:p>
    <w:p w:rsidR="0072091C" w:rsidRDefault="00C17A36">
      <w:pPr>
        <w:tabs>
          <w:tab w:val="right" w:pos="9072"/>
        </w:tabs>
        <w:spacing w:before="232" w:line="211" w:lineRule="exact"/>
        <w:textAlignment w:val="baseline"/>
        <w:rPr>
          <w:rFonts w:eastAsia="Times New Roman"/>
          <w:color w:val="000000"/>
          <w:sz w:val="18"/>
          <w:lang w:val="cs-CZ"/>
        </w:rPr>
      </w:pPr>
      <w:r>
        <w:rPr>
          <w:rFonts w:eastAsia="Times New Roman"/>
          <w:color w:val="000000"/>
          <w:sz w:val="18"/>
          <w:lang w:val="cs-CZ"/>
        </w:rPr>
        <w:t>Kč</w:t>
      </w:r>
    </w:p>
    <w:p w:rsidR="0072091C" w:rsidRDefault="00C17A36">
      <w:pPr>
        <w:spacing w:before="218" w:line="225" w:lineRule="exact"/>
        <w:jc w:val="both"/>
        <w:textAlignment w:val="baseline"/>
        <w:rPr>
          <w:rFonts w:eastAsia="Times New Roman"/>
          <w:b/>
          <w:color w:val="000000"/>
          <w:sz w:val="18"/>
          <w:lang w:val="cs-CZ"/>
        </w:rPr>
      </w:pPr>
      <w:r>
        <w:rPr>
          <w:rFonts w:eastAsia="Times New Roman"/>
          <w:b/>
          <w:color w:val="000000"/>
          <w:sz w:val="18"/>
          <w:lang w:val="cs-CZ"/>
        </w:rPr>
        <w:t xml:space="preserve">3.7.2. Doložka V89 Pojištění povinnosti nahradit Škodu či újmu při ublíženi na zdraví nebo usmrceni způsobenou přenosem </w:t>
      </w:r>
      <w:r>
        <w:rPr>
          <w:rFonts w:eastAsia="Times New Roman"/>
          <w:color w:val="000000"/>
          <w:sz w:val="18"/>
          <w:lang w:val="cs-CZ"/>
        </w:rPr>
        <w:t xml:space="preserve">viru </w:t>
      </w:r>
      <w:r>
        <w:rPr>
          <w:rFonts w:eastAsia="Times New Roman"/>
          <w:b/>
          <w:color w:val="000000"/>
          <w:sz w:val="18"/>
          <w:lang w:val="cs-CZ"/>
        </w:rPr>
        <w:t>HIV</w:t>
      </w:r>
    </w:p>
    <w:p w:rsidR="0072091C" w:rsidRDefault="00C17A36">
      <w:pPr>
        <w:spacing w:line="217" w:lineRule="exact"/>
        <w:jc w:val="both"/>
        <w:textAlignment w:val="baseline"/>
        <w:rPr>
          <w:rFonts w:eastAsia="Times New Roman"/>
          <w:color w:val="000000"/>
          <w:sz w:val="18"/>
          <w:lang w:val="cs-CZ"/>
        </w:rPr>
      </w:pPr>
      <w:r>
        <w:rPr>
          <w:rFonts w:eastAsia="Times New Roman"/>
          <w:color w:val="000000"/>
          <w:sz w:val="18"/>
          <w:lang w:val="cs-CZ"/>
        </w:rPr>
        <w:t>Odchylně od článku 24 bodu 1 písm. 1) VPPMO-P se ujednáv</w:t>
      </w:r>
      <w:r>
        <w:rPr>
          <w:rFonts w:eastAsia="Times New Roman"/>
          <w:color w:val="000000"/>
          <w:sz w:val="18"/>
          <w:lang w:val="cs-CZ"/>
        </w:rPr>
        <w:t>á, že pojištění se vztahuje i na povinnost pojištěného nahradit škodu či újmu při ublížení na zdraví nebo usmrcení způsobenou přenosem viru HIV.</w:t>
      </w:r>
    </w:p>
    <w:p w:rsidR="00B4354D" w:rsidRDefault="00C17A36" w:rsidP="00B4354D">
      <w:pPr>
        <w:spacing w:line="185" w:lineRule="exact"/>
        <w:textAlignment w:val="baseline"/>
        <w:rPr>
          <w:rFonts w:ascii="Tahoma" w:eastAsia="Tahoma" w:hAnsi="Tahoma"/>
          <w:b/>
          <w:color w:val="000000"/>
          <w:sz w:val="14"/>
          <w:lang w:val="cs-CZ"/>
        </w:rPr>
      </w:pPr>
      <w:r>
        <w:rPr>
          <w:rFonts w:eastAsia="Times New Roman"/>
          <w:color w:val="000000"/>
          <w:sz w:val="18"/>
          <w:lang w:val="cs-CZ"/>
        </w:rPr>
        <w:t>Pojištění v rozsahu této doložky se sjednává se sublimitem pojistného pinění ve výši</w:t>
      </w:r>
      <w:r>
        <w:rPr>
          <w:rFonts w:eastAsia="Times New Roman"/>
          <w:color w:val="000000"/>
          <w:sz w:val="18"/>
          <w:lang w:val="cs-CZ"/>
        </w:rPr>
        <w:tab/>
      </w:r>
      <w:r w:rsidR="00B4354D" w:rsidRPr="00B4354D">
        <w:rPr>
          <w:rFonts w:ascii="Tahoma" w:eastAsia="Tahoma" w:hAnsi="Tahoma"/>
          <w:b/>
          <w:color w:val="000000"/>
          <w:sz w:val="14"/>
          <w:highlight w:val="yellow"/>
          <w:lang w:val="cs-CZ"/>
        </w:rPr>
        <w:t>VYMAZÁNO</w:t>
      </w:r>
    </w:p>
    <w:p w:rsidR="0072091C" w:rsidRDefault="00C17A36">
      <w:pPr>
        <w:tabs>
          <w:tab w:val="right" w:pos="9072"/>
        </w:tabs>
        <w:spacing w:before="236" w:line="210" w:lineRule="exact"/>
        <w:jc w:val="both"/>
        <w:textAlignment w:val="baseline"/>
        <w:rPr>
          <w:rFonts w:eastAsia="Times New Roman"/>
          <w:color w:val="000000"/>
          <w:sz w:val="18"/>
          <w:lang w:val="cs-CZ"/>
        </w:rPr>
      </w:pPr>
      <w:r>
        <w:rPr>
          <w:rFonts w:eastAsia="Times New Roman"/>
          <w:color w:val="000000"/>
          <w:sz w:val="18"/>
          <w:lang w:val="cs-CZ"/>
        </w:rPr>
        <w:t>Kč</w:t>
      </w:r>
    </w:p>
    <w:p w:rsidR="0072091C" w:rsidRDefault="00C17A36">
      <w:pPr>
        <w:tabs>
          <w:tab w:val="right" w:pos="9072"/>
        </w:tabs>
        <w:spacing w:before="230" w:line="213" w:lineRule="exact"/>
        <w:jc w:val="both"/>
        <w:textAlignment w:val="baseline"/>
        <w:rPr>
          <w:rFonts w:eastAsia="Times New Roman"/>
          <w:color w:val="000000"/>
          <w:sz w:val="18"/>
          <w:lang w:val="cs-CZ"/>
        </w:rPr>
      </w:pPr>
      <w:r>
        <w:rPr>
          <w:rFonts w:eastAsia="Times New Roman"/>
          <w:color w:val="000000"/>
          <w:sz w:val="18"/>
          <w:lang w:val="cs-CZ"/>
        </w:rPr>
        <w:t>Pojištění v r</w:t>
      </w:r>
      <w:r>
        <w:rPr>
          <w:rFonts w:eastAsia="Times New Roman"/>
          <w:color w:val="000000"/>
          <w:sz w:val="18"/>
          <w:lang w:val="cs-CZ"/>
        </w:rPr>
        <w:t>ozsahu této doložky se sjednává s územním rozsahem</w:t>
      </w:r>
      <w:r>
        <w:rPr>
          <w:rFonts w:eastAsia="Times New Roman"/>
          <w:color w:val="000000"/>
          <w:sz w:val="18"/>
          <w:lang w:val="cs-CZ"/>
        </w:rPr>
        <w:tab/>
        <w:t>Česká republika</w:t>
      </w:r>
    </w:p>
    <w:p w:rsidR="00B4354D" w:rsidRDefault="00C17A36" w:rsidP="00B4354D">
      <w:pPr>
        <w:spacing w:line="185" w:lineRule="exact"/>
        <w:textAlignment w:val="baseline"/>
        <w:rPr>
          <w:rFonts w:ascii="Tahoma" w:eastAsia="Tahoma" w:hAnsi="Tahoma"/>
          <w:b/>
          <w:color w:val="000000"/>
          <w:sz w:val="14"/>
          <w:lang w:val="cs-CZ"/>
        </w:rPr>
      </w:pPr>
      <w:r>
        <w:rPr>
          <w:rFonts w:eastAsia="Times New Roman"/>
          <w:color w:val="000000"/>
          <w:sz w:val="18"/>
          <w:lang w:val="cs-CZ"/>
        </w:rPr>
        <w:t>Pojištění v rozsahu této doložky se sjednává se spoluúčasti ve výši</w:t>
      </w:r>
      <w:r>
        <w:rPr>
          <w:rFonts w:eastAsia="Times New Roman"/>
          <w:color w:val="000000"/>
          <w:sz w:val="18"/>
          <w:lang w:val="cs-CZ"/>
        </w:rPr>
        <w:tab/>
      </w:r>
      <w:r w:rsidR="00B4354D" w:rsidRPr="00B4354D">
        <w:rPr>
          <w:rFonts w:ascii="Tahoma" w:eastAsia="Tahoma" w:hAnsi="Tahoma"/>
          <w:b/>
          <w:color w:val="000000"/>
          <w:sz w:val="14"/>
          <w:highlight w:val="yellow"/>
          <w:lang w:val="cs-CZ"/>
        </w:rPr>
        <w:t>VYMAZÁNO</w:t>
      </w:r>
    </w:p>
    <w:p w:rsidR="0072091C" w:rsidRDefault="00C17A36">
      <w:pPr>
        <w:tabs>
          <w:tab w:val="right" w:pos="9072"/>
        </w:tabs>
        <w:spacing w:before="235" w:line="209" w:lineRule="exact"/>
        <w:jc w:val="both"/>
        <w:textAlignment w:val="baseline"/>
        <w:rPr>
          <w:rFonts w:eastAsia="Times New Roman"/>
          <w:color w:val="000000"/>
          <w:sz w:val="18"/>
          <w:lang w:val="cs-CZ"/>
        </w:rPr>
      </w:pPr>
      <w:r>
        <w:rPr>
          <w:rFonts w:eastAsia="Times New Roman"/>
          <w:color w:val="000000"/>
          <w:sz w:val="18"/>
          <w:lang w:val="cs-CZ"/>
        </w:rPr>
        <w:t>Kč</w:t>
      </w:r>
    </w:p>
    <w:p w:rsidR="0072091C" w:rsidRDefault="00C17A36">
      <w:pPr>
        <w:spacing w:before="216" w:line="222" w:lineRule="exact"/>
        <w:textAlignment w:val="baseline"/>
        <w:rPr>
          <w:rFonts w:eastAsia="Times New Roman"/>
          <w:b/>
          <w:color w:val="000000"/>
          <w:sz w:val="18"/>
          <w:lang w:val="cs-CZ"/>
        </w:rPr>
      </w:pPr>
      <w:r>
        <w:rPr>
          <w:rFonts w:eastAsia="Times New Roman"/>
          <w:b/>
          <w:color w:val="000000"/>
          <w:sz w:val="18"/>
          <w:lang w:val="cs-CZ"/>
        </w:rPr>
        <w:t>3.7.3. Doložka V101 Pojištění náhrady za nemajetkovou újmu při ublížení na zdraví nebo usmrceni (duševní útrapy</w:t>
      </w:r>
      <w:r>
        <w:rPr>
          <w:rFonts w:eastAsia="Times New Roman"/>
          <w:b/>
          <w:color w:val="000000"/>
          <w:sz w:val="18"/>
          <w:lang w:val="cs-CZ"/>
        </w:rPr>
        <w:t xml:space="preserve">) </w:t>
      </w:r>
      <w:r>
        <w:rPr>
          <w:rFonts w:eastAsia="Times New Roman"/>
          <w:color w:val="000000"/>
          <w:sz w:val="18"/>
          <w:lang w:val="cs-CZ"/>
        </w:rPr>
        <w:t>Ujednává se, že na povinnost pojištěného poskytnout při usmrcení či zvlášť závažném ublížení na zdraví peněžitou náhradu vyvažující duševní útrapy manželu, rodiči, dítěti či jiné osobě blízké se pojištění vztahuje pouze v rozsahu a za podmínek ujednaných</w:t>
      </w:r>
      <w:r>
        <w:rPr>
          <w:rFonts w:eastAsia="Times New Roman"/>
          <w:color w:val="000000"/>
          <w:sz w:val="18"/>
          <w:lang w:val="cs-CZ"/>
        </w:rPr>
        <w:t xml:space="preserve"> touto doložkou.</w:t>
      </w:r>
    </w:p>
    <w:p w:rsidR="00B4354D" w:rsidRDefault="00C17A36" w:rsidP="00B4354D">
      <w:pPr>
        <w:spacing w:line="185" w:lineRule="exact"/>
        <w:textAlignment w:val="baseline"/>
        <w:rPr>
          <w:rFonts w:ascii="Tahoma" w:eastAsia="Tahoma" w:hAnsi="Tahoma"/>
          <w:b/>
          <w:color w:val="000000"/>
          <w:sz w:val="14"/>
          <w:lang w:val="cs-CZ"/>
        </w:rPr>
      </w:pPr>
      <w:r>
        <w:rPr>
          <w:rFonts w:eastAsia="Times New Roman"/>
          <w:color w:val="000000"/>
          <w:sz w:val="18"/>
          <w:lang w:val="cs-CZ"/>
        </w:rPr>
        <w:t>Pojištění v rozsahu této doložky se sjednává se sublimitem pinění ve výši</w:t>
      </w:r>
      <w:r>
        <w:rPr>
          <w:rFonts w:eastAsia="Times New Roman"/>
          <w:color w:val="000000"/>
          <w:sz w:val="18"/>
          <w:lang w:val="cs-CZ"/>
        </w:rPr>
        <w:tab/>
      </w:r>
      <w:r w:rsidR="00B4354D" w:rsidRPr="00B4354D">
        <w:rPr>
          <w:rFonts w:ascii="Tahoma" w:eastAsia="Tahoma" w:hAnsi="Tahoma"/>
          <w:b/>
          <w:color w:val="000000"/>
          <w:sz w:val="14"/>
          <w:highlight w:val="yellow"/>
          <w:lang w:val="cs-CZ"/>
        </w:rPr>
        <w:t>VYMAZÁNO</w:t>
      </w:r>
    </w:p>
    <w:p w:rsidR="0072091C" w:rsidRDefault="00C17A36">
      <w:pPr>
        <w:tabs>
          <w:tab w:val="right" w:pos="9072"/>
        </w:tabs>
        <w:spacing w:before="232" w:line="209" w:lineRule="exact"/>
        <w:textAlignment w:val="baseline"/>
        <w:rPr>
          <w:rFonts w:eastAsia="Times New Roman"/>
          <w:color w:val="000000"/>
          <w:sz w:val="18"/>
          <w:lang w:val="cs-CZ"/>
        </w:rPr>
      </w:pPr>
      <w:r>
        <w:rPr>
          <w:rFonts w:eastAsia="Times New Roman"/>
          <w:color w:val="000000"/>
          <w:sz w:val="18"/>
          <w:lang w:val="cs-CZ"/>
        </w:rPr>
        <w:t>Kč</w:t>
      </w:r>
    </w:p>
    <w:p w:rsidR="0072091C" w:rsidRDefault="00C17A36">
      <w:pPr>
        <w:tabs>
          <w:tab w:val="right" w:pos="9072"/>
        </w:tabs>
        <w:spacing w:before="232" w:line="212" w:lineRule="exact"/>
        <w:textAlignment w:val="baseline"/>
        <w:rPr>
          <w:rFonts w:eastAsia="Times New Roman"/>
          <w:color w:val="000000"/>
          <w:sz w:val="18"/>
          <w:lang w:val="cs-CZ"/>
        </w:rPr>
      </w:pPr>
      <w:r>
        <w:rPr>
          <w:rFonts w:eastAsia="Times New Roman"/>
          <w:color w:val="000000"/>
          <w:sz w:val="18"/>
          <w:lang w:val="cs-CZ"/>
        </w:rPr>
        <w:t>Pojištění v rozsahu této doložky se sjednává s územním rozsahem</w:t>
      </w:r>
      <w:r>
        <w:rPr>
          <w:rFonts w:eastAsia="Times New Roman"/>
          <w:color w:val="000000"/>
          <w:sz w:val="18"/>
          <w:lang w:val="cs-CZ"/>
        </w:rPr>
        <w:tab/>
        <w:t>Česká republika</w:t>
      </w:r>
    </w:p>
    <w:p w:rsidR="00B4354D" w:rsidRDefault="00C17A36" w:rsidP="00B4354D">
      <w:pPr>
        <w:spacing w:line="185" w:lineRule="exact"/>
        <w:textAlignment w:val="baseline"/>
        <w:rPr>
          <w:rFonts w:ascii="Tahoma" w:eastAsia="Tahoma" w:hAnsi="Tahoma"/>
          <w:b/>
          <w:color w:val="000000"/>
          <w:sz w:val="14"/>
          <w:lang w:val="cs-CZ"/>
        </w:rPr>
      </w:pPr>
      <w:r>
        <w:rPr>
          <w:rFonts w:eastAsia="Times New Roman"/>
          <w:color w:val="000000"/>
          <w:sz w:val="18"/>
          <w:lang w:val="cs-CZ"/>
        </w:rPr>
        <w:t>Pojištění v rozsahu této doložky se sjednává se spoluúčasti ve výši</w:t>
      </w:r>
      <w:r>
        <w:rPr>
          <w:rFonts w:eastAsia="Times New Roman"/>
          <w:color w:val="000000"/>
          <w:sz w:val="18"/>
          <w:lang w:val="cs-CZ"/>
        </w:rPr>
        <w:tab/>
      </w:r>
      <w:r w:rsidR="00B4354D" w:rsidRPr="00B4354D">
        <w:rPr>
          <w:rFonts w:ascii="Tahoma" w:eastAsia="Tahoma" w:hAnsi="Tahoma"/>
          <w:b/>
          <w:color w:val="000000"/>
          <w:sz w:val="14"/>
          <w:highlight w:val="yellow"/>
          <w:lang w:val="cs-CZ"/>
        </w:rPr>
        <w:t>VYMAZÁNO</w:t>
      </w:r>
    </w:p>
    <w:p w:rsidR="0072091C" w:rsidRDefault="00C17A36">
      <w:pPr>
        <w:tabs>
          <w:tab w:val="right" w:pos="9072"/>
        </w:tabs>
        <w:spacing w:before="234" w:line="209" w:lineRule="exact"/>
        <w:textAlignment w:val="baseline"/>
        <w:rPr>
          <w:rFonts w:eastAsia="Times New Roman"/>
          <w:color w:val="000000"/>
          <w:sz w:val="18"/>
          <w:lang w:val="cs-CZ"/>
        </w:rPr>
      </w:pPr>
      <w:r>
        <w:rPr>
          <w:rFonts w:eastAsia="Times New Roman"/>
          <w:color w:val="000000"/>
          <w:sz w:val="18"/>
          <w:lang w:val="cs-CZ"/>
        </w:rPr>
        <w:t>Kč</w:t>
      </w:r>
    </w:p>
    <w:p w:rsidR="0072091C" w:rsidRDefault="00C17A36">
      <w:pPr>
        <w:spacing w:before="240" w:line="211" w:lineRule="exact"/>
        <w:textAlignment w:val="baseline"/>
        <w:rPr>
          <w:rFonts w:eastAsia="Times New Roman"/>
          <w:b/>
          <w:color w:val="000000"/>
          <w:spacing w:val="-2"/>
          <w:sz w:val="18"/>
          <w:lang w:val="cs-CZ"/>
        </w:rPr>
      </w:pPr>
      <w:r>
        <w:rPr>
          <w:rFonts w:eastAsia="Times New Roman"/>
          <w:b/>
          <w:color w:val="000000"/>
          <w:spacing w:val="-2"/>
          <w:sz w:val="18"/>
          <w:lang w:val="cs-CZ"/>
        </w:rPr>
        <w:t>3.7.4. Doložka Vl 11 Regresni náhrady</w:t>
      </w:r>
    </w:p>
    <w:p w:rsidR="0072091C" w:rsidRDefault="00C17A36">
      <w:pPr>
        <w:spacing w:line="217" w:lineRule="exact"/>
        <w:jc w:val="both"/>
        <w:textAlignment w:val="baseline"/>
        <w:rPr>
          <w:rFonts w:eastAsia="Times New Roman"/>
          <w:color w:val="000000"/>
          <w:sz w:val="18"/>
          <w:lang w:val="cs-CZ"/>
        </w:rPr>
      </w:pPr>
      <w:r>
        <w:rPr>
          <w:rFonts w:eastAsia="Times New Roman"/>
          <w:color w:val="000000"/>
          <w:sz w:val="18"/>
          <w:lang w:val="cs-CZ"/>
        </w:rPr>
        <w:t>Ujednává se, že pojištěni se vztahuje i na náhradu nákladů léčení vynaložených zdravotní pojišťovnou na zdravotní péči ve prospěch zaměstnance pojištěného v důsledku zaviněného protiprávního jednáni pojištěného.</w:t>
      </w:r>
    </w:p>
    <w:p w:rsidR="0072091C" w:rsidRDefault="00C17A36">
      <w:pPr>
        <w:spacing w:before="4" w:line="222" w:lineRule="exact"/>
        <w:jc w:val="both"/>
        <w:textAlignment w:val="baseline"/>
        <w:rPr>
          <w:rFonts w:eastAsia="Times New Roman"/>
          <w:color w:val="000000"/>
          <w:spacing w:val="1"/>
          <w:sz w:val="18"/>
          <w:lang w:val="cs-CZ"/>
        </w:rPr>
      </w:pPr>
      <w:r>
        <w:rPr>
          <w:rFonts w:eastAsia="Times New Roman"/>
          <w:color w:val="000000"/>
          <w:spacing w:val="1"/>
          <w:sz w:val="18"/>
          <w:lang w:val="cs-CZ"/>
        </w:rPr>
        <w:t>Pojištění se dále vztahuje i na regresni náhradu dávek nemocenského pojištění vyplacených zaměstnanci pojištěného orgá</w:t>
      </w:r>
      <w:r>
        <w:rPr>
          <w:rFonts w:eastAsia="Times New Roman"/>
          <w:color w:val="000000"/>
          <w:spacing w:val="1"/>
          <w:sz w:val="18"/>
          <w:lang w:val="cs-CZ"/>
        </w:rPr>
        <w:softHyphen/>
        <w:t>nem nemocenského pojištění v důsledku zaviněného protiprávního jednání pojištěného zjištěného soudem nebo správním or</w:t>
      </w:r>
      <w:r>
        <w:rPr>
          <w:rFonts w:eastAsia="Times New Roman"/>
          <w:color w:val="000000"/>
          <w:spacing w:val="1"/>
          <w:sz w:val="18"/>
          <w:lang w:val="cs-CZ"/>
        </w:rPr>
        <w:softHyphen/>
        <w:t>gánem.</w:t>
      </w:r>
    </w:p>
    <w:p w:rsidR="0072091C" w:rsidRDefault="00C17A36">
      <w:pPr>
        <w:spacing w:line="220" w:lineRule="exact"/>
        <w:jc w:val="both"/>
        <w:textAlignment w:val="baseline"/>
        <w:rPr>
          <w:rFonts w:eastAsia="Times New Roman"/>
          <w:color w:val="000000"/>
          <w:sz w:val="18"/>
          <w:lang w:val="cs-CZ"/>
        </w:rPr>
      </w:pPr>
      <w:r>
        <w:rPr>
          <w:rFonts w:eastAsia="Times New Roman"/>
          <w:color w:val="000000"/>
          <w:sz w:val="18"/>
          <w:lang w:val="cs-CZ"/>
        </w:rPr>
        <w:t>Toto pojišt</w:t>
      </w:r>
      <w:r>
        <w:rPr>
          <w:rFonts w:eastAsia="Times New Roman"/>
          <w:color w:val="000000"/>
          <w:sz w:val="18"/>
          <w:lang w:val="cs-CZ"/>
        </w:rPr>
        <w:t>ění se však vztahuje jen na případy, kdy zaměstnanci pojištěného vzniklo právo na pojistné pinění z pojištění odpo</w:t>
      </w:r>
      <w:r>
        <w:rPr>
          <w:rFonts w:eastAsia="Times New Roman"/>
          <w:color w:val="000000"/>
          <w:sz w:val="18"/>
          <w:lang w:val="cs-CZ"/>
        </w:rPr>
        <w:softHyphen/>
        <w:t>vědnosti při pracovním úrazu nebo nemoci z povolání, za předpokladu, že v době trvání pojištění došlo k pracovnímu úrazu nebo byla zjištěna n</w:t>
      </w:r>
      <w:r>
        <w:rPr>
          <w:rFonts w:eastAsia="Times New Roman"/>
          <w:color w:val="000000"/>
          <w:sz w:val="18"/>
          <w:lang w:val="cs-CZ"/>
        </w:rPr>
        <w:t>emoc z povolání.</w:t>
      </w:r>
    </w:p>
    <w:p w:rsidR="00B4354D" w:rsidRDefault="00C17A36" w:rsidP="00B4354D">
      <w:pPr>
        <w:spacing w:line="185" w:lineRule="exact"/>
        <w:textAlignment w:val="baseline"/>
        <w:rPr>
          <w:rFonts w:ascii="Tahoma" w:eastAsia="Tahoma" w:hAnsi="Tahoma"/>
          <w:b/>
          <w:color w:val="000000"/>
          <w:sz w:val="14"/>
          <w:lang w:val="cs-CZ"/>
        </w:rPr>
      </w:pPr>
      <w:r>
        <w:rPr>
          <w:rFonts w:eastAsia="Times New Roman"/>
          <w:color w:val="000000"/>
          <w:sz w:val="18"/>
          <w:lang w:val="cs-CZ"/>
        </w:rPr>
        <w:t xml:space="preserve">Pojištění v rozsahu této doložky </w:t>
      </w:r>
      <w:r>
        <w:rPr>
          <w:rFonts w:eastAsia="Times New Roman"/>
          <w:i/>
          <w:color w:val="000000"/>
          <w:sz w:val="18"/>
          <w:lang w:val="cs-CZ"/>
        </w:rPr>
        <w:t xml:space="preserve">se </w:t>
      </w:r>
      <w:r>
        <w:rPr>
          <w:rFonts w:eastAsia="Times New Roman"/>
          <w:color w:val="000000"/>
          <w:sz w:val="18"/>
          <w:lang w:val="cs-CZ"/>
        </w:rPr>
        <w:t>sjednává se sublimitem pojistného pinění ve výši</w:t>
      </w:r>
      <w:r>
        <w:rPr>
          <w:rFonts w:eastAsia="Times New Roman"/>
          <w:color w:val="000000"/>
          <w:sz w:val="18"/>
          <w:lang w:val="cs-CZ"/>
        </w:rPr>
        <w:tab/>
      </w:r>
      <w:r w:rsidR="00B4354D" w:rsidRPr="00B4354D">
        <w:rPr>
          <w:rFonts w:ascii="Tahoma" w:eastAsia="Tahoma" w:hAnsi="Tahoma"/>
          <w:b/>
          <w:color w:val="000000"/>
          <w:sz w:val="14"/>
          <w:highlight w:val="yellow"/>
          <w:lang w:val="cs-CZ"/>
        </w:rPr>
        <w:t>VYMAZÁNO</w:t>
      </w:r>
    </w:p>
    <w:p w:rsidR="0072091C" w:rsidRDefault="00C17A36">
      <w:pPr>
        <w:tabs>
          <w:tab w:val="right" w:pos="9072"/>
        </w:tabs>
        <w:spacing w:before="232" w:line="212" w:lineRule="exact"/>
        <w:jc w:val="both"/>
        <w:textAlignment w:val="baseline"/>
        <w:rPr>
          <w:rFonts w:eastAsia="Times New Roman"/>
          <w:color w:val="000000"/>
          <w:sz w:val="18"/>
          <w:lang w:val="cs-CZ"/>
        </w:rPr>
      </w:pPr>
      <w:r>
        <w:rPr>
          <w:rFonts w:eastAsia="Times New Roman"/>
          <w:color w:val="000000"/>
          <w:sz w:val="18"/>
          <w:lang w:val="cs-CZ"/>
        </w:rPr>
        <w:t>Kč</w:t>
      </w:r>
    </w:p>
    <w:p w:rsidR="0072091C" w:rsidRDefault="00C17A36">
      <w:pPr>
        <w:tabs>
          <w:tab w:val="right" w:pos="9072"/>
        </w:tabs>
        <w:spacing w:before="227" w:line="213" w:lineRule="exact"/>
        <w:jc w:val="both"/>
        <w:textAlignment w:val="baseline"/>
        <w:rPr>
          <w:rFonts w:eastAsia="Times New Roman"/>
          <w:color w:val="000000"/>
          <w:sz w:val="18"/>
          <w:lang w:val="cs-CZ"/>
        </w:rPr>
      </w:pPr>
      <w:r>
        <w:rPr>
          <w:rFonts w:eastAsia="Times New Roman"/>
          <w:color w:val="000000"/>
          <w:sz w:val="18"/>
          <w:lang w:val="cs-CZ"/>
        </w:rPr>
        <w:t>Pojištění v rozsahu této doložky se sjednává s územním rozsahem</w:t>
      </w:r>
      <w:r>
        <w:rPr>
          <w:rFonts w:eastAsia="Times New Roman"/>
          <w:color w:val="000000"/>
          <w:sz w:val="18"/>
          <w:lang w:val="cs-CZ"/>
        </w:rPr>
        <w:tab/>
        <w:t>Česká republika</w:t>
      </w:r>
    </w:p>
    <w:p w:rsidR="00B4354D" w:rsidRDefault="00C17A36" w:rsidP="00B4354D">
      <w:pPr>
        <w:spacing w:line="185" w:lineRule="exact"/>
        <w:textAlignment w:val="baseline"/>
        <w:rPr>
          <w:rFonts w:ascii="Tahoma" w:eastAsia="Tahoma" w:hAnsi="Tahoma"/>
          <w:b/>
          <w:color w:val="000000"/>
          <w:sz w:val="14"/>
          <w:lang w:val="cs-CZ"/>
        </w:rPr>
      </w:pPr>
      <w:r>
        <w:rPr>
          <w:rFonts w:eastAsia="Times New Roman"/>
          <w:color w:val="000000"/>
          <w:sz w:val="18"/>
          <w:lang w:val="cs-CZ"/>
        </w:rPr>
        <w:t>Pojištění v rozsahu této doložky se sjednává se spoluúčasti v</w:t>
      </w:r>
      <w:r>
        <w:rPr>
          <w:rFonts w:eastAsia="Times New Roman"/>
          <w:color w:val="000000"/>
          <w:sz w:val="18"/>
          <w:lang w:val="cs-CZ"/>
        </w:rPr>
        <w:t>e výši</w:t>
      </w:r>
      <w:r>
        <w:rPr>
          <w:rFonts w:eastAsia="Times New Roman"/>
          <w:color w:val="000000"/>
          <w:sz w:val="18"/>
          <w:lang w:val="cs-CZ"/>
        </w:rPr>
        <w:tab/>
      </w:r>
      <w:r w:rsidR="00B4354D" w:rsidRPr="00B4354D">
        <w:rPr>
          <w:rFonts w:ascii="Tahoma" w:eastAsia="Tahoma" w:hAnsi="Tahoma"/>
          <w:b/>
          <w:color w:val="000000"/>
          <w:sz w:val="14"/>
          <w:highlight w:val="yellow"/>
          <w:lang w:val="cs-CZ"/>
        </w:rPr>
        <w:t>VYMAZÁNO</w:t>
      </w:r>
    </w:p>
    <w:p w:rsidR="0072091C" w:rsidRDefault="00C17A36">
      <w:pPr>
        <w:tabs>
          <w:tab w:val="right" w:pos="9072"/>
        </w:tabs>
        <w:spacing w:before="236" w:line="209" w:lineRule="exact"/>
        <w:jc w:val="both"/>
        <w:textAlignment w:val="baseline"/>
        <w:rPr>
          <w:rFonts w:eastAsia="Times New Roman"/>
          <w:color w:val="000000"/>
          <w:sz w:val="18"/>
          <w:lang w:val="cs-CZ"/>
        </w:rPr>
      </w:pPr>
      <w:r>
        <w:rPr>
          <w:rFonts w:eastAsia="Times New Roman"/>
          <w:color w:val="000000"/>
          <w:sz w:val="18"/>
          <w:lang w:val="cs-CZ"/>
        </w:rPr>
        <w:t>Kč</w:t>
      </w:r>
    </w:p>
    <w:p w:rsidR="0072091C" w:rsidRDefault="00C17A36">
      <w:pPr>
        <w:spacing w:before="216" w:line="222" w:lineRule="exact"/>
        <w:jc w:val="both"/>
        <w:textAlignment w:val="baseline"/>
        <w:rPr>
          <w:rFonts w:eastAsia="Times New Roman"/>
          <w:b/>
          <w:color w:val="000000"/>
          <w:spacing w:val="-1"/>
          <w:sz w:val="18"/>
          <w:lang w:val="cs-CZ"/>
        </w:rPr>
      </w:pPr>
      <w:r>
        <w:rPr>
          <w:rFonts w:eastAsia="Times New Roman"/>
          <w:b/>
          <w:color w:val="000000"/>
          <w:spacing w:val="-1"/>
          <w:sz w:val="18"/>
          <w:lang w:val="cs-CZ"/>
        </w:rPr>
        <w:t xml:space="preserve">3.8. </w:t>
      </w:r>
      <w:r>
        <w:rPr>
          <w:rFonts w:eastAsia="Times New Roman"/>
          <w:color w:val="000000"/>
          <w:spacing w:val="-1"/>
          <w:sz w:val="18"/>
          <w:lang w:val="cs-CZ"/>
        </w:rPr>
        <w:t>Odchylně od článku 24 bodu I písm. g) VPPMO-P se ujednává, že se pojištění vztahuje na povinnost pojištěného nahra</w:t>
      </w:r>
      <w:r>
        <w:rPr>
          <w:rFonts w:eastAsia="Times New Roman"/>
          <w:color w:val="000000"/>
          <w:spacing w:val="-1"/>
          <w:sz w:val="18"/>
          <w:lang w:val="cs-CZ"/>
        </w:rPr>
        <w:softHyphen/>
        <w:t>dit škodu či újmu při ublížení na zdraví nebo usmrcení vzniklou v souvislosti s výkonem činnosti poskytovatele služby p</w:t>
      </w:r>
      <w:r>
        <w:rPr>
          <w:rFonts w:eastAsia="Times New Roman"/>
          <w:color w:val="000000"/>
          <w:spacing w:val="-1"/>
          <w:sz w:val="18"/>
          <w:lang w:val="cs-CZ"/>
        </w:rPr>
        <w:t>éče o dítě v dětské skupině dle zákona č.24712014 Sb., o poskytování služby péče o dítě v dětské skupině. To vše za předpokladu, že příčina vzniku takové škody či újmy při ublíženi na zdraví nebo usmrcení nastala po 5.4.2016. Pro tyto případy stanovil poji</w:t>
      </w:r>
      <w:r>
        <w:rPr>
          <w:rFonts w:eastAsia="Times New Roman"/>
          <w:color w:val="000000"/>
          <w:spacing w:val="-1"/>
          <w:sz w:val="18"/>
          <w:lang w:val="cs-CZ"/>
        </w:rPr>
        <w:t>stnik sublimit pojistného pinění ve výši 10.000.000,- Kč. Pro případy, kdy příčina vzniku takové Škody či újmy při ublí</w:t>
      </w:r>
      <w:r>
        <w:rPr>
          <w:rFonts w:eastAsia="Times New Roman"/>
          <w:color w:val="000000"/>
          <w:spacing w:val="-1"/>
          <w:sz w:val="18"/>
          <w:lang w:val="cs-CZ"/>
        </w:rPr>
        <w:softHyphen/>
        <w:t>žení na zdraví nebo usmrcení nastala po 5. 4.2017, stanovil pojistník sublimit pojistného pinění ve výši 20.000.000,- Kč.</w:t>
      </w:r>
    </w:p>
    <w:p w:rsidR="0072091C" w:rsidRDefault="00C17A36">
      <w:pPr>
        <w:spacing w:before="223" w:line="221" w:lineRule="exact"/>
        <w:jc w:val="both"/>
        <w:textAlignment w:val="baseline"/>
        <w:rPr>
          <w:rFonts w:eastAsia="Times New Roman"/>
          <w:color w:val="000000"/>
          <w:sz w:val="18"/>
          <w:lang w:val="cs-CZ"/>
        </w:rPr>
      </w:pPr>
      <w:r>
        <w:rPr>
          <w:rFonts w:eastAsia="Times New Roman"/>
          <w:color w:val="000000"/>
          <w:sz w:val="18"/>
          <w:lang w:val="cs-CZ"/>
        </w:rPr>
        <w:t>Dále se ujedná</w:t>
      </w:r>
      <w:r>
        <w:rPr>
          <w:rFonts w:eastAsia="Times New Roman"/>
          <w:color w:val="000000"/>
          <w:sz w:val="18"/>
          <w:lang w:val="cs-CZ"/>
        </w:rPr>
        <w:t>vá, že toto pojištěni se vztahuje i na jiné činnosti než je poskytování zdravotních a sociálních služeb dle pří</w:t>
      </w:r>
      <w:r>
        <w:rPr>
          <w:rFonts w:eastAsia="Times New Roman"/>
          <w:color w:val="000000"/>
          <w:sz w:val="18"/>
          <w:lang w:val="cs-CZ"/>
        </w:rPr>
        <w:softHyphen/>
        <w:t>slušných oprávnění za předpokladu, že příjmy z těchto jiných činností nepřekračují 5% celkových příjmů klienta z tohoto po</w:t>
      </w:r>
      <w:r>
        <w:rPr>
          <w:rFonts w:eastAsia="Times New Roman"/>
          <w:color w:val="000000"/>
          <w:sz w:val="18"/>
          <w:lang w:val="cs-CZ"/>
        </w:rPr>
        <w:softHyphen/>
        <w:t>jištění. Pojištění se</w:t>
      </w:r>
      <w:r>
        <w:rPr>
          <w:rFonts w:eastAsia="Times New Roman"/>
          <w:color w:val="000000"/>
          <w:sz w:val="18"/>
          <w:lang w:val="cs-CZ"/>
        </w:rPr>
        <w:t xml:space="preserve"> však nevztahuje na Škody či újmy při ublížení na zdraví nebo usmrcen{ způsobenou v souvislosti s granty, vědeckou a výzkumnou činností.</w:t>
      </w:r>
    </w:p>
    <w:p w:rsidR="0072091C" w:rsidRDefault="00C17A36">
      <w:pPr>
        <w:spacing w:before="237" w:line="211" w:lineRule="exact"/>
        <w:textAlignment w:val="baseline"/>
        <w:rPr>
          <w:rFonts w:eastAsia="Times New Roman"/>
          <w:color w:val="000000"/>
          <w:sz w:val="18"/>
          <w:lang w:val="cs-CZ"/>
        </w:rPr>
      </w:pPr>
      <w:r>
        <w:rPr>
          <w:rFonts w:eastAsia="Times New Roman"/>
          <w:color w:val="000000"/>
          <w:sz w:val="18"/>
          <w:lang w:val="cs-CZ"/>
        </w:rPr>
        <w:t xml:space="preserve">4. </w:t>
      </w:r>
      <w:r>
        <w:rPr>
          <w:rFonts w:eastAsia="Times New Roman"/>
          <w:b/>
          <w:color w:val="000000"/>
          <w:sz w:val="18"/>
          <w:lang w:val="cs-CZ"/>
        </w:rPr>
        <w:t>Pojistné za jednotlivá pojistná nebezpečí</w:t>
      </w:r>
    </w:p>
    <w:p w:rsidR="00B4354D" w:rsidRDefault="00C17A36" w:rsidP="00B4354D">
      <w:pPr>
        <w:spacing w:line="185" w:lineRule="exact"/>
        <w:textAlignment w:val="baseline"/>
        <w:rPr>
          <w:rFonts w:ascii="Tahoma" w:eastAsia="Tahoma" w:hAnsi="Tahoma"/>
          <w:b/>
          <w:color w:val="000000"/>
          <w:sz w:val="14"/>
          <w:lang w:val="cs-CZ"/>
        </w:rPr>
      </w:pPr>
      <w:r>
        <w:rPr>
          <w:rFonts w:eastAsia="Times New Roman"/>
          <w:b/>
          <w:color w:val="000000"/>
          <w:sz w:val="18"/>
          <w:lang w:val="cs-CZ"/>
        </w:rPr>
        <w:t xml:space="preserve">4.1. </w:t>
      </w:r>
      <w:r>
        <w:rPr>
          <w:rFonts w:eastAsia="Times New Roman"/>
          <w:color w:val="000000"/>
          <w:sz w:val="18"/>
          <w:lang w:val="cs-CZ"/>
        </w:rPr>
        <w:t>Podkladem pro výpočet pojistného pro pojištění v základním rozsahu je</w:t>
      </w:r>
      <w:r>
        <w:rPr>
          <w:rFonts w:eastAsia="Times New Roman"/>
          <w:color w:val="000000"/>
          <w:sz w:val="18"/>
          <w:lang w:val="cs-CZ"/>
        </w:rPr>
        <w:t xml:space="preserve"> výše ročních příjmů pojištěného, které jsou před</w:t>
      </w:r>
      <w:r>
        <w:rPr>
          <w:rFonts w:eastAsia="Times New Roman"/>
          <w:color w:val="000000"/>
          <w:sz w:val="18"/>
          <w:lang w:val="cs-CZ"/>
        </w:rPr>
        <w:softHyphen/>
        <w:t>mětem daně z příjmu a sjednaný limit pojistného pinění. Příjmy, kterých pojištěný dosáhl v loňském roce, resp, které předpo</w:t>
      </w:r>
      <w:r>
        <w:rPr>
          <w:rFonts w:eastAsia="Times New Roman"/>
          <w:color w:val="000000"/>
          <w:sz w:val="18"/>
          <w:lang w:val="cs-CZ"/>
        </w:rPr>
        <w:softHyphen/>
        <w:t xml:space="preserve">kládá, činí </w:t>
      </w:r>
      <w:r w:rsidR="00B4354D" w:rsidRPr="00B4354D">
        <w:rPr>
          <w:rFonts w:ascii="Tahoma" w:eastAsia="Tahoma" w:hAnsi="Tahoma"/>
          <w:b/>
          <w:color w:val="000000"/>
          <w:sz w:val="14"/>
          <w:highlight w:val="yellow"/>
          <w:lang w:val="cs-CZ"/>
        </w:rPr>
        <w:t>VYMAZÁNO</w:t>
      </w:r>
    </w:p>
    <w:p w:rsidR="0072091C" w:rsidRDefault="00C17A36">
      <w:pPr>
        <w:spacing w:line="219" w:lineRule="exact"/>
        <w:jc w:val="both"/>
        <w:textAlignment w:val="baseline"/>
        <w:rPr>
          <w:rFonts w:eastAsia="Times New Roman"/>
          <w:b/>
          <w:color w:val="000000"/>
          <w:sz w:val="18"/>
          <w:lang w:val="cs-CZ"/>
        </w:rPr>
      </w:pPr>
      <w:r>
        <w:rPr>
          <w:rFonts w:eastAsia="Times New Roman"/>
          <w:color w:val="000000"/>
          <w:sz w:val="18"/>
          <w:lang w:val="cs-CZ"/>
        </w:rPr>
        <w:t>Kč. Zúčtování pojistného se neprovádí.</w:t>
      </w:r>
    </w:p>
    <w:p w:rsidR="0072091C" w:rsidRDefault="0072091C">
      <w:pPr>
        <w:sectPr w:rsidR="0072091C">
          <w:pgSz w:w="11923" w:h="16843"/>
          <w:pgMar w:top="60" w:right="1464" w:bottom="532" w:left="1339" w:header="720" w:footer="720" w:gutter="0"/>
          <w:cols w:space="708"/>
        </w:sectPr>
      </w:pPr>
    </w:p>
    <w:p w:rsidR="0072091C" w:rsidRDefault="00C17A36">
      <w:pPr>
        <w:tabs>
          <w:tab w:val="left" w:pos="5904"/>
        </w:tabs>
        <w:spacing w:before="116" w:line="221" w:lineRule="exact"/>
        <w:textAlignment w:val="baseline"/>
        <w:rPr>
          <w:rFonts w:eastAsia="Times New Roman"/>
          <w:color w:val="000000"/>
          <w:spacing w:val="-4"/>
          <w:sz w:val="19"/>
          <w:lang w:val="cs-CZ"/>
        </w:rPr>
      </w:pPr>
      <w:r>
        <w:pict>
          <v:shape id="_x0000_s1042" type="#_x0000_t202" style="position:absolute;margin-left:481.7pt;margin-top:796.25pt;width:39.6pt;height:10.4pt;z-index:-251664384;mso-wrap-distance-left:0;mso-wrap-distance-right:0;mso-position-horizontal-relative:page;mso-position-vertical-relative:page" filled="f" stroked="f">
            <v:textbox inset="0,0,0,0">
              <w:txbxContent>
                <w:p w:rsidR="0072091C" w:rsidRDefault="00C17A36">
                  <w:pPr>
                    <w:spacing w:line="203" w:lineRule="exact"/>
                    <w:textAlignment w:val="baseline"/>
                    <w:rPr>
                      <w:rFonts w:eastAsia="Times New Roman"/>
                      <w:color w:val="000000"/>
                      <w:spacing w:val="-15"/>
                      <w:sz w:val="19"/>
                      <w:lang w:val="cs-CZ"/>
                    </w:rPr>
                  </w:pPr>
                  <w:r>
                    <w:rPr>
                      <w:rFonts w:eastAsia="Times New Roman"/>
                      <w:color w:val="000000"/>
                      <w:spacing w:val="-15"/>
                      <w:sz w:val="19"/>
                      <w:lang w:val="cs-CZ"/>
                    </w:rPr>
                    <w:t>strana 4 z 5</w:t>
                  </w:r>
                </w:p>
              </w:txbxContent>
            </v:textbox>
            <w10:wrap type="square" anchorx="page" anchory="page"/>
          </v:shape>
        </w:pict>
      </w:r>
      <w:r>
        <w:pict>
          <v:line id="_x0000_s1041" style="position:absolute;z-index:251667456;mso-position-horizontal-relative:page;mso-position-vertical-relative:page" from="65.65pt,63.6pt" to="521.7pt,63.6pt" strokeweight="1.2pt">
            <w10:wrap anchorx="page" anchory="page"/>
          </v:line>
        </w:pict>
      </w:r>
      <w:r>
        <w:rPr>
          <w:rFonts w:eastAsia="Times New Roman"/>
          <w:color w:val="000000"/>
          <w:spacing w:val="-4"/>
          <w:sz w:val="19"/>
          <w:lang w:val="cs-CZ"/>
        </w:rPr>
        <w:t>Číslo pojistné smlouvy: 4387688596</w:t>
      </w:r>
      <w:r>
        <w:rPr>
          <w:rFonts w:eastAsia="Times New Roman"/>
          <w:color w:val="000000"/>
          <w:spacing w:val="-4"/>
          <w:sz w:val="19"/>
          <w:lang w:val="cs-CZ"/>
        </w:rPr>
        <w:tab/>
        <w:t>Kód produktu: DS</w:t>
      </w:r>
    </w:p>
    <w:p w:rsidR="0072091C" w:rsidRDefault="00C17A36">
      <w:pPr>
        <w:spacing w:before="8" w:after="51" w:line="221" w:lineRule="exact"/>
        <w:textAlignment w:val="baseline"/>
        <w:rPr>
          <w:rFonts w:eastAsia="Times New Roman"/>
          <w:color w:val="000000"/>
          <w:spacing w:val="-7"/>
          <w:sz w:val="19"/>
          <w:lang w:val="cs-CZ"/>
        </w:rPr>
      </w:pPr>
      <w:r>
        <w:rPr>
          <w:rFonts w:eastAsia="Times New Roman"/>
          <w:color w:val="000000"/>
          <w:spacing w:val="-7"/>
          <w:sz w:val="19"/>
          <w:lang w:val="cs-CZ"/>
        </w:rPr>
        <w:t>Stav k datu 6. 4. 2020</w:t>
      </w:r>
    </w:p>
    <w:p w:rsidR="0072091C" w:rsidRDefault="00C17A36">
      <w:pPr>
        <w:spacing w:before="411" w:after="174" w:line="215" w:lineRule="exact"/>
        <w:textAlignment w:val="baseline"/>
        <w:rPr>
          <w:rFonts w:eastAsia="Times New Roman"/>
          <w:b/>
          <w:color w:val="000000"/>
          <w:spacing w:val="-8"/>
          <w:sz w:val="19"/>
          <w:lang w:val="cs-CZ"/>
        </w:rPr>
      </w:pPr>
      <w:r>
        <w:pict>
          <v:line id="_x0000_s1040" style="position:absolute;z-index:251668480;mso-position-horizontal-relative:page;mso-position-vertical-relative:page" from="65.65pt,93.85pt" to="521.7pt,93.85pt" strokeweight="1.2pt">
            <w10:wrap anchorx="page" anchory="page"/>
          </v:line>
        </w:pict>
      </w:r>
      <w:r>
        <w:rPr>
          <w:rFonts w:eastAsia="Times New Roman"/>
          <w:b/>
          <w:color w:val="000000"/>
          <w:spacing w:val="-8"/>
          <w:sz w:val="19"/>
          <w:lang w:val="cs-CZ"/>
        </w:rPr>
        <w:t>4.2. Přehled pojistného pro pojištění v základním rozsahu a pro pojištění v rozsahu doložek:</w:t>
      </w:r>
    </w:p>
    <w:tbl>
      <w:tblPr>
        <w:tblW w:w="0" w:type="auto"/>
        <w:tblInd w:w="2" w:type="dxa"/>
        <w:tblLayout w:type="fixed"/>
        <w:tblCellMar>
          <w:left w:w="0" w:type="dxa"/>
          <w:right w:w="0" w:type="dxa"/>
        </w:tblCellMar>
        <w:tblLook w:val="0000" w:firstRow="0" w:lastRow="0" w:firstColumn="0" w:lastColumn="0" w:noHBand="0" w:noVBand="0"/>
      </w:tblPr>
      <w:tblGrid>
        <w:gridCol w:w="1152"/>
        <w:gridCol w:w="5966"/>
        <w:gridCol w:w="1997"/>
      </w:tblGrid>
      <w:tr w:rsidR="0072091C">
        <w:tblPrEx>
          <w:tblCellMar>
            <w:top w:w="0" w:type="dxa"/>
            <w:bottom w:w="0" w:type="dxa"/>
          </w:tblCellMar>
        </w:tblPrEx>
        <w:trPr>
          <w:trHeight w:hRule="exact" w:val="230"/>
        </w:trPr>
        <w:tc>
          <w:tcPr>
            <w:tcW w:w="1152" w:type="dxa"/>
            <w:tcBorders>
              <w:top w:val="single" w:sz="7" w:space="0" w:color="000000"/>
              <w:left w:val="single" w:sz="7" w:space="0" w:color="000000"/>
              <w:bottom w:val="single" w:sz="7" w:space="0" w:color="000000"/>
              <w:right w:val="single" w:sz="7" w:space="0" w:color="000000"/>
            </w:tcBorders>
            <w:vAlign w:val="center"/>
          </w:tcPr>
          <w:p w:rsidR="0072091C" w:rsidRDefault="00C17A36">
            <w:pPr>
              <w:spacing w:line="185" w:lineRule="exact"/>
              <w:ind w:left="67"/>
              <w:textAlignment w:val="baseline"/>
              <w:rPr>
                <w:rFonts w:eastAsia="Times New Roman"/>
                <w:b/>
                <w:color w:val="000000"/>
                <w:sz w:val="19"/>
                <w:lang w:val="cs-CZ"/>
              </w:rPr>
            </w:pPr>
            <w:r>
              <w:rPr>
                <w:rFonts w:eastAsia="Times New Roman"/>
                <w:b/>
                <w:color w:val="000000"/>
                <w:sz w:val="19"/>
                <w:lang w:val="cs-CZ"/>
              </w:rPr>
              <w:t>položka Č.</w:t>
            </w:r>
          </w:p>
        </w:tc>
        <w:tc>
          <w:tcPr>
            <w:tcW w:w="5966" w:type="dxa"/>
            <w:tcBorders>
              <w:top w:val="single" w:sz="7" w:space="0" w:color="000000"/>
              <w:left w:val="single" w:sz="7" w:space="0" w:color="000000"/>
              <w:bottom w:val="single" w:sz="7" w:space="0" w:color="000000"/>
              <w:right w:val="single" w:sz="7" w:space="0" w:color="000000"/>
            </w:tcBorders>
            <w:vAlign w:val="center"/>
          </w:tcPr>
          <w:p w:rsidR="0072091C" w:rsidRDefault="00C17A36">
            <w:pPr>
              <w:spacing w:line="190" w:lineRule="exact"/>
              <w:ind w:left="63"/>
              <w:textAlignment w:val="baseline"/>
              <w:rPr>
                <w:rFonts w:eastAsia="Times New Roman"/>
                <w:b/>
                <w:color w:val="000000"/>
                <w:sz w:val="19"/>
                <w:lang w:val="cs-CZ"/>
              </w:rPr>
            </w:pPr>
            <w:r>
              <w:rPr>
                <w:rFonts w:eastAsia="Times New Roman"/>
                <w:b/>
                <w:color w:val="000000"/>
                <w:sz w:val="19"/>
                <w:lang w:val="cs-CZ"/>
              </w:rPr>
              <w:t>pojistná nebezpečí</w:t>
            </w:r>
          </w:p>
        </w:tc>
        <w:tc>
          <w:tcPr>
            <w:tcW w:w="1997" w:type="dxa"/>
            <w:tcBorders>
              <w:top w:val="single" w:sz="7" w:space="0" w:color="000000"/>
              <w:left w:val="single" w:sz="7" w:space="0" w:color="000000"/>
              <w:bottom w:val="single" w:sz="7" w:space="0" w:color="000000"/>
              <w:right w:val="single" w:sz="7" w:space="0" w:color="000000"/>
            </w:tcBorders>
            <w:vAlign w:val="center"/>
          </w:tcPr>
          <w:p w:rsidR="0072091C" w:rsidRDefault="00C17A36">
            <w:pPr>
              <w:spacing w:line="206" w:lineRule="exact"/>
              <w:ind w:right="787"/>
              <w:jc w:val="right"/>
              <w:textAlignment w:val="baseline"/>
              <w:rPr>
                <w:rFonts w:eastAsia="Times New Roman"/>
                <w:b/>
                <w:color w:val="000000"/>
                <w:sz w:val="19"/>
                <w:lang w:val="cs-CZ"/>
              </w:rPr>
            </w:pPr>
            <w:r>
              <w:rPr>
                <w:rFonts w:eastAsia="Times New Roman"/>
                <w:b/>
                <w:color w:val="000000"/>
                <w:sz w:val="19"/>
                <w:lang w:val="cs-CZ"/>
              </w:rPr>
              <w:t xml:space="preserve">pojistné </w:t>
            </w:r>
            <w:r>
              <w:rPr>
                <w:rFonts w:eastAsia="Times New Roman"/>
                <w:color w:val="000000"/>
                <w:sz w:val="19"/>
                <w:lang w:val="cs-CZ"/>
              </w:rPr>
              <w:t xml:space="preserve">v </w:t>
            </w:r>
            <w:r>
              <w:rPr>
                <w:rFonts w:eastAsia="Times New Roman"/>
                <w:b/>
                <w:color w:val="000000"/>
                <w:sz w:val="19"/>
                <w:lang w:val="cs-CZ"/>
              </w:rPr>
              <w:t>Kč*</w:t>
            </w:r>
          </w:p>
        </w:tc>
      </w:tr>
      <w:tr w:rsidR="00B4354D" w:rsidTr="00682F15">
        <w:tblPrEx>
          <w:tblCellMar>
            <w:top w:w="0" w:type="dxa"/>
            <w:bottom w:w="0" w:type="dxa"/>
          </w:tblCellMar>
        </w:tblPrEx>
        <w:trPr>
          <w:trHeight w:hRule="exact" w:val="207"/>
        </w:trPr>
        <w:tc>
          <w:tcPr>
            <w:tcW w:w="1152" w:type="dxa"/>
            <w:tcBorders>
              <w:top w:val="single" w:sz="7" w:space="0" w:color="000000"/>
              <w:left w:val="single" w:sz="7" w:space="0" w:color="000000"/>
              <w:bottom w:val="single" w:sz="7" w:space="0" w:color="000000"/>
              <w:right w:val="single" w:sz="7" w:space="0" w:color="000000"/>
            </w:tcBorders>
            <w:vAlign w:val="center"/>
          </w:tcPr>
          <w:p w:rsidR="00B4354D" w:rsidRDefault="00B4354D" w:rsidP="00B4354D">
            <w:pPr>
              <w:spacing w:line="201" w:lineRule="exact"/>
              <w:ind w:left="67"/>
              <w:textAlignment w:val="baseline"/>
              <w:rPr>
                <w:rFonts w:eastAsia="Times New Roman"/>
                <w:color w:val="000000"/>
                <w:sz w:val="19"/>
                <w:lang w:val="cs-CZ"/>
              </w:rPr>
            </w:pPr>
            <w:r>
              <w:rPr>
                <w:rFonts w:eastAsia="Times New Roman"/>
                <w:color w:val="000000"/>
                <w:sz w:val="19"/>
                <w:lang w:val="cs-CZ"/>
              </w:rPr>
              <w:t>1</w:t>
            </w:r>
          </w:p>
        </w:tc>
        <w:tc>
          <w:tcPr>
            <w:tcW w:w="5966" w:type="dxa"/>
            <w:tcBorders>
              <w:top w:val="single" w:sz="7" w:space="0" w:color="000000"/>
              <w:left w:val="single" w:sz="7" w:space="0" w:color="000000"/>
              <w:bottom w:val="single" w:sz="7" w:space="0" w:color="000000"/>
              <w:right w:val="single" w:sz="7" w:space="0" w:color="000000"/>
            </w:tcBorders>
            <w:vAlign w:val="center"/>
          </w:tcPr>
          <w:p w:rsidR="00B4354D" w:rsidRDefault="00B4354D" w:rsidP="00B4354D">
            <w:pPr>
              <w:spacing w:line="201" w:lineRule="exact"/>
              <w:ind w:left="63"/>
              <w:textAlignment w:val="baseline"/>
              <w:rPr>
                <w:rFonts w:eastAsia="Times New Roman"/>
                <w:color w:val="000000"/>
                <w:sz w:val="19"/>
                <w:lang w:val="cs-CZ"/>
              </w:rPr>
            </w:pPr>
            <w:r>
              <w:rPr>
                <w:rFonts w:eastAsia="Times New Roman"/>
                <w:color w:val="000000"/>
                <w:sz w:val="19"/>
                <w:lang w:val="cs-CZ"/>
              </w:rPr>
              <w:t>Pojištění odpovědnosti v základním rozsahu</w:t>
            </w:r>
          </w:p>
        </w:tc>
        <w:tc>
          <w:tcPr>
            <w:tcW w:w="1997" w:type="dxa"/>
            <w:tcBorders>
              <w:top w:val="single" w:sz="7" w:space="0" w:color="000000"/>
              <w:left w:val="single" w:sz="7" w:space="0" w:color="000000"/>
              <w:bottom w:val="single" w:sz="7" w:space="0" w:color="000000"/>
              <w:right w:val="single" w:sz="7" w:space="0" w:color="000000"/>
            </w:tcBorders>
          </w:tcPr>
          <w:p w:rsidR="00B4354D" w:rsidRDefault="00B4354D" w:rsidP="00B4354D">
            <w:r w:rsidRPr="005A073D">
              <w:rPr>
                <w:rFonts w:ascii="Tahoma" w:eastAsia="Tahoma" w:hAnsi="Tahoma"/>
                <w:b/>
                <w:color w:val="000000"/>
                <w:sz w:val="14"/>
                <w:highlight w:val="yellow"/>
                <w:lang w:val="cs-CZ"/>
              </w:rPr>
              <w:t>VYMAZÁNO</w:t>
            </w:r>
          </w:p>
        </w:tc>
      </w:tr>
      <w:tr w:rsidR="00B4354D" w:rsidTr="00682F15">
        <w:tblPrEx>
          <w:tblCellMar>
            <w:top w:w="0" w:type="dxa"/>
            <w:bottom w:w="0" w:type="dxa"/>
          </w:tblCellMar>
        </w:tblPrEx>
        <w:trPr>
          <w:trHeight w:hRule="exact" w:val="206"/>
        </w:trPr>
        <w:tc>
          <w:tcPr>
            <w:tcW w:w="1152" w:type="dxa"/>
            <w:tcBorders>
              <w:top w:val="single" w:sz="7" w:space="0" w:color="000000"/>
              <w:left w:val="single" w:sz="7" w:space="0" w:color="000000"/>
              <w:bottom w:val="single" w:sz="7" w:space="0" w:color="000000"/>
              <w:right w:val="single" w:sz="7" w:space="0" w:color="000000"/>
            </w:tcBorders>
            <w:vAlign w:val="center"/>
          </w:tcPr>
          <w:p w:rsidR="00B4354D" w:rsidRDefault="00B4354D" w:rsidP="00B4354D">
            <w:pPr>
              <w:spacing w:line="186" w:lineRule="exact"/>
              <w:ind w:left="67"/>
              <w:textAlignment w:val="baseline"/>
              <w:rPr>
                <w:rFonts w:eastAsia="Times New Roman"/>
                <w:color w:val="000000"/>
                <w:sz w:val="19"/>
                <w:lang w:val="cs-CZ"/>
              </w:rPr>
            </w:pPr>
            <w:r>
              <w:rPr>
                <w:rFonts w:eastAsia="Times New Roman"/>
                <w:color w:val="000000"/>
                <w:sz w:val="19"/>
                <w:lang w:val="cs-CZ"/>
              </w:rPr>
              <w:t>2</w:t>
            </w:r>
          </w:p>
        </w:tc>
        <w:tc>
          <w:tcPr>
            <w:tcW w:w="5966" w:type="dxa"/>
            <w:tcBorders>
              <w:top w:val="single" w:sz="7" w:space="0" w:color="000000"/>
              <w:left w:val="single" w:sz="7" w:space="0" w:color="000000"/>
              <w:bottom w:val="single" w:sz="7" w:space="0" w:color="000000"/>
              <w:right w:val="single" w:sz="7" w:space="0" w:color="000000"/>
            </w:tcBorders>
            <w:vAlign w:val="center"/>
          </w:tcPr>
          <w:p w:rsidR="00B4354D" w:rsidRDefault="00B4354D" w:rsidP="00B4354D">
            <w:pPr>
              <w:spacing w:line="196" w:lineRule="exact"/>
              <w:ind w:left="63"/>
              <w:textAlignment w:val="baseline"/>
              <w:rPr>
                <w:rFonts w:eastAsia="Times New Roman"/>
                <w:color w:val="000000"/>
                <w:sz w:val="19"/>
                <w:lang w:val="cs-CZ"/>
              </w:rPr>
            </w:pPr>
            <w:r>
              <w:rPr>
                <w:rFonts w:eastAsia="Times New Roman"/>
                <w:color w:val="000000"/>
                <w:sz w:val="19"/>
                <w:lang w:val="cs-CZ"/>
              </w:rPr>
              <w:t>Připojištěni v rozsahu doložky V723</w:t>
            </w:r>
          </w:p>
        </w:tc>
        <w:tc>
          <w:tcPr>
            <w:tcW w:w="1997" w:type="dxa"/>
            <w:tcBorders>
              <w:top w:val="single" w:sz="7" w:space="0" w:color="000000"/>
              <w:left w:val="single" w:sz="7" w:space="0" w:color="000000"/>
              <w:bottom w:val="single" w:sz="7" w:space="0" w:color="000000"/>
              <w:right w:val="single" w:sz="7" w:space="0" w:color="000000"/>
            </w:tcBorders>
          </w:tcPr>
          <w:p w:rsidR="00B4354D" w:rsidRDefault="00B4354D" w:rsidP="00B4354D">
            <w:r w:rsidRPr="005A073D">
              <w:rPr>
                <w:rFonts w:ascii="Tahoma" w:eastAsia="Tahoma" w:hAnsi="Tahoma"/>
                <w:b/>
                <w:color w:val="000000"/>
                <w:sz w:val="14"/>
                <w:highlight w:val="yellow"/>
                <w:lang w:val="cs-CZ"/>
              </w:rPr>
              <w:t>VYMAZÁNO</w:t>
            </w:r>
          </w:p>
        </w:tc>
      </w:tr>
      <w:tr w:rsidR="00B4354D" w:rsidTr="00682F15">
        <w:tblPrEx>
          <w:tblCellMar>
            <w:top w:w="0" w:type="dxa"/>
            <w:bottom w:w="0" w:type="dxa"/>
          </w:tblCellMar>
        </w:tblPrEx>
        <w:trPr>
          <w:trHeight w:hRule="exact" w:val="211"/>
        </w:trPr>
        <w:tc>
          <w:tcPr>
            <w:tcW w:w="1152" w:type="dxa"/>
            <w:tcBorders>
              <w:top w:val="single" w:sz="7" w:space="0" w:color="000000"/>
              <w:left w:val="single" w:sz="7" w:space="0" w:color="000000"/>
              <w:bottom w:val="single" w:sz="7" w:space="0" w:color="000000"/>
              <w:right w:val="single" w:sz="7" w:space="0" w:color="000000"/>
            </w:tcBorders>
            <w:vAlign w:val="center"/>
          </w:tcPr>
          <w:p w:rsidR="00B4354D" w:rsidRDefault="00B4354D" w:rsidP="00B4354D">
            <w:pPr>
              <w:spacing w:line="206" w:lineRule="exact"/>
              <w:ind w:left="67"/>
              <w:textAlignment w:val="baseline"/>
              <w:rPr>
                <w:rFonts w:eastAsia="Times New Roman"/>
                <w:color w:val="000000"/>
                <w:sz w:val="19"/>
                <w:lang w:val="cs-CZ"/>
              </w:rPr>
            </w:pPr>
            <w:r>
              <w:rPr>
                <w:rFonts w:eastAsia="Times New Roman"/>
                <w:color w:val="000000"/>
                <w:sz w:val="19"/>
                <w:lang w:val="cs-CZ"/>
              </w:rPr>
              <w:t>3</w:t>
            </w:r>
          </w:p>
        </w:tc>
        <w:tc>
          <w:tcPr>
            <w:tcW w:w="5966" w:type="dxa"/>
            <w:tcBorders>
              <w:top w:val="single" w:sz="7" w:space="0" w:color="000000"/>
              <w:left w:val="single" w:sz="7" w:space="0" w:color="000000"/>
              <w:bottom w:val="single" w:sz="7" w:space="0" w:color="000000"/>
              <w:right w:val="single" w:sz="7" w:space="0" w:color="000000"/>
            </w:tcBorders>
            <w:vAlign w:val="center"/>
          </w:tcPr>
          <w:p w:rsidR="00B4354D" w:rsidRDefault="00B4354D" w:rsidP="00B4354D">
            <w:pPr>
              <w:spacing w:line="206" w:lineRule="exact"/>
              <w:ind w:left="63"/>
              <w:textAlignment w:val="baseline"/>
              <w:rPr>
                <w:rFonts w:eastAsia="Times New Roman"/>
                <w:color w:val="000000"/>
                <w:sz w:val="19"/>
                <w:lang w:val="cs-CZ"/>
              </w:rPr>
            </w:pPr>
            <w:r>
              <w:rPr>
                <w:rFonts w:eastAsia="Times New Roman"/>
                <w:color w:val="000000"/>
                <w:sz w:val="19"/>
                <w:lang w:val="cs-CZ"/>
              </w:rPr>
              <w:t>Připojištění v rozsahu doložky V111</w:t>
            </w:r>
          </w:p>
        </w:tc>
        <w:tc>
          <w:tcPr>
            <w:tcW w:w="1997" w:type="dxa"/>
            <w:tcBorders>
              <w:top w:val="single" w:sz="7" w:space="0" w:color="000000"/>
              <w:left w:val="single" w:sz="7" w:space="0" w:color="000000"/>
              <w:bottom w:val="single" w:sz="7" w:space="0" w:color="000000"/>
              <w:right w:val="single" w:sz="7" w:space="0" w:color="000000"/>
            </w:tcBorders>
          </w:tcPr>
          <w:p w:rsidR="00B4354D" w:rsidRDefault="00B4354D" w:rsidP="00B4354D">
            <w:r w:rsidRPr="005A073D">
              <w:rPr>
                <w:rFonts w:ascii="Tahoma" w:eastAsia="Tahoma" w:hAnsi="Tahoma"/>
                <w:b/>
                <w:color w:val="000000"/>
                <w:sz w:val="14"/>
                <w:highlight w:val="yellow"/>
                <w:lang w:val="cs-CZ"/>
              </w:rPr>
              <w:t>VYMAZÁNO</w:t>
            </w:r>
          </w:p>
        </w:tc>
      </w:tr>
      <w:tr w:rsidR="00B4354D" w:rsidTr="00682F15">
        <w:tblPrEx>
          <w:tblCellMar>
            <w:top w:w="0" w:type="dxa"/>
            <w:bottom w:w="0" w:type="dxa"/>
          </w:tblCellMar>
        </w:tblPrEx>
        <w:trPr>
          <w:trHeight w:hRule="exact" w:val="207"/>
        </w:trPr>
        <w:tc>
          <w:tcPr>
            <w:tcW w:w="1152" w:type="dxa"/>
            <w:tcBorders>
              <w:top w:val="single" w:sz="7" w:space="0" w:color="000000"/>
              <w:left w:val="single" w:sz="7" w:space="0" w:color="000000"/>
              <w:bottom w:val="single" w:sz="7" w:space="0" w:color="000000"/>
              <w:right w:val="single" w:sz="7" w:space="0" w:color="000000"/>
            </w:tcBorders>
            <w:vAlign w:val="center"/>
          </w:tcPr>
          <w:p w:rsidR="00B4354D" w:rsidRDefault="00B4354D" w:rsidP="00B4354D">
            <w:pPr>
              <w:spacing w:line="197" w:lineRule="exact"/>
              <w:ind w:left="67"/>
              <w:textAlignment w:val="baseline"/>
              <w:rPr>
                <w:rFonts w:eastAsia="Times New Roman"/>
                <w:color w:val="000000"/>
                <w:sz w:val="19"/>
                <w:lang w:val="cs-CZ"/>
              </w:rPr>
            </w:pPr>
            <w:r>
              <w:rPr>
                <w:rFonts w:eastAsia="Times New Roman"/>
                <w:color w:val="000000"/>
                <w:sz w:val="19"/>
                <w:lang w:val="cs-CZ"/>
              </w:rPr>
              <w:t>4</w:t>
            </w:r>
          </w:p>
        </w:tc>
        <w:tc>
          <w:tcPr>
            <w:tcW w:w="5966" w:type="dxa"/>
            <w:tcBorders>
              <w:top w:val="single" w:sz="7" w:space="0" w:color="000000"/>
              <w:left w:val="single" w:sz="7" w:space="0" w:color="000000"/>
              <w:bottom w:val="single" w:sz="7" w:space="0" w:color="000000"/>
              <w:right w:val="single" w:sz="7" w:space="0" w:color="000000"/>
            </w:tcBorders>
            <w:vAlign w:val="center"/>
          </w:tcPr>
          <w:p w:rsidR="00B4354D" w:rsidRDefault="00B4354D" w:rsidP="00B4354D">
            <w:pPr>
              <w:spacing w:line="197" w:lineRule="exact"/>
              <w:ind w:left="63"/>
              <w:textAlignment w:val="baseline"/>
              <w:rPr>
                <w:rFonts w:eastAsia="Times New Roman"/>
                <w:color w:val="000000"/>
                <w:sz w:val="19"/>
                <w:lang w:val="cs-CZ"/>
              </w:rPr>
            </w:pPr>
            <w:r>
              <w:rPr>
                <w:rFonts w:eastAsia="Times New Roman"/>
                <w:color w:val="000000"/>
                <w:sz w:val="19"/>
                <w:lang w:val="cs-CZ"/>
              </w:rPr>
              <w:t>Připojištěni v rozsahu doložky V89</w:t>
            </w:r>
          </w:p>
        </w:tc>
        <w:tc>
          <w:tcPr>
            <w:tcW w:w="1997" w:type="dxa"/>
            <w:tcBorders>
              <w:top w:val="single" w:sz="7" w:space="0" w:color="000000"/>
              <w:left w:val="single" w:sz="7" w:space="0" w:color="000000"/>
              <w:bottom w:val="single" w:sz="7" w:space="0" w:color="000000"/>
              <w:right w:val="single" w:sz="7" w:space="0" w:color="000000"/>
            </w:tcBorders>
          </w:tcPr>
          <w:p w:rsidR="00B4354D" w:rsidRDefault="00B4354D" w:rsidP="00B4354D">
            <w:r w:rsidRPr="005A073D">
              <w:rPr>
                <w:rFonts w:ascii="Tahoma" w:eastAsia="Tahoma" w:hAnsi="Tahoma"/>
                <w:b/>
                <w:color w:val="000000"/>
                <w:sz w:val="14"/>
                <w:highlight w:val="yellow"/>
                <w:lang w:val="cs-CZ"/>
              </w:rPr>
              <w:t>VYMAZÁNO</w:t>
            </w:r>
          </w:p>
        </w:tc>
      </w:tr>
      <w:tr w:rsidR="00B4354D" w:rsidTr="00682F15">
        <w:tblPrEx>
          <w:tblCellMar>
            <w:top w:w="0" w:type="dxa"/>
            <w:bottom w:w="0" w:type="dxa"/>
          </w:tblCellMar>
        </w:tblPrEx>
        <w:trPr>
          <w:trHeight w:hRule="exact" w:val="216"/>
        </w:trPr>
        <w:tc>
          <w:tcPr>
            <w:tcW w:w="1152" w:type="dxa"/>
            <w:tcBorders>
              <w:top w:val="single" w:sz="7" w:space="0" w:color="000000"/>
              <w:left w:val="single" w:sz="7" w:space="0" w:color="000000"/>
              <w:bottom w:val="single" w:sz="7" w:space="0" w:color="000000"/>
              <w:right w:val="single" w:sz="7" w:space="0" w:color="000000"/>
            </w:tcBorders>
            <w:vAlign w:val="center"/>
          </w:tcPr>
          <w:p w:rsidR="00B4354D" w:rsidRDefault="00B4354D" w:rsidP="00B4354D">
            <w:pPr>
              <w:spacing w:line="206" w:lineRule="exact"/>
              <w:ind w:left="67"/>
              <w:textAlignment w:val="baseline"/>
              <w:rPr>
                <w:rFonts w:eastAsia="Times New Roman"/>
                <w:color w:val="000000"/>
                <w:sz w:val="19"/>
                <w:lang w:val="cs-CZ"/>
              </w:rPr>
            </w:pPr>
            <w:r>
              <w:rPr>
                <w:rFonts w:eastAsia="Times New Roman"/>
                <w:color w:val="000000"/>
                <w:sz w:val="19"/>
                <w:lang w:val="cs-CZ"/>
              </w:rPr>
              <w:t>5</w:t>
            </w:r>
          </w:p>
        </w:tc>
        <w:tc>
          <w:tcPr>
            <w:tcW w:w="5966" w:type="dxa"/>
            <w:tcBorders>
              <w:top w:val="single" w:sz="7" w:space="0" w:color="000000"/>
              <w:left w:val="single" w:sz="7" w:space="0" w:color="000000"/>
              <w:bottom w:val="single" w:sz="7" w:space="0" w:color="000000"/>
              <w:right w:val="single" w:sz="7" w:space="0" w:color="000000"/>
            </w:tcBorders>
            <w:vAlign w:val="center"/>
          </w:tcPr>
          <w:p w:rsidR="00B4354D" w:rsidRDefault="00B4354D" w:rsidP="00B4354D">
            <w:pPr>
              <w:spacing w:line="206" w:lineRule="exact"/>
              <w:ind w:left="63"/>
              <w:textAlignment w:val="baseline"/>
              <w:rPr>
                <w:rFonts w:eastAsia="Times New Roman"/>
                <w:color w:val="000000"/>
                <w:sz w:val="19"/>
                <w:lang w:val="cs-CZ"/>
              </w:rPr>
            </w:pPr>
            <w:r>
              <w:rPr>
                <w:rFonts w:eastAsia="Times New Roman"/>
                <w:color w:val="000000"/>
                <w:sz w:val="19"/>
                <w:lang w:val="cs-CZ"/>
              </w:rPr>
              <w:t>Připojištění v rozsahu doložky V101</w:t>
            </w:r>
          </w:p>
        </w:tc>
        <w:tc>
          <w:tcPr>
            <w:tcW w:w="1997" w:type="dxa"/>
            <w:tcBorders>
              <w:top w:val="single" w:sz="7" w:space="0" w:color="000000"/>
              <w:left w:val="single" w:sz="7" w:space="0" w:color="000000"/>
              <w:bottom w:val="single" w:sz="7" w:space="0" w:color="000000"/>
              <w:right w:val="single" w:sz="7" w:space="0" w:color="000000"/>
            </w:tcBorders>
          </w:tcPr>
          <w:p w:rsidR="00B4354D" w:rsidRDefault="00B4354D" w:rsidP="00B4354D">
            <w:r w:rsidRPr="005A073D">
              <w:rPr>
                <w:rFonts w:ascii="Tahoma" w:eastAsia="Tahoma" w:hAnsi="Tahoma"/>
                <w:b/>
                <w:color w:val="000000"/>
                <w:sz w:val="14"/>
                <w:highlight w:val="yellow"/>
                <w:lang w:val="cs-CZ"/>
              </w:rPr>
              <w:t>VYMAZÁNO</w:t>
            </w:r>
          </w:p>
        </w:tc>
      </w:tr>
    </w:tbl>
    <w:p w:rsidR="0072091C" w:rsidRDefault="00C17A36">
      <w:pPr>
        <w:spacing w:line="187" w:lineRule="exact"/>
        <w:jc w:val="both"/>
        <w:textAlignment w:val="baseline"/>
        <w:rPr>
          <w:rFonts w:eastAsia="Times New Roman"/>
          <w:color w:val="000000"/>
          <w:spacing w:val="-2"/>
          <w:sz w:val="19"/>
          <w:lang w:val="cs-CZ"/>
        </w:rPr>
      </w:pPr>
      <w:r>
        <w:rPr>
          <w:rFonts w:eastAsia="Times New Roman"/>
          <w:color w:val="000000"/>
          <w:spacing w:val="-2"/>
          <w:sz w:val="19"/>
          <w:lang w:val="cs-CZ"/>
        </w:rPr>
        <w:t>*jedná se o roční pojistné</w:t>
      </w:r>
    </w:p>
    <w:p w:rsidR="0072091C" w:rsidRDefault="00C17A36">
      <w:pPr>
        <w:spacing w:before="210" w:line="221" w:lineRule="exact"/>
        <w:jc w:val="both"/>
        <w:textAlignment w:val="baseline"/>
        <w:rPr>
          <w:rFonts w:eastAsia="Times New Roman"/>
          <w:b/>
          <w:color w:val="000000"/>
          <w:spacing w:val="-3"/>
          <w:sz w:val="19"/>
          <w:lang w:val="cs-CZ"/>
        </w:rPr>
      </w:pPr>
      <w:r>
        <w:rPr>
          <w:rFonts w:eastAsia="Times New Roman"/>
          <w:b/>
          <w:color w:val="000000"/>
          <w:spacing w:val="-3"/>
          <w:sz w:val="19"/>
          <w:lang w:val="cs-CZ"/>
        </w:rPr>
        <w:t xml:space="preserve">4.3. </w:t>
      </w:r>
      <w:r>
        <w:rPr>
          <w:rFonts w:eastAsia="Times New Roman"/>
          <w:color w:val="000000"/>
          <w:spacing w:val="-3"/>
          <w:sz w:val="19"/>
          <w:lang w:val="cs-CZ"/>
        </w:rPr>
        <w:t>Roční pojistné za všechna pojistná nebezpečí sjednaná tímto pojištěním činí 72 047,- Kč.</w:t>
      </w:r>
    </w:p>
    <w:p w:rsidR="0072091C" w:rsidRDefault="00C17A36">
      <w:pPr>
        <w:numPr>
          <w:ilvl w:val="0"/>
          <w:numId w:val="3"/>
        </w:numPr>
        <w:spacing w:before="236" w:line="215" w:lineRule="exact"/>
        <w:ind w:left="0"/>
        <w:jc w:val="both"/>
        <w:textAlignment w:val="baseline"/>
        <w:rPr>
          <w:rFonts w:eastAsia="Times New Roman"/>
          <w:b/>
          <w:color w:val="000000"/>
          <w:spacing w:val="-5"/>
          <w:sz w:val="19"/>
          <w:lang w:val="cs-CZ"/>
        </w:rPr>
      </w:pPr>
      <w:r>
        <w:rPr>
          <w:rFonts w:eastAsia="Times New Roman"/>
          <w:b/>
          <w:color w:val="000000"/>
          <w:spacing w:val="-5"/>
          <w:sz w:val="19"/>
          <w:lang w:val="cs-CZ"/>
        </w:rPr>
        <w:t>Pojistná doba</w:t>
      </w:r>
    </w:p>
    <w:p w:rsidR="0072091C" w:rsidRDefault="00C17A36">
      <w:pPr>
        <w:spacing w:line="216" w:lineRule="exact"/>
        <w:jc w:val="both"/>
        <w:textAlignment w:val="baseline"/>
        <w:rPr>
          <w:rFonts w:eastAsia="Times New Roman"/>
          <w:b/>
          <w:color w:val="000000"/>
          <w:spacing w:val="-4"/>
          <w:sz w:val="19"/>
          <w:lang w:val="cs-CZ"/>
        </w:rPr>
      </w:pPr>
      <w:r>
        <w:rPr>
          <w:rFonts w:eastAsia="Times New Roman"/>
          <w:b/>
          <w:color w:val="000000"/>
          <w:spacing w:val="-4"/>
          <w:sz w:val="19"/>
          <w:lang w:val="cs-CZ"/>
        </w:rPr>
        <w:t xml:space="preserve">5.1. </w:t>
      </w:r>
      <w:r>
        <w:rPr>
          <w:rFonts w:eastAsia="Times New Roman"/>
          <w:color w:val="000000"/>
          <w:spacing w:val="-4"/>
          <w:sz w:val="19"/>
          <w:lang w:val="cs-CZ"/>
        </w:rPr>
        <w:t>Pojištění se sjednává na dobu od 6. 4. 2020 do 5. 4. 2021.</w:t>
      </w:r>
    </w:p>
    <w:p w:rsidR="0072091C" w:rsidRDefault="00C17A36">
      <w:pPr>
        <w:numPr>
          <w:ilvl w:val="0"/>
          <w:numId w:val="3"/>
        </w:numPr>
        <w:spacing w:before="229" w:line="215" w:lineRule="exact"/>
        <w:ind w:left="0"/>
        <w:jc w:val="both"/>
        <w:textAlignment w:val="baseline"/>
        <w:rPr>
          <w:rFonts w:eastAsia="Times New Roman"/>
          <w:b/>
          <w:color w:val="000000"/>
          <w:spacing w:val="-4"/>
          <w:sz w:val="19"/>
          <w:lang w:val="cs-CZ"/>
        </w:rPr>
      </w:pPr>
      <w:r>
        <w:rPr>
          <w:rFonts w:eastAsia="Times New Roman"/>
          <w:b/>
          <w:color w:val="000000"/>
          <w:spacing w:val="-4"/>
          <w:sz w:val="19"/>
          <w:lang w:val="cs-CZ"/>
        </w:rPr>
        <w:t>Pojistné a jeho splatnost</w:t>
      </w:r>
    </w:p>
    <w:p w:rsidR="0072091C" w:rsidRDefault="00C17A36">
      <w:pPr>
        <w:spacing w:line="200" w:lineRule="exact"/>
        <w:jc w:val="both"/>
        <w:textAlignment w:val="baseline"/>
        <w:rPr>
          <w:rFonts w:eastAsia="Times New Roman"/>
          <w:b/>
          <w:color w:val="000000"/>
          <w:spacing w:val="-3"/>
          <w:sz w:val="19"/>
          <w:lang w:val="cs-CZ"/>
        </w:rPr>
      </w:pPr>
      <w:r>
        <w:rPr>
          <w:rFonts w:eastAsia="Times New Roman"/>
          <w:b/>
          <w:color w:val="000000"/>
          <w:spacing w:val="-3"/>
          <w:sz w:val="19"/>
          <w:lang w:val="cs-CZ"/>
        </w:rPr>
        <w:t xml:space="preserve">6.1. </w:t>
      </w:r>
      <w:r>
        <w:rPr>
          <w:rFonts w:eastAsia="Times New Roman"/>
          <w:color w:val="000000"/>
          <w:spacing w:val="-3"/>
          <w:sz w:val="19"/>
          <w:lang w:val="cs-CZ"/>
        </w:rPr>
        <w:t>P</w:t>
      </w:r>
      <w:r>
        <w:rPr>
          <w:rFonts w:eastAsia="Times New Roman"/>
          <w:color w:val="000000"/>
          <w:spacing w:val="-3"/>
          <w:sz w:val="19"/>
          <w:lang w:val="cs-CZ"/>
        </w:rPr>
        <w:t>řehled pojistného k datu 6. 4. 2020 za pojištění sjednaná v pojistné smlouvě:</w:t>
      </w:r>
    </w:p>
    <w:tbl>
      <w:tblPr>
        <w:tblW w:w="0" w:type="auto"/>
        <w:tblInd w:w="7" w:type="dxa"/>
        <w:tblLayout w:type="fixed"/>
        <w:tblCellMar>
          <w:left w:w="0" w:type="dxa"/>
          <w:right w:w="0" w:type="dxa"/>
        </w:tblCellMar>
        <w:tblLook w:val="0000" w:firstRow="0" w:lastRow="0" w:firstColumn="0" w:lastColumn="0" w:noHBand="0" w:noVBand="0"/>
      </w:tblPr>
      <w:tblGrid>
        <w:gridCol w:w="1147"/>
        <w:gridCol w:w="5971"/>
        <w:gridCol w:w="1532"/>
        <w:gridCol w:w="460"/>
      </w:tblGrid>
      <w:tr w:rsidR="0072091C">
        <w:tblPrEx>
          <w:tblCellMar>
            <w:top w:w="0" w:type="dxa"/>
            <w:bottom w:w="0" w:type="dxa"/>
          </w:tblCellMar>
        </w:tblPrEx>
        <w:trPr>
          <w:trHeight w:hRule="exact" w:val="221"/>
        </w:trPr>
        <w:tc>
          <w:tcPr>
            <w:tcW w:w="1147" w:type="dxa"/>
            <w:tcBorders>
              <w:top w:val="single" w:sz="7" w:space="0" w:color="000000"/>
              <w:left w:val="single" w:sz="7" w:space="0" w:color="000000"/>
              <w:bottom w:val="single" w:sz="7" w:space="0" w:color="000000"/>
              <w:right w:val="single" w:sz="7" w:space="0" w:color="000000"/>
            </w:tcBorders>
            <w:vAlign w:val="center"/>
          </w:tcPr>
          <w:p w:rsidR="0072091C" w:rsidRDefault="00C17A36">
            <w:pPr>
              <w:spacing w:line="200" w:lineRule="exact"/>
              <w:ind w:left="72"/>
              <w:textAlignment w:val="baseline"/>
              <w:rPr>
                <w:rFonts w:eastAsia="Times New Roman"/>
                <w:b/>
                <w:color w:val="000000"/>
                <w:sz w:val="19"/>
                <w:lang w:val="cs-CZ"/>
              </w:rPr>
            </w:pPr>
            <w:r>
              <w:rPr>
                <w:rFonts w:eastAsia="Times New Roman"/>
                <w:b/>
                <w:color w:val="000000"/>
                <w:sz w:val="19"/>
                <w:lang w:val="cs-CZ"/>
              </w:rPr>
              <w:t>pol. číslo</w:t>
            </w:r>
          </w:p>
        </w:tc>
        <w:tc>
          <w:tcPr>
            <w:tcW w:w="5971" w:type="dxa"/>
            <w:tcBorders>
              <w:top w:val="single" w:sz="7" w:space="0" w:color="000000"/>
              <w:left w:val="single" w:sz="7" w:space="0" w:color="000000"/>
              <w:bottom w:val="single" w:sz="7" w:space="0" w:color="000000"/>
              <w:right w:val="single" w:sz="7" w:space="0" w:color="000000"/>
            </w:tcBorders>
            <w:vAlign w:val="center"/>
          </w:tcPr>
          <w:p w:rsidR="0072091C" w:rsidRDefault="00C17A36">
            <w:pPr>
              <w:spacing w:line="205" w:lineRule="exact"/>
              <w:ind w:left="63"/>
              <w:textAlignment w:val="baseline"/>
              <w:rPr>
                <w:rFonts w:eastAsia="Times New Roman"/>
                <w:b/>
                <w:color w:val="000000"/>
                <w:sz w:val="19"/>
                <w:lang w:val="cs-CZ"/>
              </w:rPr>
            </w:pPr>
            <w:r>
              <w:rPr>
                <w:rFonts w:eastAsia="Times New Roman"/>
                <w:b/>
                <w:color w:val="000000"/>
                <w:sz w:val="19"/>
                <w:lang w:val="cs-CZ"/>
              </w:rPr>
              <w:t>název pojištění</w:t>
            </w:r>
          </w:p>
        </w:tc>
        <w:tc>
          <w:tcPr>
            <w:tcW w:w="1532" w:type="dxa"/>
            <w:tcBorders>
              <w:top w:val="single" w:sz="7" w:space="0" w:color="000000"/>
              <w:left w:val="single" w:sz="7" w:space="0" w:color="000000"/>
              <w:bottom w:val="single" w:sz="7" w:space="0" w:color="000000"/>
              <w:right w:val="none" w:sz="0" w:space="0" w:color="000000"/>
            </w:tcBorders>
            <w:vAlign w:val="center"/>
          </w:tcPr>
          <w:p w:rsidR="0072091C" w:rsidRDefault="00C17A36">
            <w:pPr>
              <w:spacing w:line="205" w:lineRule="exact"/>
              <w:ind w:right="24"/>
              <w:jc w:val="right"/>
              <w:textAlignment w:val="baseline"/>
              <w:rPr>
                <w:rFonts w:eastAsia="Times New Roman"/>
                <w:b/>
                <w:color w:val="000000"/>
                <w:spacing w:val="-7"/>
                <w:sz w:val="19"/>
                <w:lang w:val="cs-CZ"/>
              </w:rPr>
            </w:pPr>
            <w:r>
              <w:rPr>
                <w:rFonts w:eastAsia="Times New Roman"/>
                <w:b/>
                <w:color w:val="000000"/>
                <w:spacing w:val="-7"/>
                <w:sz w:val="19"/>
                <w:lang w:val="cs-CZ"/>
              </w:rPr>
              <w:t>roční pojistné v Kč</w:t>
            </w:r>
          </w:p>
        </w:tc>
        <w:tc>
          <w:tcPr>
            <w:tcW w:w="460" w:type="dxa"/>
            <w:tcBorders>
              <w:top w:val="single" w:sz="7" w:space="0" w:color="000000"/>
              <w:left w:val="none" w:sz="0" w:space="0" w:color="000000"/>
              <w:bottom w:val="single" w:sz="7" w:space="0" w:color="000000"/>
              <w:right w:val="single" w:sz="7" w:space="0" w:color="000000"/>
            </w:tcBorders>
          </w:tcPr>
          <w:p w:rsidR="0072091C" w:rsidRDefault="0072091C">
            <w:pPr>
              <w:textAlignment w:val="baseline"/>
              <w:rPr>
                <w:rFonts w:eastAsia="Times New Roman"/>
                <w:color w:val="000000"/>
                <w:sz w:val="24"/>
                <w:lang w:val="cs-CZ"/>
              </w:rPr>
            </w:pPr>
          </w:p>
        </w:tc>
      </w:tr>
      <w:tr w:rsidR="00B4354D" w:rsidTr="00D91F7A">
        <w:tblPrEx>
          <w:tblCellMar>
            <w:top w:w="0" w:type="dxa"/>
            <w:bottom w:w="0" w:type="dxa"/>
          </w:tblCellMar>
        </w:tblPrEx>
        <w:trPr>
          <w:trHeight w:hRule="exact" w:val="206"/>
        </w:trPr>
        <w:tc>
          <w:tcPr>
            <w:tcW w:w="1147" w:type="dxa"/>
            <w:tcBorders>
              <w:top w:val="single" w:sz="7" w:space="0" w:color="000000"/>
              <w:left w:val="single" w:sz="7" w:space="0" w:color="000000"/>
              <w:bottom w:val="single" w:sz="7" w:space="0" w:color="000000"/>
              <w:right w:val="single" w:sz="7" w:space="0" w:color="000000"/>
            </w:tcBorders>
            <w:vAlign w:val="center"/>
          </w:tcPr>
          <w:p w:rsidR="00B4354D" w:rsidRDefault="00B4354D" w:rsidP="00B4354D">
            <w:pPr>
              <w:spacing w:line="191" w:lineRule="exact"/>
              <w:ind w:left="72"/>
              <w:textAlignment w:val="baseline"/>
              <w:rPr>
                <w:rFonts w:eastAsia="Times New Roman"/>
                <w:color w:val="000000"/>
                <w:sz w:val="19"/>
                <w:lang w:val="cs-CZ"/>
              </w:rPr>
            </w:pPr>
            <w:r>
              <w:rPr>
                <w:rFonts w:eastAsia="Times New Roman"/>
                <w:color w:val="000000"/>
                <w:sz w:val="19"/>
                <w:lang w:val="cs-CZ"/>
              </w:rPr>
              <w:t>I</w:t>
            </w:r>
          </w:p>
        </w:tc>
        <w:tc>
          <w:tcPr>
            <w:tcW w:w="5971" w:type="dxa"/>
            <w:tcBorders>
              <w:top w:val="single" w:sz="7" w:space="0" w:color="000000"/>
              <w:left w:val="single" w:sz="7" w:space="0" w:color="000000"/>
              <w:bottom w:val="single" w:sz="7" w:space="0" w:color="000000"/>
              <w:right w:val="single" w:sz="7" w:space="0" w:color="000000"/>
            </w:tcBorders>
            <w:vAlign w:val="center"/>
          </w:tcPr>
          <w:p w:rsidR="00B4354D" w:rsidRDefault="00B4354D" w:rsidP="00B4354D">
            <w:pPr>
              <w:spacing w:line="201" w:lineRule="exact"/>
              <w:ind w:left="63"/>
              <w:textAlignment w:val="baseline"/>
              <w:rPr>
                <w:rFonts w:eastAsia="Times New Roman"/>
                <w:color w:val="000000"/>
                <w:sz w:val="19"/>
                <w:lang w:val="cs-CZ"/>
              </w:rPr>
            </w:pPr>
            <w:r>
              <w:rPr>
                <w:rFonts w:eastAsia="Times New Roman"/>
                <w:color w:val="000000"/>
                <w:sz w:val="19"/>
                <w:lang w:val="cs-CZ"/>
              </w:rPr>
              <w:t>Pojištění profesní odpovědnosti</w:t>
            </w:r>
          </w:p>
        </w:tc>
        <w:tc>
          <w:tcPr>
            <w:tcW w:w="1532" w:type="dxa"/>
            <w:tcBorders>
              <w:top w:val="single" w:sz="7" w:space="0" w:color="000000"/>
              <w:left w:val="single" w:sz="7" w:space="0" w:color="000000"/>
              <w:bottom w:val="single" w:sz="7" w:space="0" w:color="000000"/>
              <w:right w:val="none" w:sz="0" w:space="0" w:color="000000"/>
            </w:tcBorders>
          </w:tcPr>
          <w:p w:rsidR="00B4354D" w:rsidRDefault="00B4354D" w:rsidP="00B4354D">
            <w:r w:rsidRPr="005C541B">
              <w:rPr>
                <w:rFonts w:ascii="Tahoma" w:eastAsia="Tahoma" w:hAnsi="Tahoma"/>
                <w:b/>
                <w:color w:val="000000"/>
                <w:sz w:val="14"/>
                <w:highlight w:val="yellow"/>
                <w:lang w:val="cs-CZ"/>
              </w:rPr>
              <w:t>VYMAZÁNO</w:t>
            </w:r>
          </w:p>
        </w:tc>
        <w:tc>
          <w:tcPr>
            <w:tcW w:w="460" w:type="dxa"/>
            <w:tcBorders>
              <w:top w:val="single" w:sz="7" w:space="0" w:color="000000"/>
              <w:left w:val="none" w:sz="0" w:space="0" w:color="000000"/>
              <w:bottom w:val="single" w:sz="7" w:space="0" w:color="000000"/>
              <w:right w:val="single" w:sz="7" w:space="0" w:color="000000"/>
            </w:tcBorders>
          </w:tcPr>
          <w:p w:rsidR="00B4354D" w:rsidRDefault="00B4354D" w:rsidP="00B4354D">
            <w:r w:rsidRPr="005C541B">
              <w:rPr>
                <w:rFonts w:ascii="Tahoma" w:eastAsia="Tahoma" w:hAnsi="Tahoma"/>
                <w:b/>
                <w:color w:val="000000"/>
                <w:sz w:val="14"/>
                <w:highlight w:val="yellow"/>
                <w:lang w:val="cs-CZ"/>
              </w:rPr>
              <w:t>VYMAZÁNO</w:t>
            </w:r>
          </w:p>
        </w:tc>
      </w:tr>
      <w:tr w:rsidR="00B4354D" w:rsidTr="00E12F00">
        <w:tblPrEx>
          <w:tblCellMar>
            <w:top w:w="0" w:type="dxa"/>
            <w:bottom w:w="0" w:type="dxa"/>
          </w:tblCellMar>
        </w:tblPrEx>
        <w:trPr>
          <w:trHeight w:hRule="exact" w:val="207"/>
        </w:trPr>
        <w:tc>
          <w:tcPr>
            <w:tcW w:w="7118" w:type="dxa"/>
            <w:gridSpan w:val="2"/>
            <w:tcBorders>
              <w:top w:val="single" w:sz="7" w:space="0" w:color="000000"/>
              <w:left w:val="single" w:sz="7" w:space="0" w:color="000000"/>
              <w:bottom w:val="single" w:sz="7" w:space="0" w:color="000000"/>
              <w:right w:val="single" w:sz="7" w:space="0" w:color="000000"/>
            </w:tcBorders>
            <w:vAlign w:val="center"/>
          </w:tcPr>
          <w:p w:rsidR="00B4354D" w:rsidRDefault="00B4354D" w:rsidP="00B4354D">
            <w:pPr>
              <w:spacing w:line="197" w:lineRule="exact"/>
              <w:ind w:left="72"/>
              <w:textAlignment w:val="baseline"/>
              <w:rPr>
                <w:rFonts w:eastAsia="Times New Roman"/>
                <w:color w:val="000000"/>
                <w:sz w:val="19"/>
                <w:lang w:val="cs-CZ"/>
              </w:rPr>
            </w:pPr>
            <w:r>
              <w:rPr>
                <w:rFonts w:eastAsia="Times New Roman"/>
                <w:color w:val="000000"/>
                <w:sz w:val="19"/>
                <w:lang w:val="cs-CZ"/>
              </w:rPr>
              <w:t>Celkem v Kč</w:t>
            </w:r>
          </w:p>
        </w:tc>
        <w:tc>
          <w:tcPr>
            <w:tcW w:w="1532" w:type="dxa"/>
            <w:tcBorders>
              <w:top w:val="single" w:sz="7" w:space="0" w:color="000000"/>
              <w:left w:val="single" w:sz="7" w:space="0" w:color="000000"/>
              <w:bottom w:val="single" w:sz="7" w:space="0" w:color="000000"/>
              <w:right w:val="none" w:sz="0" w:space="0" w:color="000000"/>
            </w:tcBorders>
          </w:tcPr>
          <w:p w:rsidR="00B4354D" w:rsidRDefault="00B4354D" w:rsidP="00B4354D">
            <w:r w:rsidRPr="005923E9">
              <w:rPr>
                <w:rFonts w:ascii="Tahoma" w:eastAsia="Tahoma" w:hAnsi="Tahoma"/>
                <w:b/>
                <w:color w:val="000000"/>
                <w:sz w:val="14"/>
                <w:highlight w:val="yellow"/>
                <w:lang w:val="cs-CZ"/>
              </w:rPr>
              <w:t>VYMAZÁNO</w:t>
            </w:r>
          </w:p>
        </w:tc>
        <w:tc>
          <w:tcPr>
            <w:tcW w:w="460" w:type="dxa"/>
            <w:tcBorders>
              <w:top w:val="single" w:sz="7" w:space="0" w:color="000000"/>
              <w:left w:val="none" w:sz="0" w:space="0" w:color="000000"/>
              <w:bottom w:val="single" w:sz="7" w:space="0" w:color="000000"/>
              <w:right w:val="single" w:sz="7" w:space="0" w:color="000000"/>
            </w:tcBorders>
          </w:tcPr>
          <w:p w:rsidR="00B4354D" w:rsidRDefault="00B4354D" w:rsidP="00B4354D">
            <w:r w:rsidRPr="005923E9">
              <w:rPr>
                <w:rFonts w:ascii="Tahoma" w:eastAsia="Tahoma" w:hAnsi="Tahoma"/>
                <w:b/>
                <w:color w:val="000000"/>
                <w:sz w:val="14"/>
                <w:highlight w:val="yellow"/>
                <w:lang w:val="cs-CZ"/>
              </w:rPr>
              <w:t>VYMAZÁNO</w:t>
            </w:r>
          </w:p>
        </w:tc>
      </w:tr>
      <w:tr w:rsidR="00B4354D" w:rsidTr="00E12F00">
        <w:tblPrEx>
          <w:tblCellMar>
            <w:top w:w="0" w:type="dxa"/>
            <w:bottom w:w="0" w:type="dxa"/>
          </w:tblCellMar>
        </w:tblPrEx>
        <w:trPr>
          <w:trHeight w:hRule="exact" w:val="225"/>
        </w:trPr>
        <w:tc>
          <w:tcPr>
            <w:tcW w:w="7118" w:type="dxa"/>
            <w:gridSpan w:val="2"/>
            <w:tcBorders>
              <w:top w:val="single" w:sz="7" w:space="0" w:color="000000"/>
              <w:left w:val="single" w:sz="7" w:space="0" w:color="000000"/>
              <w:bottom w:val="single" w:sz="7" w:space="0" w:color="000000"/>
              <w:right w:val="single" w:sz="7" w:space="0" w:color="000000"/>
            </w:tcBorders>
            <w:vAlign w:val="center"/>
          </w:tcPr>
          <w:p w:rsidR="00B4354D" w:rsidRDefault="00B4354D" w:rsidP="00B4354D">
            <w:pPr>
              <w:spacing w:line="220" w:lineRule="exact"/>
              <w:ind w:left="72"/>
              <w:textAlignment w:val="baseline"/>
              <w:rPr>
                <w:rFonts w:eastAsia="Times New Roman"/>
                <w:color w:val="000000"/>
                <w:spacing w:val="-3"/>
                <w:sz w:val="19"/>
                <w:lang w:val="cs-CZ"/>
              </w:rPr>
            </w:pPr>
            <w:r>
              <w:rPr>
                <w:rFonts w:eastAsia="Times New Roman"/>
                <w:color w:val="000000"/>
                <w:spacing w:val="-3"/>
                <w:sz w:val="19"/>
                <w:lang w:val="cs-CZ"/>
              </w:rPr>
              <w:t>Celkové poiistné za pojistnou smlouvu zaokrouhlené a upravené na dělitelnost počtem splátek</w:t>
            </w:r>
          </w:p>
        </w:tc>
        <w:tc>
          <w:tcPr>
            <w:tcW w:w="1532" w:type="dxa"/>
            <w:tcBorders>
              <w:top w:val="single" w:sz="7" w:space="0" w:color="000000"/>
              <w:left w:val="single" w:sz="7" w:space="0" w:color="000000"/>
              <w:bottom w:val="single" w:sz="7" w:space="0" w:color="000000"/>
              <w:right w:val="none" w:sz="0" w:space="0" w:color="000000"/>
            </w:tcBorders>
          </w:tcPr>
          <w:p w:rsidR="00B4354D" w:rsidRDefault="00B4354D" w:rsidP="00B4354D">
            <w:r w:rsidRPr="005923E9">
              <w:rPr>
                <w:rFonts w:ascii="Tahoma" w:eastAsia="Tahoma" w:hAnsi="Tahoma"/>
                <w:b/>
                <w:color w:val="000000"/>
                <w:sz w:val="14"/>
                <w:highlight w:val="yellow"/>
                <w:lang w:val="cs-CZ"/>
              </w:rPr>
              <w:t>VYMAZÁNO</w:t>
            </w:r>
          </w:p>
        </w:tc>
        <w:tc>
          <w:tcPr>
            <w:tcW w:w="460" w:type="dxa"/>
            <w:tcBorders>
              <w:top w:val="single" w:sz="7" w:space="0" w:color="000000"/>
              <w:left w:val="none" w:sz="0" w:space="0" w:color="000000"/>
              <w:bottom w:val="single" w:sz="7" w:space="0" w:color="000000"/>
              <w:right w:val="single" w:sz="7" w:space="0" w:color="000000"/>
            </w:tcBorders>
          </w:tcPr>
          <w:p w:rsidR="00B4354D" w:rsidRDefault="00B4354D" w:rsidP="00B4354D">
            <w:r w:rsidRPr="005923E9">
              <w:rPr>
                <w:rFonts w:ascii="Tahoma" w:eastAsia="Tahoma" w:hAnsi="Tahoma"/>
                <w:b/>
                <w:color w:val="000000"/>
                <w:sz w:val="14"/>
                <w:highlight w:val="yellow"/>
                <w:lang w:val="cs-CZ"/>
              </w:rPr>
              <w:t>VYMAZÁNO</w:t>
            </w:r>
          </w:p>
        </w:tc>
      </w:tr>
    </w:tbl>
    <w:p w:rsidR="0072091C" w:rsidRDefault="0072091C">
      <w:pPr>
        <w:spacing w:after="190" w:line="20" w:lineRule="exact"/>
      </w:pPr>
    </w:p>
    <w:p w:rsidR="0072091C" w:rsidRDefault="00C17A36">
      <w:pPr>
        <w:spacing w:line="221" w:lineRule="exact"/>
        <w:jc w:val="both"/>
        <w:textAlignment w:val="baseline"/>
        <w:rPr>
          <w:rFonts w:eastAsia="Times New Roman"/>
          <w:b/>
          <w:color w:val="000000"/>
          <w:sz w:val="19"/>
          <w:lang w:val="cs-CZ"/>
        </w:rPr>
      </w:pPr>
      <w:r>
        <w:rPr>
          <w:rFonts w:eastAsia="Times New Roman"/>
          <w:b/>
          <w:color w:val="000000"/>
          <w:sz w:val="19"/>
          <w:lang w:val="cs-CZ"/>
        </w:rPr>
        <w:t xml:space="preserve">6.2. </w:t>
      </w:r>
      <w:r>
        <w:rPr>
          <w:rFonts w:eastAsia="Times New Roman"/>
          <w:color w:val="000000"/>
          <w:sz w:val="19"/>
          <w:lang w:val="cs-CZ"/>
        </w:rPr>
        <w:t>Ujednává se, že pojistné bude hrazeno pojiš</w:t>
      </w:r>
      <w:r>
        <w:rPr>
          <w:rFonts w:eastAsia="Times New Roman"/>
          <w:color w:val="000000"/>
          <w:sz w:val="19"/>
          <w:lang w:val="cs-CZ"/>
        </w:rPr>
        <w:t>ťovně v termínech a částkách uvedených ve Vyúčtování pojistného, které je nedílnou součásti této pojistné smlouvy, na účet pojišťovny č. 246246/5500, variabilní symbol 4387688596, konstantní sym</w:t>
      </w:r>
      <w:r>
        <w:rPr>
          <w:rFonts w:eastAsia="Times New Roman"/>
          <w:color w:val="000000"/>
          <w:sz w:val="19"/>
          <w:lang w:val="cs-CZ"/>
        </w:rPr>
        <w:softHyphen/>
        <w:t>bol 3558.</w:t>
      </w:r>
    </w:p>
    <w:p w:rsidR="0072091C" w:rsidRDefault="00C17A36">
      <w:pPr>
        <w:spacing w:before="217" w:line="221" w:lineRule="exact"/>
        <w:jc w:val="both"/>
        <w:textAlignment w:val="baseline"/>
        <w:rPr>
          <w:rFonts w:eastAsia="Times New Roman"/>
          <w:b/>
          <w:color w:val="000000"/>
          <w:sz w:val="19"/>
          <w:lang w:val="cs-CZ"/>
        </w:rPr>
      </w:pPr>
      <w:r>
        <w:rPr>
          <w:rFonts w:eastAsia="Times New Roman"/>
          <w:b/>
          <w:color w:val="000000"/>
          <w:sz w:val="19"/>
          <w:lang w:val="cs-CZ"/>
        </w:rPr>
        <w:t xml:space="preserve">6.3. </w:t>
      </w:r>
      <w:r>
        <w:rPr>
          <w:rFonts w:eastAsia="Times New Roman"/>
          <w:color w:val="000000"/>
          <w:sz w:val="19"/>
          <w:lang w:val="cs-CZ"/>
        </w:rPr>
        <w:t xml:space="preserve">Nebude-li některá splátka pojistného uhrazena </w:t>
      </w:r>
      <w:r>
        <w:rPr>
          <w:rFonts w:eastAsia="Times New Roman"/>
          <w:color w:val="000000"/>
          <w:sz w:val="19"/>
          <w:lang w:val="cs-CZ"/>
        </w:rPr>
        <w:t>řádně a včas, stává se bez dalšího prvním dnem prodlení s její úhradou splatným celé jednorázové pojistné.</w:t>
      </w:r>
    </w:p>
    <w:p w:rsidR="0072091C" w:rsidRDefault="00C17A36">
      <w:pPr>
        <w:spacing w:before="228" w:line="221" w:lineRule="exact"/>
        <w:textAlignment w:val="baseline"/>
        <w:rPr>
          <w:rFonts w:eastAsia="Times New Roman"/>
          <w:b/>
          <w:color w:val="000000"/>
          <w:spacing w:val="-3"/>
          <w:sz w:val="19"/>
          <w:lang w:val="cs-CZ"/>
        </w:rPr>
      </w:pPr>
      <w:r>
        <w:rPr>
          <w:rFonts w:eastAsia="Times New Roman"/>
          <w:b/>
          <w:color w:val="000000"/>
          <w:spacing w:val="-3"/>
          <w:sz w:val="19"/>
          <w:lang w:val="cs-CZ"/>
        </w:rPr>
        <w:t xml:space="preserve">6.4. </w:t>
      </w:r>
      <w:r>
        <w:rPr>
          <w:rFonts w:eastAsia="Times New Roman"/>
          <w:color w:val="000000"/>
          <w:spacing w:val="-3"/>
          <w:sz w:val="19"/>
          <w:lang w:val="cs-CZ"/>
        </w:rPr>
        <w:t xml:space="preserve">Dlužné pojistné má povinnost hradit pojistnik na účet pojišťovny </w:t>
      </w:r>
      <w:r>
        <w:rPr>
          <w:rFonts w:eastAsia="Times New Roman"/>
          <w:i/>
          <w:color w:val="000000"/>
          <w:spacing w:val="-3"/>
          <w:sz w:val="19"/>
          <w:lang w:val="cs-CZ"/>
        </w:rPr>
        <w:t xml:space="preserve">uvedený </w:t>
      </w:r>
      <w:r>
        <w:rPr>
          <w:rFonts w:eastAsia="Times New Roman"/>
          <w:color w:val="000000"/>
          <w:spacing w:val="-3"/>
          <w:sz w:val="19"/>
          <w:lang w:val="cs-CZ"/>
        </w:rPr>
        <w:t>v upomínce.</w:t>
      </w:r>
    </w:p>
    <w:p w:rsidR="0072091C" w:rsidRDefault="00C17A36">
      <w:pPr>
        <w:numPr>
          <w:ilvl w:val="0"/>
          <w:numId w:val="3"/>
        </w:numPr>
        <w:spacing w:before="232" w:line="215" w:lineRule="exact"/>
        <w:ind w:left="0"/>
        <w:textAlignment w:val="baseline"/>
        <w:rPr>
          <w:rFonts w:eastAsia="Times New Roman"/>
          <w:b/>
          <w:color w:val="000000"/>
          <w:spacing w:val="-4"/>
          <w:sz w:val="19"/>
          <w:lang w:val="cs-CZ"/>
        </w:rPr>
      </w:pPr>
      <w:r>
        <w:rPr>
          <w:rFonts w:eastAsia="Times New Roman"/>
          <w:b/>
          <w:color w:val="000000"/>
          <w:spacing w:val="-4"/>
          <w:sz w:val="19"/>
          <w:lang w:val="cs-CZ"/>
        </w:rPr>
        <w:t>Závěrečná ustanovení</w:t>
      </w:r>
    </w:p>
    <w:p w:rsidR="0072091C" w:rsidRDefault="00C17A36">
      <w:pPr>
        <w:spacing w:line="216" w:lineRule="exact"/>
        <w:textAlignment w:val="baseline"/>
        <w:rPr>
          <w:rFonts w:eastAsia="Times New Roman"/>
          <w:b/>
          <w:color w:val="000000"/>
          <w:spacing w:val="-3"/>
          <w:sz w:val="19"/>
          <w:lang w:val="cs-CZ"/>
        </w:rPr>
      </w:pPr>
      <w:r>
        <w:rPr>
          <w:rFonts w:eastAsia="Times New Roman"/>
          <w:b/>
          <w:color w:val="000000"/>
          <w:spacing w:val="-3"/>
          <w:sz w:val="19"/>
          <w:lang w:val="cs-CZ"/>
        </w:rPr>
        <w:t xml:space="preserve">7.1. </w:t>
      </w:r>
      <w:r>
        <w:rPr>
          <w:rFonts w:eastAsia="Times New Roman"/>
          <w:color w:val="000000"/>
          <w:spacing w:val="-3"/>
          <w:sz w:val="19"/>
          <w:lang w:val="cs-CZ"/>
        </w:rPr>
        <w:t xml:space="preserve">Pojistník prohlašuje, že seznámí </w:t>
      </w:r>
      <w:r>
        <w:rPr>
          <w:rFonts w:eastAsia="Times New Roman"/>
          <w:color w:val="000000"/>
          <w:spacing w:val="-3"/>
          <w:sz w:val="19"/>
          <w:lang w:val="cs-CZ"/>
        </w:rPr>
        <w:t>pojištěného s obsahem této pojistné smlouvy včetně uvedených pojistných podmínek.</w:t>
      </w:r>
    </w:p>
    <w:p w:rsidR="0072091C" w:rsidRDefault="00C17A36">
      <w:pPr>
        <w:spacing w:before="216" w:line="221" w:lineRule="exact"/>
        <w:ind w:firstLine="360"/>
        <w:jc w:val="both"/>
        <w:textAlignment w:val="baseline"/>
        <w:rPr>
          <w:rFonts w:eastAsia="Times New Roman"/>
          <w:color w:val="000000"/>
          <w:spacing w:val="-4"/>
          <w:sz w:val="19"/>
          <w:lang w:val="cs-CZ"/>
        </w:rPr>
      </w:pPr>
      <w:r>
        <w:rPr>
          <w:rFonts w:eastAsia="Times New Roman"/>
          <w:color w:val="000000"/>
          <w:spacing w:val="-4"/>
          <w:sz w:val="19"/>
          <w:lang w:val="cs-CZ"/>
        </w:rPr>
        <w:t>Pojistník dále prohlašuje, že je seznámen a souhlasí se zmocn</w:t>
      </w:r>
      <w:r>
        <w:rPr>
          <w:rFonts w:eastAsia="Times New Roman"/>
          <w:color w:val="000000"/>
          <w:spacing w:val="-4"/>
          <w:sz w:val="19"/>
          <w:lang w:val="cs-CZ"/>
        </w:rPr>
        <w:t>ěním a zproštěním mlčenlivost{ dle článku 9 VPPMO-P. Na základě zmocnění uděluje pojistník souhlasy uvedené v tomto odstavci rovněž jménem všech pojištěných.</w:t>
      </w:r>
    </w:p>
    <w:p w:rsidR="0072091C" w:rsidRDefault="00C17A36">
      <w:pPr>
        <w:spacing w:before="8" w:line="221" w:lineRule="exact"/>
        <w:jc w:val="both"/>
        <w:textAlignment w:val="baseline"/>
        <w:rPr>
          <w:rFonts w:eastAsia="Times New Roman"/>
          <w:color w:val="000000"/>
          <w:spacing w:val="-4"/>
          <w:sz w:val="19"/>
          <w:lang w:val="cs-CZ"/>
        </w:rPr>
      </w:pPr>
      <w:r>
        <w:rPr>
          <w:rFonts w:eastAsia="Times New Roman"/>
          <w:color w:val="000000"/>
          <w:spacing w:val="-4"/>
          <w:sz w:val="19"/>
          <w:lang w:val="cs-CZ"/>
        </w:rPr>
        <w:t>Pojistník prohlašuje, že byl informován o zpracování jím sd</w:t>
      </w:r>
      <w:r>
        <w:rPr>
          <w:rFonts w:eastAsia="Times New Roman"/>
          <w:color w:val="000000"/>
          <w:spacing w:val="-4"/>
          <w:sz w:val="19"/>
          <w:lang w:val="cs-CZ"/>
        </w:rPr>
        <w:t xml:space="preserve">ělených osobních údajů a že podrobnosti týkající se osobních údajů jsou dostupné na </w:t>
      </w:r>
      <w:hyperlink r:id="rId7">
        <w:r>
          <w:rPr>
            <w:rFonts w:eastAsia="Times New Roman"/>
            <w:color w:val="0000FF"/>
            <w:spacing w:val="-4"/>
            <w:sz w:val="19"/>
            <w:u w:val="single"/>
            <w:lang w:val="cs-CZ"/>
          </w:rPr>
          <w:t>www.gencraliceska.cz</w:t>
        </w:r>
      </w:hyperlink>
      <w:r>
        <w:rPr>
          <w:rFonts w:eastAsia="Times New Roman"/>
          <w:color w:val="000000"/>
          <w:spacing w:val="-4"/>
          <w:sz w:val="19"/>
          <w:lang w:val="cs-CZ"/>
        </w:rPr>
        <w:t xml:space="preserve"> v sekci Osobní údaje a dále v obchodních místech pojišťovny. Pojistnik se za</w:t>
      </w:r>
      <w:r>
        <w:rPr>
          <w:rFonts w:eastAsia="Times New Roman"/>
          <w:color w:val="000000"/>
          <w:spacing w:val="-4"/>
          <w:sz w:val="19"/>
          <w:lang w:val="cs-CZ"/>
        </w:rPr>
        <w:softHyphen/>
        <w:t xml:space="preserve">vazuje, že v tomto rozsahu </w:t>
      </w:r>
      <w:r>
        <w:rPr>
          <w:rFonts w:eastAsia="Times New Roman"/>
          <w:color w:val="000000"/>
          <w:spacing w:val="-4"/>
          <w:sz w:val="19"/>
          <w:lang w:val="cs-CZ"/>
        </w:rPr>
        <w:t>informuje i pojištěné osoby. Dále se zavazuje, že pojišťovně bezodkladně oznámí případné změny osobních údajů.</w:t>
      </w:r>
    </w:p>
    <w:p w:rsidR="0072091C" w:rsidRDefault="00C17A36">
      <w:pPr>
        <w:spacing w:before="217" w:line="221" w:lineRule="exact"/>
        <w:jc w:val="both"/>
        <w:textAlignment w:val="baseline"/>
        <w:rPr>
          <w:rFonts w:eastAsia="Times New Roman"/>
          <w:b/>
          <w:color w:val="000000"/>
          <w:sz w:val="19"/>
          <w:lang w:val="cs-CZ"/>
        </w:rPr>
      </w:pPr>
      <w:r>
        <w:rPr>
          <w:rFonts w:eastAsia="Times New Roman"/>
          <w:b/>
          <w:color w:val="000000"/>
          <w:sz w:val="19"/>
          <w:lang w:val="cs-CZ"/>
        </w:rPr>
        <w:t xml:space="preserve">7.3. </w:t>
      </w:r>
      <w:r>
        <w:rPr>
          <w:rFonts w:eastAsia="Times New Roman"/>
          <w:color w:val="000000"/>
          <w:sz w:val="19"/>
          <w:lang w:val="cs-CZ"/>
        </w:rPr>
        <w:t>Odpovědi pojistníka na dotazy pojišťovny a údaje jím uvedené u tohoto pojištění, se považují za odpovědi na otázky tý</w:t>
      </w:r>
      <w:r>
        <w:rPr>
          <w:rFonts w:eastAsia="Times New Roman"/>
          <w:color w:val="000000"/>
          <w:sz w:val="19"/>
          <w:lang w:val="cs-CZ"/>
        </w:rPr>
        <w:softHyphen/>
        <w:t xml:space="preserve">kající se podstatných </w:t>
      </w:r>
      <w:r>
        <w:rPr>
          <w:rFonts w:eastAsia="Times New Roman"/>
          <w:color w:val="000000"/>
          <w:sz w:val="19"/>
          <w:lang w:val="cs-CZ"/>
        </w:rPr>
        <w:t>skutečností rozhodných pro ohodnocení pojistného rizika. Pojistník svým podpisem potvrzuje jejich úpinost a pravdivost.</w:t>
      </w:r>
    </w:p>
    <w:p w:rsidR="0072091C" w:rsidRDefault="00C17A36">
      <w:pPr>
        <w:spacing w:before="227" w:line="221" w:lineRule="exact"/>
        <w:textAlignment w:val="baseline"/>
        <w:rPr>
          <w:rFonts w:eastAsia="Times New Roman"/>
          <w:b/>
          <w:color w:val="000000"/>
          <w:spacing w:val="-3"/>
          <w:sz w:val="19"/>
          <w:lang w:val="cs-CZ"/>
        </w:rPr>
      </w:pPr>
      <w:r>
        <w:rPr>
          <w:rFonts w:eastAsia="Times New Roman"/>
          <w:b/>
          <w:color w:val="000000"/>
          <w:spacing w:val="-3"/>
          <w:sz w:val="19"/>
          <w:lang w:val="cs-CZ"/>
        </w:rPr>
        <w:t xml:space="preserve">7.4. </w:t>
      </w:r>
      <w:r>
        <w:rPr>
          <w:rFonts w:eastAsia="Times New Roman"/>
          <w:color w:val="000000"/>
          <w:spacing w:val="-3"/>
          <w:sz w:val="19"/>
          <w:lang w:val="cs-CZ"/>
        </w:rPr>
        <w:t>Pojistník tímto prohlašuje, že ses uvedenými pojistnými podmínkami seznámil a podpisem této smlouvy je přijímá.</w:t>
      </w:r>
    </w:p>
    <w:p w:rsidR="0072091C" w:rsidRDefault="00C17A36">
      <w:pPr>
        <w:spacing w:before="222" w:line="221" w:lineRule="exact"/>
        <w:jc w:val="both"/>
        <w:textAlignment w:val="baseline"/>
        <w:rPr>
          <w:rFonts w:eastAsia="Times New Roman"/>
          <w:b/>
          <w:color w:val="000000"/>
          <w:spacing w:val="-4"/>
          <w:sz w:val="19"/>
          <w:lang w:val="cs-CZ"/>
        </w:rPr>
      </w:pPr>
      <w:r>
        <w:rPr>
          <w:rFonts w:eastAsia="Times New Roman"/>
          <w:b/>
          <w:color w:val="000000"/>
          <w:spacing w:val="-4"/>
          <w:sz w:val="19"/>
          <w:lang w:val="cs-CZ"/>
        </w:rPr>
        <w:t xml:space="preserve">7.5. </w:t>
      </w:r>
      <w:r>
        <w:rPr>
          <w:rFonts w:eastAsia="Times New Roman"/>
          <w:color w:val="000000"/>
          <w:spacing w:val="-4"/>
          <w:sz w:val="19"/>
          <w:lang w:val="cs-CZ"/>
        </w:rPr>
        <w:t>Stížnosti pojistníků, pojištěných a oprávněných osob se doručují na adresu pojišťovny Generali Česká pojišťovna a.s., P. O. BOX 305, 695 05 Brno a vyřizují se písemnou formou, pokud se pojistnik, pojištěný, oprávněné osoby a pojišťovna nedo</w:t>
      </w:r>
      <w:r>
        <w:rPr>
          <w:rFonts w:eastAsia="Times New Roman"/>
          <w:color w:val="000000"/>
          <w:spacing w:val="-4"/>
          <w:sz w:val="19"/>
          <w:lang w:val="cs-CZ"/>
        </w:rPr>
        <w:softHyphen/>
        <w:t>hodnou jinak. S</w:t>
      </w:r>
      <w:r>
        <w:rPr>
          <w:rFonts w:eastAsia="Times New Roman"/>
          <w:color w:val="000000"/>
          <w:spacing w:val="-4"/>
          <w:sz w:val="19"/>
          <w:lang w:val="cs-CZ"/>
        </w:rPr>
        <w:t>e stížností se uvedené osoby mohou obrátit i na Českou národní banku, Na Příkopě 28, 115 03 Praha 1, která je orgánem dohledu nad pojišťovnictvím.</w:t>
      </w:r>
    </w:p>
    <w:p w:rsidR="0072091C" w:rsidRDefault="00C17A36">
      <w:pPr>
        <w:spacing w:before="221" w:line="221" w:lineRule="exact"/>
        <w:textAlignment w:val="baseline"/>
        <w:rPr>
          <w:rFonts w:eastAsia="Times New Roman"/>
          <w:b/>
          <w:color w:val="000000"/>
          <w:spacing w:val="-3"/>
          <w:sz w:val="19"/>
          <w:lang w:val="cs-CZ"/>
        </w:rPr>
      </w:pPr>
      <w:r>
        <w:rPr>
          <w:rFonts w:eastAsia="Times New Roman"/>
          <w:b/>
          <w:color w:val="000000"/>
          <w:spacing w:val="-3"/>
          <w:sz w:val="19"/>
          <w:lang w:val="cs-CZ"/>
        </w:rPr>
        <w:t xml:space="preserve">7.6. </w:t>
      </w:r>
      <w:r>
        <w:rPr>
          <w:rFonts w:eastAsia="Times New Roman"/>
          <w:color w:val="000000"/>
          <w:spacing w:val="-3"/>
          <w:sz w:val="19"/>
          <w:lang w:val="cs-CZ"/>
        </w:rPr>
        <w:t>Pojistnik prohlašuje a svým podpisem stvrzuje, že se seznámil s informacemi o pojištění a převzal tyto d</w:t>
      </w:r>
      <w:r>
        <w:rPr>
          <w:rFonts w:eastAsia="Times New Roman"/>
          <w:color w:val="000000"/>
          <w:spacing w:val="-3"/>
          <w:sz w:val="19"/>
          <w:lang w:val="cs-CZ"/>
        </w:rPr>
        <w:t>okumenty:</w:t>
      </w:r>
    </w:p>
    <w:p w:rsidR="0072091C" w:rsidRDefault="00C17A36">
      <w:pPr>
        <w:spacing w:line="220" w:lineRule="exact"/>
        <w:textAlignment w:val="baseline"/>
        <w:rPr>
          <w:rFonts w:eastAsia="Times New Roman"/>
          <w:color w:val="000000"/>
          <w:spacing w:val="-4"/>
          <w:sz w:val="19"/>
          <w:lang w:val="cs-CZ"/>
        </w:rPr>
      </w:pPr>
      <w:r>
        <w:rPr>
          <w:rFonts w:eastAsia="Times New Roman"/>
          <w:color w:val="000000"/>
          <w:spacing w:val="-4"/>
          <w:sz w:val="19"/>
          <w:lang w:val="cs-CZ"/>
        </w:rPr>
        <w:t>- záznam z jednání,</w:t>
      </w:r>
    </w:p>
    <w:p w:rsidR="0072091C" w:rsidRDefault="00C17A36">
      <w:pPr>
        <w:spacing w:line="218" w:lineRule="exact"/>
        <w:textAlignment w:val="baseline"/>
        <w:rPr>
          <w:rFonts w:eastAsia="Times New Roman"/>
          <w:color w:val="000000"/>
          <w:spacing w:val="-4"/>
          <w:sz w:val="19"/>
          <w:lang w:val="cs-CZ"/>
        </w:rPr>
      </w:pPr>
      <w:r>
        <w:rPr>
          <w:rFonts w:eastAsia="Times New Roman"/>
          <w:color w:val="000000"/>
          <w:spacing w:val="-4"/>
          <w:sz w:val="19"/>
          <w:lang w:val="cs-CZ"/>
        </w:rPr>
        <w:t>- pojistné podmínky dle bodu 1.1. pojistné smlouvy,</w:t>
      </w:r>
    </w:p>
    <w:p w:rsidR="0072091C" w:rsidRDefault="00C17A36">
      <w:pPr>
        <w:spacing w:before="1" w:line="221" w:lineRule="exact"/>
        <w:textAlignment w:val="baseline"/>
        <w:rPr>
          <w:rFonts w:eastAsia="Times New Roman"/>
          <w:color w:val="000000"/>
          <w:spacing w:val="-4"/>
          <w:sz w:val="19"/>
          <w:lang w:val="cs-CZ"/>
        </w:rPr>
      </w:pPr>
      <w:r>
        <w:rPr>
          <w:rFonts w:eastAsia="Times New Roman"/>
          <w:color w:val="000000"/>
          <w:spacing w:val="-4"/>
          <w:sz w:val="19"/>
          <w:lang w:val="cs-CZ"/>
        </w:rPr>
        <w:t>- sazebník poplatků.</w:t>
      </w:r>
    </w:p>
    <w:p w:rsidR="0072091C" w:rsidRDefault="00C17A36">
      <w:pPr>
        <w:spacing w:before="217" w:line="226" w:lineRule="exact"/>
        <w:jc w:val="both"/>
        <w:textAlignment w:val="baseline"/>
        <w:rPr>
          <w:rFonts w:eastAsia="Times New Roman"/>
          <w:b/>
          <w:color w:val="000000"/>
          <w:sz w:val="19"/>
          <w:lang w:val="cs-CZ"/>
        </w:rPr>
      </w:pPr>
      <w:r>
        <w:rPr>
          <w:rFonts w:eastAsia="Times New Roman"/>
          <w:b/>
          <w:color w:val="000000"/>
          <w:sz w:val="19"/>
          <w:lang w:val="cs-CZ"/>
        </w:rPr>
        <w:t xml:space="preserve">7.7. </w:t>
      </w:r>
      <w:r>
        <w:rPr>
          <w:rFonts w:eastAsia="Times New Roman"/>
          <w:color w:val="000000"/>
          <w:sz w:val="19"/>
          <w:lang w:val="cs-CZ"/>
        </w:rPr>
        <w:t>Tato pojistná smlouva je vyhotovena ve 3 stejnopisech, z nichž jeden obdrží pojistník, jeden pojišt'ovaci zprostředkovatel a jeden pojišťovna.</w:t>
      </w:r>
    </w:p>
    <w:p w:rsidR="0072091C" w:rsidRDefault="0072091C">
      <w:pPr>
        <w:sectPr w:rsidR="0072091C">
          <w:pgSz w:w="11923" w:h="16843"/>
          <w:pgMar w:top="1240" w:right="1490" w:bottom="522" w:left="1313" w:header="720" w:footer="720" w:gutter="0"/>
          <w:cols w:space="708"/>
        </w:sectPr>
      </w:pPr>
    </w:p>
    <w:p w:rsidR="0072091C" w:rsidRDefault="00C17A36">
      <w:pPr>
        <w:spacing w:before="12" w:after="81"/>
        <w:ind w:right="2"/>
        <w:textAlignment w:val="baseline"/>
      </w:pPr>
      <w:r>
        <w:rPr>
          <w:noProof/>
          <w:lang w:val="cs-CZ" w:eastAsia="cs-CZ"/>
        </w:rPr>
        <w:drawing>
          <wp:inline distT="0" distB="0" distL="0" distR="0">
            <wp:extent cx="6285230" cy="80137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8"/>
                    <a:stretch>
                      <a:fillRect/>
                    </a:stretch>
                  </pic:blipFill>
                  <pic:spPr>
                    <a:xfrm>
                      <a:off x="0" y="0"/>
                      <a:ext cx="6285230" cy="801370"/>
                    </a:xfrm>
                    <a:prstGeom prst="rect">
                      <a:avLst/>
                    </a:prstGeom>
                  </pic:spPr>
                </pic:pic>
              </a:graphicData>
            </a:graphic>
          </wp:inline>
        </w:drawing>
      </w:r>
    </w:p>
    <w:p w:rsidR="0072091C" w:rsidRDefault="00C17A36">
      <w:pPr>
        <w:tabs>
          <w:tab w:val="left" w:pos="6696"/>
        </w:tabs>
        <w:spacing w:line="193" w:lineRule="exact"/>
        <w:ind w:left="792"/>
        <w:textAlignment w:val="baseline"/>
        <w:rPr>
          <w:rFonts w:ascii="Tahoma" w:eastAsia="Tahoma" w:hAnsi="Tahoma"/>
          <w:color w:val="000000"/>
          <w:sz w:val="16"/>
          <w:lang w:val="cs-CZ"/>
        </w:rPr>
      </w:pPr>
      <w:r>
        <w:rPr>
          <w:rFonts w:ascii="Tahoma" w:eastAsia="Tahoma" w:hAnsi="Tahoma"/>
          <w:color w:val="000000"/>
          <w:sz w:val="16"/>
          <w:lang w:val="cs-CZ"/>
        </w:rPr>
        <w:t>Číslo pojistné smlouvy: 4387688596</w:t>
      </w:r>
      <w:r>
        <w:rPr>
          <w:rFonts w:ascii="Tahoma" w:eastAsia="Tahoma" w:hAnsi="Tahoma"/>
          <w:color w:val="000000"/>
          <w:sz w:val="16"/>
          <w:lang w:val="cs-CZ"/>
        </w:rPr>
        <w:tab/>
        <w:t>Kód produktu: DS</w:t>
      </w:r>
    </w:p>
    <w:p w:rsidR="0072091C" w:rsidRDefault="00C17A36">
      <w:pPr>
        <w:spacing w:before="23" w:after="72" w:line="197" w:lineRule="exact"/>
        <w:ind w:left="792"/>
        <w:textAlignment w:val="baseline"/>
        <w:rPr>
          <w:rFonts w:ascii="Tahoma" w:eastAsia="Tahoma" w:hAnsi="Tahoma"/>
          <w:color w:val="000000"/>
          <w:spacing w:val="-3"/>
          <w:sz w:val="16"/>
          <w:lang w:val="cs-CZ"/>
        </w:rPr>
      </w:pPr>
      <w:r>
        <w:rPr>
          <w:rFonts w:ascii="Tahoma" w:eastAsia="Tahoma" w:hAnsi="Tahoma"/>
          <w:color w:val="000000"/>
          <w:spacing w:val="-3"/>
          <w:sz w:val="16"/>
          <w:lang w:val="cs-CZ"/>
        </w:rPr>
        <w:t>Stav k datu 6. 4. 2020</w:t>
      </w:r>
    </w:p>
    <w:p w:rsidR="0072091C" w:rsidRDefault="00C17A36">
      <w:pPr>
        <w:spacing w:before="171" w:line="221" w:lineRule="exact"/>
        <w:ind w:left="792"/>
        <w:textAlignment w:val="baseline"/>
        <w:rPr>
          <w:rFonts w:eastAsia="Times New Roman"/>
          <w:b/>
          <w:color w:val="000000"/>
          <w:spacing w:val="-4"/>
          <w:sz w:val="19"/>
          <w:lang w:val="cs-CZ"/>
        </w:rPr>
      </w:pPr>
      <w:r>
        <w:pict>
          <v:line id="_x0000_s1039" style="position:absolute;left:0;text-align:left;z-index:251669504;mso-position-horizontal-relative:page;mso-position-vertical-relative:page" from="68.15pt,96pt" to="523.35pt,96pt" strokecolor="#6f6f6f" strokeweight="1.2pt">
            <w10:wrap anchorx="page" anchory="page"/>
          </v:line>
        </w:pict>
      </w:r>
      <w:r>
        <w:rPr>
          <w:rFonts w:eastAsia="Times New Roman"/>
          <w:b/>
          <w:color w:val="000000"/>
          <w:spacing w:val="-4"/>
          <w:sz w:val="19"/>
          <w:lang w:val="cs-CZ"/>
        </w:rPr>
        <w:t xml:space="preserve">7.8. </w:t>
      </w:r>
      <w:r>
        <w:rPr>
          <w:rFonts w:ascii="Tahoma" w:eastAsia="Tahoma" w:hAnsi="Tahoma"/>
          <w:color w:val="000000"/>
          <w:spacing w:val="-4"/>
          <w:sz w:val="16"/>
          <w:lang w:val="cs-CZ"/>
        </w:rPr>
        <w:t xml:space="preserve">Pojišťovna má právo při změně pojištění upravit pojistné podle sazeb </w:t>
      </w:r>
      <w:r>
        <w:rPr>
          <w:rFonts w:eastAsia="Times New Roman"/>
          <w:color w:val="000000"/>
          <w:spacing w:val="-4"/>
          <w:sz w:val="19"/>
          <w:lang w:val="cs-CZ"/>
        </w:rPr>
        <w:t>platných k datu provedení změny. Změnou pojiště</w:t>
      </w:r>
      <w:r>
        <w:rPr>
          <w:rFonts w:eastAsia="Times New Roman"/>
          <w:color w:val="000000"/>
          <w:spacing w:val="-4"/>
          <w:sz w:val="19"/>
          <w:lang w:val="cs-CZ"/>
        </w:rPr>
        <w:softHyphen/>
      </w:r>
      <w:r>
        <w:rPr>
          <w:rFonts w:eastAsia="Times New Roman"/>
          <w:color w:val="000000"/>
          <w:spacing w:val="-4"/>
          <w:sz w:val="19"/>
          <w:lang w:val="cs-CZ"/>
        </w:rPr>
        <w:t>ni se pro účely této smlouvy rozumí změna v rozsahu pojištění, tj. zejména změna pojištěného předmětu činnosti, připojišténi dalšího rizika, změna limitu piněni, spoluúčasti či územního rozsahu.</w:t>
      </w:r>
    </w:p>
    <w:p w:rsidR="0072091C" w:rsidRDefault="00C17A36">
      <w:pPr>
        <w:spacing w:before="225" w:line="221" w:lineRule="exact"/>
        <w:ind w:left="792"/>
        <w:textAlignment w:val="baseline"/>
        <w:rPr>
          <w:rFonts w:eastAsia="Times New Roman"/>
          <w:b/>
          <w:color w:val="000000"/>
          <w:sz w:val="19"/>
          <w:lang w:val="cs-CZ"/>
        </w:rPr>
      </w:pPr>
      <w:r>
        <w:rPr>
          <w:rFonts w:eastAsia="Times New Roman"/>
          <w:b/>
          <w:color w:val="000000"/>
          <w:sz w:val="19"/>
          <w:lang w:val="cs-CZ"/>
        </w:rPr>
        <w:t xml:space="preserve">7.9. </w:t>
      </w:r>
      <w:r>
        <w:rPr>
          <w:rFonts w:eastAsia="Times New Roman"/>
          <w:color w:val="000000"/>
          <w:sz w:val="19"/>
          <w:lang w:val="cs-CZ"/>
        </w:rPr>
        <w:t>Pojistník prohlašuje, že veškeré jím poskytnuté informace týkající se této pojistné smlouvy jsou úpiné a pravdivé, a zava</w:t>
      </w:r>
      <w:r>
        <w:rPr>
          <w:rFonts w:eastAsia="Times New Roman"/>
          <w:color w:val="000000"/>
          <w:sz w:val="19"/>
          <w:lang w:val="cs-CZ"/>
        </w:rPr>
        <w:softHyphen/>
        <w:t>zuje se oznámit pojistiteli bez zbytečného odkladu všechny jejich změny.</w:t>
      </w:r>
    </w:p>
    <w:p w:rsidR="0072091C" w:rsidRDefault="00C17A36">
      <w:pPr>
        <w:spacing w:before="236" w:line="204" w:lineRule="exact"/>
        <w:ind w:left="792"/>
        <w:textAlignment w:val="baseline"/>
        <w:rPr>
          <w:rFonts w:eastAsia="Times New Roman"/>
          <w:b/>
          <w:color w:val="000000"/>
          <w:spacing w:val="-3"/>
          <w:sz w:val="19"/>
          <w:lang w:val="cs-CZ"/>
        </w:rPr>
      </w:pPr>
      <w:r>
        <w:rPr>
          <w:rFonts w:eastAsia="Times New Roman"/>
          <w:b/>
          <w:color w:val="000000"/>
          <w:spacing w:val="-3"/>
          <w:sz w:val="19"/>
          <w:lang w:val="cs-CZ"/>
        </w:rPr>
        <w:t>8. Přílohy</w:t>
      </w:r>
    </w:p>
    <w:p w:rsidR="0072091C" w:rsidRDefault="00C17A36">
      <w:pPr>
        <w:spacing w:before="9" w:line="209" w:lineRule="exact"/>
        <w:ind w:left="792"/>
        <w:textAlignment w:val="baseline"/>
        <w:rPr>
          <w:rFonts w:ascii="Tahoma" w:eastAsia="Tahoma" w:hAnsi="Tahoma"/>
          <w:color w:val="000000"/>
          <w:spacing w:val="4"/>
          <w:sz w:val="16"/>
          <w:lang w:val="cs-CZ"/>
        </w:rPr>
      </w:pPr>
      <w:r>
        <w:rPr>
          <w:rFonts w:ascii="Tahoma" w:eastAsia="Tahoma" w:hAnsi="Tahoma"/>
          <w:color w:val="000000"/>
          <w:spacing w:val="4"/>
          <w:sz w:val="16"/>
          <w:lang w:val="cs-CZ"/>
        </w:rPr>
        <w:t>Zřizovaci listina, Č.j.:MZDR 32743/2014-2/FIN</w:t>
      </w:r>
    </w:p>
    <w:p w:rsidR="0072091C" w:rsidRDefault="00C17A36">
      <w:pPr>
        <w:spacing w:line="220" w:lineRule="exact"/>
        <w:ind w:left="792"/>
        <w:textAlignment w:val="baseline"/>
        <w:rPr>
          <w:rFonts w:eastAsia="Times New Roman"/>
          <w:color w:val="000000"/>
          <w:spacing w:val="-6"/>
          <w:sz w:val="19"/>
          <w:lang w:val="cs-CZ"/>
        </w:rPr>
      </w:pPr>
      <w:r>
        <w:rPr>
          <w:rFonts w:eastAsia="Times New Roman"/>
          <w:color w:val="000000"/>
          <w:spacing w:val="-6"/>
          <w:sz w:val="19"/>
          <w:lang w:val="cs-CZ"/>
        </w:rPr>
        <w:t>Rozh</w:t>
      </w:r>
      <w:r>
        <w:rPr>
          <w:rFonts w:eastAsia="Times New Roman"/>
          <w:color w:val="000000"/>
          <w:spacing w:val="-6"/>
          <w:sz w:val="19"/>
          <w:lang w:val="cs-CZ"/>
        </w:rPr>
        <w:t>odnutí KI:.1 o sociálních službách</w:t>
      </w:r>
    </w:p>
    <w:p w:rsidR="0072091C" w:rsidRDefault="00C17A36">
      <w:pPr>
        <w:spacing w:before="5" w:line="221" w:lineRule="exact"/>
        <w:ind w:left="792"/>
        <w:textAlignment w:val="baseline"/>
        <w:rPr>
          <w:rFonts w:eastAsia="Times New Roman"/>
          <w:color w:val="000000"/>
          <w:spacing w:val="-5"/>
          <w:sz w:val="19"/>
          <w:lang w:val="cs-CZ"/>
        </w:rPr>
      </w:pPr>
      <w:r>
        <w:rPr>
          <w:rFonts w:eastAsia="Times New Roman"/>
          <w:color w:val="000000"/>
          <w:spacing w:val="-5"/>
          <w:sz w:val="19"/>
          <w:lang w:val="cs-CZ"/>
        </w:rPr>
        <w:t>Rozhodnutí NZZ</w:t>
      </w:r>
    </w:p>
    <w:p w:rsidR="0072091C" w:rsidRDefault="00C17A36">
      <w:pPr>
        <w:spacing w:line="221" w:lineRule="exact"/>
        <w:ind w:left="792"/>
        <w:textAlignment w:val="baseline"/>
        <w:rPr>
          <w:rFonts w:eastAsia="Times New Roman"/>
          <w:color w:val="000000"/>
          <w:spacing w:val="-3"/>
          <w:sz w:val="19"/>
          <w:lang w:val="cs-CZ"/>
        </w:rPr>
      </w:pPr>
      <w:r>
        <w:rPr>
          <w:rFonts w:eastAsia="Times New Roman"/>
          <w:color w:val="000000"/>
          <w:spacing w:val="-3"/>
          <w:sz w:val="19"/>
          <w:lang w:val="cs-CZ"/>
        </w:rPr>
        <w:t>Rozhodnutí o změně oprávnění k poskytování zdrav. služeb</w:t>
      </w:r>
    </w:p>
    <w:p w:rsidR="0072091C" w:rsidRDefault="00C17A36">
      <w:pPr>
        <w:spacing w:before="125" w:line="210" w:lineRule="exact"/>
        <w:ind w:left="7128"/>
        <w:textAlignment w:val="baseline"/>
        <w:rPr>
          <w:rFonts w:ascii="Tahoma" w:eastAsia="Tahoma" w:hAnsi="Tahoma"/>
          <w:color w:val="000000"/>
          <w:spacing w:val="14"/>
          <w:sz w:val="16"/>
          <w:lang w:val="cs-CZ"/>
        </w:rPr>
      </w:pPr>
      <w:r>
        <w:rPr>
          <w:rFonts w:ascii="Tahoma" w:eastAsia="Tahoma" w:hAnsi="Tahoma"/>
          <w:color w:val="000000"/>
          <w:spacing w:val="14"/>
          <w:sz w:val="16"/>
          <w:vertAlign w:val="superscript"/>
          <w:lang w:val="cs-CZ"/>
        </w:rPr>
        <w:t>1</w:t>
      </w:r>
      <w:r>
        <w:rPr>
          <w:rFonts w:ascii="Tahoma" w:eastAsia="Tahoma" w:hAnsi="Tahoma"/>
          <w:color w:val="000000"/>
          <w:spacing w:val="14"/>
          <w:sz w:val="16"/>
          <w:lang w:val="cs-CZ"/>
        </w:rPr>
        <w:t>.</w:t>
      </w:r>
      <w:r>
        <w:rPr>
          <w:rFonts w:ascii="Tahoma" w:eastAsia="Tahoma" w:hAnsi="Tahoma"/>
          <w:color w:val="000000"/>
          <w:spacing w:val="14"/>
          <w:sz w:val="16"/>
          <w:vertAlign w:val="superscript"/>
          <w:lang w:val="cs-CZ"/>
        </w:rPr>
        <w:t>-</w:t>
      </w:r>
    </w:p>
    <w:tbl>
      <w:tblPr>
        <w:tblW w:w="0" w:type="auto"/>
        <w:tblLayout w:type="fixed"/>
        <w:tblCellMar>
          <w:left w:w="0" w:type="dxa"/>
          <w:right w:w="0" w:type="dxa"/>
        </w:tblCellMar>
        <w:tblLook w:val="0000" w:firstRow="0" w:lastRow="0" w:firstColumn="0" w:lastColumn="0" w:noHBand="0" w:noVBand="0"/>
      </w:tblPr>
      <w:tblGrid>
        <w:gridCol w:w="970"/>
        <w:gridCol w:w="4117"/>
        <w:gridCol w:w="424"/>
        <w:gridCol w:w="4389"/>
      </w:tblGrid>
      <w:tr w:rsidR="0072091C">
        <w:tblPrEx>
          <w:tblCellMar>
            <w:top w:w="0" w:type="dxa"/>
            <w:bottom w:w="0" w:type="dxa"/>
          </w:tblCellMar>
        </w:tblPrEx>
        <w:trPr>
          <w:trHeight w:hRule="exact" w:val="413"/>
        </w:trPr>
        <w:tc>
          <w:tcPr>
            <w:tcW w:w="970" w:type="dxa"/>
            <w:tcBorders>
              <w:top w:val="none" w:sz="0" w:space="0" w:color="000000"/>
              <w:left w:val="none" w:sz="0" w:space="0" w:color="000000"/>
              <w:bottom w:val="none" w:sz="0" w:space="0" w:color="000000"/>
              <w:right w:val="none" w:sz="0" w:space="0" w:color="000000"/>
            </w:tcBorders>
          </w:tcPr>
          <w:p w:rsidR="0072091C" w:rsidRDefault="00C17A36">
            <w:pPr>
              <w:spacing w:before="192" w:line="206" w:lineRule="exact"/>
              <w:jc w:val="right"/>
              <w:textAlignment w:val="baseline"/>
              <w:rPr>
                <w:rFonts w:eastAsia="Times New Roman"/>
                <w:color w:val="000000"/>
                <w:sz w:val="19"/>
                <w:lang w:val="cs-CZ"/>
              </w:rPr>
            </w:pPr>
            <w:r>
              <w:rPr>
                <w:rFonts w:eastAsia="Times New Roman"/>
                <w:color w:val="000000"/>
                <w:sz w:val="19"/>
                <w:lang w:val="cs-CZ"/>
              </w:rPr>
              <w:t>V</w:t>
            </w:r>
          </w:p>
        </w:tc>
        <w:tc>
          <w:tcPr>
            <w:tcW w:w="4117" w:type="dxa"/>
            <w:tcBorders>
              <w:top w:val="single" w:sz="9" w:space="0" w:color="6E6E6E"/>
              <w:left w:val="none" w:sz="0" w:space="0" w:color="000000"/>
              <w:bottom w:val="single" w:sz="9" w:space="0" w:color="6E6E6E"/>
              <w:right w:val="none" w:sz="0" w:space="0" w:color="000000"/>
            </w:tcBorders>
          </w:tcPr>
          <w:p w:rsidR="0072091C" w:rsidRDefault="0072091C">
            <w:pPr>
              <w:spacing w:after="113" w:line="285" w:lineRule="exact"/>
              <w:ind w:right="1794"/>
              <w:jc w:val="right"/>
              <w:textAlignment w:val="baseline"/>
              <w:rPr>
                <w:rFonts w:ascii="Tahoma" w:eastAsia="Tahoma" w:hAnsi="Tahoma"/>
                <w:color w:val="000000"/>
                <w:sz w:val="25"/>
                <w:lang w:val="cs-CZ"/>
              </w:rPr>
            </w:pPr>
          </w:p>
        </w:tc>
        <w:tc>
          <w:tcPr>
            <w:tcW w:w="424" w:type="dxa"/>
            <w:tcBorders>
              <w:top w:val="none" w:sz="0" w:space="0" w:color="000000"/>
              <w:left w:val="none" w:sz="0" w:space="0" w:color="000000"/>
              <w:bottom w:val="none" w:sz="0" w:space="0" w:color="000000"/>
              <w:right w:val="none" w:sz="0" w:space="0" w:color="000000"/>
            </w:tcBorders>
          </w:tcPr>
          <w:p w:rsidR="0072091C" w:rsidRDefault="00C17A36">
            <w:pPr>
              <w:spacing w:before="192" w:line="206" w:lineRule="exact"/>
              <w:jc w:val="right"/>
              <w:textAlignment w:val="baseline"/>
              <w:rPr>
                <w:rFonts w:eastAsia="Times New Roman"/>
                <w:color w:val="000000"/>
                <w:sz w:val="19"/>
                <w:lang w:val="cs-CZ"/>
              </w:rPr>
            </w:pPr>
            <w:r>
              <w:rPr>
                <w:rFonts w:eastAsia="Times New Roman"/>
                <w:color w:val="000000"/>
                <w:sz w:val="19"/>
                <w:lang w:val="cs-CZ"/>
              </w:rPr>
              <w:t>V</w:t>
            </w:r>
          </w:p>
        </w:tc>
        <w:tc>
          <w:tcPr>
            <w:tcW w:w="4389" w:type="dxa"/>
            <w:tcBorders>
              <w:top w:val="single" w:sz="7" w:space="0" w:color="6E6E6E"/>
              <w:left w:val="none" w:sz="0" w:space="0" w:color="000000"/>
              <w:bottom w:val="single" w:sz="7" w:space="0" w:color="6E6E6E"/>
              <w:right w:val="none" w:sz="0" w:space="0" w:color="000000"/>
            </w:tcBorders>
          </w:tcPr>
          <w:p w:rsidR="0072091C" w:rsidRDefault="0072091C"/>
        </w:tc>
      </w:tr>
      <w:tr w:rsidR="0072091C">
        <w:tblPrEx>
          <w:tblCellMar>
            <w:top w:w="0" w:type="dxa"/>
            <w:bottom w:w="0" w:type="dxa"/>
          </w:tblCellMar>
        </w:tblPrEx>
        <w:trPr>
          <w:trHeight w:hRule="exact" w:val="22"/>
        </w:trPr>
        <w:tc>
          <w:tcPr>
            <w:tcW w:w="970" w:type="dxa"/>
            <w:tcBorders>
              <w:top w:val="none" w:sz="0" w:space="0" w:color="000000"/>
              <w:left w:val="none" w:sz="0" w:space="0" w:color="000000"/>
              <w:bottom w:val="none" w:sz="0" w:space="0" w:color="000000"/>
              <w:right w:val="none" w:sz="0" w:space="0" w:color="000000"/>
            </w:tcBorders>
          </w:tcPr>
          <w:p w:rsidR="0072091C" w:rsidRDefault="0072091C"/>
        </w:tc>
        <w:tc>
          <w:tcPr>
            <w:tcW w:w="4117" w:type="dxa"/>
            <w:tcBorders>
              <w:top w:val="single" w:sz="9" w:space="0" w:color="6E6E6E"/>
              <w:left w:val="none" w:sz="0" w:space="0" w:color="000000"/>
              <w:bottom w:val="none" w:sz="0" w:space="0" w:color="000000"/>
              <w:right w:val="none" w:sz="0" w:space="0" w:color="000000"/>
            </w:tcBorders>
          </w:tcPr>
          <w:p w:rsidR="0072091C" w:rsidRDefault="0072091C"/>
        </w:tc>
        <w:tc>
          <w:tcPr>
            <w:tcW w:w="424" w:type="dxa"/>
            <w:tcBorders>
              <w:top w:val="none" w:sz="0" w:space="0" w:color="000000"/>
              <w:left w:val="none" w:sz="0" w:space="0" w:color="000000"/>
              <w:bottom w:val="none" w:sz="0" w:space="0" w:color="000000"/>
              <w:right w:val="none" w:sz="0" w:space="0" w:color="000000"/>
            </w:tcBorders>
          </w:tcPr>
          <w:p w:rsidR="0072091C" w:rsidRDefault="0072091C"/>
        </w:tc>
        <w:tc>
          <w:tcPr>
            <w:tcW w:w="4389" w:type="dxa"/>
            <w:tcBorders>
              <w:top w:val="single" w:sz="7" w:space="0" w:color="6E6E6E"/>
              <w:left w:val="none" w:sz="0" w:space="0" w:color="000000"/>
              <w:bottom w:val="none" w:sz="0" w:space="0" w:color="000000"/>
              <w:right w:val="none" w:sz="0" w:space="0" w:color="000000"/>
            </w:tcBorders>
          </w:tcPr>
          <w:p w:rsidR="0072091C" w:rsidRDefault="0072091C"/>
        </w:tc>
      </w:tr>
    </w:tbl>
    <w:p w:rsidR="0072091C" w:rsidRDefault="0072091C">
      <w:pPr>
        <w:spacing w:after="52" w:line="20" w:lineRule="exact"/>
      </w:pPr>
    </w:p>
    <w:p w:rsidR="0072091C" w:rsidRDefault="00C17A36">
      <w:pPr>
        <w:tabs>
          <w:tab w:val="left" w:pos="2376"/>
          <w:tab w:val="left" w:pos="5328"/>
          <w:tab w:val="left" w:pos="7056"/>
        </w:tabs>
        <w:spacing w:before="31" w:line="408" w:lineRule="exact"/>
        <w:ind w:left="792"/>
        <w:textAlignment w:val="baseline"/>
        <w:rPr>
          <w:rFonts w:eastAsia="Times New Roman"/>
          <w:b/>
          <w:color w:val="000000"/>
          <w:spacing w:val="-7"/>
          <w:sz w:val="19"/>
          <w:lang w:val="cs-CZ"/>
        </w:rPr>
      </w:pPr>
      <w:r>
        <w:rPr>
          <w:rFonts w:eastAsia="Times New Roman"/>
          <w:b/>
          <w:color w:val="000000"/>
          <w:spacing w:val="-7"/>
          <w:sz w:val="19"/>
          <w:lang w:val="cs-CZ"/>
        </w:rPr>
        <w:t>dne</w:t>
      </w:r>
      <w:r>
        <w:rPr>
          <w:rFonts w:eastAsia="Times New Roman"/>
          <w:b/>
          <w:color w:val="000000"/>
          <w:spacing w:val="-7"/>
          <w:sz w:val="19"/>
          <w:lang w:val="cs-CZ"/>
        </w:rPr>
        <w:tab/>
      </w:r>
      <w:r>
        <w:rPr>
          <w:rFonts w:eastAsia="Times New Roman"/>
          <w:color w:val="000000"/>
          <w:spacing w:val="-7"/>
          <w:sz w:val="25"/>
          <w:u w:val="single"/>
          <w:lang w:val="cs-CZ"/>
        </w:rPr>
        <w:tab/>
      </w:r>
      <w:r>
        <w:rPr>
          <w:rFonts w:eastAsia="Times New Roman"/>
          <w:color w:val="000000"/>
          <w:spacing w:val="-7"/>
          <w:sz w:val="19"/>
          <w:lang w:val="cs-CZ"/>
        </w:rPr>
        <w:t>dne</w:t>
      </w:r>
      <w:r>
        <w:rPr>
          <w:rFonts w:eastAsia="Times New Roman"/>
          <w:color w:val="000000"/>
          <w:spacing w:val="-7"/>
          <w:sz w:val="19"/>
          <w:lang w:val="cs-CZ"/>
        </w:rPr>
        <w:tab/>
      </w:r>
    </w:p>
    <w:p w:rsidR="0072091C" w:rsidRDefault="0072091C">
      <w:pPr>
        <w:sectPr w:rsidR="0072091C">
          <w:pgSz w:w="11923" w:h="16843"/>
          <w:pgMar w:top="60" w:right="1457" w:bottom="479" w:left="566" w:header="720" w:footer="720" w:gutter="0"/>
          <w:cols w:space="708"/>
        </w:sectPr>
      </w:pPr>
    </w:p>
    <w:p w:rsidR="0072091C" w:rsidRDefault="00C17A36">
      <w:pPr>
        <w:spacing w:before="28" w:line="288" w:lineRule="exact"/>
        <w:textAlignment w:val="baseline"/>
        <w:rPr>
          <w:rFonts w:eastAsia="Times New Roman"/>
          <w:color w:val="000000"/>
          <w:sz w:val="24"/>
          <w:lang w:val="cs-CZ"/>
        </w:rPr>
      </w:pPr>
      <w:r>
        <w:pict>
          <v:line id="_x0000_s1038" style="position:absolute;z-index:251670528;mso-position-horizontal-relative:text;mso-position-vertical-relative:text" from="55pt,.55pt" to="254.45pt,.55pt" strokecolor="#6e6e6e" strokeweight=".95pt"/>
        </w:pict>
      </w:r>
      <w:r>
        <w:pict>
          <v:line id="_x0000_s1037" style="position:absolute;z-index:251671552;mso-position-horizontal-relative:text;mso-position-vertical-relative:text" from="282.5pt,.8pt" to="494.95pt,.8pt" strokecolor="#6e6e6e" strokeweight="1.2pt"/>
        </w:pict>
      </w:r>
    </w:p>
    <w:p w:rsidR="0072091C" w:rsidRDefault="0072091C">
      <w:pPr>
        <w:sectPr w:rsidR="0072091C">
          <w:type w:val="continuous"/>
          <w:pgSz w:w="11923" w:h="16843"/>
          <w:pgMar w:top="60" w:right="1449" w:bottom="479" w:left="566" w:header="720" w:footer="720" w:gutter="0"/>
          <w:cols w:space="708"/>
        </w:sectPr>
      </w:pPr>
    </w:p>
    <w:p w:rsidR="0072091C" w:rsidRDefault="00C17A36" w:rsidP="00B4354D">
      <w:pPr>
        <w:spacing w:line="165" w:lineRule="exact"/>
        <w:ind w:left="504"/>
        <w:textAlignment w:val="baseline"/>
        <w:rPr>
          <w:rFonts w:eastAsia="Times New Roman"/>
          <w:color w:val="000000"/>
          <w:spacing w:val="-6"/>
          <w:sz w:val="19"/>
          <w:lang w:val="cs-CZ"/>
        </w:rPr>
      </w:pPr>
      <w:r>
        <w:br w:type="column"/>
      </w:r>
    </w:p>
    <w:p w:rsidR="0072091C" w:rsidRDefault="0072091C">
      <w:pPr>
        <w:spacing w:after="25" w:line="197" w:lineRule="exact"/>
        <w:sectPr w:rsidR="0072091C">
          <w:type w:val="continuous"/>
          <w:pgSz w:w="11923" w:h="16843"/>
          <w:pgMar w:top="60" w:right="1987" w:bottom="479" w:left="2717" w:header="720" w:footer="720" w:gutter="0"/>
          <w:cols w:num="2" w:space="0" w:equalWidth="0">
            <w:col w:w="4008" w:space="427"/>
            <w:col w:w="2784" w:space="0"/>
          </w:cols>
        </w:sectPr>
      </w:pPr>
    </w:p>
    <w:p w:rsidR="0072091C" w:rsidRDefault="0072091C">
      <w:pPr>
        <w:spacing w:before="363" w:line="288" w:lineRule="exact"/>
        <w:textAlignment w:val="baseline"/>
        <w:rPr>
          <w:rFonts w:eastAsia="Times New Roman"/>
          <w:color w:val="000000"/>
          <w:sz w:val="24"/>
          <w:lang w:val="cs-CZ"/>
        </w:rPr>
      </w:pPr>
    </w:p>
    <w:p w:rsidR="0072091C" w:rsidRDefault="0072091C">
      <w:pPr>
        <w:sectPr w:rsidR="0072091C">
          <w:type w:val="continuous"/>
          <w:pgSz w:w="11923" w:h="16843"/>
          <w:pgMar w:top="60" w:right="1449" w:bottom="479" w:left="566" w:header="720" w:footer="720" w:gutter="0"/>
          <w:cols w:space="708"/>
        </w:sectPr>
      </w:pPr>
    </w:p>
    <w:p w:rsidR="0072091C" w:rsidRDefault="00C17A36">
      <w:pPr>
        <w:rPr>
          <w:sz w:val="2"/>
        </w:rPr>
      </w:pPr>
      <w:r>
        <w:pict>
          <v:shape id="_x0000_s1033" type="#_x0000_t202" style="position:absolute;margin-left:477.2pt;margin-top:798.4pt;width:37.25pt;height:10.8pt;z-index:-251660288;mso-wrap-distance-left:0;mso-wrap-distance-right:0;mso-position-horizontal-relative:page;mso-position-vertical-relative:page" filled="f" stroked="f">
            <v:textbox inset="0,0,0,0">
              <w:txbxContent>
                <w:p w:rsidR="0072091C" w:rsidRDefault="00C17A36">
                  <w:pPr>
                    <w:spacing w:before="12" w:line="191" w:lineRule="exact"/>
                    <w:textAlignment w:val="baseline"/>
                    <w:rPr>
                      <w:rFonts w:eastAsia="Times New Roman"/>
                      <w:b/>
                      <w:color w:val="000000"/>
                      <w:spacing w:val="-2"/>
                      <w:sz w:val="19"/>
                      <w:lang w:val="cs-CZ"/>
                    </w:rPr>
                  </w:pPr>
                  <w:r>
                    <w:rPr>
                      <w:rFonts w:eastAsia="Times New Roman"/>
                      <w:b/>
                      <w:color w:val="000000"/>
                      <w:spacing w:val="-2"/>
                      <w:sz w:val="19"/>
                      <w:lang w:val="cs-CZ"/>
                    </w:rPr>
                    <w:t xml:space="preserve">strana </w:t>
                  </w:r>
                  <w:r>
                    <w:rPr>
                      <w:rFonts w:ascii="Tahoma" w:eastAsia="Tahoma" w:hAnsi="Tahoma"/>
                      <w:color w:val="000000"/>
                      <w:spacing w:val="-2"/>
                      <w:sz w:val="16"/>
                      <w:lang w:val="cs-CZ"/>
                    </w:rPr>
                    <w:t>5</w:t>
                  </w:r>
                </w:p>
              </w:txbxContent>
            </v:textbox>
            <w10:wrap type="square" anchorx="page" anchory="page"/>
          </v:shape>
        </w:pict>
      </w:r>
    </w:p>
    <w:tbl>
      <w:tblPr>
        <w:tblW w:w="0" w:type="auto"/>
        <w:tblLayout w:type="fixed"/>
        <w:tblCellMar>
          <w:left w:w="0" w:type="dxa"/>
          <w:right w:w="0" w:type="dxa"/>
        </w:tblCellMar>
        <w:tblLook w:val="0000" w:firstRow="0" w:lastRow="0" w:firstColumn="0" w:lastColumn="0" w:noHBand="0" w:noVBand="0"/>
      </w:tblPr>
      <w:tblGrid>
        <w:gridCol w:w="4299"/>
        <w:gridCol w:w="246"/>
        <w:gridCol w:w="4575"/>
      </w:tblGrid>
      <w:tr w:rsidR="0072091C">
        <w:tblPrEx>
          <w:tblCellMar>
            <w:top w:w="0" w:type="dxa"/>
            <w:bottom w:w="0" w:type="dxa"/>
          </w:tblCellMar>
        </w:tblPrEx>
        <w:trPr>
          <w:trHeight w:hRule="exact" w:val="335"/>
        </w:trPr>
        <w:tc>
          <w:tcPr>
            <w:tcW w:w="4299" w:type="dxa"/>
            <w:tcBorders>
              <w:top w:val="single" w:sz="5" w:space="0" w:color="747474"/>
              <w:left w:val="none" w:sz="0" w:space="0" w:color="000000"/>
              <w:bottom w:val="none" w:sz="0" w:space="0" w:color="000000"/>
              <w:right w:val="none" w:sz="0" w:space="0" w:color="000000"/>
            </w:tcBorders>
            <w:vAlign w:val="center"/>
          </w:tcPr>
          <w:p w:rsidR="0072091C" w:rsidRDefault="00C17A36">
            <w:pPr>
              <w:spacing w:before="75" w:after="33" w:line="221" w:lineRule="exact"/>
              <w:ind w:right="2259"/>
              <w:jc w:val="right"/>
              <w:textAlignment w:val="baseline"/>
              <w:rPr>
                <w:rFonts w:eastAsia="Times New Roman"/>
                <w:color w:val="000000"/>
                <w:spacing w:val="-7"/>
                <w:sz w:val="19"/>
                <w:lang w:val="cs-CZ"/>
              </w:rPr>
            </w:pPr>
            <w:r>
              <w:rPr>
                <w:rFonts w:eastAsia="Times New Roman"/>
                <w:color w:val="000000"/>
                <w:spacing w:val="-7"/>
                <w:sz w:val="19"/>
                <w:lang w:val="cs-CZ"/>
              </w:rPr>
              <w:t>Podpis (a razítko) pojistnika</w:t>
            </w:r>
          </w:p>
        </w:tc>
        <w:tc>
          <w:tcPr>
            <w:tcW w:w="246" w:type="dxa"/>
            <w:tcBorders>
              <w:top w:val="none" w:sz="0" w:space="0" w:color="000000"/>
              <w:left w:val="none" w:sz="0" w:space="0" w:color="000000"/>
              <w:bottom w:val="none" w:sz="0" w:space="0" w:color="000000"/>
              <w:right w:val="none" w:sz="0" w:space="0" w:color="000000"/>
            </w:tcBorders>
          </w:tcPr>
          <w:p w:rsidR="0072091C" w:rsidRDefault="0072091C"/>
        </w:tc>
        <w:tc>
          <w:tcPr>
            <w:tcW w:w="4575" w:type="dxa"/>
            <w:tcBorders>
              <w:top w:val="single" w:sz="5" w:space="0" w:color="727273"/>
              <w:left w:val="none" w:sz="0" w:space="0" w:color="000000"/>
              <w:bottom w:val="none" w:sz="0" w:space="0" w:color="000000"/>
              <w:right w:val="none" w:sz="0" w:space="0" w:color="000000"/>
            </w:tcBorders>
            <w:vAlign w:val="center"/>
          </w:tcPr>
          <w:p w:rsidR="0072091C" w:rsidRDefault="00C17A36">
            <w:pPr>
              <w:spacing w:before="79" w:after="29" w:line="221" w:lineRule="exact"/>
              <w:ind w:right="2453"/>
              <w:jc w:val="right"/>
              <w:textAlignment w:val="baseline"/>
              <w:rPr>
                <w:rFonts w:eastAsia="Times New Roman"/>
                <w:color w:val="000000"/>
                <w:spacing w:val="-8"/>
                <w:sz w:val="19"/>
                <w:lang w:val="cs-CZ"/>
              </w:rPr>
            </w:pPr>
            <w:r>
              <w:rPr>
                <w:rFonts w:eastAsia="Times New Roman"/>
                <w:color w:val="000000"/>
                <w:spacing w:val="-8"/>
                <w:sz w:val="19"/>
                <w:lang w:val="cs-CZ"/>
              </w:rPr>
              <w:t>Podpis (a razítko) pojišťovny</w:t>
            </w:r>
          </w:p>
        </w:tc>
      </w:tr>
    </w:tbl>
    <w:p w:rsidR="0072091C" w:rsidRDefault="0072091C" w:rsidP="00B4354D">
      <w:pPr>
        <w:spacing w:before="597" w:line="219" w:lineRule="exact"/>
        <w:jc w:val="right"/>
        <w:textAlignment w:val="baseline"/>
        <w:rPr>
          <w:rFonts w:eastAsia="Times New Roman"/>
          <w:color w:val="000000"/>
          <w:sz w:val="18"/>
          <w:lang w:val="cs-CZ"/>
        </w:rPr>
      </w:pPr>
    </w:p>
    <w:sectPr w:rsidR="0072091C">
      <w:pgSz w:w="11923" w:h="16843"/>
      <w:pgMar w:top="1300" w:right="1466" w:bottom="11507" w:left="1337"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54D" w:rsidRDefault="00B4354D" w:rsidP="00B4354D">
      <w:r>
        <w:separator/>
      </w:r>
    </w:p>
  </w:endnote>
  <w:endnote w:type="continuationSeparator" w:id="0">
    <w:p w:rsidR="00B4354D" w:rsidRDefault="00B4354D" w:rsidP="00B43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swiss"/>
    <w:panose1 w:val="02020603050405020304"/>
  </w:font>
  <w:font w:name="Tahoma">
    <w:charset w:val="00"/>
    <w:pitch w:val="variable"/>
    <w:family w:val="swiss"/>
    <w:panose1 w:val="02020603050405020304"/>
  </w:font>
  <w:font w:name="Arial">
    <w:charset w:val="EE"/>
    <w:pitch w:val="variable"/>
    <w:family w:val="swiss"/>
    <w:panose1 w:val="02020603050405020304"/>
  </w:font>
  <w:font w:name="Verdana">
    <w:charset w:val="00"/>
    <w:pitch w:val="variable"/>
    <w:family w:val="swiss"/>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54D" w:rsidRDefault="00B4354D" w:rsidP="00B4354D">
      <w:r>
        <w:separator/>
      </w:r>
    </w:p>
  </w:footnote>
  <w:footnote w:type="continuationSeparator" w:id="0">
    <w:p w:rsidR="00B4354D" w:rsidRDefault="00B4354D" w:rsidP="00B43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B5CF8"/>
    <w:multiLevelType w:val="multilevel"/>
    <w:tmpl w:val="D94827B0"/>
    <w:lvl w:ilvl="0">
      <w:start w:val="1"/>
      <w:numFmt w:val="decimal"/>
      <w:lvlText w:val="%1."/>
      <w:lvlJc w:val="left"/>
      <w:pPr>
        <w:tabs>
          <w:tab w:val="left" w:pos="216"/>
        </w:tabs>
        <w:ind w:left="720"/>
      </w:pPr>
      <w:rPr>
        <w:rFonts w:ascii="Times New Roman" w:eastAsia="Times New Roman" w:hAnsi="Times New Roman"/>
        <w:b/>
        <w:strike w:val="0"/>
        <w:color w:val="000000"/>
        <w:spacing w:val="-4"/>
        <w:w w:val="100"/>
        <w:sz w:val="19"/>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D84C83"/>
    <w:multiLevelType w:val="multilevel"/>
    <w:tmpl w:val="08949326"/>
    <w:lvl w:ilvl="0">
      <w:start w:val="1"/>
      <w:numFmt w:val="decimal"/>
      <w:lvlText w:val="%1."/>
      <w:lvlJc w:val="left"/>
      <w:pPr>
        <w:tabs>
          <w:tab w:val="left" w:pos="216"/>
        </w:tabs>
        <w:ind w:left="720"/>
      </w:pPr>
      <w:rPr>
        <w:rFonts w:ascii="Times New Roman" w:eastAsia="Times New Roman" w:hAnsi="Times New Roman"/>
        <w:b/>
        <w:strike w:val="0"/>
        <w:color w:val="000000"/>
        <w:spacing w:val="0"/>
        <w:w w:val="100"/>
        <w:sz w:val="18"/>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BF372A"/>
    <w:multiLevelType w:val="multilevel"/>
    <w:tmpl w:val="24EAB08E"/>
    <w:lvl w:ilvl="0">
      <w:start w:val="1"/>
      <w:numFmt w:val="lowerLetter"/>
      <w:lvlText w:val="%1)"/>
      <w:lvlJc w:val="left"/>
      <w:pPr>
        <w:tabs>
          <w:tab w:val="left" w:pos="216"/>
        </w:tabs>
        <w:ind w:left="720"/>
      </w:pPr>
      <w:rPr>
        <w:rFonts w:ascii="Times New Roman" w:eastAsia="Times New Roman" w:hAnsi="Times New Roman"/>
        <w:b/>
        <w:strike w:val="0"/>
        <w:color w:val="000000"/>
        <w:spacing w:val="-4"/>
        <w:w w:val="100"/>
        <w:sz w:val="18"/>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5E2CA1"/>
    <w:multiLevelType w:val="multilevel"/>
    <w:tmpl w:val="D0F4CCFA"/>
    <w:lvl w:ilvl="0">
      <w:start w:val="5"/>
      <w:numFmt w:val="decimal"/>
      <w:lvlText w:val="%1."/>
      <w:lvlJc w:val="left"/>
      <w:pPr>
        <w:tabs>
          <w:tab w:val="left" w:pos="216"/>
        </w:tabs>
        <w:ind w:left="720"/>
      </w:pPr>
      <w:rPr>
        <w:rFonts w:ascii="Times New Roman" w:eastAsia="Times New Roman" w:hAnsi="Times New Roman"/>
        <w:b/>
        <w:strike w:val="0"/>
        <w:color w:val="000000"/>
        <w:spacing w:val="-5"/>
        <w:w w:val="100"/>
        <w:sz w:val="19"/>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72091C"/>
    <w:rsid w:val="00302400"/>
    <w:rsid w:val="0072091C"/>
    <w:rsid w:val="00B4354D"/>
    <w:rsid w:val="00C17A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4354D"/>
    <w:pPr>
      <w:tabs>
        <w:tab w:val="center" w:pos="4536"/>
        <w:tab w:val="right" w:pos="9072"/>
      </w:tabs>
    </w:pPr>
  </w:style>
  <w:style w:type="character" w:customStyle="1" w:styleId="ZhlavChar">
    <w:name w:val="Záhlaví Char"/>
    <w:basedOn w:val="Standardnpsmoodstavce"/>
    <w:link w:val="Zhlav"/>
    <w:uiPriority w:val="99"/>
    <w:rsid w:val="00B4354D"/>
  </w:style>
  <w:style w:type="paragraph" w:styleId="Zpat">
    <w:name w:val="footer"/>
    <w:basedOn w:val="Normln"/>
    <w:link w:val="ZpatChar"/>
    <w:uiPriority w:val="99"/>
    <w:unhideWhenUsed/>
    <w:rsid w:val="00B4354D"/>
    <w:pPr>
      <w:tabs>
        <w:tab w:val="center" w:pos="4536"/>
        <w:tab w:val="right" w:pos="9072"/>
      </w:tabs>
    </w:pPr>
  </w:style>
  <w:style w:type="character" w:customStyle="1" w:styleId="ZpatChar">
    <w:name w:val="Zápatí Char"/>
    <w:basedOn w:val="Standardnpsmoodstavce"/>
    <w:link w:val="Zpat"/>
    <w:uiPriority w:val="99"/>
    <w:rsid w:val="00B43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encraliceska.cz"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1980</Words>
  <Characters>11686</Characters>
  <Application>Microsoft Office Word</Application>
  <DocSecurity>0</DocSecurity>
  <Lines>97</Lines>
  <Paragraphs>27</Paragraphs>
  <ScaleCrop>false</ScaleCrop>
  <Company/>
  <LinksUpToDate>false</LinksUpToDate>
  <CharactersWithSpaces>13639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2020-06-05T07:20:00Z</dcterms:created>
  <dcterms:modified xsi:type="dcterms:W3CDTF">2020-06-05T07:30:00Z</dcterms:modified>
</cp:coreProperties>
</file>