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635F" w14:textId="227E93C0" w:rsidR="00612D4D" w:rsidRPr="002208A1" w:rsidRDefault="00612D4D" w:rsidP="004C6515">
      <w:pPr>
        <w:jc w:val="center"/>
        <w:rPr>
          <w:b/>
          <w:sz w:val="44"/>
          <w:szCs w:val="44"/>
        </w:rPr>
      </w:pPr>
      <w:r w:rsidRPr="002208A1">
        <w:rPr>
          <w:b/>
          <w:sz w:val="44"/>
          <w:szCs w:val="44"/>
        </w:rPr>
        <w:t xml:space="preserve">SMLOUVA O DÍLO </w:t>
      </w:r>
      <w:r w:rsidRPr="002F2AB9">
        <w:rPr>
          <w:b/>
          <w:sz w:val="44"/>
          <w:szCs w:val="44"/>
        </w:rPr>
        <w:t>č.</w:t>
      </w:r>
      <w:r w:rsidR="002F2AB9" w:rsidRPr="002F2AB9">
        <w:rPr>
          <w:b/>
          <w:sz w:val="44"/>
          <w:szCs w:val="44"/>
        </w:rPr>
        <w:t xml:space="preserve"> </w:t>
      </w:r>
      <w:proofErr w:type="gramStart"/>
      <w:r w:rsidR="002F2AB9" w:rsidRPr="002F2AB9">
        <w:rPr>
          <w:b/>
          <w:sz w:val="44"/>
          <w:szCs w:val="44"/>
        </w:rPr>
        <w:t>2020 - 15</w:t>
      </w:r>
      <w:proofErr w:type="gramEnd"/>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66"/>
      </w:tblGrid>
      <w:tr w:rsidR="00612D4D" w:rsidRPr="008833BC" w14:paraId="285EC3E4" w14:textId="77777777" w:rsidTr="0019691E">
        <w:trPr>
          <w:trHeight w:val="237"/>
        </w:trPr>
        <w:tc>
          <w:tcPr>
            <w:tcW w:w="1097" w:type="pct"/>
            <w:tcMar>
              <w:left w:w="0" w:type="dxa"/>
            </w:tcMar>
            <w:vAlign w:val="center"/>
          </w:tcPr>
          <w:p w14:paraId="2E427306" w14:textId="77777777" w:rsidR="00612D4D" w:rsidRPr="00F14E61" w:rsidRDefault="00612D4D" w:rsidP="004C6515">
            <w:pPr>
              <w:rPr>
                <w:b/>
              </w:rPr>
            </w:pPr>
            <w:r w:rsidRPr="00F14E61">
              <w:rPr>
                <w:b/>
              </w:rPr>
              <w:t>OBJEDNATEL</w:t>
            </w:r>
          </w:p>
        </w:tc>
        <w:tc>
          <w:tcPr>
            <w:tcW w:w="3903" w:type="pct"/>
            <w:tcMar>
              <w:left w:w="0" w:type="dxa"/>
            </w:tcMar>
          </w:tcPr>
          <w:p w14:paraId="46438C00" w14:textId="533D071F" w:rsidR="00612D4D" w:rsidRPr="00F14E61" w:rsidRDefault="00F14E61" w:rsidP="004C6515">
            <w:pPr>
              <w:rPr>
                <w:b/>
              </w:rPr>
            </w:pPr>
            <w:r w:rsidRPr="00F14E61">
              <w:rPr>
                <w:b/>
              </w:rPr>
              <w:t>Domov pro osoby se zdravotním postižením Horní Bříza, příspěvková organizace</w:t>
            </w:r>
          </w:p>
        </w:tc>
      </w:tr>
      <w:tr w:rsidR="00612D4D" w:rsidRPr="008833BC" w14:paraId="73D3B3C3" w14:textId="77777777" w:rsidTr="0019691E">
        <w:trPr>
          <w:trHeight w:val="237"/>
        </w:trPr>
        <w:tc>
          <w:tcPr>
            <w:tcW w:w="1097" w:type="pct"/>
            <w:tcMar>
              <w:left w:w="0" w:type="dxa"/>
            </w:tcMar>
            <w:vAlign w:val="center"/>
          </w:tcPr>
          <w:p w14:paraId="568DC291" w14:textId="77777777" w:rsidR="00612D4D" w:rsidRPr="004C6515" w:rsidRDefault="00612D4D" w:rsidP="004C6515">
            <w:r w:rsidRPr="004C6515">
              <w:t>se sídlem:</w:t>
            </w:r>
          </w:p>
        </w:tc>
        <w:tc>
          <w:tcPr>
            <w:tcW w:w="3903" w:type="pct"/>
            <w:tcMar>
              <w:left w:w="0" w:type="dxa"/>
            </w:tcMar>
          </w:tcPr>
          <w:p w14:paraId="176E0C1F" w14:textId="674708D3" w:rsidR="00612D4D" w:rsidRPr="004C6515" w:rsidRDefault="00F14E61" w:rsidP="004C6515">
            <w:r>
              <w:t>U Vrbky 486, 330 12 Horní Bříza</w:t>
            </w:r>
          </w:p>
        </w:tc>
      </w:tr>
      <w:tr w:rsidR="00612D4D" w:rsidRPr="008833BC" w14:paraId="276D3887" w14:textId="77777777" w:rsidTr="0019691E">
        <w:trPr>
          <w:trHeight w:val="237"/>
        </w:trPr>
        <w:tc>
          <w:tcPr>
            <w:tcW w:w="1097" w:type="pct"/>
            <w:tcMar>
              <w:left w:w="0" w:type="dxa"/>
            </w:tcMar>
            <w:vAlign w:val="center"/>
          </w:tcPr>
          <w:p w14:paraId="1BA42A04" w14:textId="36AB8948" w:rsidR="00612D4D" w:rsidRPr="004C6515" w:rsidRDefault="00612D4D" w:rsidP="004C6515">
            <w:r w:rsidRPr="004C6515">
              <w:t>IČ</w:t>
            </w:r>
            <w:r w:rsidR="00F340C2" w:rsidRPr="004C6515">
              <w:t>O</w:t>
            </w:r>
            <w:r w:rsidRPr="004C6515">
              <w:t>:</w:t>
            </w:r>
          </w:p>
        </w:tc>
        <w:tc>
          <w:tcPr>
            <w:tcW w:w="3903" w:type="pct"/>
            <w:tcMar>
              <w:left w:w="0" w:type="dxa"/>
            </w:tcMar>
          </w:tcPr>
          <w:p w14:paraId="03EC9DC5" w14:textId="2B2A7B51" w:rsidR="00612D4D" w:rsidRPr="004C6515" w:rsidRDefault="00F14E61" w:rsidP="004C6515">
            <w:r>
              <w:t>00022578</w:t>
            </w:r>
          </w:p>
        </w:tc>
      </w:tr>
      <w:tr w:rsidR="00612D4D" w:rsidRPr="008833BC" w14:paraId="471D5410" w14:textId="77777777" w:rsidTr="0019691E">
        <w:trPr>
          <w:trHeight w:val="237"/>
        </w:trPr>
        <w:tc>
          <w:tcPr>
            <w:tcW w:w="1097" w:type="pct"/>
            <w:tcMar>
              <w:left w:w="0" w:type="dxa"/>
            </w:tcMar>
            <w:vAlign w:val="center"/>
          </w:tcPr>
          <w:p w14:paraId="241E6218" w14:textId="77777777" w:rsidR="00612D4D" w:rsidRPr="004C6515" w:rsidRDefault="00612D4D" w:rsidP="004C6515">
            <w:r w:rsidRPr="004C6515">
              <w:t>DIČ:</w:t>
            </w:r>
          </w:p>
        </w:tc>
        <w:tc>
          <w:tcPr>
            <w:tcW w:w="3903" w:type="pct"/>
            <w:tcMar>
              <w:left w:w="0" w:type="dxa"/>
            </w:tcMar>
          </w:tcPr>
          <w:p w14:paraId="3CA5FE66" w14:textId="77777777" w:rsidR="00612D4D" w:rsidRPr="004C6515" w:rsidRDefault="00612D4D" w:rsidP="004C6515"/>
        </w:tc>
      </w:tr>
      <w:tr w:rsidR="00612D4D" w:rsidRPr="008833BC" w14:paraId="4F9317B4" w14:textId="77777777" w:rsidTr="0019691E">
        <w:trPr>
          <w:trHeight w:val="237"/>
        </w:trPr>
        <w:tc>
          <w:tcPr>
            <w:tcW w:w="1097" w:type="pct"/>
            <w:tcMar>
              <w:left w:w="0" w:type="dxa"/>
            </w:tcMar>
            <w:vAlign w:val="center"/>
          </w:tcPr>
          <w:p w14:paraId="4B2ECED1" w14:textId="77777777" w:rsidR="00612D4D" w:rsidRPr="004C6515" w:rsidRDefault="00612D4D" w:rsidP="004C6515">
            <w:r w:rsidRPr="004C6515">
              <w:t>zastoupený:</w:t>
            </w:r>
          </w:p>
        </w:tc>
        <w:tc>
          <w:tcPr>
            <w:tcW w:w="3903" w:type="pct"/>
            <w:tcMar>
              <w:left w:w="0" w:type="dxa"/>
            </w:tcMar>
          </w:tcPr>
          <w:p w14:paraId="5DC0FC12" w14:textId="17C9A526" w:rsidR="00612D4D" w:rsidRPr="004C6515" w:rsidRDefault="00F14E61" w:rsidP="004C6515">
            <w:r>
              <w:t>Mgr. Jiří Horník</w:t>
            </w:r>
          </w:p>
        </w:tc>
      </w:tr>
      <w:tr w:rsidR="00612D4D" w:rsidRPr="008833BC" w14:paraId="555CABAB" w14:textId="77777777" w:rsidTr="0019691E">
        <w:trPr>
          <w:trHeight w:val="70"/>
        </w:trPr>
        <w:tc>
          <w:tcPr>
            <w:tcW w:w="1097" w:type="pct"/>
            <w:tcMar>
              <w:left w:w="0" w:type="dxa"/>
            </w:tcMar>
            <w:vAlign w:val="center"/>
          </w:tcPr>
          <w:p w14:paraId="59013413" w14:textId="77777777" w:rsidR="00612D4D" w:rsidRPr="004C6515" w:rsidRDefault="00612D4D" w:rsidP="004C6515">
            <w:r w:rsidRPr="004C6515">
              <w:t>bankovní spojení:</w:t>
            </w:r>
          </w:p>
        </w:tc>
        <w:tc>
          <w:tcPr>
            <w:tcW w:w="3903" w:type="pct"/>
            <w:tcMar>
              <w:left w:w="0" w:type="dxa"/>
            </w:tcMar>
          </w:tcPr>
          <w:p w14:paraId="1E379505" w14:textId="21962C0E" w:rsidR="00612D4D" w:rsidRPr="004C6515" w:rsidRDefault="0019691E" w:rsidP="004C6515">
            <w:r>
              <w:t xml:space="preserve">14136371/0100 </w:t>
            </w:r>
          </w:p>
        </w:tc>
      </w:tr>
    </w:tbl>
    <w:p w14:paraId="5F32AA91" w14:textId="77777777" w:rsidR="00612D4D" w:rsidRPr="004C6515" w:rsidRDefault="00891C8A" w:rsidP="004C6515">
      <w:r w:rsidRPr="004C6515">
        <w:t>dále jen „objednatel“</w:t>
      </w:r>
    </w:p>
    <w:p w14:paraId="35C668A6" w14:textId="77777777" w:rsidR="00891C8A" w:rsidRPr="004C6515" w:rsidRDefault="00891C8A" w:rsidP="004C6515"/>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8833BC" w14:paraId="7393DD3F" w14:textId="77777777" w:rsidTr="006D26AE">
        <w:trPr>
          <w:trHeight w:val="237"/>
        </w:trPr>
        <w:tc>
          <w:tcPr>
            <w:tcW w:w="1462" w:type="pct"/>
            <w:tcMar>
              <w:left w:w="0" w:type="dxa"/>
            </w:tcMar>
            <w:vAlign w:val="center"/>
          </w:tcPr>
          <w:p w14:paraId="17A97855" w14:textId="77777777" w:rsidR="00612D4D" w:rsidRPr="004C6515" w:rsidRDefault="00612D4D" w:rsidP="004C6515">
            <w:pPr>
              <w:rPr>
                <w:b/>
              </w:rPr>
            </w:pPr>
            <w:r w:rsidRPr="004C6515">
              <w:rPr>
                <w:b/>
              </w:rPr>
              <w:t>ZHOTOVITEL</w:t>
            </w:r>
          </w:p>
        </w:tc>
        <w:tc>
          <w:tcPr>
            <w:tcW w:w="3538" w:type="pct"/>
            <w:tcMar>
              <w:left w:w="0" w:type="dxa"/>
            </w:tcMar>
          </w:tcPr>
          <w:p w14:paraId="5B7A080E" w14:textId="49AD6E38" w:rsidR="00612D4D" w:rsidRPr="004C6515" w:rsidRDefault="006750D0" w:rsidP="004C6515">
            <w:r>
              <w:t>H</w:t>
            </w:r>
            <w:r w:rsidRPr="00A460C7">
              <w:rPr>
                <w:i/>
              </w:rPr>
              <w:t>&amp;</w:t>
            </w:r>
            <w:r>
              <w:rPr>
                <w:i/>
              </w:rPr>
              <w:t>B COMPLEX s.r.o.</w:t>
            </w:r>
          </w:p>
        </w:tc>
      </w:tr>
      <w:tr w:rsidR="00612D4D" w:rsidRPr="008833BC" w14:paraId="0EB14064" w14:textId="77777777" w:rsidTr="006D26AE">
        <w:trPr>
          <w:trHeight w:val="334"/>
        </w:trPr>
        <w:tc>
          <w:tcPr>
            <w:tcW w:w="1462" w:type="pct"/>
            <w:tcMar>
              <w:left w:w="0" w:type="dxa"/>
            </w:tcMar>
            <w:vAlign w:val="center"/>
          </w:tcPr>
          <w:p w14:paraId="0A9BA3C4" w14:textId="77777777" w:rsidR="00612D4D" w:rsidRPr="004C6515" w:rsidRDefault="00612D4D" w:rsidP="004C6515">
            <w:r w:rsidRPr="004C6515">
              <w:t>se sídlem:</w:t>
            </w:r>
          </w:p>
        </w:tc>
        <w:tc>
          <w:tcPr>
            <w:tcW w:w="3538" w:type="pct"/>
            <w:tcMar>
              <w:left w:w="0" w:type="dxa"/>
            </w:tcMar>
          </w:tcPr>
          <w:p w14:paraId="0FE63CA5" w14:textId="4D98A6D5" w:rsidR="00612D4D" w:rsidRPr="004C6515" w:rsidRDefault="006750D0" w:rsidP="004C6515">
            <w:r>
              <w:t>Kurzova 2201/22, Praha 5, 155 00 CZ</w:t>
            </w:r>
          </w:p>
        </w:tc>
      </w:tr>
      <w:tr w:rsidR="00612D4D" w:rsidRPr="008833BC" w14:paraId="1E69158D" w14:textId="77777777" w:rsidTr="006D26AE">
        <w:trPr>
          <w:trHeight w:val="237"/>
        </w:trPr>
        <w:tc>
          <w:tcPr>
            <w:tcW w:w="1462" w:type="pct"/>
            <w:tcMar>
              <w:left w:w="0" w:type="dxa"/>
            </w:tcMar>
            <w:vAlign w:val="center"/>
          </w:tcPr>
          <w:p w14:paraId="40FFE384" w14:textId="6DBE6D30" w:rsidR="00612D4D" w:rsidRPr="004C6515" w:rsidRDefault="00612D4D" w:rsidP="004C6515">
            <w:r w:rsidRPr="004C6515">
              <w:t>IČ</w:t>
            </w:r>
            <w:r w:rsidR="00F340C2" w:rsidRPr="004C6515">
              <w:t>O</w:t>
            </w:r>
            <w:r w:rsidRPr="004C6515">
              <w:t>:</w:t>
            </w:r>
          </w:p>
        </w:tc>
        <w:tc>
          <w:tcPr>
            <w:tcW w:w="3538" w:type="pct"/>
            <w:tcMar>
              <w:left w:w="0" w:type="dxa"/>
            </w:tcMar>
          </w:tcPr>
          <w:p w14:paraId="33C818B8" w14:textId="70252D9E" w:rsidR="00612D4D" w:rsidRPr="004C6515" w:rsidRDefault="006750D0" w:rsidP="004C6515">
            <w:r>
              <w:t>27602991</w:t>
            </w:r>
          </w:p>
        </w:tc>
      </w:tr>
      <w:tr w:rsidR="00612D4D" w:rsidRPr="008833BC" w14:paraId="68E9620F" w14:textId="77777777" w:rsidTr="006D26AE">
        <w:trPr>
          <w:trHeight w:val="237"/>
        </w:trPr>
        <w:tc>
          <w:tcPr>
            <w:tcW w:w="1462" w:type="pct"/>
            <w:tcMar>
              <w:left w:w="0" w:type="dxa"/>
            </w:tcMar>
            <w:vAlign w:val="center"/>
          </w:tcPr>
          <w:p w14:paraId="406C795F" w14:textId="77777777" w:rsidR="00612D4D" w:rsidRPr="004C6515" w:rsidRDefault="00612D4D" w:rsidP="004C6515">
            <w:r w:rsidRPr="004C6515">
              <w:t>DIČ:</w:t>
            </w:r>
          </w:p>
        </w:tc>
        <w:tc>
          <w:tcPr>
            <w:tcW w:w="3538" w:type="pct"/>
            <w:tcMar>
              <w:left w:w="0" w:type="dxa"/>
            </w:tcMar>
          </w:tcPr>
          <w:p w14:paraId="1C78FF5D" w14:textId="7C7A4B95" w:rsidR="00612D4D" w:rsidRPr="004C6515" w:rsidRDefault="006750D0" w:rsidP="004C6515">
            <w:r>
              <w:t>CZ27602991</w:t>
            </w:r>
          </w:p>
        </w:tc>
      </w:tr>
      <w:tr w:rsidR="006D26AE" w:rsidRPr="008833BC" w14:paraId="78E4A3EA" w14:textId="77777777" w:rsidTr="006D26AE">
        <w:trPr>
          <w:trHeight w:val="237"/>
        </w:trPr>
        <w:tc>
          <w:tcPr>
            <w:tcW w:w="1462" w:type="pct"/>
            <w:tcMar>
              <w:left w:w="0" w:type="dxa"/>
            </w:tcMar>
            <w:vAlign w:val="center"/>
          </w:tcPr>
          <w:p w14:paraId="0A4897E1" w14:textId="609C8374" w:rsidR="006D26AE" w:rsidRPr="004C6515" w:rsidRDefault="006D26AE" w:rsidP="006D26AE">
            <w:r w:rsidRPr="006D26AE">
              <w:t>zapsaný ve veřejném rejstříku</w:t>
            </w:r>
            <w:r>
              <w:t>:</w:t>
            </w:r>
          </w:p>
        </w:tc>
        <w:tc>
          <w:tcPr>
            <w:tcW w:w="3538" w:type="pct"/>
            <w:vAlign w:val="center"/>
          </w:tcPr>
          <w:p w14:paraId="5C63BA08" w14:textId="276D0B5B" w:rsidR="006D26AE" w:rsidRPr="004C6515" w:rsidRDefault="006D26AE" w:rsidP="006D26AE">
            <w:r w:rsidRPr="006750D0">
              <w:t xml:space="preserve">Spisová značka: </w:t>
            </w:r>
            <w:r w:rsidR="006750D0">
              <w:rPr>
                <w:rFonts w:ascii="Verdana" w:hAnsi="Verdana"/>
                <w:color w:val="333333"/>
                <w:sz w:val="18"/>
                <w:szCs w:val="18"/>
                <w:shd w:val="clear" w:color="auto" w:fill="FFFFFF"/>
              </w:rPr>
              <w:t>C 118222</w:t>
            </w:r>
            <w:r w:rsidR="006750D0">
              <w:t xml:space="preserve"> </w:t>
            </w:r>
            <w:r w:rsidR="006750D0" w:rsidRPr="00CB5C53">
              <w:t xml:space="preserve">vedená </w:t>
            </w:r>
            <w:r w:rsidR="006750D0">
              <w:rPr>
                <w:rFonts w:ascii="Verdana" w:hAnsi="Verdana"/>
                <w:color w:val="333333"/>
                <w:sz w:val="18"/>
                <w:szCs w:val="18"/>
                <w:shd w:val="clear" w:color="auto" w:fill="FFFFFF"/>
              </w:rPr>
              <w:t>u Městského soudu v Praze</w:t>
            </w:r>
          </w:p>
        </w:tc>
      </w:tr>
      <w:tr w:rsidR="00612D4D" w:rsidRPr="008833BC" w14:paraId="7DAB0B43" w14:textId="77777777" w:rsidTr="006D26AE">
        <w:trPr>
          <w:trHeight w:val="237"/>
        </w:trPr>
        <w:tc>
          <w:tcPr>
            <w:tcW w:w="1462" w:type="pct"/>
            <w:tcMar>
              <w:left w:w="0" w:type="dxa"/>
            </w:tcMar>
            <w:vAlign w:val="center"/>
          </w:tcPr>
          <w:p w14:paraId="76712E22" w14:textId="77777777" w:rsidR="00612D4D" w:rsidRPr="004C6515" w:rsidRDefault="00612D4D" w:rsidP="004C6515">
            <w:r w:rsidRPr="004C6515">
              <w:t>zastoupený:</w:t>
            </w:r>
          </w:p>
        </w:tc>
        <w:tc>
          <w:tcPr>
            <w:tcW w:w="3538" w:type="pct"/>
            <w:tcMar>
              <w:left w:w="0" w:type="dxa"/>
            </w:tcMar>
          </w:tcPr>
          <w:p w14:paraId="6F03BE5E" w14:textId="1AAA878F" w:rsidR="00612D4D" w:rsidRPr="004C6515" w:rsidRDefault="006750D0" w:rsidP="004C6515">
            <w:r>
              <w:t>Vladimír Beneš</w:t>
            </w:r>
          </w:p>
        </w:tc>
      </w:tr>
      <w:tr w:rsidR="006750D0" w:rsidRPr="008833BC" w14:paraId="0D2AF4E4" w14:textId="77777777" w:rsidTr="006D26AE">
        <w:trPr>
          <w:trHeight w:val="237"/>
        </w:trPr>
        <w:tc>
          <w:tcPr>
            <w:tcW w:w="1462" w:type="pct"/>
            <w:tcMar>
              <w:left w:w="0" w:type="dxa"/>
            </w:tcMar>
            <w:vAlign w:val="center"/>
          </w:tcPr>
          <w:p w14:paraId="25DC17EE" w14:textId="77777777" w:rsidR="006750D0" w:rsidRPr="004C6515" w:rsidRDefault="006750D0" w:rsidP="006750D0">
            <w:r w:rsidRPr="004C6515">
              <w:t>bankovní spojení:</w:t>
            </w:r>
          </w:p>
        </w:tc>
        <w:tc>
          <w:tcPr>
            <w:tcW w:w="3538" w:type="pct"/>
            <w:tcMar>
              <w:left w:w="0" w:type="dxa"/>
            </w:tcMar>
          </w:tcPr>
          <w:p w14:paraId="078ED26B" w14:textId="47371754" w:rsidR="006750D0" w:rsidRPr="004C6515" w:rsidRDefault="006750D0" w:rsidP="006750D0">
            <w:r w:rsidRPr="00A460C7">
              <w:rPr>
                <w:i/>
              </w:rPr>
              <w:t>Banka: ČSOB, číslo účtu:</w:t>
            </w:r>
            <w:r w:rsidRPr="00A460C7">
              <w:rPr>
                <w:rFonts w:ascii="Arial" w:hAnsi="Arial" w:cs="Arial"/>
                <w:b/>
                <w:bCs/>
                <w:sz w:val="16"/>
                <w:szCs w:val="16"/>
              </w:rPr>
              <w:t xml:space="preserve"> </w:t>
            </w:r>
            <w:r w:rsidRPr="00A460C7">
              <w:rPr>
                <w:i/>
              </w:rPr>
              <w:t>210441242 / 0300</w:t>
            </w:r>
          </w:p>
        </w:tc>
      </w:tr>
      <w:tr w:rsidR="006750D0" w:rsidRPr="008833BC" w14:paraId="1BDFE419" w14:textId="77777777" w:rsidTr="006D26AE">
        <w:trPr>
          <w:trHeight w:val="237"/>
        </w:trPr>
        <w:tc>
          <w:tcPr>
            <w:tcW w:w="1462" w:type="pct"/>
            <w:tcMar>
              <w:left w:w="0" w:type="dxa"/>
            </w:tcMar>
            <w:vAlign w:val="center"/>
          </w:tcPr>
          <w:p w14:paraId="44019423" w14:textId="77777777" w:rsidR="006750D0" w:rsidRPr="004C6515" w:rsidRDefault="006750D0" w:rsidP="006750D0">
            <w:r w:rsidRPr="004C6515">
              <w:t>Autorizovaná osoba pověřená vedením stavby:</w:t>
            </w:r>
          </w:p>
        </w:tc>
        <w:tc>
          <w:tcPr>
            <w:tcW w:w="3538" w:type="pct"/>
            <w:tcMar>
              <w:left w:w="0" w:type="dxa"/>
            </w:tcMar>
            <w:vAlign w:val="bottom"/>
          </w:tcPr>
          <w:p w14:paraId="0B9CDD3B" w14:textId="24425321" w:rsidR="006750D0" w:rsidRPr="004C6515" w:rsidRDefault="008B4920" w:rsidP="006750D0">
            <w:r w:rsidRPr="0021564C">
              <w:t>Petr Rezler</w:t>
            </w:r>
            <w:r w:rsidR="006750D0" w:rsidRPr="0021564C">
              <w:t>– obo</w:t>
            </w:r>
            <w:r w:rsidRPr="0021564C">
              <w:t>r</w:t>
            </w:r>
            <w:r>
              <w:t>: Pozemní stavby</w:t>
            </w:r>
          </w:p>
        </w:tc>
      </w:tr>
    </w:tbl>
    <w:p w14:paraId="773E4761" w14:textId="77777777" w:rsidR="00612D4D" w:rsidRPr="004C6515" w:rsidRDefault="00891C8A" w:rsidP="004C6515">
      <w:r w:rsidRPr="004C6515">
        <w:t>dále jen „zhotovitel“</w:t>
      </w:r>
    </w:p>
    <w:p w14:paraId="2BD43E53" w14:textId="62435FA4" w:rsidR="00646856" w:rsidRDefault="00612D4D" w:rsidP="004C6515">
      <w:pPr>
        <w:pStyle w:val="Nadpis1"/>
      </w:pPr>
      <w:r w:rsidRPr="00310A5C">
        <w:t>PREAMBULE</w:t>
      </w:r>
    </w:p>
    <w:p w14:paraId="5ECDA9DC" w14:textId="6545A640" w:rsidR="00646856" w:rsidRDefault="005F1EA6" w:rsidP="004C6515">
      <w:pPr>
        <w:pStyle w:val="Odstavecseseznamem"/>
        <w:numPr>
          <w:ilvl w:val="1"/>
          <w:numId w:val="27"/>
        </w:numPr>
        <w:ind w:left="709" w:hanging="709"/>
        <w:jc w:val="both"/>
      </w:pPr>
      <w:r w:rsidRPr="004C6515">
        <w:t>Tato S</w:t>
      </w:r>
      <w:r w:rsidR="00612D4D" w:rsidRPr="004C6515">
        <w:t>mlouva o dílo č</w:t>
      </w:r>
      <w:r w:rsidR="00612D4D" w:rsidRPr="002F2AB9">
        <w:t>.</w:t>
      </w:r>
      <w:r w:rsidR="002F2AB9" w:rsidRPr="002F2AB9">
        <w:t>2012-15</w:t>
      </w:r>
      <w:r w:rsidR="00612D4D" w:rsidRPr="004C6515">
        <w:t xml:space="preserve">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w:t>
      </w:r>
      <w:proofErr w:type="spellStart"/>
      <w:r w:rsidR="00612D4D" w:rsidRPr="004C6515">
        <w:t>ObčZ</w:t>
      </w:r>
      <w:proofErr w:type="spellEnd"/>
      <w:r w:rsidR="00612D4D" w:rsidRPr="004C6515">
        <w:t>“).</w:t>
      </w:r>
    </w:p>
    <w:p w14:paraId="61D55204" w14:textId="68B88E0F" w:rsidR="00646856" w:rsidRDefault="00612D4D" w:rsidP="004C6515">
      <w:pPr>
        <w:pStyle w:val="Odstavecseseznamem"/>
        <w:numPr>
          <w:ilvl w:val="1"/>
          <w:numId w:val="27"/>
        </w:numPr>
        <w:ind w:left="709" w:hanging="709"/>
        <w:jc w:val="both"/>
      </w:pPr>
      <w:r w:rsidRPr="004C6515">
        <w:t>Smlouva je uzavřena na zákl</w:t>
      </w:r>
      <w:r w:rsidR="00307AD9">
        <w:t xml:space="preserve">adě veřejné zakázky </w:t>
      </w:r>
      <w:r w:rsidR="00307AD9" w:rsidRPr="00307AD9">
        <w:rPr>
          <w:b/>
        </w:rPr>
        <w:t>„Stavební práce – sanace vlhkosti v hospodářském pavilonu“</w:t>
      </w:r>
      <w:r w:rsidR="00902611">
        <w:t xml:space="preserve"> </w:t>
      </w:r>
      <w:r w:rsidR="00902611" w:rsidRPr="00F03F6B">
        <w:t xml:space="preserve">vyhlášené dne </w:t>
      </w:r>
      <w:r w:rsidR="00F03F6B" w:rsidRPr="00F03F6B">
        <w:t>2. 4. 2020.</w:t>
      </w:r>
      <w:r w:rsidRPr="00F03F6B">
        <w:t xml:space="preserve"> Veřejná</w:t>
      </w:r>
      <w:r w:rsidRPr="004C6515">
        <w:t xml:space="preserve"> zakázka byla zadaná v</w:t>
      </w:r>
      <w:r w:rsidR="00842B2F">
        <w:t> režimu veřejné zakázky malého rozsahu</w:t>
      </w:r>
      <w:r w:rsidR="0038438B">
        <w:t>.</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57876C4A" w14:textId="2721E5F5" w:rsidR="00422A68" w:rsidRPr="004C6515" w:rsidRDefault="00612D4D" w:rsidP="00C653AA">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 xml:space="preserve">v podrobnostech pro provedení stavby v souladu </w:t>
      </w:r>
      <w:proofErr w:type="gramStart"/>
      <w:r w:rsidR="00EA207C" w:rsidRPr="004C6515">
        <w:t>s</w:t>
      </w:r>
      <w:r w:rsidR="000001CA">
        <w:t>  vyhláškou</w:t>
      </w:r>
      <w:proofErr w:type="gramEnd"/>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015226A8" w14:textId="77777777" w:rsidR="00612D4D" w:rsidRPr="00310A5C" w:rsidRDefault="00612D4D" w:rsidP="00132513">
      <w:pPr>
        <w:pStyle w:val="Nadpis1"/>
      </w:pPr>
      <w:r w:rsidRPr="00310A5C">
        <w:t>PŘEDMĚT SMLOUVY</w:t>
      </w:r>
    </w:p>
    <w:p w14:paraId="48270662" w14:textId="77777777" w:rsidR="000857BD"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w:t>
      </w:r>
      <w:r w:rsidR="000857BD">
        <w:t> </w:t>
      </w:r>
      <w:r w:rsidR="00612D4D" w:rsidRPr="004C6515">
        <w:t>realizaci</w:t>
      </w:r>
      <w:r w:rsidR="000857BD">
        <w:t>:</w:t>
      </w:r>
    </w:p>
    <w:p w14:paraId="4187D7D4" w14:textId="46193088" w:rsidR="00646856" w:rsidRDefault="0038438B" w:rsidP="000857BD">
      <w:pPr>
        <w:pStyle w:val="Odstavecseseznamem"/>
        <w:ind w:left="709"/>
        <w:jc w:val="both"/>
      </w:pPr>
      <w:r>
        <w:t xml:space="preserve">Domov pro </w:t>
      </w:r>
      <w:proofErr w:type="gramStart"/>
      <w:r>
        <w:t xml:space="preserve">osoby </w:t>
      </w:r>
      <w:r w:rsidR="003C6BA6">
        <w:t xml:space="preserve"> </w:t>
      </w:r>
      <w:r>
        <w:t>se</w:t>
      </w:r>
      <w:proofErr w:type="gramEnd"/>
      <w:r>
        <w:t xml:space="preserve"> zdravotním</w:t>
      </w:r>
      <w:r w:rsidR="003C6BA6">
        <w:t xml:space="preserve"> </w:t>
      </w:r>
      <w:r>
        <w:t xml:space="preserve"> postižením</w:t>
      </w:r>
      <w:r w:rsidR="003C6BA6">
        <w:t xml:space="preserve"> </w:t>
      </w:r>
      <w:r>
        <w:t xml:space="preserve"> Horní Bříza</w:t>
      </w:r>
      <w:r w:rsidR="00DC2C87">
        <w:t xml:space="preserve"> </w:t>
      </w:r>
      <w:r w:rsidR="00DC2C87" w:rsidRPr="00FC0BEE">
        <w:t>–</w:t>
      </w:r>
      <w:r w:rsidR="00DC2C87">
        <w:t xml:space="preserve"> sanace vlhkosti v hospodářském pavilonu</w:t>
      </w:r>
      <w:r>
        <w:t>,</w:t>
      </w:r>
      <w:r w:rsidR="003C6BA6">
        <w:t xml:space="preserve"> </w:t>
      </w:r>
      <w:r>
        <w:t xml:space="preserve"> </w:t>
      </w:r>
      <w:proofErr w:type="spellStart"/>
      <w:r w:rsidR="003C6BA6">
        <w:t>parc</w:t>
      </w:r>
      <w:proofErr w:type="spellEnd"/>
      <w:r w:rsidR="003C6BA6">
        <w:t xml:space="preserve">. č. 790, k. </w:t>
      </w:r>
      <w:proofErr w:type="spellStart"/>
      <w:r w:rsidR="003C6BA6">
        <w:t>ú.</w:t>
      </w:r>
      <w:proofErr w:type="spellEnd"/>
      <w:r w:rsidR="003C6BA6">
        <w:t xml:space="preserve"> Horní Bříza na adrese U Vrbky 486, Horní Bříza</w:t>
      </w:r>
      <w:r w:rsidR="00DC2C87">
        <w:t>, a s</w:t>
      </w:r>
      <w:r w:rsidR="008224BC">
        <w:t> </w:t>
      </w:r>
      <w:r w:rsidR="00513987">
        <w:t>ní</w:t>
      </w:r>
      <w:r w:rsidR="008224BC">
        <w:t xml:space="preserve"> </w:t>
      </w:r>
      <w:r w:rsidR="00513987">
        <w:t xml:space="preserve">spojené nezbytně nutné úpravy, a to </w:t>
      </w:r>
      <w:r w:rsidR="005F1EA6" w:rsidRPr="004C6515">
        <w:t>dle </w:t>
      </w:r>
      <w:r w:rsidR="00612D4D" w:rsidRPr="004C6515">
        <w:t xml:space="preserve">specifikace uvedené v čl. </w:t>
      </w:r>
      <w:r w:rsidR="00F340C2" w:rsidRPr="004C6515">
        <w:t>3</w:t>
      </w:r>
      <w:r w:rsidR="005F1EA6" w:rsidRPr="004C6515">
        <w:t>. této S</w:t>
      </w:r>
      <w:r w:rsidR="00612D4D" w:rsidRPr="004C6515">
        <w:t>mlouvy a dle projektové dokumentace zpracované oprávněnou osobou, která je podkladem pro realizaci tohoto díla.</w:t>
      </w:r>
    </w:p>
    <w:p w14:paraId="738064AA" w14:textId="0488B1CF" w:rsidR="00513987" w:rsidRDefault="00513987" w:rsidP="000857BD">
      <w:pPr>
        <w:pStyle w:val="Odstavecseseznamem"/>
        <w:ind w:left="709"/>
        <w:jc w:val="both"/>
      </w:pPr>
      <w:r>
        <w:t>Předmětem veřejné zakázky je zejména provedení:</w:t>
      </w:r>
    </w:p>
    <w:p w14:paraId="716FFD2C" w14:textId="761C15AE" w:rsidR="00895EA0" w:rsidRDefault="00895EA0" w:rsidP="00895EA0">
      <w:pPr>
        <w:pStyle w:val="Odstavecseseznamem"/>
        <w:numPr>
          <w:ilvl w:val="0"/>
          <w:numId w:val="39"/>
        </w:numPr>
        <w:jc w:val="both"/>
      </w:pPr>
      <w:r>
        <w:t>demontáž pojezdové plochy, odstranění betonové plochy a hydroizolace pod ní a provedení nové skladby</w:t>
      </w:r>
    </w:p>
    <w:p w14:paraId="1CB8BC4A" w14:textId="79DC9301" w:rsidR="00895EA0" w:rsidRDefault="00895EA0" w:rsidP="00895EA0">
      <w:pPr>
        <w:pStyle w:val="Odstavecseseznamem"/>
        <w:numPr>
          <w:ilvl w:val="0"/>
          <w:numId w:val="39"/>
        </w:numPr>
        <w:jc w:val="both"/>
      </w:pPr>
      <w:r>
        <w:lastRenderedPageBreak/>
        <w:t>provedení nových svislých izolací a jejich ochrana u tří obvodových zdí</w:t>
      </w:r>
    </w:p>
    <w:p w14:paraId="216AEE23" w14:textId="710F59A3" w:rsidR="00895EA0" w:rsidRDefault="00895EA0" w:rsidP="00895EA0">
      <w:pPr>
        <w:pStyle w:val="Odstavecseseznamem"/>
        <w:numPr>
          <w:ilvl w:val="0"/>
          <w:numId w:val="39"/>
        </w:numPr>
        <w:jc w:val="both"/>
      </w:pPr>
      <w:r>
        <w:t>pokládka drenáže kolem obvodu objektu</w:t>
      </w:r>
    </w:p>
    <w:p w14:paraId="74EEC629" w14:textId="72CCBF07" w:rsidR="00895EA0" w:rsidRDefault="00895EA0" w:rsidP="00895EA0">
      <w:pPr>
        <w:pStyle w:val="Odstavecseseznamem"/>
        <w:numPr>
          <w:ilvl w:val="0"/>
          <w:numId w:val="39"/>
        </w:numPr>
        <w:jc w:val="both"/>
      </w:pPr>
      <w:r>
        <w:t>demontáž stávajícího zděného oplocení a přístřešku na kontejnery, provedení nového oplocení ze svařovaných sítí</w:t>
      </w:r>
    </w:p>
    <w:p w14:paraId="33C976A4" w14:textId="3B1E6F76" w:rsidR="00895EA0" w:rsidRDefault="00895EA0" w:rsidP="00895EA0">
      <w:pPr>
        <w:pStyle w:val="Odstavecseseznamem"/>
        <w:numPr>
          <w:ilvl w:val="0"/>
          <w:numId w:val="39"/>
        </w:numPr>
        <w:jc w:val="both"/>
      </w:pPr>
      <w:r>
        <w:t>odstranění a provedení vnitřních a části vnějších omítek</w:t>
      </w:r>
    </w:p>
    <w:p w14:paraId="5BD1518B" w14:textId="77777777" w:rsidR="00513987" w:rsidRDefault="00513987" w:rsidP="000857BD">
      <w:pPr>
        <w:pStyle w:val="Odstavecseseznamem"/>
        <w:ind w:left="709"/>
        <w:jc w:val="both"/>
      </w:pPr>
    </w:p>
    <w:p w14:paraId="76C6F3AC" w14:textId="26F4EF67" w:rsidR="00646856" w:rsidRDefault="00612D4D" w:rsidP="004C6515">
      <w:pPr>
        <w:pStyle w:val="Odstavecseseznamem"/>
        <w:numPr>
          <w:ilvl w:val="1"/>
          <w:numId w:val="27"/>
        </w:numPr>
        <w:ind w:left="709" w:hanging="709"/>
        <w:jc w:val="both"/>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w:t>
      </w:r>
      <w:r w:rsidR="008224BC">
        <w:t xml:space="preserve">uvy. </w:t>
      </w:r>
    </w:p>
    <w:p w14:paraId="0D0E4E42"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132513">
      <w:pPr>
        <w:pStyle w:val="Nadpis1"/>
      </w:pPr>
      <w:r w:rsidRPr="00310A5C">
        <w:t>ROZSAH PŘEDMĚTU PLNĚNÍ</w:t>
      </w:r>
    </w:p>
    <w:p w14:paraId="4057D8F9" w14:textId="05A64CBA" w:rsidR="00612D4D" w:rsidRPr="00596324" w:rsidRDefault="00612D4D" w:rsidP="004C6515">
      <w:pPr>
        <w:pStyle w:val="Odstavecseseznamem"/>
        <w:numPr>
          <w:ilvl w:val="1"/>
          <w:numId w:val="27"/>
        </w:numPr>
        <w:ind w:left="709" w:hanging="709"/>
        <w:jc w:val="both"/>
      </w:pPr>
      <w:r w:rsidRPr="00132513">
        <w:t>Zhotovitel se uzavřen</w:t>
      </w:r>
      <w:r w:rsidR="005F1EA6" w:rsidRPr="00132513">
        <w:t>ím této S</w:t>
      </w:r>
      <w:r w:rsidRPr="00132513">
        <w:t>mlouvy zavazuje provést pro objednatele stavební práce spočívající zejména v provedení</w:t>
      </w:r>
      <w:r w:rsidRPr="00310A5C">
        <w:t xml:space="preserve">: </w:t>
      </w:r>
    </w:p>
    <w:p w14:paraId="75A0F5A6" w14:textId="2A42FF0D" w:rsidR="00596324" w:rsidRDefault="00596324" w:rsidP="00596324">
      <w:pPr>
        <w:pStyle w:val="Odstavecseseznamem"/>
        <w:numPr>
          <w:ilvl w:val="0"/>
          <w:numId w:val="39"/>
        </w:numPr>
        <w:jc w:val="both"/>
      </w:pPr>
      <w:r>
        <w:t>demontáž pojezdové plochy, odstranění betonové plochy a hydroizolace pod ní a provedení nové skladby</w:t>
      </w:r>
    </w:p>
    <w:p w14:paraId="0E3C79D4" w14:textId="77777777" w:rsidR="00596324" w:rsidRDefault="00596324" w:rsidP="00596324">
      <w:pPr>
        <w:pStyle w:val="Odstavecseseznamem"/>
        <w:numPr>
          <w:ilvl w:val="0"/>
          <w:numId w:val="39"/>
        </w:numPr>
        <w:jc w:val="both"/>
      </w:pPr>
      <w:r>
        <w:t>provedení nových svislých izolací a jejich ochrana u tří obvodových zdí</w:t>
      </w:r>
    </w:p>
    <w:p w14:paraId="5A445657" w14:textId="77777777" w:rsidR="00596324" w:rsidRDefault="00596324" w:rsidP="00596324">
      <w:pPr>
        <w:pStyle w:val="Odstavecseseznamem"/>
        <w:numPr>
          <w:ilvl w:val="0"/>
          <w:numId w:val="39"/>
        </w:numPr>
        <w:jc w:val="both"/>
      </w:pPr>
      <w:r>
        <w:t>pokládka drenáže kolem obvodu objektu</w:t>
      </w:r>
    </w:p>
    <w:p w14:paraId="0AB137B4" w14:textId="77777777" w:rsidR="00596324" w:rsidRDefault="00596324" w:rsidP="00596324">
      <w:pPr>
        <w:pStyle w:val="Odstavecseseznamem"/>
        <w:numPr>
          <w:ilvl w:val="0"/>
          <w:numId w:val="39"/>
        </w:numPr>
        <w:jc w:val="both"/>
      </w:pPr>
      <w:r>
        <w:t>demontáž stávajícího zděného oplocení a přístřešku na kontejnery, provedení nového oplocení ze svařovaných sítí</w:t>
      </w:r>
    </w:p>
    <w:p w14:paraId="4BB29DAD" w14:textId="77777777" w:rsidR="00596324" w:rsidRDefault="00596324" w:rsidP="00596324">
      <w:pPr>
        <w:pStyle w:val="Odstavecseseznamem"/>
        <w:numPr>
          <w:ilvl w:val="0"/>
          <w:numId w:val="39"/>
        </w:numPr>
        <w:jc w:val="both"/>
      </w:pPr>
      <w:r>
        <w:t>odstranění a provedení vnitřních a části vnějších omítek</w:t>
      </w:r>
    </w:p>
    <w:p w14:paraId="57DA3C62" w14:textId="13CE8A6B" w:rsidR="00596324" w:rsidRPr="00132513" w:rsidRDefault="00596324" w:rsidP="00596324">
      <w:pPr>
        <w:pStyle w:val="Odstavecseseznamem"/>
        <w:ind w:left="1429"/>
        <w:jc w:val="both"/>
      </w:pPr>
    </w:p>
    <w:p w14:paraId="083F14AB" w14:textId="35A95099" w:rsidR="00646856" w:rsidRDefault="00612D4D" w:rsidP="004C6515">
      <w:pPr>
        <w:pStyle w:val="Odstavecseseznamem"/>
        <w:numPr>
          <w:ilvl w:val="0"/>
          <w:numId w:val="31"/>
        </w:numPr>
        <w:ind w:left="1134" w:hanging="425"/>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w:t>
      </w:r>
      <w:r w:rsidR="000C111C">
        <w:t xml:space="preserve"> “Stavební úpravy podze</w:t>
      </w:r>
      <w:r w:rsidR="00B152E1">
        <w:t>mní garáže, DOZP H. Bříza“ z 11/</w:t>
      </w:r>
      <w:r w:rsidR="000C111C">
        <w:t>2019</w:t>
      </w:r>
      <w:r w:rsidRPr="00646856">
        <w:t>, technických zpráv, soupisu prací a výkazů výměr, zpracované společností</w:t>
      </w:r>
      <w:r w:rsidR="00D60FD3">
        <w:t xml:space="preserve"> Ing. Jiří Kodalík – stavební projekty, Sládkova 645, Starý Plzenec</w:t>
      </w:r>
      <w:r w:rsidR="000C111C">
        <w:t>.</w:t>
      </w:r>
    </w:p>
    <w:p w14:paraId="4A9843EC" w14:textId="53074094" w:rsidR="00646856" w:rsidRDefault="00612D4D" w:rsidP="004C6515">
      <w:pPr>
        <w:pStyle w:val="Odstavecseseznamem"/>
        <w:numPr>
          <w:ilvl w:val="0"/>
          <w:numId w:val="31"/>
        </w:numPr>
        <w:ind w:left="1134" w:hanging="425"/>
        <w:jc w:val="both"/>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3ACA8B69" w:rsidR="00612D4D" w:rsidRPr="008833BC" w:rsidRDefault="00612D4D" w:rsidP="004C6515">
      <w:pPr>
        <w:pStyle w:val="Odstavecseseznamem"/>
        <w:numPr>
          <w:ilvl w:val="0"/>
          <w:numId w:val="31"/>
        </w:numPr>
        <w:ind w:left="1134" w:hanging="425"/>
        <w:jc w:val="both"/>
      </w:pPr>
      <w:r w:rsidRPr="00646856">
        <w:t>V případě, že jsou v projektové dokumentaci, která je součástí Zadávací dokumentace, uvedeny odkazy nebo specifikace výrobků či konkrétní dodavatel</w:t>
      </w:r>
      <w:r w:rsidR="00502FD5" w:rsidRPr="00646856">
        <w:t>é</w:t>
      </w:r>
      <w:r w:rsidRPr="00646856">
        <w:t xml:space="preserve">, je toto uvedení pouze </w:t>
      </w:r>
      <w:proofErr w:type="spellStart"/>
      <w:r w:rsidRPr="00646856">
        <w:t>příklad</w:t>
      </w:r>
      <w:r w:rsidR="005919F5" w:rsidRPr="00646856">
        <w:t>m</w:t>
      </w:r>
      <w:r w:rsidRPr="00646856">
        <w:t>é</w:t>
      </w:r>
      <w:proofErr w:type="spellEnd"/>
      <w:r w:rsidRPr="00646856">
        <w:t>.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dle </w:t>
      </w:r>
      <w:r w:rsidR="00DD1AD7" w:rsidRPr="008833BC">
        <w:t>ZZVZ</w:t>
      </w:r>
      <w:r w:rsidRPr="008833BC">
        <w:t xml:space="preserve"> jsou pouze směrné dle nutných standardů pro</w:t>
      </w:r>
      <w:r w:rsidR="00EB038C" w:rsidRPr="008833BC">
        <w:t> </w:t>
      </w:r>
      <w:r w:rsidRPr="008833BC">
        <w:t xml:space="preserve">zpracování podrobného výkazu materiálu. </w:t>
      </w:r>
    </w:p>
    <w:p w14:paraId="3321A86A" w14:textId="58455D68"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4C6515">
      <w:pPr>
        <w:pStyle w:val="Odstavecseseznamem"/>
        <w:numPr>
          <w:ilvl w:val="1"/>
          <w:numId w:val="27"/>
        </w:numPr>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4C6515">
      <w:pPr>
        <w:pStyle w:val="Odstavecseseznamem"/>
        <w:numPr>
          <w:ilvl w:val="0"/>
          <w:numId w:val="32"/>
        </w:numPr>
        <w:ind w:left="1134" w:hanging="425"/>
        <w:jc w:val="both"/>
      </w:pPr>
      <w:r w:rsidRPr="008833BC">
        <w:t>dodržování požadavků projektové dokumentace,</w:t>
      </w:r>
    </w:p>
    <w:p w14:paraId="5D213BD4" w14:textId="37F8E4A2" w:rsidR="008833BC" w:rsidRDefault="00612D4D" w:rsidP="004C6515">
      <w:pPr>
        <w:pStyle w:val="Odstavecseseznamem"/>
        <w:numPr>
          <w:ilvl w:val="0"/>
          <w:numId w:val="32"/>
        </w:numPr>
        <w:ind w:left="1134" w:hanging="425"/>
        <w:jc w:val="both"/>
      </w:pPr>
      <w:r w:rsidRPr="008833BC">
        <w:t>zabezpečení odborného provádění stavby oprávněnými osobami</w:t>
      </w:r>
      <w:r w:rsidR="006E2D7A" w:rsidRPr="008833BC">
        <w:t>,</w:t>
      </w:r>
      <w:r w:rsidRPr="008833BC">
        <w:t xml:space="preserve"> </w:t>
      </w:r>
    </w:p>
    <w:p w14:paraId="21D80D7E" w14:textId="48AD2146" w:rsidR="008833BC" w:rsidRDefault="00612D4D" w:rsidP="004C6515">
      <w:pPr>
        <w:pStyle w:val="Odstavecseseznamem"/>
        <w:numPr>
          <w:ilvl w:val="0"/>
          <w:numId w:val="32"/>
        </w:numPr>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4C6515">
      <w:pPr>
        <w:pStyle w:val="Odstavecseseznamem"/>
        <w:numPr>
          <w:ilvl w:val="0"/>
          <w:numId w:val="32"/>
        </w:numPr>
        <w:ind w:left="1134" w:hanging="425"/>
        <w:jc w:val="both"/>
      </w:pPr>
      <w:r w:rsidRPr="00646856">
        <w:t xml:space="preserve">pořízení kompletní barevné fotodokumentace stavby a okolí před zahájením prací a v průběhu provádění stavebních </w:t>
      </w:r>
      <w:proofErr w:type="gramStart"/>
      <w:r w:rsidRPr="00646856">
        <w:t>prací - v</w:t>
      </w:r>
      <w:proofErr w:type="gramEnd"/>
      <w:r w:rsidRPr="00646856">
        <w:t> datové podobě na datovém nosiči,</w:t>
      </w:r>
    </w:p>
    <w:p w14:paraId="738054C7" w14:textId="2C8E6923" w:rsidR="00612D4D" w:rsidRPr="00132513"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766027EC" w14:textId="49C9084E" w:rsidR="008833BC" w:rsidRDefault="00612D4D" w:rsidP="004C6515">
      <w:pPr>
        <w:pStyle w:val="Odstavecseseznamem"/>
        <w:numPr>
          <w:ilvl w:val="1"/>
          <w:numId w:val="27"/>
        </w:numPr>
        <w:ind w:left="709" w:hanging="709"/>
        <w:jc w:val="both"/>
      </w:pPr>
      <w:r w:rsidRPr="00646856">
        <w:t xml:space="preserve">Zhotovitel je povinen zpracovat a předat objednateli při předání díla projekt skutečného provedení stavby (dokumentace změn) </w:t>
      </w:r>
      <w:proofErr w:type="gramStart"/>
      <w:r w:rsidRPr="00646856">
        <w:t>v</w:t>
      </w:r>
      <w:proofErr w:type="gramEnd"/>
      <w:r w:rsidR="00C32779">
        <w:t xml:space="preserve"> dvou (2</w:t>
      </w:r>
      <w:r w:rsidRPr="00646856">
        <w:t xml:space="preserve">)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16591A7B" w:rsidR="008833BC" w:rsidRDefault="00612D4D" w:rsidP="004C6515">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w:t>
      </w:r>
      <w:r w:rsidR="004E7FF0">
        <w:t>kon o technických požadavcích“)</w:t>
      </w:r>
      <w:r w:rsidR="006A7909" w:rsidRPr="00646856">
        <w:t>.</w:t>
      </w:r>
      <w:r w:rsidR="000C3CF6" w:rsidRPr="00646856">
        <w:t xml:space="preserve"> </w:t>
      </w:r>
      <w:r w:rsidRPr="00646856">
        <w:t xml:space="preserve">Předmět díla musí být schopen podávat trvale standardní výkon v souladu se stanovenými vlastnostmi </w:t>
      </w:r>
      <w:proofErr w:type="gramStart"/>
      <w:r w:rsidRPr="00646856">
        <w:t>a  kvalitou</w:t>
      </w:r>
      <w:proofErr w:type="gramEnd"/>
      <w:r w:rsidRPr="00646856">
        <w:t xml:space="preserve"> a plně vyhovovat účelu, pro který je zhotoven.</w:t>
      </w:r>
    </w:p>
    <w:p w14:paraId="3C9653A2" w14:textId="65748338"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132513">
      <w:pPr>
        <w:pStyle w:val="Nadpis1"/>
      </w:pPr>
      <w:r w:rsidRPr="008833BC">
        <w:t>MÍSTO PLNĚNÍ</w:t>
      </w:r>
    </w:p>
    <w:p w14:paraId="19FD3F3A" w14:textId="15233E2B" w:rsidR="00502FD5" w:rsidRDefault="00502FD5" w:rsidP="00C653AA">
      <w:pPr>
        <w:pStyle w:val="Odstavecseseznamem"/>
        <w:numPr>
          <w:ilvl w:val="1"/>
          <w:numId w:val="27"/>
        </w:numPr>
        <w:ind w:left="709" w:hanging="709"/>
      </w:pPr>
      <w:r w:rsidRPr="00310A5C">
        <w:t>Místem plnění je stavba nacházející se na</w:t>
      </w:r>
      <w:r w:rsidR="001D5310">
        <w:t xml:space="preserve"> pozemku </w:t>
      </w:r>
      <w:proofErr w:type="spellStart"/>
      <w:r w:rsidR="00C653AA">
        <w:t>parc</w:t>
      </w:r>
      <w:proofErr w:type="spellEnd"/>
      <w:r w:rsidR="00C653AA">
        <w:t xml:space="preserve">. č. 790, k. </w:t>
      </w:r>
      <w:proofErr w:type="spellStart"/>
      <w:r w:rsidR="00C653AA">
        <w:t>ú.</w:t>
      </w:r>
      <w:proofErr w:type="spellEnd"/>
      <w:r w:rsidR="00C653AA">
        <w:t xml:space="preserve"> Horní Bříza – objekt Domova pro osoby se zdravotním postižením Horní Bříza, část hospodářská budova na adrese U Vrbky 486, Horní Bříza.</w:t>
      </w:r>
    </w:p>
    <w:p w14:paraId="0414BB23" w14:textId="77777777" w:rsidR="00C653AA" w:rsidRPr="00132513" w:rsidRDefault="00C653AA" w:rsidP="001D7B8A">
      <w:pPr>
        <w:pStyle w:val="Odstavecseseznamem"/>
        <w:ind w:left="709"/>
      </w:pPr>
    </w:p>
    <w:p w14:paraId="236F5CAE" w14:textId="77777777" w:rsidR="00502FD5" w:rsidRPr="00132513" w:rsidRDefault="00502FD5" w:rsidP="00132513">
      <w:pPr>
        <w:pStyle w:val="Nadpis1"/>
      </w:pPr>
      <w:r w:rsidRPr="00132513">
        <w:t xml:space="preserve">TERMÍNY </w:t>
      </w:r>
      <w:proofErr w:type="gramStart"/>
      <w:r w:rsidRPr="00132513">
        <w:t>PLNĚNÍ - PŘEDÁNÍ</w:t>
      </w:r>
      <w:proofErr w:type="gramEnd"/>
      <w:r w:rsidRPr="00132513">
        <w:t xml:space="preserve"> STAVENIŠTĚ, DOKONČENÍ A PŘEDÁNÍ DÍLA</w:t>
      </w:r>
    </w:p>
    <w:p w14:paraId="5B2C6DCD" w14:textId="26035129" w:rsidR="008833BC" w:rsidRDefault="008833BC" w:rsidP="00F03F6B">
      <w:pPr>
        <w:autoSpaceDE w:val="0"/>
        <w:autoSpaceDN w:val="0"/>
        <w:adjustRightInd w:val="0"/>
        <w:spacing w:after="0"/>
        <w:ind w:left="709" w:hanging="1"/>
        <w:rPr>
          <w:rFonts w:eastAsiaTheme="minorHAnsi" w:cs="Calibri"/>
          <w:b/>
          <w:szCs w:val="22"/>
          <w:lang w:eastAsia="en-US"/>
        </w:rPr>
      </w:pPr>
      <w:r w:rsidRPr="00FE2A43">
        <w:rPr>
          <w:b/>
          <w:u w:val="single"/>
        </w:rPr>
        <w:t>Zahájení stavebních prací</w:t>
      </w:r>
      <w:r w:rsidR="00F03F6B">
        <w:rPr>
          <w:b/>
        </w:rPr>
        <w:t xml:space="preserve">: </w:t>
      </w:r>
      <w:r w:rsidR="004C4939">
        <w:rPr>
          <w:rFonts w:eastAsiaTheme="minorHAnsi" w:cs="Calibri"/>
          <w:b/>
          <w:szCs w:val="22"/>
          <w:lang w:eastAsia="en-US"/>
        </w:rPr>
        <w:t>s</w:t>
      </w:r>
      <w:r w:rsidR="00F03F6B" w:rsidRPr="00F03F6B">
        <w:rPr>
          <w:rFonts w:eastAsiaTheme="minorHAnsi" w:cs="Calibri"/>
          <w:b/>
          <w:szCs w:val="22"/>
          <w:lang w:eastAsia="en-US"/>
        </w:rPr>
        <w:t>taveniště bude předáno zadavatelem nejpozději do 5 pracovních dnů od písemného pokynu zadavatele. Následně budou neprodleně zahájeny stavební práce na díle.</w:t>
      </w:r>
    </w:p>
    <w:p w14:paraId="6DF270D7" w14:textId="77777777" w:rsidR="00F03F6B" w:rsidRDefault="00F03F6B" w:rsidP="00F03F6B">
      <w:pPr>
        <w:autoSpaceDE w:val="0"/>
        <w:autoSpaceDN w:val="0"/>
        <w:adjustRightInd w:val="0"/>
        <w:spacing w:after="0"/>
        <w:ind w:left="709" w:hanging="1"/>
        <w:rPr>
          <w:b/>
        </w:rPr>
      </w:pPr>
    </w:p>
    <w:p w14:paraId="2508922D" w14:textId="26E2965C" w:rsidR="008833BC" w:rsidRDefault="008833BC" w:rsidP="004C6515">
      <w:pPr>
        <w:ind w:left="3402" w:hanging="2693"/>
      </w:pPr>
      <w:r w:rsidRPr="00FE2A43">
        <w:rPr>
          <w:b/>
          <w:u w:val="single"/>
        </w:rPr>
        <w:t>Dokončení stavebních prací</w:t>
      </w:r>
      <w:r w:rsidR="000C111C">
        <w:rPr>
          <w:b/>
        </w:rPr>
        <w:t>:</w:t>
      </w:r>
      <w:r w:rsidR="000C111C">
        <w:rPr>
          <w:b/>
        </w:rPr>
        <w:tab/>
        <w:t>nejpozději do 80</w:t>
      </w:r>
      <w:r w:rsidRPr="00FE2A43">
        <w:rPr>
          <w:b/>
        </w:rPr>
        <w:t xml:space="preserve"> kalendář</w:t>
      </w:r>
      <w:r w:rsidR="002E135A">
        <w:rPr>
          <w:b/>
        </w:rPr>
        <w:t>ních dní od předání staveniště</w:t>
      </w:r>
      <w:r w:rsidRPr="00FE2A43">
        <w:rPr>
          <w:b/>
        </w:rPr>
        <w:t xml:space="preserve"> </w:t>
      </w:r>
    </w:p>
    <w:p w14:paraId="4246A670" w14:textId="054F9275"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36440A57"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w:t>
      </w:r>
      <w:r w:rsidR="0079607F">
        <w:t xml:space="preserve"> předání staveniště zhotoviteli.</w:t>
      </w:r>
    </w:p>
    <w:p w14:paraId="6FB5915B" w14:textId="59D47AD1"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429C343C"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7E32A6" w:rsidRPr="004C6515">
        <w:rPr>
          <w:b/>
        </w:rPr>
        <w:t>(</w:t>
      </w:r>
      <w:r w:rsidRPr="004C6515">
        <w:rPr>
          <w:b/>
        </w:rPr>
        <w:t xml:space="preserve">dvě (2) </w:t>
      </w:r>
      <w:proofErr w:type="spellStart"/>
      <w:r w:rsidRPr="004C6515">
        <w:rPr>
          <w:b/>
        </w:rPr>
        <w:t>paré</w:t>
      </w:r>
      <w:proofErr w:type="spellEnd"/>
      <w:r w:rsidRPr="004C6515">
        <w:rPr>
          <w:b/>
        </w:rPr>
        <w:t xml:space="preserve"> v listinné podobě a </w:t>
      </w:r>
      <w:r w:rsidR="00C442C2" w:rsidRPr="004C6515">
        <w:rPr>
          <w:b/>
        </w:rPr>
        <w:t>podobě 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 xml:space="preserve">včetně jejich oprav, doplnění </w:t>
      </w:r>
      <w:proofErr w:type="gramStart"/>
      <w:r w:rsidRPr="00646856">
        <w:t>a  náhradního</w:t>
      </w:r>
      <w:proofErr w:type="gramEnd"/>
      <w:r w:rsidRPr="00646856">
        <w:t xml:space="preserve">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132513">
      <w:pPr>
        <w:pStyle w:val="Nadpis1"/>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jc w:val="both"/>
      </w:pPr>
    </w:p>
    <w:p w14:paraId="17FFFC21" w14:textId="458A23D1" w:rsidR="00FD7710" w:rsidRPr="001D53D0" w:rsidRDefault="00FD7710" w:rsidP="004C6515">
      <w:pPr>
        <w:pStyle w:val="Odstavecseseznamem"/>
        <w:tabs>
          <w:tab w:val="left" w:pos="5670"/>
        </w:tabs>
        <w:ind w:left="709"/>
        <w:jc w:val="both"/>
      </w:pPr>
      <w:r w:rsidRPr="001D53D0">
        <w:rPr>
          <w:b/>
        </w:rPr>
        <w:t>Celkem cena za dílo bez DPH činí</w:t>
      </w:r>
      <w:r w:rsidR="00B63D42" w:rsidRPr="001D53D0">
        <w:rPr>
          <w:b/>
        </w:rPr>
        <w:tab/>
      </w:r>
      <w:r w:rsidR="0021564C">
        <w:rPr>
          <w:b/>
        </w:rPr>
        <w:t>1 277 042,</w:t>
      </w:r>
      <w:proofErr w:type="gramStart"/>
      <w:r w:rsidR="0021564C">
        <w:rPr>
          <w:b/>
        </w:rPr>
        <w:t xml:space="preserve">18 </w:t>
      </w:r>
      <w:r w:rsidRPr="001D53D0">
        <w:t>,</w:t>
      </w:r>
      <w:proofErr w:type="gramEnd"/>
      <w:r w:rsidRPr="001D53D0">
        <w:t>- Kč</w:t>
      </w:r>
    </w:p>
    <w:p w14:paraId="52782F71" w14:textId="6D7EF69D" w:rsidR="00FD7710" w:rsidRPr="001D53D0" w:rsidRDefault="00FD7710" w:rsidP="004C6515">
      <w:pPr>
        <w:ind w:left="709"/>
        <w:jc w:val="both"/>
      </w:pPr>
      <w:r w:rsidRPr="001D53D0">
        <w:t>(slov</w:t>
      </w:r>
      <w:r w:rsidR="0021564C">
        <w:t xml:space="preserve">y: </w:t>
      </w:r>
      <w:r w:rsidR="0021564C" w:rsidRPr="0021564C">
        <w:t>jeden milion dvě stě sedmdesát sedm tisíc čtyřicet dva korun českých osmnáct haléřů</w:t>
      </w:r>
      <w:r w:rsidRPr="001D53D0">
        <w:t>)</w:t>
      </w:r>
    </w:p>
    <w:p w14:paraId="67C0D764" w14:textId="2FD07F82" w:rsidR="00FD7710" w:rsidRPr="001D53D0" w:rsidRDefault="00FD7710" w:rsidP="004C6515">
      <w:pPr>
        <w:tabs>
          <w:tab w:val="left" w:pos="5670"/>
        </w:tabs>
        <w:ind w:left="709"/>
        <w:jc w:val="both"/>
      </w:pPr>
      <w:r w:rsidRPr="001D53D0">
        <w:rPr>
          <w:b/>
        </w:rPr>
        <w:t>Celkem za DPH</w:t>
      </w:r>
      <w:r w:rsidR="00B63D42" w:rsidRPr="001D53D0">
        <w:rPr>
          <w:b/>
        </w:rPr>
        <w:t xml:space="preserve"> </w:t>
      </w:r>
      <w:r w:rsidR="007C5409">
        <w:rPr>
          <w:b/>
        </w:rPr>
        <w:t>15</w:t>
      </w:r>
      <w:r w:rsidRPr="001D53D0">
        <w:rPr>
          <w:b/>
        </w:rPr>
        <w:t>%</w:t>
      </w:r>
      <w:r w:rsidR="00B63D42" w:rsidRPr="001D53D0">
        <w:rPr>
          <w:b/>
        </w:rPr>
        <w:tab/>
      </w:r>
      <w:r w:rsidR="0021564C">
        <w:rPr>
          <w:b/>
        </w:rPr>
        <w:t>191 556,</w:t>
      </w:r>
      <w:proofErr w:type="gramStart"/>
      <w:r w:rsidR="0021564C">
        <w:rPr>
          <w:b/>
        </w:rPr>
        <w:t xml:space="preserve">33 </w:t>
      </w:r>
      <w:r w:rsidRPr="001D53D0">
        <w:t>,</w:t>
      </w:r>
      <w:proofErr w:type="gramEnd"/>
      <w:r w:rsidRPr="001D53D0">
        <w:t>- Kč</w:t>
      </w:r>
    </w:p>
    <w:p w14:paraId="6C141342" w14:textId="46A1BCF4" w:rsidR="00FD7710" w:rsidRPr="001D53D0" w:rsidRDefault="00FD7710" w:rsidP="004C6515">
      <w:pPr>
        <w:ind w:left="709"/>
        <w:jc w:val="both"/>
      </w:pPr>
      <w:r w:rsidRPr="001D53D0">
        <w:t>(slovy:</w:t>
      </w:r>
      <w:r w:rsidR="0021564C" w:rsidRPr="0021564C">
        <w:t xml:space="preserve"> jedno sto devadesát jedna tisíc pět set padesát šest korun českých třicet tři haléřů</w:t>
      </w:r>
      <w:r w:rsidRPr="001D53D0">
        <w:t>)</w:t>
      </w:r>
    </w:p>
    <w:p w14:paraId="5933B573" w14:textId="7DC2B17F" w:rsidR="00FD7710" w:rsidRPr="001D53D0" w:rsidRDefault="00FD7710" w:rsidP="004C6515">
      <w:pPr>
        <w:tabs>
          <w:tab w:val="left" w:pos="5670"/>
        </w:tabs>
        <w:ind w:left="709"/>
        <w:jc w:val="both"/>
      </w:pPr>
      <w:r w:rsidRPr="001D53D0">
        <w:rPr>
          <w:b/>
        </w:rPr>
        <w:t xml:space="preserve">Celkem cena za dílo včetně </w:t>
      </w:r>
      <w:r w:rsidR="007C5409">
        <w:rPr>
          <w:b/>
        </w:rPr>
        <w:t>15</w:t>
      </w:r>
      <w:r w:rsidRPr="001D53D0">
        <w:rPr>
          <w:b/>
        </w:rPr>
        <w:t>% DPH činí</w:t>
      </w:r>
      <w:r w:rsidR="00B63D42" w:rsidRPr="001D53D0">
        <w:rPr>
          <w:b/>
        </w:rPr>
        <w:tab/>
      </w:r>
      <w:r w:rsidR="0021564C">
        <w:rPr>
          <w:b/>
        </w:rPr>
        <w:t>1 468 598,</w:t>
      </w:r>
      <w:proofErr w:type="gramStart"/>
      <w:r w:rsidR="0021564C">
        <w:rPr>
          <w:b/>
        </w:rPr>
        <w:t xml:space="preserve">51 </w:t>
      </w:r>
      <w:r w:rsidRPr="001D53D0">
        <w:t>,</w:t>
      </w:r>
      <w:proofErr w:type="gramEnd"/>
      <w:r w:rsidRPr="001D53D0">
        <w:t>- Kč</w:t>
      </w:r>
    </w:p>
    <w:p w14:paraId="2FC4DAF7" w14:textId="0871CB54" w:rsidR="00FD7710" w:rsidRPr="00FE2A43" w:rsidRDefault="00FD7710" w:rsidP="004C6515">
      <w:pPr>
        <w:ind w:left="709"/>
        <w:jc w:val="both"/>
      </w:pPr>
      <w:r w:rsidRPr="001D53D0">
        <w:t>(slovy:</w:t>
      </w:r>
      <w:r w:rsidR="0021564C">
        <w:t xml:space="preserve"> </w:t>
      </w:r>
      <w:r w:rsidR="0021564C" w:rsidRPr="0021564C">
        <w:t xml:space="preserve">jeden milion čtyři sta šedesát osm tisíc pět set devadesát osm korun českých padesát jeden </w:t>
      </w:r>
      <w:proofErr w:type="gramStart"/>
      <w:r w:rsidR="0021564C" w:rsidRPr="0021564C">
        <w:t>haléřů</w:t>
      </w:r>
      <w:r w:rsidR="0021564C">
        <w:t xml:space="preserve"> </w:t>
      </w:r>
      <w:r w:rsidRPr="001D53D0">
        <w:t>)</w:t>
      </w:r>
      <w:proofErr w:type="gramEnd"/>
    </w:p>
    <w:p w14:paraId="3CDCC55A" w14:textId="77777777" w:rsidR="00FD7710" w:rsidRPr="00132513" w:rsidRDefault="00FD7710" w:rsidP="004C6515">
      <w:pPr>
        <w:pStyle w:val="Odstavecseseznamem"/>
        <w:ind w:left="709" w:hanging="709"/>
        <w:jc w:val="both"/>
      </w:pPr>
    </w:p>
    <w:p w14:paraId="41D6B9E3" w14:textId="6DD67B16" w:rsidR="00FD7710" w:rsidRPr="00132513" w:rsidRDefault="005F1EA6" w:rsidP="004C6515">
      <w:pPr>
        <w:pStyle w:val="Odstavecseseznamem"/>
        <w:numPr>
          <w:ilvl w:val="1"/>
          <w:numId w:val="27"/>
        </w:numPr>
        <w:ind w:left="709" w:hanging="709"/>
        <w:jc w:val="both"/>
      </w:pPr>
      <w:r w:rsidRPr="004C6515">
        <w:rPr>
          <w:b/>
        </w:rPr>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w:t>
      </w:r>
      <w:proofErr w:type="gramStart"/>
      <w:r w:rsidR="00612D4D" w:rsidRPr="004C6515">
        <w:rPr>
          <w:b/>
        </w:rPr>
        <w:t>o  dani</w:t>
      </w:r>
      <w:proofErr w:type="gramEnd"/>
      <w:r w:rsidR="00612D4D" w:rsidRPr="004C6515">
        <w:rPr>
          <w:b/>
        </w:rPr>
        <w:t xml:space="preserve"> z přidané hodnoty“), a Pokynem GFŘ D-6 K § 26 a K příloze č. 1 pokynu.</w:t>
      </w:r>
    </w:p>
    <w:p w14:paraId="5FC80A43" w14:textId="77777777" w:rsidR="00634B2A" w:rsidRPr="00AD2655" w:rsidRDefault="0036551B" w:rsidP="004C6515">
      <w:pPr>
        <w:pStyle w:val="Odstavecseseznamem"/>
        <w:numPr>
          <w:ilvl w:val="1"/>
          <w:numId w:val="27"/>
        </w:numPr>
        <w:ind w:left="709" w:hanging="709"/>
        <w:jc w:val="both"/>
        <w:rPr>
          <w:b/>
        </w:rPr>
      </w:pPr>
      <w:r w:rsidRPr="00AD2655">
        <w:rPr>
          <w:b/>
        </w:rPr>
        <w:t xml:space="preserve">Zhotoviteli bude uhrazena cena </w:t>
      </w:r>
      <w:r w:rsidR="009A212B" w:rsidRPr="00AD2655">
        <w:rPr>
          <w:b/>
        </w:rPr>
        <w:t>vč. DPH, neboť objednatel není plátcem DPH.</w:t>
      </w:r>
      <w:r w:rsidR="007E32A6" w:rsidRPr="00AD2655">
        <w:rPr>
          <w:b/>
        </w:rPr>
        <w:t xml:space="preserve"> </w:t>
      </w:r>
    </w:p>
    <w:p w14:paraId="155EA420" w14:textId="183E952B"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2C1C9F18"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položkového rozpočtu</w:t>
      </w:r>
      <w:r w:rsidR="001B04E2" w:rsidRPr="0079607F">
        <w:t>, harmonogram prací</w:t>
      </w:r>
      <w:r w:rsidR="00612D4D" w:rsidRPr="0079607F">
        <w:t>.</w:t>
      </w:r>
      <w:r w:rsidR="00612D4D" w:rsidRPr="008833BC">
        <w:t xml:space="preserve"> Cena v něm uvedená se shoduje s cenou uvedenou v nabídce zhotovitele a cenou uvedenou v čl. </w:t>
      </w:r>
      <w:r w:rsidR="00A92AB9" w:rsidRPr="008833BC">
        <w:t>6.1.</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047F30BA"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geodetické zaměření stavby a oddělení pozemků,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646E4748"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r w:rsidR="0079607F">
        <w:t xml:space="preserve"> </w:t>
      </w:r>
    </w:p>
    <w:p w14:paraId="54C1AC88" w14:textId="1E46FEE1"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E1BCA6" w14:textId="3BB8EA8F"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20A254D1"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7CF07836" w14:textId="194B3A67" w:rsidR="00FD7710" w:rsidRPr="008833BC" w:rsidRDefault="00612D4D" w:rsidP="004C6515">
      <w:pPr>
        <w:pStyle w:val="Odstavecseseznamem"/>
        <w:numPr>
          <w:ilvl w:val="1"/>
          <w:numId w:val="27"/>
        </w:numPr>
        <w:ind w:left="709" w:hanging="709"/>
        <w:jc w:val="both"/>
      </w:pPr>
      <w:r w:rsidRPr="008833BC">
        <w:t>Objednatel zaplatí zhotoviteli na základě vystavených a odsouhlasených faktur částku až do výše 90</w:t>
      </w:r>
      <w:r w:rsidR="00C95A2B">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r w:rsidR="00235D4C" w:rsidRPr="008833BC">
        <w:t>.</w:t>
      </w:r>
    </w:p>
    <w:p w14:paraId="4C42865F" w14:textId="45B3AA04"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 xml:space="preserve">ovat údaje </w:t>
      </w:r>
      <w:proofErr w:type="gramStart"/>
      <w:r w:rsidR="005F1EA6" w:rsidRPr="008833BC">
        <w:t>v  rozporu</w:t>
      </w:r>
      <w:proofErr w:type="gramEnd"/>
      <w:r w:rsidR="005F1EA6" w:rsidRPr="008833BC">
        <w:t xml:space="preserve">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751B86BC" w14:textId="44517017" w:rsidR="00FD7710" w:rsidRDefault="00612D4D" w:rsidP="004C6515">
      <w:pPr>
        <w:pStyle w:val="Odstavecseseznamem"/>
        <w:numPr>
          <w:ilvl w:val="1"/>
          <w:numId w:val="27"/>
        </w:numPr>
        <w:ind w:left="709" w:hanging="709"/>
        <w:jc w:val="both"/>
      </w:pPr>
      <w:r w:rsidRPr="008833BC">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14:paraId="6E29FA7D" w14:textId="4C149FC8" w:rsidR="00FD7710" w:rsidRPr="00646856" w:rsidRDefault="00612D4D" w:rsidP="004C6515">
      <w:pPr>
        <w:pStyle w:val="Odstavecseseznamem"/>
        <w:numPr>
          <w:ilvl w:val="1"/>
          <w:numId w:val="27"/>
        </w:numPr>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4C6515">
      <w:pPr>
        <w:pStyle w:val="Odstavecseseznamem"/>
        <w:numPr>
          <w:ilvl w:val="1"/>
          <w:numId w:val="35"/>
        </w:numPr>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4C6515">
      <w:pPr>
        <w:pStyle w:val="Odstavecseseznamem"/>
        <w:numPr>
          <w:ilvl w:val="1"/>
          <w:numId w:val="35"/>
        </w:numPr>
        <w:ind w:left="1134" w:hanging="425"/>
        <w:jc w:val="both"/>
      </w:pPr>
      <w:r w:rsidRPr="008833BC">
        <w:t>pokud objednatel požaduje vypustit některé práce předmětu díla,</w:t>
      </w:r>
    </w:p>
    <w:p w14:paraId="0C70F9C4" w14:textId="28243789" w:rsidR="00FD7710" w:rsidRDefault="00183BBC" w:rsidP="004C6515">
      <w:pPr>
        <w:pStyle w:val="Odstavecseseznamem"/>
        <w:numPr>
          <w:ilvl w:val="1"/>
          <w:numId w:val="35"/>
        </w:numPr>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4C6515">
      <w:pPr>
        <w:pStyle w:val="Odstavecseseznamem"/>
        <w:numPr>
          <w:ilvl w:val="1"/>
          <w:numId w:val="35"/>
        </w:numPr>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4C6515">
      <w:pPr>
        <w:pStyle w:val="Odstavecseseznamem"/>
        <w:numPr>
          <w:ilvl w:val="1"/>
          <w:numId w:val="35"/>
        </w:numPr>
        <w:ind w:left="1134" w:hanging="425"/>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9D0E13C"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2BA7FA61"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zejména s §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8833BC" w:rsidRDefault="00612D4D" w:rsidP="00132513">
      <w:pPr>
        <w:pStyle w:val="Nadpis1"/>
      </w:pPr>
      <w:r w:rsidRPr="008833BC">
        <w:t>ZÁRUKY</w:t>
      </w:r>
    </w:p>
    <w:p w14:paraId="3B749542" w14:textId="51A65A6A"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276262C" w14:textId="75E785CC"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8833BC" w:rsidRDefault="00612D4D" w:rsidP="00132513">
      <w:pPr>
        <w:pStyle w:val="Nadpis1"/>
      </w:pPr>
      <w:r w:rsidRPr="008833BC">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0A23AD7C"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w:t>
      </w:r>
      <w:proofErr w:type="gramStart"/>
      <w:r w:rsidRPr="008833BC">
        <w:t>a  objednatel</w:t>
      </w:r>
      <w:proofErr w:type="gramEnd"/>
      <w:r w:rsidRPr="008833BC">
        <w:t xml:space="preserve"> je oprávněn odmítnout převzetí takového díla.</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77777777" w:rsidR="00C163F6" w:rsidRPr="00310A5C" w:rsidRDefault="00612D4D" w:rsidP="004C6515">
      <w:pPr>
        <w:pStyle w:val="Odstavecseseznamem"/>
        <w:numPr>
          <w:ilvl w:val="1"/>
          <w:numId w:val="27"/>
        </w:numPr>
        <w:ind w:left="709" w:hanging="709"/>
        <w:jc w:val="both"/>
      </w:pPr>
      <w:r w:rsidRPr="008833BC">
        <w:t xml:space="preserve">Objednatel je oprávněn oznámit vady díla kdykoliv během sjednané záruční doby. </w:t>
      </w:r>
      <w:proofErr w:type="spellStart"/>
      <w:r w:rsidRPr="008833BC">
        <w:t>Ust</w:t>
      </w:r>
      <w:proofErr w:type="spellEnd"/>
      <w:r w:rsidRPr="008833BC">
        <w:t>. § 2618 občanského zákoníku se neuplatní.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C6515">
      <w:pPr>
        <w:pStyle w:val="Odstavecseseznamem"/>
        <w:numPr>
          <w:ilvl w:val="0"/>
          <w:numId w:val="36"/>
        </w:numPr>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4C6515">
      <w:pPr>
        <w:pStyle w:val="Odstavecseseznamem"/>
        <w:numPr>
          <w:ilvl w:val="0"/>
          <w:numId w:val="36"/>
        </w:numPr>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4C6515">
      <w:pPr>
        <w:pStyle w:val="Odstavecseseznamem"/>
        <w:numPr>
          <w:ilvl w:val="0"/>
          <w:numId w:val="36"/>
        </w:numPr>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132513">
      <w:pPr>
        <w:pStyle w:val="Nadpis1"/>
      </w:pPr>
      <w:r w:rsidRPr="008833BC">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0EE6E252" w:rsidR="005E5A4A" w:rsidRDefault="005E5A4A" w:rsidP="005E5A4A">
      <w:pPr>
        <w:pStyle w:val="Odstavecseseznamem"/>
        <w:numPr>
          <w:ilvl w:val="1"/>
          <w:numId w:val="27"/>
        </w:numPr>
        <w:ind w:left="709" w:hanging="709"/>
        <w:jc w:val="both"/>
      </w:pPr>
      <w:r>
        <w:t>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w:t>
      </w:r>
      <w:r w:rsidR="00F9339C">
        <w:t>in tři miliony Kč (3 000 000</w:t>
      </w:r>
      <w:r>
        <w:t xml:space="preserve"> Kč). </w:t>
      </w:r>
    </w:p>
    <w:p w14:paraId="2EA2BF64" w14:textId="77777777" w:rsidR="00612D4D" w:rsidRPr="008833BC" w:rsidRDefault="00612D4D" w:rsidP="00132513">
      <w:pPr>
        <w:pStyle w:val="Nadpis1"/>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1F93AB1D" w14:textId="667C6C46" w:rsidR="00FF7384" w:rsidRPr="00F80301" w:rsidRDefault="00612D4D" w:rsidP="004C6515">
      <w:pPr>
        <w:pStyle w:val="Odstavecseseznamem"/>
        <w:numPr>
          <w:ilvl w:val="1"/>
          <w:numId w:val="27"/>
        </w:numPr>
        <w:ind w:left="709" w:hanging="709"/>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 xml:space="preserve">Zhotovitel je povinen zajistit podmínky pro výkon funkce technického dozoru stavebníka, autorského dozoru projektanta </w:t>
      </w:r>
      <w:r w:rsidR="005A3696" w:rsidRPr="00F80301">
        <w:t>a koordinátora bezpečnosti a ochrany zdraví při</w:t>
      </w:r>
      <w:r w:rsidR="00EB038C" w:rsidRPr="00F80301">
        <w:t> </w:t>
      </w:r>
      <w:r w:rsidR="005A3696" w:rsidRPr="00F80301">
        <w:t>práci na staveništi a poskytne jim potřebou součinnost.</w:t>
      </w:r>
    </w:p>
    <w:p w14:paraId="4325E798" w14:textId="5D7921E1"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F63EC1">
        <w:t>4</w:t>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5C30872F"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 xml:space="preserve">Zhotovitel je povinen po celou </w:t>
      </w:r>
      <w:proofErr w:type="gramStart"/>
      <w:r w:rsidRPr="0097006F">
        <w:rPr>
          <w:rFonts w:asciiTheme="minorHAnsi" w:hAnsiTheme="minorHAnsi"/>
          <w:szCs w:val="22"/>
        </w:rPr>
        <w:t>dobu  realizace</w:t>
      </w:r>
      <w:proofErr w:type="gramEnd"/>
      <w:r w:rsidRPr="0097006F">
        <w:rPr>
          <w:rFonts w:asciiTheme="minorHAnsi" w:hAnsiTheme="minorHAnsi"/>
          <w:szCs w:val="22"/>
        </w:rPr>
        <w:t xml:space="preserve"> díla poskytovat objednateli potřebnou součinnost v souvislosti s probíha</w:t>
      </w:r>
      <w:r w:rsidR="0065311D">
        <w:rPr>
          <w:rFonts w:asciiTheme="minorHAnsi" w:hAnsiTheme="minorHAnsi"/>
          <w:szCs w:val="22"/>
        </w:rPr>
        <w:t>jícím provozem v objektech Domova pro osoby se ZP</w:t>
      </w:r>
      <w:r w:rsidRPr="0097006F">
        <w:rPr>
          <w:rFonts w:asciiTheme="minorHAnsi" w:hAnsiTheme="minorHAnsi"/>
          <w:szCs w:val="22"/>
        </w:rPr>
        <w:t xml:space="preserve"> a současně probíhajícími pracemi, které jsou nezb</w:t>
      </w:r>
      <w:r>
        <w:rPr>
          <w:rFonts w:asciiTheme="minorHAnsi" w:hAnsiTheme="minorHAnsi"/>
          <w:szCs w:val="22"/>
        </w:rPr>
        <w:t xml:space="preserve">ytné k řádnému dokončení díla. Stavební práce </w:t>
      </w:r>
      <w:r w:rsidR="007C5409">
        <w:rPr>
          <w:rFonts w:asciiTheme="minorHAnsi" w:hAnsiTheme="minorHAnsi"/>
          <w:szCs w:val="22"/>
        </w:rPr>
        <w:t>mohou</w:t>
      </w:r>
      <w:r>
        <w:rPr>
          <w:rFonts w:asciiTheme="minorHAnsi" w:hAnsiTheme="minorHAnsi"/>
          <w:szCs w:val="22"/>
        </w:rPr>
        <w:t xml:space="preserve"> probíhat i o víkendech</w:t>
      </w:r>
      <w:r w:rsidR="0065311D">
        <w:rPr>
          <w:rFonts w:asciiTheme="minorHAnsi" w:hAnsiTheme="minorHAnsi"/>
          <w:szCs w:val="22"/>
        </w:rPr>
        <w:t>.</w:t>
      </w:r>
    </w:p>
    <w:p w14:paraId="6466AD1E" w14:textId="77E870BF" w:rsidR="00FF7384" w:rsidRDefault="00612D4D" w:rsidP="004C6515">
      <w:pPr>
        <w:pStyle w:val="Odstavecseseznamem"/>
        <w:numPr>
          <w:ilvl w:val="1"/>
          <w:numId w:val="27"/>
        </w:numPr>
        <w:ind w:left="709" w:hanging="709"/>
        <w:jc w:val="both"/>
      </w:pPr>
      <w:r w:rsidRPr="004C6515">
        <w:rPr>
          <w:b/>
          <w:u w:val="single"/>
        </w:rPr>
        <w:t>Zhotovitel je povinen dodržovat časový harmonogram</w:t>
      </w:r>
      <w:r w:rsidR="00303134" w:rsidRPr="004C6515">
        <w:rPr>
          <w:b/>
          <w:u w:val="single"/>
        </w:rPr>
        <w:t xml:space="preserve">, který </w:t>
      </w:r>
      <w:r w:rsidR="00303134" w:rsidRPr="00BC1ACE">
        <w:rPr>
          <w:b/>
          <w:u w:val="single"/>
        </w:rPr>
        <w:t xml:space="preserve">je přílohou č. </w:t>
      </w:r>
      <w:r w:rsidR="00BC1ACE" w:rsidRPr="00BC1ACE">
        <w:rPr>
          <w:b/>
          <w:u w:val="single"/>
        </w:rPr>
        <w:t>2</w:t>
      </w:r>
      <w:r w:rsidR="00303134" w:rsidRPr="00BC1ACE">
        <w:rPr>
          <w:b/>
          <w:u w:val="single"/>
        </w:rPr>
        <w:t xml:space="preserve"> této</w:t>
      </w:r>
      <w:r w:rsidR="00303134" w:rsidRPr="004C6515">
        <w:rPr>
          <w:b/>
          <w:u w:val="single"/>
        </w:rPr>
        <w:t xml:space="preserve"> Smlouvy</w:t>
      </w:r>
      <w:r w:rsidRPr="004C6515">
        <w:t xml:space="preserve">. </w:t>
      </w:r>
      <w:r w:rsidRPr="00310A5C">
        <w:t>Harmonogram je pro zhotovitele závazný.</w:t>
      </w:r>
    </w:p>
    <w:p w14:paraId="307FBB84" w14:textId="4BBD1B0A" w:rsidR="00FF7384" w:rsidRDefault="00612D4D" w:rsidP="004C6515">
      <w:pPr>
        <w:pStyle w:val="Odstavecseseznamem"/>
        <w:numPr>
          <w:ilvl w:val="1"/>
          <w:numId w:val="27"/>
        </w:numPr>
        <w:ind w:left="709" w:hanging="709"/>
        <w:jc w:val="both"/>
      </w:pPr>
      <w:r w:rsidRPr="004C6515">
        <w:rPr>
          <w:b/>
        </w:rPr>
        <w:t xml:space="preserve">Zhotovitel je povinen zajistit, aby výstavba nebránila přístupu a příjezdu ke stávajícím objektům osobám, sanitním vozům </w:t>
      </w:r>
      <w:proofErr w:type="gramStart"/>
      <w:r w:rsidRPr="004C6515">
        <w:rPr>
          <w:b/>
        </w:rPr>
        <w:t>a  vozidlům</w:t>
      </w:r>
      <w:proofErr w:type="gramEnd"/>
      <w:r w:rsidRPr="004C6515">
        <w:rPr>
          <w:b/>
        </w:rPr>
        <w:t xml:space="preserve">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Pr="00646856">
        <w:t>.</w:t>
      </w:r>
    </w:p>
    <w:p w14:paraId="181C8049" w14:textId="30C31A9D" w:rsidR="00FF7384" w:rsidRDefault="00612D4D" w:rsidP="004C6515">
      <w:pPr>
        <w:pStyle w:val="Odstavecseseznamem"/>
        <w:numPr>
          <w:ilvl w:val="1"/>
          <w:numId w:val="27"/>
        </w:numPr>
        <w:ind w:left="709" w:hanging="709"/>
        <w:jc w:val="both"/>
      </w:pPr>
      <w:r w:rsidRPr="008833BC">
        <w:t xml:space="preserve">Zhotovitel je povinen udržovat čistotu staveniště a okolních ploch. V případě, že dojde ke znečištění, je zhotovitel povinen bezprostředně zajistit odstranění nečistot. Zhotovitel je povinen v souvislosti </w:t>
      </w:r>
      <w:proofErr w:type="gramStart"/>
      <w:r w:rsidRPr="008833BC">
        <w:t>s  prováděním</w:t>
      </w:r>
      <w:proofErr w:type="gramEnd"/>
      <w:r w:rsidRPr="008833BC">
        <w:t xml:space="preserve"> díla zabránit vzniku škod na majetku. V případě způsobení škody na majetku na tuto skutečnost zhotovitel upozorní objednatele a bezprostředně zajistí nápravu na své náklady.</w:t>
      </w:r>
    </w:p>
    <w:p w14:paraId="271ECD97" w14:textId="47E0B38E" w:rsidR="00FF7384" w:rsidRDefault="00612D4D" w:rsidP="004C6515">
      <w:pPr>
        <w:pStyle w:val="Odstavecseseznamem"/>
        <w:numPr>
          <w:ilvl w:val="1"/>
          <w:numId w:val="27"/>
        </w:numPr>
        <w:ind w:left="709" w:hanging="709"/>
        <w:jc w:val="both"/>
      </w:pPr>
      <w:r w:rsidRPr="008833BC">
        <w:t>Zhotovitel bude plně respektovat provoz v objektu výstavby</w:t>
      </w:r>
      <w:r w:rsidR="000E08FD" w:rsidRPr="008833BC">
        <w:t>,</w:t>
      </w:r>
      <w:r w:rsidRPr="008833BC">
        <w:t xml:space="preserve"> </w:t>
      </w:r>
      <w:r w:rsidRPr="00310A5C">
        <w:t>a s dostatečným předstihem bude s objednatelem sjednávat případná nezbytně nutná omezení.</w:t>
      </w:r>
    </w:p>
    <w:p w14:paraId="505B601F" w14:textId="67309873"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jc w:val="both"/>
      </w:pPr>
      <w:r w:rsidRPr="008833BC">
        <w:t xml:space="preserve">Zhotovitel je povinen průběžně (min. při kontrolních dnech) informovat objednatele o tom, </w:t>
      </w:r>
      <w:proofErr w:type="gramStart"/>
      <w:r w:rsidRPr="008833BC">
        <w:t>v  jakém</w:t>
      </w:r>
      <w:proofErr w:type="gramEnd"/>
      <w:r w:rsidRPr="008833BC">
        <w:t xml:space="preserve">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5FC43C58" w:rsid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odavatelů, kteří byli uvedeni v </w:t>
      </w:r>
      <w:r w:rsidRPr="008833BC">
        <w:t xml:space="preserve">nabídce zhotovitele. V případě, že vybraný dodavatel zamýšlí provést výměnu poddodavatele, musí zamýšlenou výměnu poddodavatele oznámit objednateli, min. pět (5) pracovních dnů před nástupem nového poddodavatele. Pokud měněným poddodavatelem dodavatel prokazoval část profesní způsobilosti nebo technické kvalifikace a uvedl jej ve své nabídce v seznamu </w:t>
      </w:r>
      <w:r w:rsidRPr="00BC1ACE">
        <w:t xml:space="preserve">poddodavatelů (v Příloze </w:t>
      </w:r>
      <w:r w:rsidR="00BC1ACE" w:rsidRPr="00BC1ACE">
        <w:t>č. 1</w:t>
      </w:r>
      <w:r w:rsidRPr="00310A5C">
        <w:t>), nový poddodavatel musí splňovat způsobilost (kvalifikaci) minimálně v rozsahu</w:t>
      </w:r>
      <w:r w:rsidR="00D2156F" w:rsidRPr="00A12CE2">
        <w:rPr>
          <w:rFonts w:asciiTheme="minorHAnsi" w:hAnsiTheme="minorHAnsi"/>
          <w:szCs w:val="22"/>
        </w:rPr>
        <w:t xml:space="preserve"> požadavků zadávací dokumentace, případně v rozsahu</w:t>
      </w:r>
      <w:r w:rsidRPr="00310A5C">
        <w:t xml:space="preserve">, v jakém byla prokázána původním poddodavatelem.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543B1301" w14:textId="6818D367" w:rsidR="00B51A9E" w:rsidRPr="00D10877" w:rsidRDefault="00B51A9E" w:rsidP="004C6515">
      <w:pPr>
        <w:pStyle w:val="Odstavecseseznamem"/>
        <w:numPr>
          <w:ilvl w:val="1"/>
          <w:numId w:val="27"/>
        </w:numPr>
        <w:ind w:left="709" w:hanging="709"/>
        <w:jc w:val="both"/>
      </w:pPr>
      <w:r w:rsidRPr="00D10877">
        <w:t xml:space="preserve">Zhotovitel je povinen dodržovat bezpečnost a ochranu zdraví při práci, převážně nařízení vlády </w:t>
      </w:r>
      <w:r w:rsidR="00BC1ACE" w:rsidRPr="00D10877">
        <w:br/>
      </w:r>
      <w:r w:rsidRPr="00D10877">
        <w:t>č. 591/2006 Sb., o bližších minimálních požadavcích na bezpečnost a ochranu zdraví při práci na staveništích; dále nařízení vlády č. 495/2001 Sb., kterým se stanoví rozsah a bližší podmínky poskytování osobních ochranných pracovních prostředků, mycích, čisticích a dezinfekčních prostředků</w:t>
      </w:r>
      <w:r w:rsidR="00BC1ACE" w:rsidRPr="00D10877">
        <w:t>; nařízení vlády č. 361/2007 Sb., kterým se stanoví podmínky ochrany zdraví při práci.</w:t>
      </w:r>
    </w:p>
    <w:p w14:paraId="37495719" w14:textId="7C8D3758" w:rsidR="00FF7384" w:rsidRPr="00FF7384" w:rsidRDefault="00612D4D" w:rsidP="004C6515">
      <w:pPr>
        <w:pStyle w:val="Odstavecseseznamem"/>
        <w:numPr>
          <w:ilvl w:val="1"/>
          <w:numId w:val="27"/>
        </w:numPr>
        <w:ind w:left="709" w:hanging="709"/>
        <w:jc w:val="both"/>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p>
    <w:p w14:paraId="4DAB56F7" w14:textId="3C0DEA00" w:rsidR="00FF7384" w:rsidRP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4D3012">
        <w:t>5</w:t>
      </w:r>
      <w:r w:rsidR="00557A89" w:rsidRPr="00FF7384">
        <w:t xml:space="preserve">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p>
    <w:p w14:paraId="2A3BDD75" w14:textId="77777777" w:rsidR="00B976A8" w:rsidRPr="00132513" w:rsidRDefault="00B976A8" w:rsidP="00132513">
      <w:pPr>
        <w:pStyle w:val="Nadpis1"/>
      </w:pPr>
      <w:r w:rsidRPr="00132513">
        <w:t>VEDENÍ STAVEBNÍHO DENÍKU</w:t>
      </w:r>
    </w:p>
    <w:p w14:paraId="770622B0" w14:textId="31E094AD"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132513">
      <w:pPr>
        <w:pStyle w:val="Nadpis1"/>
      </w:pPr>
      <w:r w:rsidRPr="008833BC">
        <w:t>PŘERUŠENÍ PRACÍ NA DÍLE</w:t>
      </w:r>
    </w:p>
    <w:p w14:paraId="2743279B" w14:textId="53296183"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132513">
      <w:pPr>
        <w:pStyle w:val="Nadpis1"/>
      </w:pPr>
      <w:r w:rsidRPr="008833BC">
        <w:t>PROVÁDĚNÍ KONTROL</w:t>
      </w:r>
    </w:p>
    <w:p w14:paraId="299D4AED" w14:textId="6E30037A"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2C0C4B36"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61E56C36" w14:textId="77777777" w:rsidR="00B976A8" w:rsidRPr="008833BC" w:rsidRDefault="00B976A8" w:rsidP="00132513">
      <w:pPr>
        <w:pStyle w:val="Nadpis1"/>
      </w:pPr>
      <w:r w:rsidRPr="008833BC">
        <w:t>VLASTNICTVÍ DÍLA</w:t>
      </w:r>
    </w:p>
    <w:p w14:paraId="440771FA" w14:textId="2D31349E"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132513">
      <w:pPr>
        <w:pStyle w:val="Nadpis1"/>
      </w:pPr>
      <w:r w:rsidRPr="008833BC">
        <w:t>SANKCE</w:t>
      </w:r>
    </w:p>
    <w:p w14:paraId="7CF0229C" w14:textId="1DA340F2"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5A0E6B">
        <w:t>bez DPH,</w:t>
      </w:r>
      <w:r w:rsidRPr="00132513">
        <w:t xml:space="preserve"> vč.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w:t>
      </w:r>
      <w:proofErr w:type="gramStart"/>
      <w:r w:rsidRPr="00646856">
        <w:t>1.000,-</w:t>
      </w:r>
      <w:proofErr w:type="gramEnd"/>
      <w:r w:rsidRPr="00646856">
        <w:t xml:space="preserve">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4001280E"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proofErr w:type="gramStart"/>
      <w:r w:rsidR="00382673" w:rsidRPr="00132513">
        <w:t>1.000,-</w:t>
      </w:r>
      <w:proofErr w:type="gramEnd"/>
      <w:r w:rsidR="00382673" w:rsidRPr="00132513">
        <w:t> Kč</w:t>
      </w:r>
      <w:r w:rsidR="00B6188F" w:rsidRPr="00132513">
        <w:t xml:space="preserve">) </w:t>
      </w:r>
      <w:r w:rsidRPr="00132513">
        <w:t>za každý započatý den prodlení oproti sjednanému termínu nápravy.</w:t>
      </w:r>
    </w:p>
    <w:p w14:paraId="1CCC9127" w14:textId="367BA386" w:rsidR="00DF2D96" w:rsidRDefault="00612D4D" w:rsidP="004C6515">
      <w:pPr>
        <w:pStyle w:val="Odstavecseseznamem"/>
        <w:numPr>
          <w:ilvl w:val="1"/>
          <w:numId w:val="27"/>
        </w:numPr>
        <w:ind w:left="709" w:hanging="709"/>
        <w:jc w:val="both"/>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proofErr w:type="gramStart"/>
      <w:r w:rsidR="009127EE">
        <w:t>5.</w:t>
      </w:r>
      <w:r w:rsidR="00382673" w:rsidRPr="00132513">
        <w:t>000,-</w:t>
      </w:r>
      <w:proofErr w:type="gramEnd"/>
      <w:r w:rsidR="00382673" w:rsidRPr="00132513">
        <w:t xml:space="preserve"> </w:t>
      </w:r>
      <w:r w:rsidRPr="00132513">
        <w:t>Kč</w:t>
      </w:r>
      <w:r w:rsidR="00B6188F" w:rsidRPr="00132513">
        <w:t>)</w:t>
      </w:r>
      <w:r w:rsidRPr="00132513">
        <w:t xml:space="preserve"> za každý  započatý den prodlení.</w:t>
      </w:r>
    </w:p>
    <w:p w14:paraId="1476DE12" w14:textId="31EF14B3"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269CEAA7" w14:textId="33AB6768" w:rsidR="00DF2D96" w:rsidRDefault="00612D4D" w:rsidP="004C6515">
      <w:pPr>
        <w:pStyle w:val="Odstavecseseznamem"/>
        <w:numPr>
          <w:ilvl w:val="1"/>
          <w:numId w:val="27"/>
        </w:numPr>
        <w:ind w:left="709" w:hanging="709"/>
        <w:jc w:val="both"/>
      </w:pPr>
      <w:r w:rsidRPr="00646856">
        <w:t xml:space="preserve">Při porušení povinnosti </w:t>
      </w:r>
      <w:r w:rsidR="001B017C">
        <w:t xml:space="preserve"> </w:t>
      </w:r>
      <w:r w:rsidRPr="00646856">
        <w:t xml:space="preserve">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2F840A70" w14:textId="54F11239"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proofErr w:type="gramStart"/>
      <w:r w:rsidRPr="00132513">
        <w:t>1.000,-</w:t>
      </w:r>
      <w:proofErr w:type="gramEnd"/>
      <w:r w:rsidRPr="00132513">
        <w:t xml:space="preserve"> Kč</w:t>
      </w:r>
      <w:r w:rsidR="00382673" w:rsidRPr="00132513">
        <w:t>) za každý den, kdy nebude na </w:t>
      </w:r>
      <w:r w:rsidRPr="00132513">
        <w:t>stavbě k dispozici stavební deník.</w:t>
      </w:r>
    </w:p>
    <w:p w14:paraId="5900EC72" w14:textId="38A39EC8"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Pr="00646856"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132513">
      <w:pPr>
        <w:pStyle w:val="Nadpis1"/>
      </w:pPr>
      <w:r w:rsidRPr="00646856">
        <w:t>UKONČENÍ</w:t>
      </w:r>
      <w:r w:rsidR="00612D4D" w:rsidRPr="008833BC">
        <w:t xml:space="preserve"> SMLOUVY</w:t>
      </w:r>
    </w:p>
    <w:p w14:paraId="08722C79" w14:textId="77777777" w:rsidR="00DF2D96" w:rsidRDefault="00992E91" w:rsidP="004C6515">
      <w:pPr>
        <w:pStyle w:val="Odstavecseseznamem"/>
        <w:numPr>
          <w:ilvl w:val="1"/>
          <w:numId w:val="27"/>
        </w:numPr>
        <w:ind w:left="709" w:hanging="709"/>
        <w:jc w:val="both"/>
      </w:pPr>
      <w:r w:rsidRPr="008833BC">
        <w:t>Tato Smlouva může být ukončena:</w:t>
      </w:r>
    </w:p>
    <w:p w14:paraId="691D98FC" w14:textId="77777777" w:rsidR="00DF2D96" w:rsidRDefault="00992E91" w:rsidP="004C6515">
      <w:pPr>
        <w:pStyle w:val="Odstavecseseznamem"/>
        <w:numPr>
          <w:ilvl w:val="1"/>
          <w:numId w:val="37"/>
        </w:numPr>
        <w:ind w:left="1134" w:hanging="425"/>
      </w:pPr>
      <w:r w:rsidRPr="008833BC">
        <w:t>písemnou dohodou smluvních stran,</w:t>
      </w:r>
    </w:p>
    <w:p w14:paraId="11E378AB" w14:textId="77777777" w:rsidR="00FD19D3" w:rsidRDefault="00992E91" w:rsidP="004C6515">
      <w:pPr>
        <w:pStyle w:val="Odstavecseseznamem"/>
        <w:numPr>
          <w:ilvl w:val="1"/>
          <w:numId w:val="37"/>
        </w:numPr>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63A5D6C4" w14:textId="62A05AC7" w:rsidR="00FD19D3" w:rsidRDefault="00FD19D3" w:rsidP="004C6515">
      <w:pPr>
        <w:pStyle w:val="Odstavecseseznamem"/>
        <w:numPr>
          <w:ilvl w:val="1"/>
          <w:numId w:val="27"/>
        </w:numPr>
        <w:ind w:left="709" w:hanging="709"/>
        <w:jc w:val="both"/>
      </w:pPr>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646856">
        <w:t xml:space="preserve">výsledek </w:t>
      </w:r>
      <w:r w:rsidR="00375EE5" w:rsidRPr="00FA511E">
        <w:t>poptávkového</w:t>
      </w:r>
      <w:r w:rsidR="00612D4D" w:rsidRPr="00132513">
        <w:t xml:space="preserve"> řízení a na kvalitu plnění zhotovitele.</w:t>
      </w:r>
    </w:p>
    <w:p w14:paraId="46E04AC4" w14:textId="183EFC5E" w:rsidR="00FD19D3" w:rsidRDefault="00612D4D" w:rsidP="004C6515">
      <w:pPr>
        <w:pStyle w:val="Odstavecseseznamem"/>
        <w:numPr>
          <w:ilvl w:val="1"/>
          <w:numId w:val="27"/>
        </w:numPr>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4C6515">
      <w:pPr>
        <w:pStyle w:val="Odstavecseseznamem"/>
        <w:numPr>
          <w:ilvl w:val="1"/>
          <w:numId w:val="38"/>
        </w:numPr>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w:t>
      </w:r>
      <w:proofErr w:type="gramStart"/>
      <w:r w:rsidR="005F1EA6" w:rsidRPr="004C6515">
        <w:t>v  čl.</w:t>
      </w:r>
      <w:proofErr w:type="gramEnd"/>
      <w:r w:rsidR="005F1EA6" w:rsidRPr="004C6515">
        <w:t xml:space="preserve">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4C6515">
      <w:pPr>
        <w:pStyle w:val="Odstavecseseznamem"/>
        <w:numPr>
          <w:ilvl w:val="1"/>
          <w:numId w:val="38"/>
        </w:numPr>
        <w:ind w:left="1134" w:hanging="425"/>
        <w:jc w:val="both"/>
      </w:pPr>
      <w:r w:rsidRPr="004C6515">
        <w:t>zhotovitel neposkytuje dostatečnou součinnost a koordinaci činností;</w:t>
      </w:r>
    </w:p>
    <w:p w14:paraId="71E3CB36" w14:textId="7C18C294" w:rsidR="00FD19D3" w:rsidRDefault="00612D4D" w:rsidP="004C6515">
      <w:pPr>
        <w:pStyle w:val="Odstavecseseznamem"/>
        <w:numPr>
          <w:ilvl w:val="1"/>
          <w:numId w:val="38"/>
        </w:numPr>
        <w:ind w:left="1134" w:hanging="425"/>
        <w:jc w:val="both"/>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4C6515">
      <w:pPr>
        <w:pStyle w:val="Odstavecseseznamem"/>
        <w:numPr>
          <w:ilvl w:val="1"/>
          <w:numId w:val="38"/>
        </w:numPr>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77777777" w:rsidR="00FD19D3" w:rsidRDefault="00612D4D" w:rsidP="004C6515">
      <w:pPr>
        <w:pStyle w:val="Odstavecseseznamem"/>
        <w:numPr>
          <w:ilvl w:val="1"/>
          <w:numId w:val="38"/>
        </w:numPr>
        <w:ind w:left="1134" w:hanging="425"/>
        <w:jc w:val="both"/>
      </w:pPr>
      <w:r w:rsidRPr="004C6515">
        <w:t>zhotovitel využívá poddodavatele, který nebyl</w:t>
      </w:r>
      <w:r w:rsidR="005F1EA6" w:rsidRPr="004C6515">
        <w:t xml:space="preserve"> objednateli v souladu s touto S</w:t>
      </w:r>
      <w:r w:rsidRPr="004C6515">
        <w:t>mlouvou a zadávací dokumentací oznámen;</w:t>
      </w:r>
    </w:p>
    <w:p w14:paraId="7FA9A966" w14:textId="77777777" w:rsidR="00FD19D3" w:rsidRDefault="00612D4D" w:rsidP="004C6515">
      <w:pPr>
        <w:pStyle w:val="Odstavecseseznamem"/>
        <w:numPr>
          <w:ilvl w:val="1"/>
          <w:numId w:val="38"/>
        </w:numPr>
        <w:ind w:left="1134" w:hanging="425"/>
        <w:jc w:val="both"/>
      </w:pPr>
      <w:r w:rsidRPr="004C6515">
        <w:t xml:space="preserve">nepřevzal-li zhotovitel staveniště do pěti (5) pracovních dnů od doručení výzvy objednatele k převzetí staveniště dle čl. </w:t>
      </w:r>
      <w:r w:rsidR="000E08FD" w:rsidRPr="004C6515">
        <w:t>6</w:t>
      </w:r>
      <w:r w:rsidR="005F1EA6" w:rsidRPr="004C6515">
        <w:t xml:space="preserve"> této S</w:t>
      </w:r>
      <w:r w:rsidRPr="004C6515">
        <w:t>mlouvy;</w:t>
      </w:r>
    </w:p>
    <w:p w14:paraId="7F01401A" w14:textId="2E0AFD2E" w:rsidR="00FD19D3" w:rsidRDefault="00612D4D" w:rsidP="004C6515">
      <w:pPr>
        <w:pStyle w:val="Odstavecseseznamem"/>
        <w:numPr>
          <w:ilvl w:val="1"/>
          <w:numId w:val="38"/>
        </w:numPr>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r w:rsidRPr="004C6515">
        <w:t>ze zákonem stanovených důvodů.</w:t>
      </w:r>
    </w:p>
    <w:p w14:paraId="757B5998" w14:textId="0E408F66"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2A6803E4" w:rsidR="00FD19D3" w:rsidRDefault="00CC7AF5" w:rsidP="004C6515">
      <w:pPr>
        <w:pStyle w:val="Odstavecseseznamem"/>
        <w:numPr>
          <w:ilvl w:val="1"/>
          <w:numId w:val="27"/>
        </w:numPr>
        <w:ind w:left="709" w:hanging="709"/>
        <w:jc w:val="both"/>
      </w:pPr>
      <w:r w:rsidRPr="00646856">
        <w:t>Objednatel nebo zhotovitel</w:t>
      </w:r>
      <w:r w:rsidR="00A34A20" w:rsidRPr="00646856">
        <w:t xml:space="preserve"> </w:t>
      </w:r>
      <w:r w:rsidRPr="008833BC">
        <w:t>mohou odstoupit od smlouvy za předpokladu, že dílo nebylo zahájeno. Jedná se o případy uvedené ve čl. 16.3 Smlouvy (insolvenční řízení, uvedení nepravdivých údajů), dále o případy stanovené ve čl. 16.3 Smlouvy písm. e), f)</w:t>
      </w:r>
      <w:r w:rsidR="00D25186">
        <w:t>, g), a h</w:t>
      </w:r>
      <w:r w:rsidR="00A34A20" w:rsidRPr="008833BC">
        <w:t>) Smlouvy. Bylo-li dílo aspoň částečně realizováno, je přípustné ukončit smlouvu pouze výpovědí.</w:t>
      </w:r>
    </w:p>
    <w:p w14:paraId="07A0B2D5" w14:textId="5DC9F107"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w:t>
      </w:r>
      <w:proofErr w:type="gramStart"/>
      <w:r w:rsidR="00612D4D" w:rsidRPr="008833BC">
        <w:t>a  pohledávky</w:t>
      </w:r>
      <w:proofErr w:type="gramEnd"/>
      <w:r w:rsidR="00612D4D" w:rsidRPr="008833BC">
        <w:t xml:space="preserve">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se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132513">
      <w:pPr>
        <w:pStyle w:val="Nadpis1"/>
      </w:pPr>
      <w:r w:rsidRPr="008833BC">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4CF900FB" w14:textId="28CF8AD2"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3CE704A4" w14:textId="77777777" w:rsidTr="00C653AA">
        <w:tc>
          <w:tcPr>
            <w:tcW w:w="1668" w:type="dxa"/>
            <w:shd w:val="clear" w:color="auto" w:fill="auto"/>
          </w:tcPr>
          <w:p w14:paraId="07A78770" w14:textId="77777777" w:rsidR="00FD19D3" w:rsidRPr="004C6515" w:rsidRDefault="00FD19D3" w:rsidP="004C6515">
            <w:r w:rsidRPr="004C6515">
              <w:t>za objednatele:</w:t>
            </w:r>
          </w:p>
        </w:tc>
        <w:tc>
          <w:tcPr>
            <w:tcW w:w="4275" w:type="dxa"/>
            <w:shd w:val="clear" w:color="auto" w:fill="auto"/>
          </w:tcPr>
          <w:p w14:paraId="41037688" w14:textId="2FF7D6B0" w:rsidR="00FD19D3" w:rsidRPr="004F0407" w:rsidRDefault="004F0407" w:rsidP="004C6515">
            <w:pPr>
              <w:rPr>
                <w:b/>
              </w:rPr>
            </w:pPr>
            <w:r w:rsidRPr="004F0407">
              <w:rPr>
                <w:b/>
              </w:rPr>
              <w:t xml:space="preserve">Mgr. Jiří Horník </w:t>
            </w:r>
          </w:p>
        </w:tc>
      </w:tr>
      <w:tr w:rsidR="00FD19D3" w:rsidRPr="008833BC" w14:paraId="4A5CCA12" w14:textId="77777777" w:rsidTr="00C653AA">
        <w:tc>
          <w:tcPr>
            <w:tcW w:w="1668" w:type="dxa"/>
            <w:shd w:val="clear" w:color="auto" w:fill="auto"/>
          </w:tcPr>
          <w:p w14:paraId="05A9DB21" w14:textId="77777777" w:rsidR="00FD19D3" w:rsidRPr="004C6515" w:rsidRDefault="00FD19D3" w:rsidP="004C6515">
            <w:r w:rsidRPr="004C6515">
              <w:t>Tel.:</w:t>
            </w:r>
          </w:p>
        </w:tc>
        <w:tc>
          <w:tcPr>
            <w:tcW w:w="4275" w:type="dxa"/>
            <w:shd w:val="clear" w:color="auto" w:fill="auto"/>
          </w:tcPr>
          <w:p w14:paraId="60482268" w14:textId="751BFF70" w:rsidR="00FD19D3" w:rsidRPr="004F0407" w:rsidRDefault="004F0407" w:rsidP="004C6515">
            <w:pPr>
              <w:rPr>
                <w:b/>
              </w:rPr>
            </w:pPr>
            <w:r>
              <w:rPr>
                <w:b/>
              </w:rPr>
              <w:t>777 363 011</w:t>
            </w:r>
          </w:p>
        </w:tc>
      </w:tr>
      <w:tr w:rsidR="00FD19D3" w:rsidRPr="008833BC" w14:paraId="7D5844EB" w14:textId="77777777" w:rsidTr="00C653AA">
        <w:tc>
          <w:tcPr>
            <w:tcW w:w="1668" w:type="dxa"/>
            <w:shd w:val="clear" w:color="auto" w:fill="auto"/>
          </w:tcPr>
          <w:p w14:paraId="64C0E9A8" w14:textId="77777777" w:rsidR="00FD19D3" w:rsidRPr="004C6515" w:rsidRDefault="00FD19D3" w:rsidP="004C6515">
            <w:r w:rsidRPr="004C6515">
              <w:t>e-mail</w:t>
            </w:r>
          </w:p>
        </w:tc>
        <w:tc>
          <w:tcPr>
            <w:tcW w:w="4275" w:type="dxa"/>
            <w:shd w:val="clear" w:color="auto" w:fill="auto"/>
          </w:tcPr>
          <w:p w14:paraId="57D0B90E" w14:textId="43531F21" w:rsidR="00FD19D3" w:rsidRPr="004F0407" w:rsidRDefault="004F0407" w:rsidP="004C6515">
            <w:pPr>
              <w:rPr>
                <w:b/>
              </w:rPr>
            </w:pPr>
            <w:r w:rsidRPr="004F0407">
              <w:rPr>
                <w:b/>
              </w:rPr>
              <w:t xml:space="preserve">hornik@domovhb.cz </w:t>
            </w:r>
          </w:p>
        </w:tc>
      </w:tr>
    </w:tbl>
    <w:p w14:paraId="3E58EEB9" w14:textId="77777777" w:rsidR="00FD19D3" w:rsidRPr="008833BC" w:rsidRDefault="00FD19D3" w:rsidP="004C6515"/>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1"/>
      </w:tblGrid>
      <w:tr w:rsidR="00F80301" w:rsidRPr="008833BC" w14:paraId="0CE93FE2" w14:textId="77777777" w:rsidTr="00F80301">
        <w:trPr>
          <w:trHeight w:val="320"/>
        </w:trPr>
        <w:tc>
          <w:tcPr>
            <w:tcW w:w="6411" w:type="dxa"/>
          </w:tcPr>
          <w:p w14:paraId="74CAF2B7" w14:textId="70B8CEB3" w:rsidR="00F80301" w:rsidRPr="004C6515" w:rsidRDefault="00F80301" w:rsidP="004C6515">
            <w:r w:rsidRPr="004C6515">
              <w:t xml:space="preserve">za </w:t>
            </w:r>
            <w:proofErr w:type="gramStart"/>
            <w:r w:rsidRPr="004C6515">
              <w:t>zhotovitele:</w:t>
            </w:r>
            <w:r>
              <w:t xml:space="preserve">   </w:t>
            </w:r>
            <w:proofErr w:type="gramEnd"/>
            <w:r>
              <w:t xml:space="preserve">        </w:t>
            </w:r>
            <w:r w:rsidR="006750D0">
              <w:t>Vladimír Beneš</w:t>
            </w:r>
          </w:p>
        </w:tc>
      </w:tr>
      <w:tr w:rsidR="00F80301" w:rsidRPr="008833BC" w14:paraId="03164313" w14:textId="77777777" w:rsidTr="00F80301">
        <w:trPr>
          <w:trHeight w:val="333"/>
        </w:trPr>
        <w:tc>
          <w:tcPr>
            <w:tcW w:w="6411" w:type="dxa"/>
          </w:tcPr>
          <w:p w14:paraId="6B446C68" w14:textId="413D0B53" w:rsidR="00F80301" w:rsidRPr="004C6515" w:rsidRDefault="00F80301" w:rsidP="004C6515">
            <w:r>
              <w:t>Tel.</w:t>
            </w:r>
            <w:r w:rsidRPr="004C6515">
              <w:t>:</w:t>
            </w:r>
            <w:r>
              <w:t xml:space="preserve">                              </w:t>
            </w:r>
            <w:r w:rsidR="006750D0">
              <w:t>604 204 073</w:t>
            </w:r>
          </w:p>
        </w:tc>
      </w:tr>
      <w:tr w:rsidR="00F80301" w:rsidRPr="008833BC" w14:paraId="71B27C69" w14:textId="77777777" w:rsidTr="00F80301">
        <w:trPr>
          <w:trHeight w:val="84"/>
        </w:trPr>
        <w:tc>
          <w:tcPr>
            <w:tcW w:w="6411" w:type="dxa"/>
          </w:tcPr>
          <w:p w14:paraId="0817DC43" w14:textId="1612EE1C" w:rsidR="00F80301" w:rsidRPr="004C6515" w:rsidRDefault="00F80301" w:rsidP="004C6515">
            <w:proofErr w:type="gramStart"/>
            <w:r w:rsidRPr="004C6515">
              <w:t>e-mail</w:t>
            </w:r>
            <w:r>
              <w:t xml:space="preserve">:   </w:t>
            </w:r>
            <w:proofErr w:type="gramEnd"/>
            <w:r>
              <w:t xml:space="preserve">                      </w:t>
            </w:r>
            <w:r w:rsidR="006750D0">
              <w:t>hbcomplex@seznam.cz</w:t>
            </w:r>
          </w:p>
        </w:tc>
      </w:tr>
    </w:tbl>
    <w:p w14:paraId="675BCD8D" w14:textId="77777777" w:rsidR="00FD19D3" w:rsidRPr="008833BC" w:rsidRDefault="00FD19D3" w:rsidP="004C6515">
      <w:pPr>
        <w:rPr>
          <w:highlight w:val="yellow"/>
        </w:rPr>
      </w:pPr>
    </w:p>
    <w:p w14:paraId="47E99721" w14:textId="77777777" w:rsidR="00FD19D3" w:rsidRPr="008833BC" w:rsidRDefault="00FD19D3" w:rsidP="004C6515">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111B9ECF" w14:textId="77777777" w:rsidTr="00C653AA">
        <w:tc>
          <w:tcPr>
            <w:tcW w:w="1668" w:type="dxa"/>
            <w:shd w:val="clear" w:color="auto" w:fill="auto"/>
          </w:tcPr>
          <w:p w14:paraId="67579EF5" w14:textId="77777777" w:rsidR="00FD19D3" w:rsidRPr="004C6515" w:rsidRDefault="00FD19D3" w:rsidP="004C6515">
            <w:r w:rsidRPr="004C6515">
              <w:t>za objednatele:</w:t>
            </w:r>
          </w:p>
        </w:tc>
        <w:tc>
          <w:tcPr>
            <w:tcW w:w="4275" w:type="dxa"/>
            <w:shd w:val="clear" w:color="auto" w:fill="auto"/>
          </w:tcPr>
          <w:p w14:paraId="277A1245" w14:textId="25CF5128" w:rsidR="00FD19D3" w:rsidRPr="004F0407" w:rsidRDefault="004F0407" w:rsidP="004C6515">
            <w:pPr>
              <w:rPr>
                <w:b/>
              </w:rPr>
            </w:pPr>
            <w:r w:rsidRPr="004F0407">
              <w:rPr>
                <w:b/>
              </w:rPr>
              <w:t>Ing. Olga Smetková</w:t>
            </w:r>
          </w:p>
        </w:tc>
      </w:tr>
      <w:tr w:rsidR="00FD19D3" w:rsidRPr="008833BC" w14:paraId="6E2BA63E" w14:textId="77777777" w:rsidTr="004F0407">
        <w:tc>
          <w:tcPr>
            <w:tcW w:w="1668" w:type="dxa"/>
            <w:shd w:val="clear" w:color="auto" w:fill="auto"/>
          </w:tcPr>
          <w:p w14:paraId="6BA83873" w14:textId="77777777" w:rsidR="00FD19D3" w:rsidRPr="004C6515" w:rsidRDefault="00FD19D3" w:rsidP="004C6515">
            <w:r w:rsidRPr="004C6515">
              <w:t>Tel.:</w:t>
            </w:r>
          </w:p>
        </w:tc>
        <w:tc>
          <w:tcPr>
            <w:tcW w:w="4275" w:type="dxa"/>
            <w:shd w:val="clear" w:color="auto" w:fill="auto"/>
          </w:tcPr>
          <w:p w14:paraId="2F8A7808" w14:textId="281D0D03" w:rsidR="00FD19D3" w:rsidRPr="004F0407" w:rsidRDefault="004F0407" w:rsidP="004C6515">
            <w:pPr>
              <w:rPr>
                <w:b/>
              </w:rPr>
            </w:pPr>
            <w:r>
              <w:rPr>
                <w:b/>
              </w:rPr>
              <w:t>723 091 587</w:t>
            </w:r>
          </w:p>
        </w:tc>
      </w:tr>
      <w:tr w:rsidR="00FD19D3" w:rsidRPr="008833BC" w14:paraId="1525AF21" w14:textId="77777777" w:rsidTr="004F0407">
        <w:tc>
          <w:tcPr>
            <w:tcW w:w="1668" w:type="dxa"/>
            <w:shd w:val="clear" w:color="auto" w:fill="auto"/>
          </w:tcPr>
          <w:p w14:paraId="1B958279" w14:textId="77777777" w:rsidR="00FD19D3" w:rsidRPr="004C6515" w:rsidRDefault="00FD19D3" w:rsidP="004C6515">
            <w:r w:rsidRPr="004C6515">
              <w:t>e-mail</w:t>
            </w:r>
          </w:p>
        </w:tc>
        <w:tc>
          <w:tcPr>
            <w:tcW w:w="4275" w:type="dxa"/>
            <w:tcBorders>
              <w:bottom w:val="single" w:sz="4" w:space="0" w:color="auto"/>
            </w:tcBorders>
            <w:shd w:val="clear" w:color="auto" w:fill="auto"/>
          </w:tcPr>
          <w:p w14:paraId="51BB2FCD" w14:textId="2DBD53D6" w:rsidR="00FD19D3" w:rsidRPr="004F0407" w:rsidRDefault="004F0407" w:rsidP="004C6515">
            <w:pPr>
              <w:rPr>
                <w:b/>
              </w:rPr>
            </w:pPr>
            <w:r w:rsidRPr="004F0407">
              <w:rPr>
                <w:b/>
              </w:rPr>
              <w:t xml:space="preserve">smetkova@domovhb.cz </w:t>
            </w:r>
          </w:p>
        </w:tc>
      </w:tr>
    </w:tbl>
    <w:p w14:paraId="61BC4ECA" w14:textId="77777777" w:rsidR="00FD19D3" w:rsidRPr="008833BC" w:rsidRDefault="00FD19D3" w:rsidP="004C6515"/>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3FE1AA59" w14:textId="77777777" w:rsidTr="00C653AA">
        <w:tc>
          <w:tcPr>
            <w:tcW w:w="1668" w:type="dxa"/>
          </w:tcPr>
          <w:p w14:paraId="1027985E" w14:textId="77777777" w:rsidR="00FD19D3" w:rsidRPr="004C6515" w:rsidRDefault="00FD19D3" w:rsidP="004C6515">
            <w:r w:rsidRPr="004C6515">
              <w:t>za zhotovitele:</w:t>
            </w:r>
          </w:p>
        </w:tc>
        <w:tc>
          <w:tcPr>
            <w:tcW w:w="4275" w:type="dxa"/>
          </w:tcPr>
          <w:p w14:paraId="5A0D00B9" w14:textId="22168B56" w:rsidR="00FD19D3" w:rsidRPr="004C6515" w:rsidRDefault="006750D0" w:rsidP="004C6515">
            <w:r>
              <w:t>Vladimír Beneš</w:t>
            </w:r>
          </w:p>
        </w:tc>
      </w:tr>
      <w:tr w:rsidR="00FD19D3" w:rsidRPr="008833BC" w14:paraId="150FE9E6" w14:textId="77777777" w:rsidTr="00C653AA">
        <w:tc>
          <w:tcPr>
            <w:tcW w:w="1668" w:type="dxa"/>
          </w:tcPr>
          <w:p w14:paraId="4F50FCCF" w14:textId="77777777" w:rsidR="00FD19D3" w:rsidRPr="004C6515" w:rsidRDefault="00FD19D3" w:rsidP="004C6515">
            <w:r w:rsidRPr="004C6515">
              <w:t>Tel.:</w:t>
            </w:r>
          </w:p>
        </w:tc>
        <w:tc>
          <w:tcPr>
            <w:tcW w:w="4275" w:type="dxa"/>
          </w:tcPr>
          <w:p w14:paraId="70FF814A" w14:textId="3531045C" w:rsidR="00FD19D3" w:rsidRPr="004C6515" w:rsidRDefault="006750D0" w:rsidP="004C6515">
            <w:r>
              <w:t>604 204 073</w:t>
            </w:r>
          </w:p>
        </w:tc>
      </w:tr>
      <w:tr w:rsidR="00FD19D3" w:rsidRPr="008833BC" w14:paraId="1A0BFE59" w14:textId="77777777" w:rsidTr="00C653AA">
        <w:trPr>
          <w:trHeight w:val="95"/>
        </w:trPr>
        <w:tc>
          <w:tcPr>
            <w:tcW w:w="1668" w:type="dxa"/>
          </w:tcPr>
          <w:p w14:paraId="1E8CD354" w14:textId="77777777" w:rsidR="00FD19D3" w:rsidRPr="004C6515" w:rsidRDefault="00FD19D3" w:rsidP="004C6515">
            <w:r w:rsidRPr="004C6515">
              <w:t>e-mail</w:t>
            </w:r>
          </w:p>
        </w:tc>
        <w:tc>
          <w:tcPr>
            <w:tcW w:w="4275" w:type="dxa"/>
          </w:tcPr>
          <w:p w14:paraId="1B940EE4" w14:textId="00DE5774" w:rsidR="00FD19D3" w:rsidRPr="004C6515" w:rsidRDefault="006750D0" w:rsidP="004C6515">
            <w:r>
              <w:t>hbcomplex@seznam.cz</w:t>
            </w:r>
          </w:p>
        </w:tc>
      </w:tr>
    </w:tbl>
    <w:p w14:paraId="592954AD" w14:textId="77777777" w:rsidR="00FD19D3" w:rsidRPr="008833BC" w:rsidRDefault="00FD19D3" w:rsidP="004C6515">
      <w:pPr>
        <w:rPr>
          <w:highlight w:val="yellow"/>
        </w:rPr>
      </w:pPr>
    </w:p>
    <w:p w14:paraId="21A26178" w14:textId="77777777" w:rsidR="00FD19D3" w:rsidRPr="008833BC" w:rsidRDefault="00FD19D3" w:rsidP="004C6515">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02616EC2" w14:textId="77777777" w:rsidTr="00C653AA">
        <w:tc>
          <w:tcPr>
            <w:tcW w:w="1668" w:type="dxa"/>
            <w:shd w:val="clear" w:color="auto" w:fill="auto"/>
          </w:tcPr>
          <w:p w14:paraId="6D81EC4B" w14:textId="77777777" w:rsidR="00FD19D3" w:rsidRPr="004C6515" w:rsidRDefault="00FD19D3" w:rsidP="004C6515">
            <w:r w:rsidRPr="004C6515">
              <w:t>za objednatele:</w:t>
            </w:r>
          </w:p>
        </w:tc>
        <w:tc>
          <w:tcPr>
            <w:tcW w:w="4275" w:type="dxa"/>
            <w:shd w:val="clear" w:color="auto" w:fill="auto"/>
          </w:tcPr>
          <w:p w14:paraId="2C52DFD3" w14:textId="639FFA2A" w:rsidR="00FD19D3" w:rsidRPr="004F0407" w:rsidRDefault="004F0407" w:rsidP="004C6515">
            <w:pPr>
              <w:rPr>
                <w:b/>
              </w:rPr>
            </w:pPr>
            <w:r w:rsidRPr="004F0407">
              <w:rPr>
                <w:b/>
              </w:rPr>
              <w:t>Ing. Jiří Kodalík</w:t>
            </w:r>
          </w:p>
        </w:tc>
      </w:tr>
      <w:tr w:rsidR="00FD19D3" w:rsidRPr="008833BC" w14:paraId="0ABBE999" w14:textId="77777777" w:rsidTr="00C653AA">
        <w:tc>
          <w:tcPr>
            <w:tcW w:w="1668" w:type="dxa"/>
            <w:shd w:val="clear" w:color="auto" w:fill="auto"/>
          </w:tcPr>
          <w:p w14:paraId="6EE2B86E" w14:textId="77777777" w:rsidR="00FD19D3" w:rsidRPr="004C6515" w:rsidRDefault="00FD19D3" w:rsidP="004C6515">
            <w:r w:rsidRPr="004C6515">
              <w:t>Tel.:</w:t>
            </w:r>
          </w:p>
        </w:tc>
        <w:tc>
          <w:tcPr>
            <w:tcW w:w="4275" w:type="dxa"/>
            <w:shd w:val="clear" w:color="auto" w:fill="auto"/>
          </w:tcPr>
          <w:p w14:paraId="0ACA3766" w14:textId="5AFB180D" w:rsidR="00FD19D3" w:rsidRPr="004F0407" w:rsidRDefault="004F0407" w:rsidP="004C6515">
            <w:pPr>
              <w:rPr>
                <w:b/>
              </w:rPr>
            </w:pPr>
            <w:r>
              <w:rPr>
                <w:b/>
              </w:rPr>
              <w:t>602 417 090</w:t>
            </w:r>
          </w:p>
        </w:tc>
      </w:tr>
      <w:tr w:rsidR="00FD19D3" w:rsidRPr="008833BC" w14:paraId="64E10B8A" w14:textId="77777777" w:rsidTr="00C653AA">
        <w:tc>
          <w:tcPr>
            <w:tcW w:w="1668" w:type="dxa"/>
            <w:shd w:val="clear" w:color="auto" w:fill="auto"/>
          </w:tcPr>
          <w:p w14:paraId="65FD4621" w14:textId="77777777" w:rsidR="00FD19D3" w:rsidRPr="004C6515" w:rsidRDefault="00FD19D3" w:rsidP="004C6515">
            <w:r w:rsidRPr="004C6515">
              <w:t>e-mail</w:t>
            </w:r>
          </w:p>
        </w:tc>
        <w:tc>
          <w:tcPr>
            <w:tcW w:w="4275" w:type="dxa"/>
            <w:shd w:val="clear" w:color="auto" w:fill="auto"/>
          </w:tcPr>
          <w:p w14:paraId="40785EFE" w14:textId="5F13D09D" w:rsidR="00FD19D3" w:rsidRPr="004F0407" w:rsidRDefault="004F0407" w:rsidP="004C6515">
            <w:pPr>
              <w:rPr>
                <w:b/>
              </w:rPr>
            </w:pPr>
            <w:r>
              <w:rPr>
                <w:b/>
              </w:rPr>
              <w:t>j</w:t>
            </w:r>
            <w:r w:rsidRPr="004F0407">
              <w:rPr>
                <w:b/>
              </w:rPr>
              <w:t>iri.kodalik</w:t>
            </w:r>
            <w:r w:rsidRPr="004F0407">
              <w:rPr>
                <w:rFonts w:cs="Calibri"/>
                <w:b/>
              </w:rPr>
              <w:t>@</w:t>
            </w:r>
            <w:r>
              <w:rPr>
                <w:rFonts w:cs="Calibri"/>
                <w:b/>
              </w:rPr>
              <w:t>volny.cz</w:t>
            </w:r>
          </w:p>
        </w:tc>
      </w:tr>
    </w:tbl>
    <w:p w14:paraId="2884A219" w14:textId="77777777" w:rsidR="00FD19D3" w:rsidRPr="008833BC" w:rsidRDefault="00FD19D3" w:rsidP="004C6515"/>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3F5ACFDE" w14:textId="77777777" w:rsidTr="00C653AA">
        <w:tc>
          <w:tcPr>
            <w:tcW w:w="1668" w:type="dxa"/>
          </w:tcPr>
          <w:p w14:paraId="034B6151" w14:textId="77777777" w:rsidR="00FD19D3" w:rsidRPr="004C6515" w:rsidRDefault="00FD19D3" w:rsidP="004C6515">
            <w:r w:rsidRPr="004C6515">
              <w:t>za zhotovitele:</w:t>
            </w:r>
          </w:p>
        </w:tc>
        <w:tc>
          <w:tcPr>
            <w:tcW w:w="4275" w:type="dxa"/>
          </w:tcPr>
          <w:p w14:paraId="7DE117CB" w14:textId="328ED833" w:rsidR="00FD19D3" w:rsidRPr="00F80301" w:rsidRDefault="00D90287" w:rsidP="004C6515">
            <w:pPr>
              <w:rPr>
                <w:b/>
              </w:rPr>
            </w:pPr>
            <w:r>
              <w:rPr>
                <w:b/>
              </w:rPr>
              <w:t>Petr Rezler</w:t>
            </w:r>
          </w:p>
        </w:tc>
      </w:tr>
      <w:tr w:rsidR="00FD19D3" w:rsidRPr="008833BC" w14:paraId="11DAA4CE" w14:textId="77777777" w:rsidTr="00C653AA">
        <w:tc>
          <w:tcPr>
            <w:tcW w:w="1668" w:type="dxa"/>
          </w:tcPr>
          <w:p w14:paraId="19E551A4" w14:textId="77777777" w:rsidR="00FD19D3" w:rsidRPr="004C6515" w:rsidRDefault="00FD19D3" w:rsidP="004C6515">
            <w:r w:rsidRPr="004C6515">
              <w:t>Tel.:</w:t>
            </w:r>
          </w:p>
        </w:tc>
        <w:tc>
          <w:tcPr>
            <w:tcW w:w="4275" w:type="dxa"/>
          </w:tcPr>
          <w:p w14:paraId="0D79B9D4" w14:textId="20121647" w:rsidR="00FD19D3" w:rsidRPr="004C6515" w:rsidRDefault="00D90287" w:rsidP="004C6515">
            <w:r>
              <w:t>724 527 512</w:t>
            </w:r>
          </w:p>
        </w:tc>
      </w:tr>
      <w:tr w:rsidR="00FD19D3" w:rsidRPr="008833BC" w14:paraId="6F42B78A" w14:textId="77777777" w:rsidTr="00C653AA">
        <w:trPr>
          <w:trHeight w:val="95"/>
        </w:trPr>
        <w:tc>
          <w:tcPr>
            <w:tcW w:w="1668" w:type="dxa"/>
          </w:tcPr>
          <w:p w14:paraId="0BF11B73" w14:textId="66F71B5B" w:rsidR="00FD19D3" w:rsidRPr="004C6515" w:rsidRDefault="00FD19D3" w:rsidP="004C6515"/>
        </w:tc>
        <w:tc>
          <w:tcPr>
            <w:tcW w:w="4275" w:type="dxa"/>
          </w:tcPr>
          <w:p w14:paraId="3BB6CF7D" w14:textId="405BF931" w:rsidR="00FD19D3" w:rsidRPr="004C6515" w:rsidRDefault="00FD19D3" w:rsidP="004C6515"/>
        </w:tc>
      </w:tr>
    </w:tbl>
    <w:p w14:paraId="2249C575" w14:textId="452C3BA5" w:rsidR="00FD19D3" w:rsidRDefault="00FD19D3" w:rsidP="00FD19D3">
      <w:pPr>
        <w:ind w:left="4678"/>
      </w:pPr>
    </w:p>
    <w:p w14:paraId="3664081B" w14:textId="77777777" w:rsidR="00FD19D3" w:rsidRDefault="00AD7D59" w:rsidP="004C6515">
      <w:pPr>
        <w:pStyle w:val="Odstavecseseznamem"/>
        <w:numPr>
          <w:ilvl w:val="1"/>
          <w:numId w:val="27"/>
        </w:numPr>
        <w:ind w:left="709" w:hanging="709"/>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132513">
      <w:pPr>
        <w:pStyle w:val="Nadpis1"/>
      </w:pPr>
      <w:r w:rsidRPr="008833BC">
        <w:t>ZÁVĚREČNÁ UJEDNÁNÍ</w:t>
      </w:r>
    </w:p>
    <w:p w14:paraId="65DF4095"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w:t>
      </w:r>
      <w:proofErr w:type="gramStart"/>
      <w:r w:rsidRPr="008833BC">
        <w:t>a  vymahatelnost</w:t>
      </w:r>
      <w:proofErr w:type="gramEnd"/>
      <w:r w:rsidRPr="008833BC">
        <w:t xml:space="preserve">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77777777"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se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 xml:space="preserve">mlouvy v zákonné </w:t>
      </w:r>
      <w:proofErr w:type="gramStart"/>
      <w:r w:rsidRPr="008833BC">
        <w:t>lhůtě</w:t>
      </w:r>
      <w:r w:rsidR="00072082" w:rsidRPr="008833BC">
        <w:t xml:space="preserve"> </w:t>
      </w:r>
      <w:r w:rsidR="00A34A20" w:rsidRPr="00132513">
        <w:t> v</w:t>
      </w:r>
      <w:proofErr w:type="gramEnd"/>
      <w:r w:rsidR="00A34A20" w:rsidRPr="00132513">
        <w:t xml:space="preserve">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2BC30F8D" w:rsidR="00FD19D3" w:rsidRDefault="006F4C75" w:rsidP="002208A1">
      <w:pPr>
        <w:pStyle w:val="Odstavecseseznamem"/>
        <w:numPr>
          <w:ilvl w:val="1"/>
          <w:numId w:val="27"/>
        </w:numPr>
        <w:ind w:left="709" w:hanging="709"/>
        <w:jc w:val="both"/>
      </w:pPr>
      <w:r w:rsidRPr="00646856">
        <w:t>Objednatel je správcem osobních údajů, které získal ve veřejné zakázce a v souvislosti s plněním této smlouvy. Povinnost objednatele ke zprac</w:t>
      </w:r>
      <w:r w:rsidR="000D056C">
        <w:t>ování osobních údajů v poptá</w:t>
      </w:r>
      <w:r w:rsidR="00256023">
        <w:t>v</w:t>
      </w:r>
      <w:r w:rsidR="000D056C">
        <w:t>kovém</w:t>
      </w:r>
      <w:r w:rsidRPr="00310A5C">
        <w:t xml:space="preserve"> 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 Zadávací dokumentaci.</w:t>
      </w:r>
    </w:p>
    <w:p w14:paraId="48D8F3A6" w14:textId="21D10D0A" w:rsidR="00FD19D3" w:rsidRDefault="005A0E6B" w:rsidP="002208A1">
      <w:pPr>
        <w:pStyle w:val="Odstavecseseznamem"/>
        <w:numPr>
          <w:ilvl w:val="1"/>
          <w:numId w:val="27"/>
        </w:numPr>
        <w:ind w:left="709" w:hanging="709"/>
        <w:jc w:val="both"/>
      </w:pPr>
      <w:r>
        <w:t>Smlouva je vyhotovena ve čtyřech (4) stejnopisech s platností originálu, z nichž dva (2) stejnopisy obdrží zhotovitel a dva (2) si ponechá objednatel.</w:t>
      </w:r>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7DCBB6E5" w14:textId="77777777" w:rsidR="00F55014" w:rsidRPr="004C6515" w:rsidRDefault="00F55014" w:rsidP="004C6515"/>
    <w:p w14:paraId="16D5E6D4" w14:textId="19E192DC" w:rsidR="00612D4D" w:rsidRPr="004C6515" w:rsidRDefault="005F1EA6" w:rsidP="004C6515">
      <w:r w:rsidRPr="004C6515">
        <w:t>Přílohy ke S</w:t>
      </w:r>
      <w:r w:rsidR="00612D4D" w:rsidRPr="004C6515">
        <w:t>mlouvě:</w:t>
      </w:r>
    </w:p>
    <w:p w14:paraId="27CACFC7" w14:textId="77777777" w:rsidR="005A0E6B" w:rsidRPr="005A0E6B" w:rsidRDefault="005A0E6B" w:rsidP="005A0E6B">
      <w:pPr>
        <w:jc w:val="both"/>
      </w:pPr>
      <w:r w:rsidRPr="005A0E6B">
        <w:t>Příloha č. 1 – seznam poddodavatelů</w:t>
      </w:r>
    </w:p>
    <w:p w14:paraId="2A91D0D3" w14:textId="77777777" w:rsidR="005A0E6B" w:rsidRPr="005A0E6B" w:rsidRDefault="005A0E6B" w:rsidP="005A0E6B">
      <w:pPr>
        <w:jc w:val="both"/>
      </w:pPr>
      <w:r w:rsidRPr="005A0E6B">
        <w:t xml:space="preserve">Příloha č. 2 </w:t>
      </w:r>
      <w:proofErr w:type="gramStart"/>
      <w:r w:rsidRPr="005A0E6B">
        <w:t>-  harmonogram</w:t>
      </w:r>
      <w:proofErr w:type="gramEnd"/>
      <w:r w:rsidRPr="005A0E6B">
        <w:t xml:space="preserve"> prací</w:t>
      </w:r>
    </w:p>
    <w:p w14:paraId="5CEE47B6" w14:textId="0E3937B4" w:rsidR="00612D4D" w:rsidRPr="004C6515" w:rsidRDefault="005A0E6B" w:rsidP="005A0E6B">
      <w:pPr>
        <w:jc w:val="both"/>
      </w:pPr>
      <w:r w:rsidRPr="005A0E6B">
        <w:t xml:space="preserve">Příloha č. 3 – rozpočet v souladu s nabídkou dodavatele (krycí list rozpočtu a rekapitulace objektů) </w:t>
      </w:r>
    </w:p>
    <w:p w14:paraId="3C41FB11"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77777777" w:rsidTr="00382673">
        <w:trPr>
          <w:trHeight w:val="1535"/>
        </w:trPr>
        <w:tc>
          <w:tcPr>
            <w:tcW w:w="4415" w:type="dxa"/>
          </w:tcPr>
          <w:p w14:paraId="4A498EDF" w14:textId="77777777" w:rsidR="003D382A" w:rsidRPr="004F0407" w:rsidRDefault="003D382A" w:rsidP="004C6515"/>
          <w:p w14:paraId="02FAD6BC" w14:textId="383E1E0C" w:rsidR="00612D4D" w:rsidRPr="004F0407" w:rsidRDefault="001E36A5" w:rsidP="004C6515">
            <w:r>
              <w:t xml:space="preserve">V Horní Bříze        </w:t>
            </w:r>
            <w:r w:rsidR="00612D4D" w:rsidRPr="004F0407">
              <w:t>dne</w:t>
            </w:r>
            <w:r>
              <w:t xml:space="preserve">   3.6.2020</w:t>
            </w:r>
          </w:p>
          <w:p w14:paraId="6C0C95FA" w14:textId="77777777" w:rsidR="00612D4D" w:rsidRPr="004F0407" w:rsidRDefault="00612D4D" w:rsidP="004C6515"/>
          <w:p w14:paraId="39E2940E" w14:textId="5984F822" w:rsidR="00612D4D" w:rsidRPr="004F0407" w:rsidRDefault="00612D4D" w:rsidP="004C6515">
            <w:r w:rsidRPr="004F0407">
              <w:t>jméno</w:t>
            </w:r>
            <w:r w:rsidR="004F0407" w:rsidRPr="004F0407">
              <w:t xml:space="preserve">: Mgr. Jiří Horník </w:t>
            </w:r>
          </w:p>
          <w:p w14:paraId="4456ADC9" w14:textId="6747985F" w:rsidR="00612D4D" w:rsidRPr="004F0407" w:rsidRDefault="00612D4D" w:rsidP="004C6515">
            <w:r w:rsidRPr="004F0407">
              <w:t>statutární orgán</w:t>
            </w:r>
            <w:r w:rsidR="004F0407" w:rsidRPr="004F0407">
              <w:t>: ředitel</w:t>
            </w:r>
          </w:p>
          <w:p w14:paraId="4C55C38C" w14:textId="77777777" w:rsidR="00612D4D" w:rsidRPr="004F0407" w:rsidRDefault="00612D4D" w:rsidP="004C6515"/>
          <w:p w14:paraId="113BAF4C" w14:textId="284A33ED" w:rsidR="00612D4D" w:rsidRPr="004F0407" w:rsidRDefault="00612D4D" w:rsidP="004C6515">
            <w:r w:rsidRPr="004F0407">
              <w:t>organizace</w:t>
            </w:r>
            <w:r w:rsidR="004F0407" w:rsidRPr="004F0407">
              <w:t xml:space="preserve">: Domov pro osoby se zdravotním postižením Horní Bříza, příspěvková organizace </w:t>
            </w:r>
          </w:p>
          <w:p w14:paraId="39C0BD7E" w14:textId="77777777" w:rsidR="00612D4D" w:rsidRPr="004F0407" w:rsidRDefault="00612D4D" w:rsidP="004C6515"/>
          <w:p w14:paraId="32325E2B" w14:textId="7AB13C8E" w:rsidR="00612D4D" w:rsidRPr="004F0407" w:rsidRDefault="003D382A" w:rsidP="004C6515">
            <w:r w:rsidRPr="004F0407">
              <w:t>za obj</w:t>
            </w:r>
            <w:r w:rsidR="00932A83" w:rsidRPr="004F0407">
              <w:t>e</w:t>
            </w:r>
            <w:r w:rsidRPr="004F0407">
              <w:t>dnatele</w:t>
            </w:r>
          </w:p>
          <w:p w14:paraId="515377D4" w14:textId="77777777" w:rsidR="00612D4D" w:rsidRPr="004F0407" w:rsidRDefault="00612D4D" w:rsidP="004C6515"/>
        </w:tc>
        <w:tc>
          <w:tcPr>
            <w:tcW w:w="4415" w:type="dxa"/>
          </w:tcPr>
          <w:p w14:paraId="0A28E28D" w14:textId="77777777" w:rsidR="003D382A" w:rsidRPr="004F0407" w:rsidRDefault="003D382A" w:rsidP="004C6515"/>
          <w:p w14:paraId="5D87E93A" w14:textId="7FA4CCE5" w:rsidR="00612D4D" w:rsidRPr="004F0407" w:rsidRDefault="0012432E" w:rsidP="004C6515">
            <w:r w:rsidRPr="004F0407">
              <w:t>V</w:t>
            </w:r>
            <w:r w:rsidR="001E36A5">
              <w:t xml:space="preserve"> Horní Bříze           </w:t>
            </w:r>
            <w:r w:rsidRPr="004F0407">
              <w:t>dne</w:t>
            </w:r>
            <w:r w:rsidR="001E36A5">
              <w:t xml:space="preserve">   3.6.2020</w:t>
            </w:r>
          </w:p>
          <w:p w14:paraId="420B4424" w14:textId="77777777" w:rsidR="00612D4D" w:rsidRPr="004F0407" w:rsidRDefault="00612D4D" w:rsidP="004C6515"/>
          <w:p w14:paraId="4541EC66" w14:textId="5790939C" w:rsidR="00612D4D" w:rsidRPr="004F0407" w:rsidRDefault="00612D4D" w:rsidP="004C6515">
            <w:r w:rsidRPr="004F0407">
              <w:t>jméno</w:t>
            </w:r>
            <w:r w:rsidR="006750D0" w:rsidRPr="004F0407">
              <w:t>: Vladimír Beneš</w:t>
            </w:r>
          </w:p>
          <w:p w14:paraId="0D16DE4C" w14:textId="5B1C514F" w:rsidR="00612D4D" w:rsidRPr="004F0407" w:rsidRDefault="00612D4D" w:rsidP="004C6515">
            <w:r w:rsidRPr="004F0407">
              <w:t>statutární orgán</w:t>
            </w:r>
            <w:r w:rsidR="006750D0" w:rsidRPr="004F0407">
              <w:t>: Jednatel</w:t>
            </w:r>
          </w:p>
          <w:p w14:paraId="415AC9E6" w14:textId="77777777" w:rsidR="00612D4D" w:rsidRPr="004F0407" w:rsidRDefault="00612D4D" w:rsidP="004C6515"/>
          <w:p w14:paraId="5300508C" w14:textId="552AC4A0" w:rsidR="00612D4D" w:rsidRPr="004F0407" w:rsidRDefault="00612D4D" w:rsidP="004C6515">
            <w:pPr>
              <w:rPr>
                <w:b/>
                <w:bCs/>
              </w:rPr>
            </w:pPr>
            <w:r w:rsidRPr="004F0407">
              <w:t>organizace</w:t>
            </w:r>
            <w:r w:rsidR="006750D0" w:rsidRPr="004F0407">
              <w:t>: H</w:t>
            </w:r>
            <w:r w:rsidR="006750D0" w:rsidRPr="004F0407">
              <w:rPr>
                <w:i/>
              </w:rPr>
              <w:t>&amp;B COMPLEX s.r.o.</w:t>
            </w:r>
          </w:p>
          <w:p w14:paraId="4E1EFC73" w14:textId="77777777" w:rsidR="00612D4D" w:rsidRPr="004F0407" w:rsidRDefault="00612D4D" w:rsidP="004C6515"/>
          <w:p w14:paraId="15C7AFB5" w14:textId="47CB8968" w:rsidR="00612D4D" w:rsidRPr="004F0407" w:rsidRDefault="00612D4D" w:rsidP="004C6515">
            <w:r w:rsidRPr="004F0407">
              <w:t>za zhotovitele</w:t>
            </w:r>
          </w:p>
          <w:p w14:paraId="28AC63C2" w14:textId="77777777" w:rsidR="00612D4D" w:rsidRPr="004F0407" w:rsidRDefault="00612D4D" w:rsidP="004C6515"/>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41F54DDD" w14:textId="77777777" w:rsidR="00612D4D" w:rsidRPr="008833BC" w:rsidRDefault="00612D4D" w:rsidP="004C6515"/>
    <w:p w14:paraId="7AB8EEA6" w14:textId="77777777" w:rsidR="00612D4D" w:rsidRPr="008833BC" w:rsidRDefault="00612D4D" w:rsidP="004C6515"/>
    <w:p w14:paraId="23A84E91" w14:textId="77777777" w:rsidR="00612D4D" w:rsidRPr="008833BC" w:rsidRDefault="00612D4D" w:rsidP="004C6515"/>
    <w:p w14:paraId="0ADAD8AF" w14:textId="77777777" w:rsidR="00612D4D" w:rsidRPr="008833BC" w:rsidRDefault="00612D4D" w:rsidP="00310A5C"/>
    <w:sectPr w:rsidR="00612D4D" w:rsidRPr="008833BC" w:rsidSect="00382673">
      <w:headerReference w:type="default" r:id="rId8"/>
      <w:footerReference w:type="default" r:id="rId9"/>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36EA3" w14:textId="77777777" w:rsidR="0040208E" w:rsidRDefault="0040208E" w:rsidP="005C54F7">
      <w:pPr>
        <w:spacing w:after="0"/>
      </w:pPr>
      <w:r>
        <w:separator/>
      </w:r>
    </w:p>
  </w:endnote>
  <w:endnote w:type="continuationSeparator" w:id="0">
    <w:p w14:paraId="5E205D45" w14:textId="77777777" w:rsidR="0040208E" w:rsidRDefault="0040208E"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C653AA" w:rsidRDefault="00C653AA">
            <w:pPr>
              <w:pStyle w:val="Zpat"/>
              <w:jc w:val="right"/>
            </w:pPr>
            <w:r>
              <w:t xml:space="preserve">Stránka </w:t>
            </w:r>
            <w:r>
              <w:rPr>
                <w:b/>
                <w:bCs/>
                <w:sz w:val="24"/>
              </w:rPr>
              <w:fldChar w:fldCharType="begin"/>
            </w:r>
            <w:r>
              <w:rPr>
                <w:b/>
                <w:bCs/>
              </w:rPr>
              <w:instrText>PAGE</w:instrText>
            </w:r>
            <w:r>
              <w:rPr>
                <w:b/>
                <w:bCs/>
                <w:sz w:val="24"/>
              </w:rPr>
              <w:fldChar w:fldCharType="separate"/>
            </w:r>
            <w:r w:rsidR="00D06220">
              <w:rPr>
                <w:b/>
                <w:bCs/>
                <w:noProof/>
              </w:rPr>
              <w:t>14</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D06220">
              <w:rPr>
                <w:b/>
                <w:bCs/>
                <w:noProof/>
              </w:rPr>
              <w:t>14</w:t>
            </w:r>
            <w:r>
              <w:rPr>
                <w:b/>
                <w:bCs/>
                <w:sz w:val="24"/>
              </w:rPr>
              <w:fldChar w:fldCharType="end"/>
            </w:r>
          </w:p>
        </w:sdtContent>
      </w:sdt>
    </w:sdtContent>
  </w:sdt>
  <w:p w14:paraId="33EA6A4C" w14:textId="77777777" w:rsidR="00C653AA" w:rsidRDefault="00C65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B2B5F" w14:textId="77777777" w:rsidR="0040208E" w:rsidRDefault="0040208E" w:rsidP="005C54F7">
      <w:pPr>
        <w:spacing w:after="0"/>
      </w:pPr>
      <w:r>
        <w:separator/>
      </w:r>
    </w:p>
  </w:footnote>
  <w:footnote w:type="continuationSeparator" w:id="0">
    <w:p w14:paraId="3038BE80" w14:textId="77777777" w:rsidR="0040208E" w:rsidRDefault="0040208E" w:rsidP="005C54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5F3A1" w14:textId="77777777" w:rsidR="00C653AA" w:rsidRDefault="00C653AA">
    <w:pPr>
      <w:pStyle w:val="Zhlav"/>
    </w:pPr>
  </w:p>
  <w:p w14:paraId="62703291" w14:textId="77777777" w:rsidR="00C653AA" w:rsidRDefault="00C653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B7277C"/>
    <w:multiLevelType w:val="hybridMultilevel"/>
    <w:tmpl w:val="DD06C6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2"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3"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7"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3"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2"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04F599B"/>
    <w:multiLevelType w:val="hybridMultilevel"/>
    <w:tmpl w:val="8B28E4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6"/>
  </w:num>
  <w:num w:numId="3">
    <w:abstractNumId w:val="37"/>
  </w:num>
  <w:num w:numId="4">
    <w:abstractNumId w:val="29"/>
  </w:num>
  <w:num w:numId="5">
    <w:abstractNumId w:val="30"/>
  </w:num>
  <w:num w:numId="6">
    <w:abstractNumId w:val="4"/>
  </w:num>
  <w:num w:numId="7">
    <w:abstractNumId w:val="21"/>
  </w:num>
  <w:num w:numId="8">
    <w:abstractNumId w:val="15"/>
  </w:num>
  <w:num w:numId="9">
    <w:abstractNumId w:val="23"/>
  </w:num>
  <w:num w:numId="10">
    <w:abstractNumId w:val="9"/>
  </w:num>
  <w:num w:numId="11">
    <w:abstractNumId w:val="33"/>
  </w:num>
  <w:num w:numId="12">
    <w:abstractNumId w:val="14"/>
  </w:num>
  <w:num w:numId="13">
    <w:abstractNumId w:val="8"/>
  </w:num>
  <w:num w:numId="14">
    <w:abstractNumId w:val="11"/>
  </w:num>
  <w:num w:numId="15">
    <w:abstractNumId w:val="16"/>
  </w:num>
  <w:num w:numId="16">
    <w:abstractNumId w:val="2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3"/>
  </w:num>
  <w:num w:numId="22">
    <w:abstractNumId w:val="36"/>
  </w:num>
  <w:num w:numId="23">
    <w:abstractNumId w:val="31"/>
  </w:num>
  <w:num w:numId="24">
    <w:abstractNumId w:val="32"/>
  </w:num>
  <w:num w:numId="25">
    <w:abstractNumId w:val="17"/>
  </w:num>
  <w:num w:numId="26">
    <w:abstractNumId w:val="19"/>
  </w:num>
  <w:num w:numId="27">
    <w:abstractNumId w:val="1"/>
  </w:num>
  <w:num w:numId="28">
    <w:abstractNumId w:val="7"/>
  </w:num>
  <w:num w:numId="29">
    <w:abstractNumId w:val="35"/>
  </w:num>
  <w:num w:numId="30">
    <w:abstractNumId w:val="10"/>
  </w:num>
  <w:num w:numId="31">
    <w:abstractNumId w:val="27"/>
  </w:num>
  <w:num w:numId="32">
    <w:abstractNumId w:val="25"/>
  </w:num>
  <w:num w:numId="33">
    <w:abstractNumId w:val="2"/>
  </w:num>
  <w:num w:numId="34">
    <w:abstractNumId w:val="28"/>
  </w:num>
  <w:num w:numId="35">
    <w:abstractNumId w:val="22"/>
  </w:num>
  <w:num w:numId="36">
    <w:abstractNumId w:val="0"/>
  </w:num>
  <w:num w:numId="37">
    <w:abstractNumId w:val="3"/>
  </w:num>
  <w:num w:numId="38">
    <w:abstractNumId w:val="12"/>
  </w:num>
  <w:num w:numId="39">
    <w:abstractNumId w:val="3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4D"/>
    <w:rsid w:val="000001CA"/>
    <w:rsid w:val="000257F7"/>
    <w:rsid w:val="00035273"/>
    <w:rsid w:val="00062E2B"/>
    <w:rsid w:val="00065800"/>
    <w:rsid w:val="00072082"/>
    <w:rsid w:val="000857BD"/>
    <w:rsid w:val="000900B7"/>
    <w:rsid w:val="00091425"/>
    <w:rsid w:val="000A5E45"/>
    <w:rsid w:val="000B2D5E"/>
    <w:rsid w:val="000C111C"/>
    <w:rsid w:val="000C3861"/>
    <w:rsid w:val="000C3CF6"/>
    <w:rsid w:val="000D056C"/>
    <w:rsid w:val="000E08FD"/>
    <w:rsid w:val="000E7033"/>
    <w:rsid w:val="000F0E9F"/>
    <w:rsid w:val="000F271E"/>
    <w:rsid w:val="000F2DF4"/>
    <w:rsid w:val="000F4285"/>
    <w:rsid w:val="001079BA"/>
    <w:rsid w:val="001217B6"/>
    <w:rsid w:val="0012432E"/>
    <w:rsid w:val="00132513"/>
    <w:rsid w:val="00183BBC"/>
    <w:rsid w:val="00186DCE"/>
    <w:rsid w:val="0019691E"/>
    <w:rsid w:val="0019753B"/>
    <w:rsid w:val="001B017C"/>
    <w:rsid w:val="001B04E2"/>
    <w:rsid w:val="001D5310"/>
    <w:rsid w:val="001D53D0"/>
    <w:rsid w:val="001D7B8A"/>
    <w:rsid w:val="001E36A5"/>
    <w:rsid w:val="001E38B7"/>
    <w:rsid w:val="0021564C"/>
    <w:rsid w:val="00215D10"/>
    <w:rsid w:val="002208A1"/>
    <w:rsid w:val="00221D17"/>
    <w:rsid w:val="00235D4C"/>
    <w:rsid w:val="00244D79"/>
    <w:rsid w:val="0025360B"/>
    <w:rsid w:val="00254060"/>
    <w:rsid w:val="002543B5"/>
    <w:rsid w:val="00255322"/>
    <w:rsid w:val="002559C7"/>
    <w:rsid w:val="00255D2E"/>
    <w:rsid w:val="00256023"/>
    <w:rsid w:val="00262A1B"/>
    <w:rsid w:val="00264202"/>
    <w:rsid w:val="002710BC"/>
    <w:rsid w:val="00285669"/>
    <w:rsid w:val="002A17E7"/>
    <w:rsid w:val="002C5450"/>
    <w:rsid w:val="002E135A"/>
    <w:rsid w:val="002E7406"/>
    <w:rsid w:val="002F2AB9"/>
    <w:rsid w:val="002F5B81"/>
    <w:rsid w:val="00303134"/>
    <w:rsid w:val="0030721A"/>
    <w:rsid w:val="00307AD9"/>
    <w:rsid w:val="00310A5C"/>
    <w:rsid w:val="00321E12"/>
    <w:rsid w:val="003422C1"/>
    <w:rsid w:val="00356D67"/>
    <w:rsid w:val="0036551B"/>
    <w:rsid w:val="00365C4E"/>
    <w:rsid w:val="00375EE5"/>
    <w:rsid w:val="003767B5"/>
    <w:rsid w:val="00380962"/>
    <w:rsid w:val="00381D99"/>
    <w:rsid w:val="00382673"/>
    <w:rsid w:val="0038438B"/>
    <w:rsid w:val="003C2516"/>
    <w:rsid w:val="003C6BA6"/>
    <w:rsid w:val="003D382A"/>
    <w:rsid w:val="003D58CA"/>
    <w:rsid w:val="003F6F00"/>
    <w:rsid w:val="0040208E"/>
    <w:rsid w:val="00410D36"/>
    <w:rsid w:val="004203B8"/>
    <w:rsid w:val="00422A68"/>
    <w:rsid w:val="00423180"/>
    <w:rsid w:val="004231D2"/>
    <w:rsid w:val="004329EB"/>
    <w:rsid w:val="004434EB"/>
    <w:rsid w:val="0044653C"/>
    <w:rsid w:val="0046590D"/>
    <w:rsid w:val="00497F82"/>
    <w:rsid w:val="004B7B43"/>
    <w:rsid w:val="004C4939"/>
    <w:rsid w:val="004C6515"/>
    <w:rsid w:val="004C7205"/>
    <w:rsid w:val="004D3012"/>
    <w:rsid w:val="004E7FF0"/>
    <w:rsid w:val="004F0407"/>
    <w:rsid w:val="004F74AE"/>
    <w:rsid w:val="00502FD5"/>
    <w:rsid w:val="00512B4E"/>
    <w:rsid w:val="00513987"/>
    <w:rsid w:val="00532ADA"/>
    <w:rsid w:val="00536DCF"/>
    <w:rsid w:val="00540C57"/>
    <w:rsid w:val="00551CE3"/>
    <w:rsid w:val="00557A89"/>
    <w:rsid w:val="00574F0A"/>
    <w:rsid w:val="00580CBA"/>
    <w:rsid w:val="0058351B"/>
    <w:rsid w:val="005875BE"/>
    <w:rsid w:val="005919F5"/>
    <w:rsid w:val="00596324"/>
    <w:rsid w:val="005A0E6B"/>
    <w:rsid w:val="005A3696"/>
    <w:rsid w:val="005B308A"/>
    <w:rsid w:val="005B691F"/>
    <w:rsid w:val="005C4DAA"/>
    <w:rsid w:val="005C54F7"/>
    <w:rsid w:val="005D2684"/>
    <w:rsid w:val="005E5A4A"/>
    <w:rsid w:val="005F1EA6"/>
    <w:rsid w:val="00612D4D"/>
    <w:rsid w:val="0063461C"/>
    <w:rsid w:val="00634B2A"/>
    <w:rsid w:val="00646856"/>
    <w:rsid w:val="0065311D"/>
    <w:rsid w:val="006750D0"/>
    <w:rsid w:val="006806AE"/>
    <w:rsid w:val="00685247"/>
    <w:rsid w:val="006853D3"/>
    <w:rsid w:val="0069138C"/>
    <w:rsid w:val="00696096"/>
    <w:rsid w:val="006A1E0B"/>
    <w:rsid w:val="006A7909"/>
    <w:rsid w:val="006B44BD"/>
    <w:rsid w:val="006C4AC0"/>
    <w:rsid w:val="006C5E3F"/>
    <w:rsid w:val="006D26AE"/>
    <w:rsid w:val="006D51A3"/>
    <w:rsid w:val="006E2D7A"/>
    <w:rsid w:val="006F0ECA"/>
    <w:rsid w:val="006F4C75"/>
    <w:rsid w:val="006F77F4"/>
    <w:rsid w:val="0073236A"/>
    <w:rsid w:val="007327C7"/>
    <w:rsid w:val="007405ED"/>
    <w:rsid w:val="00756F40"/>
    <w:rsid w:val="00762113"/>
    <w:rsid w:val="0079607F"/>
    <w:rsid w:val="007A1675"/>
    <w:rsid w:val="007B633A"/>
    <w:rsid w:val="007C5409"/>
    <w:rsid w:val="007D3576"/>
    <w:rsid w:val="007D3BB6"/>
    <w:rsid w:val="007E32A6"/>
    <w:rsid w:val="007F7C36"/>
    <w:rsid w:val="00800CEB"/>
    <w:rsid w:val="00807964"/>
    <w:rsid w:val="00820EA8"/>
    <w:rsid w:val="00821CF1"/>
    <w:rsid w:val="008224BC"/>
    <w:rsid w:val="00825BF2"/>
    <w:rsid w:val="00842B2F"/>
    <w:rsid w:val="008577F0"/>
    <w:rsid w:val="00873765"/>
    <w:rsid w:val="008826E0"/>
    <w:rsid w:val="008833BC"/>
    <w:rsid w:val="00885ACC"/>
    <w:rsid w:val="00891C8A"/>
    <w:rsid w:val="00894D66"/>
    <w:rsid w:val="0089534A"/>
    <w:rsid w:val="00895EA0"/>
    <w:rsid w:val="008A1A27"/>
    <w:rsid w:val="008A3BAB"/>
    <w:rsid w:val="008B4920"/>
    <w:rsid w:val="008C2BEA"/>
    <w:rsid w:val="008C371A"/>
    <w:rsid w:val="008D0CA1"/>
    <w:rsid w:val="008F7CFB"/>
    <w:rsid w:val="00902611"/>
    <w:rsid w:val="009127EE"/>
    <w:rsid w:val="00932A83"/>
    <w:rsid w:val="009562E2"/>
    <w:rsid w:val="00963051"/>
    <w:rsid w:val="00973660"/>
    <w:rsid w:val="00992E91"/>
    <w:rsid w:val="009A212B"/>
    <w:rsid w:val="009B6DCB"/>
    <w:rsid w:val="009E01CA"/>
    <w:rsid w:val="009E23E0"/>
    <w:rsid w:val="009F3FFA"/>
    <w:rsid w:val="009F4463"/>
    <w:rsid w:val="00A06298"/>
    <w:rsid w:val="00A107E0"/>
    <w:rsid w:val="00A34A20"/>
    <w:rsid w:val="00A52956"/>
    <w:rsid w:val="00A553C7"/>
    <w:rsid w:val="00A576BD"/>
    <w:rsid w:val="00A64571"/>
    <w:rsid w:val="00A663E8"/>
    <w:rsid w:val="00A75E84"/>
    <w:rsid w:val="00A81E18"/>
    <w:rsid w:val="00A82D38"/>
    <w:rsid w:val="00A83786"/>
    <w:rsid w:val="00A92AB9"/>
    <w:rsid w:val="00A9642B"/>
    <w:rsid w:val="00AA02B0"/>
    <w:rsid w:val="00AC51E3"/>
    <w:rsid w:val="00AD1F75"/>
    <w:rsid w:val="00AD2655"/>
    <w:rsid w:val="00AD2D83"/>
    <w:rsid w:val="00AD7D59"/>
    <w:rsid w:val="00AF1836"/>
    <w:rsid w:val="00B04A0E"/>
    <w:rsid w:val="00B152E1"/>
    <w:rsid w:val="00B2753E"/>
    <w:rsid w:val="00B448EE"/>
    <w:rsid w:val="00B51A9E"/>
    <w:rsid w:val="00B6188F"/>
    <w:rsid w:val="00B6244B"/>
    <w:rsid w:val="00B63D42"/>
    <w:rsid w:val="00B920EE"/>
    <w:rsid w:val="00B976A8"/>
    <w:rsid w:val="00BC1ACE"/>
    <w:rsid w:val="00BE17EB"/>
    <w:rsid w:val="00BF673F"/>
    <w:rsid w:val="00C10A4C"/>
    <w:rsid w:val="00C163F6"/>
    <w:rsid w:val="00C217A2"/>
    <w:rsid w:val="00C32779"/>
    <w:rsid w:val="00C442C2"/>
    <w:rsid w:val="00C51AC8"/>
    <w:rsid w:val="00C653AA"/>
    <w:rsid w:val="00C95A2B"/>
    <w:rsid w:val="00C97D15"/>
    <w:rsid w:val="00CC7AF5"/>
    <w:rsid w:val="00CD1385"/>
    <w:rsid w:val="00CD453B"/>
    <w:rsid w:val="00D02218"/>
    <w:rsid w:val="00D02EA9"/>
    <w:rsid w:val="00D06220"/>
    <w:rsid w:val="00D10877"/>
    <w:rsid w:val="00D2156F"/>
    <w:rsid w:val="00D25186"/>
    <w:rsid w:val="00D4244B"/>
    <w:rsid w:val="00D44E76"/>
    <w:rsid w:val="00D50C25"/>
    <w:rsid w:val="00D51492"/>
    <w:rsid w:val="00D57F98"/>
    <w:rsid w:val="00D60FD3"/>
    <w:rsid w:val="00D666A1"/>
    <w:rsid w:val="00D676EE"/>
    <w:rsid w:val="00D752E3"/>
    <w:rsid w:val="00D90287"/>
    <w:rsid w:val="00DC2C87"/>
    <w:rsid w:val="00DD1AD7"/>
    <w:rsid w:val="00DF15FA"/>
    <w:rsid w:val="00DF2D96"/>
    <w:rsid w:val="00E265B5"/>
    <w:rsid w:val="00E374B0"/>
    <w:rsid w:val="00E917D0"/>
    <w:rsid w:val="00EA207C"/>
    <w:rsid w:val="00EB038C"/>
    <w:rsid w:val="00EB067D"/>
    <w:rsid w:val="00EB4D87"/>
    <w:rsid w:val="00EC6E75"/>
    <w:rsid w:val="00EE4F13"/>
    <w:rsid w:val="00F0362A"/>
    <w:rsid w:val="00F03F6B"/>
    <w:rsid w:val="00F12E91"/>
    <w:rsid w:val="00F14D03"/>
    <w:rsid w:val="00F14E61"/>
    <w:rsid w:val="00F165B9"/>
    <w:rsid w:val="00F310AE"/>
    <w:rsid w:val="00F340C2"/>
    <w:rsid w:val="00F55014"/>
    <w:rsid w:val="00F61E8A"/>
    <w:rsid w:val="00F628DE"/>
    <w:rsid w:val="00F63EC1"/>
    <w:rsid w:val="00F744EC"/>
    <w:rsid w:val="00F80301"/>
    <w:rsid w:val="00F849E9"/>
    <w:rsid w:val="00F9339C"/>
    <w:rsid w:val="00F93CAD"/>
    <w:rsid w:val="00FA511E"/>
    <w:rsid w:val="00FA60FA"/>
    <w:rsid w:val="00FC79CA"/>
    <w:rsid w:val="00FD19D3"/>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ind w:left="0" w:firstLine="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612D4D"/>
    <w:pPr>
      <w:ind w:left="720"/>
      <w:contextualSpacing/>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69398555">
      <w:bodyDiv w:val="1"/>
      <w:marLeft w:val="0"/>
      <w:marRight w:val="0"/>
      <w:marTop w:val="0"/>
      <w:marBottom w:val="0"/>
      <w:divBdr>
        <w:top w:val="none" w:sz="0" w:space="0" w:color="auto"/>
        <w:left w:val="none" w:sz="0" w:space="0" w:color="auto"/>
        <w:bottom w:val="none" w:sz="0" w:space="0" w:color="auto"/>
        <w:right w:val="none" w:sz="0" w:space="0" w:color="auto"/>
      </w:divBdr>
    </w:div>
    <w:div w:id="1699545824">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3E5E0-A868-4464-95E0-33526BE8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6892</Words>
  <Characters>40667</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Jana Šejbová</cp:lastModifiedBy>
  <cp:revision>2</cp:revision>
  <cp:lastPrinted>2020-06-02T06:25:00Z</cp:lastPrinted>
  <dcterms:created xsi:type="dcterms:W3CDTF">2020-06-02T06:27:00Z</dcterms:created>
  <dcterms:modified xsi:type="dcterms:W3CDTF">2020-06-02T06:27:00Z</dcterms:modified>
</cp:coreProperties>
</file>