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AEB42F2" w14:textId="77777777" w:rsidR="00CA6A99" w:rsidRDefault="00CA6A9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6065E8D" w:rsidR="00A77F4C" w:rsidRPr="001C200C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C200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DD4963" w:rsidRPr="001C200C">
        <w:rPr>
          <w:rFonts w:ascii="Segoe UI" w:hAnsi="Segoe UI" w:cs="Segoe UI"/>
          <w:color w:val="808080" w:themeColor="background1" w:themeShade="80"/>
          <w:sz w:val="32"/>
          <w:szCs w:val="32"/>
        </w:rPr>
        <w:t>08051961</w:t>
      </w:r>
    </w:p>
    <w:p w14:paraId="27793BF9" w14:textId="77777777" w:rsidR="001D45AE" w:rsidRPr="001C200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C200C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1C200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C200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5629D9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5629D9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5629D9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D1663F" w14:textId="77777777" w:rsidR="005629D9" w:rsidRPr="005629D9" w:rsidRDefault="005629D9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4D4233FE" w:rsidR="001D45AE" w:rsidRPr="005629D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5629D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5629D9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908F566" w14:textId="77777777" w:rsidR="005629D9" w:rsidRPr="005629D9" w:rsidRDefault="005629D9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72419549" w:rsidR="00B446F7" w:rsidRPr="005629D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5629D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se sídlem</w:t>
      </w:r>
      <w:r w:rsidR="0074388F" w:rsidRPr="005629D9">
        <w:rPr>
          <w:rFonts w:ascii="Segoe UI" w:hAnsi="Segoe UI" w:cs="Segoe UI"/>
          <w:color w:val="auto"/>
          <w:sz w:val="20"/>
        </w:rPr>
        <w:t>: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5629D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D05C12"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5629D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IČ</w:t>
      </w:r>
      <w:r w:rsidR="001A304C" w:rsidRPr="005629D9">
        <w:rPr>
          <w:rFonts w:ascii="Segoe UI" w:hAnsi="Segoe UI" w:cs="Segoe UI"/>
          <w:color w:val="auto"/>
          <w:sz w:val="20"/>
        </w:rPr>
        <w:t>O</w:t>
      </w:r>
      <w:r w:rsidRPr="005629D9">
        <w:rPr>
          <w:rFonts w:ascii="Segoe UI" w:hAnsi="Segoe UI" w:cs="Segoe UI"/>
          <w:color w:val="auto"/>
          <w:sz w:val="20"/>
        </w:rPr>
        <w:t xml:space="preserve">: </w:t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5629D9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z</w:t>
      </w:r>
      <w:r w:rsidR="00F56057" w:rsidRPr="005629D9">
        <w:rPr>
          <w:rFonts w:ascii="Segoe UI" w:hAnsi="Segoe UI" w:cs="Segoe UI"/>
          <w:color w:val="auto"/>
          <w:sz w:val="20"/>
        </w:rPr>
        <w:t>astoupený</w:t>
      </w:r>
      <w:r w:rsidR="007507E5" w:rsidRPr="005629D9">
        <w:rPr>
          <w:rFonts w:ascii="Segoe UI" w:hAnsi="Segoe UI" w:cs="Segoe UI"/>
          <w:color w:val="auto"/>
          <w:sz w:val="20"/>
        </w:rPr>
        <w:t>:</w:t>
      </w:r>
      <w:r w:rsidR="00F56057" w:rsidRPr="005629D9">
        <w:rPr>
          <w:rFonts w:ascii="Segoe UI" w:hAnsi="Segoe UI" w:cs="Segoe UI"/>
          <w:color w:val="auto"/>
          <w:sz w:val="20"/>
        </w:rPr>
        <w:t xml:space="preserve"> </w:t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56057" w:rsidRPr="005629D9">
        <w:rPr>
          <w:rFonts w:ascii="Segoe UI" w:hAnsi="Segoe UI" w:cs="Segoe UI"/>
          <w:color w:val="auto"/>
          <w:sz w:val="20"/>
        </w:rPr>
        <w:t xml:space="preserve">Ing. </w:t>
      </w:r>
      <w:r w:rsidR="005552DB" w:rsidRPr="005629D9">
        <w:rPr>
          <w:rFonts w:ascii="Segoe UI" w:hAnsi="Segoe UI" w:cs="Segoe UI"/>
          <w:color w:val="auto"/>
          <w:sz w:val="20"/>
        </w:rPr>
        <w:t>Petrem V a l d m a n e m</w:t>
      </w:r>
      <w:r w:rsidR="00F56057" w:rsidRPr="005629D9">
        <w:rPr>
          <w:rFonts w:ascii="Segoe UI" w:hAnsi="Segoe UI" w:cs="Segoe UI"/>
          <w:color w:val="auto"/>
          <w:sz w:val="20"/>
        </w:rPr>
        <w:t xml:space="preserve">, </w:t>
      </w:r>
      <w:r w:rsidR="00DC5685" w:rsidRPr="005629D9">
        <w:rPr>
          <w:rFonts w:ascii="Segoe UI" w:hAnsi="Segoe UI" w:cs="Segoe UI"/>
          <w:color w:val="auto"/>
          <w:sz w:val="20"/>
        </w:rPr>
        <w:t>ře</w:t>
      </w:r>
      <w:r w:rsidR="00A5545B" w:rsidRPr="005629D9">
        <w:rPr>
          <w:rFonts w:ascii="Segoe UI" w:hAnsi="Segoe UI" w:cs="Segoe UI"/>
          <w:color w:val="auto"/>
          <w:sz w:val="20"/>
        </w:rPr>
        <w:t>ditelem</w:t>
      </w:r>
      <w:r w:rsidR="00F56057" w:rsidRPr="005629D9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5629D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bankovní spojení: </w:t>
      </w:r>
      <w:r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5629D9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číslo účtu:</w:t>
      </w:r>
      <w:r w:rsidR="009C5276" w:rsidRPr="005629D9">
        <w:rPr>
          <w:rFonts w:ascii="Segoe UI" w:hAnsi="Segoe UI" w:cs="Segoe UI"/>
          <w:color w:val="auto"/>
          <w:sz w:val="20"/>
        </w:rPr>
        <w:tab/>
      </w:r>
      <w:r w:rsidR="009C5276" w:rsidRPr="005629D9">
        <w:rPr>
          <w:rFonts w:ascii="Segoe UI" w:hAnsi="Segoe UI" w:cs="Segoe UI"/>
          <w:color w:val="auto"/>
          <w:sz w:val="20"/>
        </w:rPr>
        <w:tab/>
      </w:r>
      <w:r w:rsidR="009C5276" w:rsidRPr="005629D9">
        <w:rPr>
          <w:rFonts w:ascii="Segoe UI" w:hAnsi="Segoe UI" w:cs="Segoe UI"/>
          <w:color w:val="auto"/>
          <w:sz w:val="20"/>
        </w:rPr>
        <w:tab/>
      </w:r>
      <w:r w:rsidR="00031D3C" w:rsidRPr="005629D9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5629D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(dále jen „</w:t>
      </w:r>
      <w:r w:rsidR="00177043" w:rsidRPr="005629D9">
        <w:rPr>
          <w:rFonts w:ascii="Segoe UI" w:hAnsi="Segoe UI" w:cs="Segoe UI"/>
          <w:color w:val="auto"/>
          <w:sz w:val="20"/>
        </w:rPr>
        <w:t>Fond</w:t>
      </w:r>
      <w:r w:rsidRPr="005629D9">
        <w:rPr>
          <w:rFonts w:ascii="Segoe UI" w:hAnsi="Segoe UI" w:cs="Segoe UI"/>
          <w:color w:val="auto"/>
          <w:sz w:val="20"/>
        </w:rPr>
        <w:t>“</w:t>
      </w:r>
      <w:r w:rsidR="00177043" w:rsidRPr="005629D9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5629D9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5629D9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5629D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7544E9DC" w:rsidR="00682456" w:rsidRPr="005629D9" w:rsidRDefault="000406BB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 xml:space="preserve">obec </w:t>
      </w:r>
      <w:r w:rsidR="00DD4963" w:rsidRPr="005629D9">
        <w:rPr>
          <w:rFonts w:ascii="Segoe UI" w:hAnsi="Segoe UI" w:cs="Segoe UI"/>
          <w:b/>
          <w:color w:val="auto"/>
          <w:sz w:val="20"/>
        </w:rPr>
        <w:t>Janovice</w:t>
      </w:r>
    </w:p>
    <w:p w14:paraId="76DF4EE0" w14:textId="6E89EB4B" w:rsidR="00682456" w:rsidRPr="005629D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kontaktní adresa: 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="000406BB" w:rsidRPr="005629D9">
        <w:rPr>
          <w:rFonts w:ascii="Segoe UI" w:hAnsi="Segoe UI" w:cs="Segoe UI"/>
          <w:color w:val="auto"/>
          <w:sz w:val="20"/>
        </w:rPr>
        <w:t xml:space="preserve">Obecní </w:t>
      </w:r>
      <w:r w:rsidRPr="005629D9">
        <w:rPr>
          <w:rFonts w:ascii="Segoe UI" w:hAnsi="Segoe UI" w:cs="Segoe UI"/>
          <w:color w:val="auto"/>
          <w:sz w:val="20"/>
        </w:rPr>
        <w:t>úřad</w:t>
      </w:r>
      <w:r w:rsidR="0074388F" w:rsidRPr="005629D9">
        <w:rPr>
          <w:rFonts w:ascii="Segoe UI" w:hAnsi="Segoe UI" w:cs="Segoe UI"/>
          <w:color w:val="auto"/>
          <w:sz w:val="20"/>
        </w:rPr>
        <w:t xml:space="preserve"> </w:t>
      </w:r>
      <w:r w:rsidR="00DD4963" w:rsidRPr="005629D9">
        <w:rPr>
          <w:rFonts w:ascii="Segoe UI" w:hAnsi="Segoe UI" w:cs="Segoe UI"/>
          <w:color w:val="auto"/>
          <w:sz w:val="20"/>
        </w:rPr>
        <w:t>Janovice, Janovice 83, 739 11 Janovice</w:t>
      </w:r>
    </w:p>
    <w:p w14:paraId="6FE1D7B1" w14:textId="17E59D75" w:rsidR="00682456" w:rsidRPr="005629D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IČ</w:t>
      </w:r>
      <w:r w:rsidR="001A304C" w:rsidRPr="005629D9">
        <w:rPr>
          <w:rFonts w:ascii="Segoe UI" w:hAnsi="Segoe UI" w:cs="Segoe UI"/>
          <w:color w:val="auto"/>
          <w:sz w:val="20"/>
        </w:rPr>
        <w:t>O</w:t>
      </w:r>
      <w:r w:rsidRPr="005629D9">
        <w:rPr>
          <w:rFonts w:ascii="Segoe UI" w:hAnsi="Segoe UI" w:cs="Segoe UI"/>
          <w:color w:val="auto"/>
          <w:sz w:val="20"/>
        </w:rPr>
        <w:t xml:space="preserve">: 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="00DD4963" w:rsidRPr="005629D9">
        <w:rPr>
          <w:rFonts w:ascii="Segoe UI" w:hAnsi="Segoe UI" w:cs="Segoe UI"/>
          <w:color w:val="auto"/>
          <w:sz w:val="20"/>
        </w:rPr>
        <w:t>00493619</w:t>
      </w:r>
      <w:r w:rsidR="007932AB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364DEA43" w:rsidR="00682456" w:rsidRPr="005629D9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z</w:t>
      </w:r>
      <w:r w:rsidR="00682456" w:rsidRPr="005629D9">
        <w:rPr>
          <w:rFonts w:ascii="Segoe UI" w:hAnsi="Segoe UI" w:cs="Segoe UI"/>
          <w:color w:val="auto"/>
          <w:sz w:val="20"/>
        </w:rPr>
        <w:t>astoupen</w:t>
      </w:r>
      <w:r w:rsidR="00845A81" w:rsidRPr="005629D9">
        <w:rPr>
          <w:rFonts w:ascii="Segoe UI" w:hAnsi="Segoe UI" w:cs="Segoe UI"/>
          <w:color w:val="auto"/>
          <w:sz w:val="20"/>
        </w:rPr>
        <w:t>á</w:t>
      </w:r>
      <w:r w:rsidR="00C4557C" w:rsidRPr="005629D9">
        <w:rPr>
          <w:rFonts w:ascii="Segoe UI" w:hAnsi="Segoe UI" w:cs="Segoe UI"/>
          <w:color w:val="auto"/>
          <w:sz w:val="20"/>
        </w:rPr>
        <w:t xml:space="preserve">: </w:t>
      </w:r>
      <w:r w:rsidR="00C4557C" w:rsidRPr="005629D9">
        <w:rPr>
          <w:rFonts w:ascii="Segoe UI" w:hAnsi="Segoe UI" w:cs="Segoe UI"/>
          <w:color w:val="auto"/>
          <w:sz w:val="20"/>
        </w:rPr>
        <w:tab/>
      </w:r>
      <w:r w:rsidR="00C4557C" w:rsidRPr="005629D9">
        <w:rPr>
          <w:rFonts w:ascii="Segoe UI" w:hAnsi="Segoe UI" w:cs="Segoe UI"/>
          <w:color w:val="auto"/>
          <w:sz w:val="20"/>
        </w:rPr>
        <w:tab/>
      </w:r>
      <w:r w:rsidR="00C4557C" w:rsidRPr="005629D9">
        <w:rPr>
          <w:rFonts w:ascii="Segoe UI" w:hAnsi="Segoe UI" w:cs="Segoe UI"/>
          <w:color w:val="auto"/>
          <w:sz w:val="20"/>
        </w:rPr>
        <w:tab/>
      </w:r>
      <w:r w:rsidR="00DD4963" w:rsidRPr="005629D9">
        <w:rPr>
          <w:rFonts w:ascii="Segoe UI" w:hAnsi="Segoe UI" w:cs="Segoe UI"/>
          <w:color w:val="auto"/>
          <w:sz w:val="20"/>
        </w:rPr>
        <w:t>Svatoplukem B ě r s k ý m</w:t>
      </w:r>
      <w:r w:rsidR="00BE1262" w:rsidRPr="005629D9">
        <w:rPr>
          <w:rFonts w:ascii="Segoe UI" w:hAnsi="Segoe UI" w:cs="Segoe UI"/>
          <w:color w:val="auto"/>
          <w:sz w:val="20"/>
        </w:rPr>
        <w:t>, starostou</w:t>
      </w:r>
    </w:p>
    <w:p w14:paraId="4F4AD334" w14:textId="5383DC6F" w:rsidR="00682456" w:rsidRPr="005629D9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bankovní spojení: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proofErr w:type="spellStart"/>
      <w:r w:rsidR="00164ECF" w:rsidRPr="00164ECF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5629D9">
        <w:rPr>
          <w:rFonts w:ascii="Segoe UI" w:hAnsi="Segoe UI" w:cs="Segoe UI"/>
          <w:i/>
          <w:color w:val="auto"/>
          <w:sz w:val="20"/>
        </w:rPr>
        <w:t xml:space="preserve"> </w:t>
      </w:r>
    </w:p>
    <w:p w14:paraId="04954045" w14:textId="28BD4112" w:rsidR="00682456" w:rsidRPr="005629D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číslo účtu: 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proofErr w:type="spellStart"/>
      <w:r w:rsidR="00164ECF" w:rsidRPr="00164ECF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49B9134D" w:rsidR="00682456" w:rsidRPr="005629D9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(dále jen „</w:t>
      </w:r>
      <w:r w:rsidR="00682456" w:rsidRPr="005629D9">
        <w:rPr>
          <w:rFonts w:ascii="Segoe UI" w:hAnsi="Segoe UI" w:cs="Segoe UI"/>
          <w:color w:val="auto"/>
          <w:sz w:val="20"/>
        </w:rPr>
        <w:t>příjemce podpory</w:t>
      </w:r>
      <w:r w:rsidRPr="005629D9">
        <w:rPr>
          <w:rFonts w:ascii="Segoe UI" w:hAnsi="Segoe UI" w:cs="Segoe UI"/>
          <w:color w:val="auto"/>
          <w:sz w:val="20"/>
        </w:rPr>
        <w:t>“</w:t>
      </w:r>
      <w:r w:rsidR="00682456" w:rsidRPr="005629D9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5629D9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1B3371" w14:textId="77777777" w:rsidR="00CA6A99" w:rsidRPr="005629D9" w:rsidRDefault="00CA6A9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C9B3CE" w14:textId="77777777" w:rsidR="005629D9" w:rsidRPr="005629D9" w:rsidRDefault="005629D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5780E50" w:rsidR="001D45AE" w:rsidRPr="005629D9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629D9">
        <w:rPr>
          <w:rFonts w:ascii="Segoe UI" w:hAnsi="Segoe UI" w:cs="Segoe UI"/>
          <w:color w:val="auto"/>
          <w:sz w:val="20"/>
        </w:rPr>
        <w:t xml:space="preserve">se </w:t>
      </w:r>
      <w:r w:rsidR="001D45AE" w:rsidRPr="005629D9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5629D9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5629D9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5629D9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5629D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5629D9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5629D9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0C9B0C07" w:rsidR="00205F27" w:rsidRPr="005629D9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Tato </w:t>
      </w:r>
      <w:r w:rsidR="00177043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 xml:space="preserve">mlouva </w:t>
      </w:r>
      <w:r w:rsidR="00177043" w:rsidRPr="005629D9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5629D9">
        <w:rPr>
          <w:rFonts w:ascii="Segoe UI" w:hAnsi="Segoe UI" w:cs="Segoe UI"/>
          <w:color w:val="auto"/>
          <w:sz w:val="20"/>
        </w:rPr>
        <w:t>R</w:t>
      </w:r>
      <w:r w:rsidRPr="005629D9">
        <w:rPr>
          <w:rFonts w:ascii="Segoe UI" w:hAnsi="Segoe UI" w:cs="Segoe UI"/>
          <w:color w:val="auto"/>
          <w:sz w:val="20"/>
        </w:rPr>
        <w:t>ozhodnutí m</w:t>
      </w:r>
      <w:r w:rsidR="0022778B" w:rsidRPr="005629D9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DD4963" w:rsidRPr="005629D9">
        <w:rPr>
          <w:rFonts w:ascii="Segoe UI" w:hAnsi="Segoe UI" w:cs="Segoe UI"/>
          <w:color w:val="auto"/>
          <w:sz w:val="20"/>
        </w:rPr>
        <w:t>08051961</w:t>
      </w:r>
      <w:r w:rsidR="009244F6" w:rsidRPr="005629D9">
        <w:rPr>
          <w:rFonts w:ascii="Segoe UI" w:hAnsi="Segoe UI" w:cs="Segoe UI"/>
          <w:color w:val="auto"/>
          <w:sz w:val="20"/>
        </w:rPr>
        <w:t xml:space="preserve"> </w:t>
      </w:r>
      <w:r w:rsidR="0022778B" w:rsidRPr="005629D9">
        <w:rPr>
          <w:rFonts w:ascii="Segoe UI" w:hAnsi="Segoe UI" w:cs="Segoe UI"/>
          <w:color w:val="auto"/>
          <w:sz w:val="20"/>
        </w:rPr>
        <w:t>o posky</w:t>
      </w:r>
      <w:r w:rsidRPr="005629D9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5629D9">
        <w:rPr>
          <w:rFonts w:ascii="Segoe UI" w:hAnsi="Segoe UI" w:cs="Segoe UI"/>
          <w:color w:val="auto"/>
          <w:sz w:val="20"/>
        </w:rPr>
        <w:t>R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74388F" w:rsidRPr="005629D9">
        <w:rPr>
          <w:rFonts w:ascii="Segoe UI" w:hAnsi="Segoe UI" w:cs="Segoe UI"/>
          <w:color w:val="auto"/>
          <w:sz w:val="20"/>
        </w:rPr>
        <w:t>ze d</w:t>
      </w:r>
      <w:r w:rsidR="004A1C89" w:rsidRPr="005629D9">
        <w:rPr>
          <w:rFonts w:ascii="Segoe UI" w:hAnsi="Segoe UI" w:cs="Segoe UI"/>
          <w:color w:val="auto"/>
          <w:sz w:val="20"/>
        </w:rPr>
        <w:t xml:space="preserve">ne </w:t>
      </w:r>
      <w:r w:rsidR="00012A37" w:rsidRPr="005629D9">
        <w:rPr>
          <w:rFonts w:ascii="Segoe UI" w:hAnsi="Segoe UI" w:cs="Segoe UI"/>
          <w:color w:val="auto"/>
          <w:sz w:val="20"/>
        </w:rPr>
        <w:t xml:space="preserve">26. 2. </w:t>
      </w:r>
      <w:r w:rsidR="00DD4963" w:rsidRPr="005629D9">
        <w:rPr>
          <w:rFonts w:ascii="Segoe UI" w:hAnsi="Segoe UI" w:cs="Segoe UI"/>
          <w:color w:val="auto"/>
          <w:sz w:val="20"/>
        </w:rPr>
        <w:t>2020</w:t>
      </w:r>
      <w:r w:rsidR="00091C54" w:rsidRPr="005629D9">
        <w:rPr>
          <w:rFonts w:ascii="Segoe UI" w:hAnsi="Segoe UI" w:cs="Segoe UI"/>
          <w:color w:val="auto"/>
          <w:sz w:val="20"/>
        </w:rPr>
        <w:t>,</w:t>
      </w:r>
      <w:r w:rsidR="007A0081" w:rsidRPr="005629D9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5629D9">
        <w:rPr>
          <w:rFonts w:ascii="Segoe UI" w:hAnsi="Segoe UI" w:cs="Segoe UI"/>
          <w:color w:val="auto"/>
          <w:sz w:val="20"/>
        </w:rPr>
        <w:br/>
      </w:r>
      <w:r w:rsidR="007A0081" w:rsidRPr="005629D9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5629D9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5629D9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5629D9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5629D9">
        <w:rPr>
          <w:rFonts w:ascii="Segoe UI" w:hAnsi="Segoe UI" w:cs="Segoe UI"/>
          <w:color w:val="auto"/>
          <w:sz w:val="20"/>
        </w:rPr>
        <w:lastRenderedPageBreak/>
        <w:t>Výzvy</w:t>
      </w:r>
      <w:r w:rsidR="00C97262" w:rsidRPr="005629D9">
        <w:rPr>
          <w:rFonts w:ascii="Segoe UI" w:hAnsi="Segoe UI" w:cs="Segoe UI"/>
          <w:color w:val="auto"/>
          <w:sz w:val="20"/>
        </w:rPr>
        <w:t xml:space="preserve"> </w:t>
      </w:r>
      <w:r w:rsidR="001A304C" w:rsidRPr="005629D9">
        <w:rPr>
          <w:rFonts w:ascii="Segoe UI" w:hAnsi="Segoe UI" w:cs="Segoe UI"/>
          <w:color w:val="auto"/>
          <w:sz w:val="20"/>
        </w:rPr>
        <w:t>č.</w:t>
      </w:r>
      <w:r w:rsidR="00C97262" w:rsidRPr="005629D9">
        <w:rPr>
          <w:rFonts w:ascii="Segoe UI" w:hAnsi="Segoe UI" w:cs="Segoe UI"/>
          <w:color w:val="auto"/>
          <w:sz w:val="20"/>
        </w:rPr>
        <w:t> </w:t>
      </w:r>
      <w:r w:rsidR="001A304C" w:rsidRPr="005629D9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5629D9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5629D9">
        <w:rPr>
          <w:rFonts w:ascii="Segoe UI" w:hAnsi="Segoe UI" w:cs="Segoe UI"/>
          <w:color w:val="auto"/>
          <w:sz w:val="20"/>
        </w:rPr>
        <w:t> </w:t>
      </w:r>
      <w:r w:rsidR="00091C54" w:rsidRPr="005629D9">
        <w:rPr>
          <w:rFonts w:ascii="Segoe UI" w:hAnsi="Segoe UI" w:cs="Segoe UI"/>
          <w:color w:val="auto"/>
          <w:sz w:val="20"/>
        </w:rPr>
        <w:t>domácnostech</w:t>
      </w:r>
      <w:r w:rsidR="001A304C" w:rsidRPr="005629D9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5629D9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5629D9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5629D9">
        <w:rPr>
          <w:rFonts w:ascii="Segoe UI" w:hAnsi="Segoe UI" w:cs="Segoe UI"/>
          <w:color w:val="auto"/>
          <w:sz w:val="20"/>
        </w:rPr>
        <w:t xml:space="preserve"> </w:t>
      </w:r>
      <w:r w:rsidR="001A304C" w:rsidRPr="005629D9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5629D9">
        <w:rPr>
          <w:rFonts w:ascii="Segoe UI" w:hAnsi="Segoe UI" w:cs="Segoe UI"/>
          <w:color w:val="auto"/>
          <w:sz w:val="20"/>
        </w:rPr>
        <w:t>Moravskoslezského</w:t>
      </w:r>
      <w:r w:rsidR="001A304C" w:rsidRPr="005629D9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5629D9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5629D9">
        <w:rPr>
          <w:rFonts w:ascii="Segoe UI" w:hAnsi="Segoe UI" w:cs="Segoe UI"/>
          <w:color w:val="auto"/>
          <w:sz w:val="20"/>
        </w:rPr>
        <w:t>Výzva“</w:t>
      </w:r>
      <w:r w:rsidR="00091C54" w:rsidRPr="005629D9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5629D9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5629D9">
        <w:rPr>
          <w:rFonts w:ascii="Segoe UI" w:hAnsi="Segoe UI" w:cs="Segoe UI"/>
          <w:color w:val="auto"/>
          <w:sz w:val="20"/>
        </w:rPr>
        <w:t xml:space="preserve">na </w:t>
      </w:r>
      <w:r w:rsidR="00126A13" w:rsidRPr="005629D9">
        <w:rPr>
          <w:rFonts w:ascii="Segoe UI" w:hAnsi="Segoe UI" w:cs="Segoe UI"/>
          <w:color w:val="auto"/>
          <w:sz w:val="20"/>
        </w:rPr>
        <w:t>akci</w:t>
      </w:r>
      <w:r w:rsidRPr="005629D9">
        <w:rPr>
          <w:rFonts w:ascii="Segoe UI" w:hAnsi="Segoe UI" w:cs="Segoe UI"/>
          <w:color w:val="auto"/>
          <w:sz w:val="20"/>
        </w:rPr>
        <w:t>:</w:t>
      </w:r>
    </w:p>
    <w:p w14:paraId="243B17CF" w14:textId="0CB94B40" w:rsidR="001F1829" w:rsidRPr="005629D9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„</w:t>
      </w:r>
      <w:r w:rsidR="00DD4963" w:rsidRPr="005629D9">
        <w:rPr>
          <w:rFonts w:ascii="Segoe UI" w:hAnsi="Segoe UI" w:cs="Segoe UI"/>
          <w:b/>
          <w:color w:val="auto"/>
          <w:sz w:val="20"/>
        </w:rPr>
        <w:t>Podpora výměny kotlů v obci Janovice, okr. Frýdek – Místek</w:t>
      </w:r>
      <w:r w:rsidR="0074388F" w:rsidRPr="005629D9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5629D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5629D9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5629D9">
        <w:rPr>
          <w:rFonts w:ascii="Segoe UI" w:hAnsi="Segoe UI" w:cs="Segoe UI"/>
          <w:color w:val="auto"/>
          <w:sz w:val="20"/>
        </w:rPr>
        <w:t>„</w:t>
      </w:r>
      <w:r w:rsidRPr="005629D9">
        <w:rPr>
          <w:rFonts w:ascii="Segoe UI" w:hAnsi="Segoe UI" w:cs="Segoe UI"/>
          <w:color w:val="auto"/>
          <w:sz w:val="20"/>
        </w:rPr>
        <w:t>akce</w:t>
      </w:r>
      <w:r w:rsidR="0074388F" w:rsidRPr="005629D9">
        <w:rPr>
          <w:rFonts w:ascii="Segoe UI" w:hAnsi="Segoe UI" w:cs="Segoe UI"/>
          <w:color w:val="auto"/>
          <w:sz w:val="20"/>
        </w:rPr>
        <w:t>“</w:t>
      </w:r>
      <w:r w:rsidRPr="005629D9">
        <w:rPr>
          <w:rFonts w:ascii="Segoe UI" w:hAnsi="Segoe UI" w:cs="Segoe UI"/>
          <w:color w:val="auto"/>
          <w:sz w:val="20"/>
        </w:rPr>
        <w:t xml:space="preserve">) </w:t>
      </w:r>
      <w:r w:rsidR="005C5E13" w:rsidRPr="005629D9">
        <w:rPr>
          <w:rFonts w:ascii="Segoe UI" w:hAnsi="Segoe UI" w:cs="Segoe UI"/>
          <w:color w:val="auto"/>
          <w:sz w:val="20"/>
        </w:rPr>
        <w:t>realizovan</w:t>
      </w:r>
      <w:r w:rsidR="00126A13" w:rsidRPr="005629D9">
        <w:rPr>
          <w:rFonts w:ascii="Segoe UI" w:hAnsi="Segoe UI" w:cs="Segoe UI"/>
          <w:color w:val="auto"/>
          <w:sz w:val="20"/>
        </w:rPr>
        <w:t>ou</w:t>
      </w:r>
      <w:r w:rsidR="005C5E13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>v</w:t>
      </w:r>
      <w:r w:rsidR="001E656B" w:rsidRPr="005629D9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5629D9">
        <w:rPr>
          <w:rFonts w:ascii="Segoe UI" w:hAnsi="Segoe UI" w:cs="Segoe UI"/>
          <w:color w:val="auto"/>
          <w:sz w:val="20"/>
        </w:rPr>
        <w:t>201</w:t>
      </w:r>
      <w:r w:rsidR="006B078A" w:rsidRPr="005629D9">
        <w:rPr>
          <w:rFonts w:ascii="Segoe UI" w:hAnsi="Segoe UI" w:cs="Segoe UI"/>
          <w:color w:val="auto"/>
          <w:sz w:val="20"/>
        </w:rPr>
        <w:t>9 až 2023</w:t>
      </w:r>
      <w:r w:rsidR="00E24A52" w:rsidRPr="005629D9">
        <w:rPr>
          <w:rFonts w:ascii="Segoe UI" w:hAnsi="Segoe UI" w:cs="Segoe UI"/>
          <w:color w:val="auto"/>
          <w:sz w:val="20"/>
        </w:rPr>
        <w:t>.</w:t>
      </w:r>
      <w:r w:rsidR="00AB18B2" w:rsidRPr="005629D9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5629D9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5629D9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5629D9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5629D9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Forma a v</w:t>
      </w:r>
      <w:r w:rsidR="001F1829" w:rsidRPr="005629D9">
        <w:rPr>
          <w:rFonts w:ascii="Segoe UI" w:hAnsi="Segoe UI" w:cs="Segoe UI"/>
          <w:b/>
          <w:color w:val="auto"/>
          <w:sz w:val="20"/>
        </w:rPr>
        <w:t xml:space="preserve">ýše </w:t>
      </w:r>
      <w:r w:rsidRPr="005629D9">
        <w:rPr>
          <w:rFonts w:ascii="Segoe UI" w:hAnsi="Segoe UI" w:cs="Segoe UI"/>
          <w:b/>
          <w:color w:val="auto"/>
          <w:sz w:val="20"/>
        </w:rPr>
        <w:t>p</w:t>
      </w:r>
      <w:r w:rsidR="001F1829" w:rsidRPr="005629D9">
        <w:rPr>
          <w:rFonts w:ascii="Segoe UI" w:hAnsi="Segoe UI" w:cs="Segoe UI"/>
          <w:b/>
          <w:color w:val="auto"/>
          <w:sz w:val="20"/>
        </w:rPr>
        <w:t>o</w:t>
      </w:r>
      <w:r w:rsidRPr="005629D9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5629D9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54407C18" w:rsidR="00B1420C" w:rsidRPr="005629D9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5629D9">
        <w:rPr>
          <w:rFonts w:ascii="Segoe UI" w:hAnsi="Segoe UI" w:cs="Segoe UI"/>
          <w:color w:val="auto"/>
          <w:sz w:val="20"/>
        </w:rPr>
        <w:t xml:space="preserve">formou dotace </w:t>
      </w:r>
      <w:r w:rsidRPr="005629D9">
        <w:rPr>
          <w:rFonts w:ascii="Segoe UI" w:hAnsi="Segoe UI" w:cs="Segoe UI"/>
          <w:color w:val="auto"/>
          <w:sz w:val="20"/>
        </w:rPr>
        <w:t xml:space="preserve">ve výši </w:t>
      </w:r>
      <w:r w:rsidR="00DD4963" w:rsidRPr="005629D9">
        <w:rPr>
          <w:rFonts w:ascii="Segoe UI" w:hAnsi="Segoe UI" w:cs="Segoe UI"/>
          <w:b/>
          <w:color w:val="auto"/>
          <w:sz w:val="20"/>
        </w:rPr>
        <w:t>210</w:t>
      </w:r>
      <w:r w:rsidR="00D33CE3" w:rsidRPr="005629D9">
        <w:rPr>
          <w:rFonts w:ascii="Segoe UI" w:hAnsi="Segoe UI" w:cs="Segoe UI"/>
          <w:b/>
          <w:color w:val="auto"/>
          <w:sz w:val="20"/>
        </w:rPr>
        <w:t> </w:t>
      </w:r>
      <w:r w:rsidR="000817E5" w:rsidRPr="005629D9">
        <w:rPr>
          <w:rFonts w:ascii="Segoe UI" w:hAnsi="Segoe UI" w:cs="Segoe UI"/>
          <w:b/>
          <w:color w:val="auto"/>
          <w:sz w:val="20"/>
        </w:rPr>
        <w:t>000</w:t>
      </w:r>
      <w:r w:rsidR="00D33CE3" w:rsidRPr="005629D9">
        <w:rPr>
          <w:rFonts w:ascii="Segoe UI" w:hAnsi="Segoe UI" w:cs="Segoe UI"/>
          <w:color w:val="auto"/>
          <w:sz w:val="20"/>
        </w:rPr>
        <w:t xml:space="preserve"> </w:t>
      </w:r>
      <w:r w:rsidR="00A77F4C" w:rsidRPr="005629D9">
        <w:rPr>
          <w:rFonts w:ascii="Segoe UI" w:hAnsi="Segoe UI" w:cs="Segoe UI"/>
          <w:b/>
          <w:color w:val="auto"/>
          <w:sz w:val="20"/>
        </w:rPr>
        <w:t>Kč</w:t>
      </w:r>
      <w:r w:rsidR="00A77F4C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(slovy: </w:t>
      </w:r>
      <w:r w:rsidR="00DD4963" w:rsidRPr="005629D9">
        <w:rPr>
          <w:rFonts w:ascii="Segoe UI" w:hAnsi="Segoe UI" w:cs="Segoe UI"/>
          <w:color w:val="auto"/>
          <w:sz w:val="20"/>
        </w:rPr>
        <w:t>dvě stě deset</w:t>
      </w:r>
      <w:r w:rsidR="00BE1262" w:rsidRPr="005629D9">
        <w:rPr>
          <w:rFonts w:ascii="Segoe UI" w:hAnsi="Segoe UI" w:cs="Segoe UI"/>
          <w:color w:val="auto"/>
          <w:sz w:val="20"/>
        </w:rPr>
        <w:t xml:space="preserve"> tisíc</w:t>
      </w:r>
      <w:r w:rsidR="0015081A" w:rsidRPr="005629D9">
        <w:rPr>
          <w:rFonts w:ascii="Segoe UI" w:hAnsi="Segoe UI" w:cs="Segoe UI"/>
          <w:color w:val="auto"/>
          <w:sz w:val="20"/>
        </w:rPr>
        <w:t xml:space="preserve"> </w:t>
      </w:r>
      <w:r w:rsidR="00D11364" w:rsidRPr="005629D9">
        <w:rPr>
          <w:rFonts w:ascii="Segoe UI" w:hAnsi="Segoe UI" w:cs="Segoe UI"/>
          <w:color w:val="auto"/>
          <w:sz w:val="20"/>
        </w:rPr>
        <w:t>k</w:t>
      </w:r>
      <w:r w:rsidR="00A77F4C" w:rsidRPr="005629D9">
        <w:rPr>
          <w:rFonts w:ascii="Segoe UI" w:hAnsi="Segoe UI" w:cs="Segoe UI"/>
          <w:color w:val="auto"/>
          <w:sz w:val="20"/>
        </w:rPr>
        <w:t>orun</w:t>
      </w:r>
      <w:r w:rsidR="00D11364" w:rsidRPr="005629D9">
        <w:rPr>
          <w:rFonts w:ascii="Segoe UI" w:hAnsi="Segoe UI" w:cs="Segoe UI"/>
          <w:color w:val="auto"/>
          <w:sz w:val="20"/>
        </w:rPr>
        <w:t xml:space="preserve"> </w:t>
      </w:r>
      <w:r w:rsidR="00A77F4C" w:rsidRPr="005629D9">
        <w:rPr>
          <w:rFonts w:ascii="Segoe UI" w:hAnsi="Segoe UI" w:cs="Segoe UI"/>
          <w:color w:val="auto"/>
          <w:sz w:val="20"/>
        </w:rPr>
        <w:t>českých</w:t>
      </w:r>
      <w:r w:rsidRPr="005629D9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5629D9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Podpora se skládá</w:t>
      </w:r>
      <w:r w:rsidR="001A6CAA" w:rsidRPr="005629D9">
        <w:rPr>
          <w:rFonts w:ascii="Segoe UI" w:hAnsi="Segoe UI" w:cs="Segoe UI"/>
          <w:color w:val="auto"/>
          <w:sz w:val="20"/>
        </w:rPr>
        <w:t>:</w:t>
      </w:r>
      <w:r w:rsidR="002635CD" w:rsidRPr="005629D9">
        <w:rPr>
          <w:rFonts w:ascii="Segoe UI" w:hAnsi="Segoe UI" w:cs="Segoe UI"/>
          <w:color w:val="auto"/>
          <w:sz w:val="20"/>
        </w:rPr>
        <w:t> </w:t>
      </w:r>
    </w:p>
    <w:p w14:paraId="7106E4F4" w14:textId="15177FF1" w:rsidR="001A6CAA" w:rsidRPr="005629D9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a) z </w:t>
      </w:r>
      <w:r w:rsidR="002635CD" w:rsidRPr="005629D9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5629D9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5629D9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5629D9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5629D9">
        <w:rPr>
          <w:rFonts w:ascii="Segoe UI" w:hAnsi="Segoe UI" w:cs="Segoe UI"/>
          <w:color w:val="auto"/>
          <w:sz w:val="20"/>
        </w:rPr>
        <w:t xml:space="preserve">ve výši </w:t>
      </w:r>
      <w:r w:rsidR="00DD4963" w:rsidRPr="005629D9">
        <w:rPr>
          <w:rFonts w:ascii="Segoe UI" w:hAnsi="Segoe UI" w:cs="Segoe UI"/>
          <w:color w:val="auto"/>
          <w:sz w:val="20"/>
        </w:rPr>
        <w:t>10</w:t>
      </w:r>
      <w:r w:rsidR="000406BB" w:rsidRPr="005629D9">
        <w:rPr>
          <w:rFonts w:ascii="Segoe UI" w:hAnsi="Segoe UI" w:cs="Segoe UI"/>
          <w:color w:val="auto"/>
          <w:sz w:val="20"/>
        </w:rPr>
        <w:t xml:space="preserve"> </w:t>
      </w:r>
      <w:r w:rsidR="002A0FA1" w:rsidRPr="005629D9">
        <w:rPr>
          <w:rFonts w:ascii="Segoe UI" w:hAnsi="Segoe UI" w:cs="Segoe UI"/>
          <w:color w:val="auto"/>
          <w:sz w:val="20"/>
        </w:rPr>
        <w:t>000</w:t>
      </w:r>
      <w:r w:rsidR="00847A3E" w:rsidRPr="005629D9">
        <w:rPr>
          <w:rFonts w:ascii="Segoe UI" w:hAnsi="Segoe UI" w:cs="Segoe UI"/>
          <w:color w:val="auto"/>
          <w:sz w:val="20"/>
        </w:rPr>
        <w:t xml:space="preserve"> Kč</w:t>
      </w:r>
      <w:r w:rsidRPr="005629D9">
        <w:rPr>
          <w:rFonts w:ascii="Segoe UI" w:hAnsi="Segoe UI" w:cs="Segoe UI"/>
          <w:color w:val="auto"/>
          <w:sz w:val="20"/>
        </w:rPr>
        <w:t>,</w:t>
      </w:r>
      <w:r w:rsidR="002A0FA1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5774C7B8" w:rsidR="002A0FA1" w:rsidRPr="005629D9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b) z </w:t>
      </w:r>
      <w:r w:rsidR="002635CD" w:rsidRPr="005629D9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5629D9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5629D9">
        <w:rPr>
          <w:rFonts w:ascii="Segoe UI" w:hAnsi="Segoe UI" w:cs="Segoe UI"/>
          <w:color w:val="auto"/>
          <w:sz w:val="20"/>
        </w:rPr>
        <w:t>na realizaci projektu ve výši</w:t>
      </w:r>
      <w:r w:rsidR="00BE1262" w:rsidRPr="005629D9">
        <w:rPr>
          <w:rFonts w:ascii="Segoe UI" w:hAnsi="Segoe UI" w:cs="Segoe UI"/>
          <w:color w:val="auto"/>
          <w:sz w:val="20"/>
        </w:rPr>
        <w:t xml:space="preserve"> </w:t>
      </w:r>
      <w:r w:rsidR="00DD4963" w:rsidRPr="005629D9">
        <w:rPr>
          <w:rFonts w:ascii="Segoe UI" w:hAnsi="Segoe UI" w:cs="Segoe UI"/>
          <w:color w:val="auto"/>
          <w:sz w:val="20"/>
        </w:rPr>
        <w:t>20</w:t>
      </w:r>
      <w:r w:rsidR="000406BB" w:rsidRPr="005629D9">
        <w:rPr>
          <w:rFonts w:ascii="Segoe UI" w:hAnsi="Segoe UI" w:cs="Segoe UI"/>
          <w:color w:val="auto"/>
          <w:sz w:val="20"/>
        </w:rPr>
        <w:t>0 </w:t>
      </w:r>
      <w:r w:rsidR="00847A3E" w:rsidRPr="005629D9">
        <w:rPr>
          <w:rFonts w:ascii="Segoe UI" w:hAnsi="Segoe UI" w:cs="Segoe UI"/>
          <w:color w:val="auto"/>
          <w:sz w:val="20"/>
        </w:rPr>
        <w:t>000 Kč</w:t>
      </w:r>
      <w:r w:rsidR="002A0FA1" w:rsidRPr="005629D9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5629D9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5629D9">
        <w:rPr>
          <w:rFonts w:ascii="Segoe UI" w:hAnsi="Segoe UI" w:cs="Segoe UI"/>
          <w:color w:val="auto"/>
          <w:sz w:val="20"/>
        </w:rPr>
        <w:t>10</w:t>
      </w:r>
      <w:r w:rsidR="00265502" w:rsidRPr="005629D9">
        <w:rPr>
          <w:rFonts w:ascii="Segoe UI" w:hAnsi="Segoe UI" w:cs="Segoe UI"/>
          <w:color w:val="auto"/>
          <w:sz w:val="20"/>
        </w:rPr>
        <w:t>0</w:t>
      </w:r>
      <w:r w:rsidRPr="005629D9">
        <w:rPr>
          <w:rFonts w:ascii="Segoe UI" w:hAnsi="Segoe UI" w:cs="Segoe UI"/>
          <w:b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5629D9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5629D9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5629D9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5629D9">
        <w:rPr>
          <w:rFonts w:ascii="Segoe UI" w:hAnsi="Segoe UI" w:cs="Segoe UI"/>
          <w:color w:val="auto"/>
          <w:sz w:val="20"/>
        </w:rPr>
        <w:t xml:space="preserve">pro Cíl 1 i Cíl 2 </w:t>
      </w:r>
      <w:r w:rsidRPr="005629D9">
        <w:rPr>
          <w:rFonts w:ascii="Segoe UI" w:hAnsi="Segoe UI" w:cs="Segoe UI"/>
          <w:color w:val="auto"/>
          <w:sz w:val="20"/>
        </w:rPr>
        <w:t>je limitována</w:t>
      </w:r>
      <w:r w:rsidR="00B90525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>částkou uvedenou</w:t>
      </w:r>
      <w:r w:rsidR="00B90525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>v</w:t>
      </w:r>
      <w:r w:rsidR="008E68EE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bodu </w:t>
      </w:r>
      <w:r w:rsidR="00A96E48" w:rsidRPr="005629D9">
        <w:rPr>
          <w:rFonts w:ascii="Segoe UI" w:hAnsi="Segoe UI" w:cs="Segoe UI"/>
          <w:color w:val="auto"/>
          <w:sz w:val="20"/>
        </w:rPr>
        <w:t>1</w:t>
      </w:r>
      <w:r w:rsidRPr="005629D9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5629D9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5629D9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5629D9">
        <w:rPr>
          <w:rFonts w:ascii="Segoe UI" w:hAnsi="Segoe UI" w:cs="Segoe UI"/>
          <w:color w:val="auto"/>
          <w:sz w:val="20"/>
        </w:rPr>
        <w:t xml:space="preserve">účelných, </w:t>
      </w:r>
      <w:r w:rsidRPr="005629D9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5629D9">
        <w:rPr>
          <w:rFonts w:ascii="Segoe UI" w:hAnsi="Segoe UI" w:cs="Segoe UI"/>
          <w:color w:val="auto"/>
          <w:sz w:val="20"/>
        </w:rPr>
        <w:t xml:space="preserve">ě vynaložených </w:t>
      </w:r>
      <w:r w:rsidRPr="005629D9">
        <w:rPr>
          <w:rFonts w:ascii="Segoe UI" w:hAnsi="Segoe UI" w:cs="Segoe UI"/>
          <w:color w:val="auto"/>
          <w:sz w:val="20"/>
        </w:rPr>
        <w:t>výdajů</w:t>
      </w:r>
      <w:r w:rsidR="00407C0C" w:rsidRPr="005629D9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5629D9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5629D9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5629D9">
        <w:rPr>
          <w:rFonts w:ascii="Segoe UI" w:hAnsi="Segoe UI" w:cs="Segoe UI"/>
          <w:color w:val="auto"/>
          <w:sz w:val="20"/>
        </w:rPr>
        <w:t>.</w:t>
      </w:r>
      <w:r w:rsidR="00407C0C" w:rsidRPr="005629D9">
        <w:rPr>
          <w:rFonts w:ascii="Segoe UI" w:hAnsi="Segoe UI" w:cs="Segoe UI"/>
          <w:color w:val="auto"/>
          <w:sz w:val="20"/>
        </w:rPr>
        <w:t xml:space="preserve"> </w:t>
      </w:r>
      <w:r w:rsidR="00E26655" w:rsidRPr="005629D9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5629D9">
        <w:rPr>
          <w:rFonts w:ascii="Segoe UI" w:hAnsi="Segoe UI" w:cs="Segoe UI"/>
          <w:color w:val="auto"/>
          <w:sz w:val="20"/>
        </w:rPr>
        <w:t>Výzvy</w:t>
      </w:r>
      <w:r w:rsidR="00407C0C" w:rsidRPr="005629D9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5629D9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5629D9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5629D9">
        <w:rPr>
          <w:rFonts w:ascii="Segoe UI" w:hAnsi="Segoe UI" w:cs="Segoe UI"/>
          <w:color w:val="auto"/>
          <w:sz w:val="20"/>
        </w:rPr>
        <w:t>8</w:t>
      </w:r>
      <w:r w:rsidR="003F2055" w:rsidRPr="005629D9">
        <w:rPr>
          <w:rFonts w:ascii="Segoe UI" w:hAnsi="Segoe UI" w:cs="Segoe UI"/>
          <w:color w:val="auto"/>
          <w:sz w:val="20"/>
        </w:rPr>
        <w:t xml:space="preserve"> Výzvy</w:t>
      </w:r>
      <w:r w:rsidRPr="005629D9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5629D9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5629D9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5629D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I</w:t>
      </w:r>
      <w:r w:rsidR="00A7748C" w:rsidRPr="005629D9">
        <w:rPr>
          <w:rFonts w:ascii="Segoe UI" w:hAnsi="Segoe UI" w:cs="Segoe UI"/>
          <w:b/>
          <w:color w:val="auto"/>
          <w:sz w:val="20"/>
        </w:rPr>
        <w:t>II</w:t>
      </w:r>
      <w:r w:rsidRPr="005629D9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5629D9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5629D9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5629D9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0B6A8AE8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5629D9">
          <w:rPr>
            <w:rFonts w:ascii="Segoe UI" w:hAnsi="Segoe UI" w:cs="Segoe UI"/>
            <w:color w:val="auto"/>
            <w:sz w:val="20"/>
          </w:rPr>
          <w:t>www.sfzp.cz</w:t>
        </w:r>
      </w:hyperlink>
      <w:r w:rsidRPr="005629D9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115FA5C0" w14:textId="165D6766" w:rsidR="005629D9" w:rsidRPr="005629D9" w:rsidRDefault="005629D9" w:rsidP="005629D9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185468CF" w14:textId="77777777" w:rsidR="005629D9" w:rsidRPr="005629D9" w:rsidRDefault="005629D9" w:rsidP="005629D9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6540CE7B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lastRenderedPageBreak/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5629D9">
        <w:rPr>
          <w:rFonts w:ascii="Segoe UI" w:hAnsi="Segoe UI" w:cs="Segoe UI"/>
          <w:b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5629D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5629D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629D9">
        <w:rPr>
          <w:rFonts w:ascii="Segoe UI" w:hAnsi="Segoe UI" w:cs="Segoe UI"/>
          <w:color w:val="auto"/>
          <w:sz w:val="20"/>
        </w:rPr>
        <w:t>,</w:t>
      </w:r>
    </w:p>
    <w:p w14:paraId="070F8D7E" w14:textId="6BE644BC" w:rsidR="00A954AE" w:rsidRPr="005629D9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5629D9">
        <w:rPr>
          <w:rFonts w:ascii="Segoe UI" w:hAnsi="Segoe UI" w:cs="Segoe UI"/>
          <w:color w:val="auto"/>
          <w:sz w:val="20"/>
        </w:rPr>
        <w:t>ve 117</w:t>
      </w:r>
      <w:proofErr w:type="gramEnd"/>
      <w:r w:rsidRPr="005629D9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3D3092" w:rsidRPr="005629D9">
        <w:rPr>
          <w:rFonts w:ascii="Segoe UI" w:hAnsi="Segoe UI" w:cs="Segoe UI"/>
          <w:color w:val="auto"/>
          <w:sz w:val="20"/>
        </w:rPr>
        <w:t>.</w:t>
      </w:r>
      <w:r w:rsidRPr="005629D9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5629D9">
        <w:rPr>
          <w:rFonts w:ascii="Segoe UI" w:hAnsi="Segoe UI" w:cs="Segoe UI"/>
          <w:color w:val="auto"/>
          <w:sz w:val="20"/>
        </w:rPr>
        <w:t>ve 117</w:t>
      </w:r>
      <w:proofErr w:type="gramEnd"/>
      <w:r w:rsidRPr="005629D9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5629D9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5629D9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5629D9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5629D9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I</w:t>
      </w:r>
      <w:r w:rsidR="00944DF5" w:rsidRPr="005629D9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5629D9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Z</w:t>
      </w:r>
      <w:r w:rsidR="001D45AE" w:rsidRPr="005629D9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5629D9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5629D9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1) </w:t>
      </w:r>
      <w:r w:rsidR="00A44683" w:rsidRPr="005629D9">
        <w:rPr>
          <w:rFonts w:ascii="Segoe UI" w:hAnsi="Segoe UI" w:cs="Segoe UI"/>
          <w:color w:val="auto"/>
          <w:sz w:val="20"/>
        </w:rPr>
        <w:t>Příjemce podpory</w:t>
      </w:r>
      <w:r w:rsidR="00DB4261" w:rsidRPr="005629D9">
        <w:rPr>
          <w:rFonts w:ascii="Segoe UI" w:hAnsi="Segoe UI" w:cs="Segoe UI"/>
          <w:color w:val="auto"/>
          <w:sz w:val="20"/>
        </w:rPr>
        <w:t>: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5629D9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a) </w:t>
      </w:r>
      <w:r w:rsidR="0063548F" w:rsidRPr="005629D9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5629D9">
        <w:rPr>
          <w:rFonts w:ascii="Segoe UI" w:hAnsi="Segoe UI" w:cs="Segoe UI"/>
          <w:color w:val="auto"/>
          <w:sz w:val="20"/>
        </w:rPr>
        <w:t>spln</w:t>
      </w:r>
      <w:r w:rsidR="0063548F" w:rsidRPr="005629D9">
        <w:rPr>
          <w:rFonts w:ascii="Segoe UI" w:hAnsi="Segoe UI" w:cs="Segoe UI"/>
          <w:color w:val="auto"/>
          <w:sz w:val="20"/>
        </w:rPr>
        <w:t>it</w:t>
      </w:r>
      <w:r w:rsidR="00D40952" w:rsidRPr="005629D9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D169E69" w:rsidR="00DB4261" w:rsidRPr="005629D9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akce b</w:t>
      </w:r>
      <w:r w:rsidR="0063548F" w:rsidRPr="005629D9">
        <w:rPr>
          <w:rFonts w:ascii="Segoe UI" w:hAnsi="Segoe UI" w:cs="Segoe UI"/>
          <w:color w:val="auto"/>
          <w:sz w:val="20"/>
        </w:rPr>
        <w:t>ude</w:t>
      </w:r>
      <w:r w:rsidR="00624DC4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5629D9">
        <w:rPr>
          <w:rFonts w:ascii="Segoe UI" w:hAnsi="Segoe UI" w:cs="Segoe UI"/>
          <w:color w:val="auto"/>
          <w:sz w:val="20"/>
        </w:rPr>
        <w:t>po</w:t>
      </w:r>
      <w:r w:rsidRPr="005629D9">
        <w:rPr>
          <w:rFonts w:ascii="Segoe UI" w:hAnsi="Segoe UI" w:cs="Segoe UI"/>
          <w:color w:val="auto"/>
          <w:sz w:val="20"/>
        </w:rPr>
        <w:t xml:space="preserve">dle </w:t>
      </w:r>
      <w:r w:rsidR="00563FD2" w:rsidRPr="005629D9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5629D9">
        <w:rPr>
          <w:rFonts w:ascii="Segoe UI" w:hAnsi="Segoe UI" w:cs="Segoe UI"/>
          <w:color w:val="auto"/>
          <w:sz w:val="20"/>
        </w:rPr>
        <w:t>Výzvy</w:t>
      </w:r>
      <w:r w:rsidR="00F642BA" w:rsidRPr="005629D9">
        <w:rPr>
          <w:rFonts w:ascii="Segoe UI" w:hAnsi="Segoe UI" w:cs="Segoe UI"/>
          <w:color w:val="auto"/>
          <w:sz w:val="20"/>
        </w:rPr>
        <w:t xml:space="preserve"> a</w:t>
      </w:r>
      <w:r w:rsidR="00563FD2" w:rsidRPr="005629D9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5629D9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5629D9">
        <w:rPr>
          <w:rFonts w:ascii="Segoe UI" w:hAnsi="Segoe UI" w:cs="Segoe UI"/>
          <w:color w:val="auto"/>
          <w:sz w:val="20"/>
        </w:rPr>
        <w:t xml:space="preserve"> </w:t>
      </w:r>
      <w:r w:rsidR="00F642BA" w:rsidRPr="005629D9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5629D9">
        <w:rPr>
          <w:rFonts w:ascii="Segoe UI" w:hAnsi="Segoe UI" w:cs="Segoe UI"/>
          <w:color w:val="auto"/>
          <w:sz w:val="20"/>
        </w:rPr>
        <w:t>Výzvy</w:t>
      </w:r>
      <w:r w:rsidR="00F642BA" w:rsidRPr="005629D9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5629D9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5629D9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5629D9">
        <w:rPr>
          <w:rFonts w:ascii="Segoe UI" w:hAnsi="Segoe UI" w:cs="Segoe UI"/>
          <w:color w:val="auto"/>
          <w:sz w:val="20"/>
        </w:rPr>
        <w:t>stanovené ve 117. výzvě OPŽP</w:t>
      </w:r>
      <w:r w:rsidR="003D3092" w:rsidRPr="005629D9">
        <w:rPr>
          <w:rFonts w:ascii="Segoe UI" w:hAnsi="Segoe UI" w:cs="Segoe UI"/>
          <w:color w:val="auto"/>
          <w:sz w:val="20"/>
        </w:rPr>
        <w:br/>
      </w:r>
      <w:r w:rsidR="00C61546" w:rsidRPr="005629D9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5629D9">
        <w:rPr>
          <w:rFonts w:ascii="Segoe UI" w:hAnsi="Segoe UI" w:cs="Segoe UI"/>
          <w:color w:val="auto"/>
          <w:sz w:val="20"/>
        </w:rPr>
        <w:t>specifického</w:t>
      </w:r>
      <w:r w:rsidR="003D3092" w:rsidRPr="005629D9">
        <w:rPr>
          <w:rFonts w:ascii="Segoe UI" w:hAnsi="Segoe UI" w:cs="Segoe UI"/>
          <w:color w:val="auto"/>
          <w:sz w:val="20"/>
        </w:rPr>
        <w:br/>
      </w:r>
      <w:r w:rsidR="00F642BA" w:rsidRPr="005629D9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5629D9">
        <w:rPr>
          <w:rFonts w:ascii="Segoe UI" w:hAnsi="Segoe UI" w:cs="Segoe UI"/>
          <w:color w:val="auto"/>
          <w:sz w:val="20"/>
        </w:rPr>
        <w:t>Karlovarského/</w:t>
      </w:r>
      <w:r w:rsidR="00F642BA" w:rsidRPr="005629D9">
        <w:rPr>
          <w:rFonts w:ascii="Segoe UI" w:hAnsi="Segoe UI" w:cs="Segoe UI"/>
          <w:color w:val="auto"/>
          <w:sz w:val="20"/>
        </w:rPr>
        <w:t>Moravskoslezského</w:t>
      </w:r>
      <w:r w:rsidR="00A9610D" w:rsidRPr="005629D9">
        <w:rPr>
          <w:rFonts w:ascii="Segoe UI" w:hAnsi="Segoe UI" w:cs="Segoe UI"/>
          <w:color w:val="auto"/>
          <w:sz w:val="20"/>
        </w:rPr>
        <w:t>/Ústeckého</w:t>
      </w:r>
      <w:r w:rsidR="00F642BA" w:rsidRPr="005629D9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5629D9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5629D9">
        <w:rPr>
          <w:rFonts w:ascii="Segoe UI" w:hAnsi="Segoe UI" w:cs="Segoe UI"/>
          <w:color w:val="auto"/>
          <w:sz w:val="20"/>
        </w:rPr>
        <w:t xml:space="preserve"> zápůjčky,</w:t>
      </w:r>
      <w:r w:rsidR="003D3092" w:rsidRPr="005629D9">
        <w:rPr>
          <w:rFonts w:ascii="Segoe UI" w:hAnsi="Segoe UI" w:cs="Segoe UI"/>
          <w:color w:val="auto"/>
          <w:sz w:val="20"/>
        </w:rPr>
        <w:br/>
      </w:r>
      <w:r w:rsidR="00F642BA" w:rsidRPr="005629D9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5629D9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5629D9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5629D9">
        <w:rPr>
          <w:rFonts w:ascii="Segoe UI" w:hAnsi="Segoe UI" w:cs="Segoe UI"/>
          <w:color w:val="auto"/>
          <w:sz w:val="20"/>
        </w:rPr>
        <w:t>Výzvy</w:t>
      </w:r>
      <w:r w:rsidR="00E55E93" w:rsidRPr="005629D9">
        <w:rPr>
          <w:rFonts w:ascii="Segoe UI" w:hAnsi="Segoe UI" w:cs="Segoe UI"/>
          <w:color w:val="auto"/>
          <w:sz w:val="20"/>
        </w:rPr>
        <w:t>,</w:t>
      </w:r>
    </w:p>
    <w:p w14:paraId="18642FB3" w14:textId="6449557D" w:rsidR="00055431" w:rsidRPr="005629D9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5629D9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5629D9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5629D9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5629D9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5629D9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4B5E2A" w:rsidRPr="005629D9">
        <w:rPr>
          <w:rFonts w:ascii="Segoe UI" w:hAnsi="Segoe UI" w:cs="Segoe UI"/>
          <w:color w:val="auto"/>
          <w:sz w:val="20"/>
        </w:rPr>
        <w:t>1</w:t>
      </w:r>
      <w:r w:rsidR="000406BB" w:rsidRPr="005629D9">
        <w:rPr>
          <w:rFonts w:ascii="Segoe UI" w:hAnsi="Segoe UI" w:cs="Segoe UI"/>
          <w:color w:val="auto"/>
          <w:sz w:val="20"/>
        </w:rPr>
        <w:t xml:space="preserve"> </w:t>
      </w:r>
      <w:r w:rsidR="00090873" w:rsidRPr="005629D9">
        <w:rPr>
          <w:rFonts w:ascii="Segoe UI" w:hAnsi="Segoe UI" w:cs="Segoe UI"/>
          <w:color w:val="auto"/>
          <w:sz w:val="20"/>
        </w:rPr>
        <w:t xml:space="preserve">ks </w:t>
      </w:r>
      <w:r w:rsidR="005858CC" w:rsidRPr="005629D9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5629D9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6C618BFA" w14:textId="2F218C19" w:rsidR="005629D9" w:rsidRPr="005629D9" w:rsidRDefault="005629D9" w:rsidP="005629D9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50876F2" w14:textId="77777777" w:rsidR="005629D9" w:rsidRPr="005629D9" w:rsidRDefault="005629D9" w:rsidP="005629D9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4BCE4282" w14:textId="6DDD5667" w:rsidR="00554EC3" w:rsidRPr="005629D9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lastRenderedPageBreak/>
        <w:t xml:space="preserve">v rámci Cíle 2 </w:t>
      </w:r>
      <w:r w:rsidR="005858CC" w:rsidRPr="005629D9">
        <w:rPr>
          <w:rFonts w:ascii="Segoe UI" w:hAnsi="Segoe UI" w:cs="Segoe UI"/>
          <w:color w:val="auto"/>
          <w:sz w:val="20"/>
        </w:rPr>
        <w:t>dojde</w:t>
      </w:r>
      <w:r w:rsidR="00D160FD" w:rsidRPr="005629D9">
        <w:rPr>
          <w:rFonts w:ascii="Segoe UI" w:hAnsi="Segoe UI" w:cs="Segoe UI"/>
          <w:color w:val="auto"/>
          <w:sz w:val="20"/>
        </w:rPr>
        <w:t xml:space="preserve"> </w:t>
      </w:r>
      <w:r w:rsidR="005858CC" w:rsidRPr="005629D9">
        <w:rPr>
          <w:rFonts w:ascii="Segoe UI" w:hAnsi="Segoe UI" w:cs="Segoe UI"/>
          <w:color w:val="auto"/>
          <w:sz w:val="20"/>
        </w:rPr>
        <w:t>k</w:t>
      </w:r>
      <w:r w:rsidRPr="005629D9">
        <w:rPr>
          <w:rFonts w:ascii="Segoe UI" w:hAnsi="Segoe UI" w:cs="Segoe UI"/>
          <w:color w:val="auto"/>
          <w:sz w:val="20"/>
        </w:rPr>
        <w:t xml:space="preserve"> realiz</w:t>
      </w:r>
      <w:r w:rsidR="005858CC" w:rsidRPr="005629D9">
        <w:rPr>
          <w:rFonts w:ascii="Segoe UI" w:hAnsi="Segoe UI" w:cs="Segoe UI"/>
          <w:color w:val="auto"/>
          <w:sz w:val="20"/>
        </w:rPr>
        <w:t>aci</w:t>
      </w:r>
      <w:r w:rsidRPr="005629D9">
        <w:rPr>
          <w:rFonts w:ascii="Segoe UI" w:hAnsi="Segoe UI" w:cs="Segoe UI"/>
          <w:color w:val="auto"/>
          <w:sz w:val="20"/>
        </w:rPr>
        <w:t xml:space="preserve"> t</w:t>
      </w:r>
      <w:r w:rsidR="00ED3C41" w:rsidRPr="005629D9">
        <w:rPr>
          <w:rFonts w:ascii="Segoe UI" w:hAnsi="Segoe UI" w:cs="Segoe UI"/>
          <w:color w:val="auto"/>
          <w:sz w:val="20"/>
        </w:rPr>
        <w:t>ohoto</w:t>
      </w:r>
      <w:r w:rsidRPr="005629D9">
        <w:rPr>
          <w:rFonts w:ascii="Segoe UI" w:hAnsi="Segoe UI" w:cs="Segoe UI"/>
          <w:color w:val="auto"/>
          <w:sz w:val="20"/>
        </w:rPr>
        <w:t xml:space="preserve"> opatření: </w:t>
      </w:r>
    </w:p>
    <w:p w14:paraId="184D844B" w14:textId="5A61ACA1" w:rsidR="000406BB" w:rsidRPr="005629D9" w:rsidRDefault="00DD4963" w:rsidP="005629D9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autoSpaceDE w:val="0"/>
        <w:autoSpaceDN w:val="0"/>
        <w:adjustRightInd w:val="0"/>
        <w:snapToGrid w:val="0"/>
        <w:spacing w:before="120"/>
        <w:ind w:left="851" w:hanging="284"/>
        <w:contextualSpacing w:val="0"/>
        <w:jc w:val="both"/>
        <w:rPr>
          <w:rFonts w:ascii="Segoe UI" w:hAnsi="Segoe UI" w:cs="Segoe UI"/>
        </w:rPr>
      </w:pPr>
      <w:r w:rsidRPr="005629D9">
        <w:rPr>
          <w:rFonts w:ascii="Segoe UI" w:hAnsi="Segoe UI" w:cs="Segoe UI"/>
        </w:rPr>
        <w:t xml:space="preserve">„Snížení energetické náročnosti budovy“ - cílem projektu je snížení nákladu na vytápění budovy mateřské školy. Realizací dojde ke snížení množství dodané </w:t>
      </w:r>
      <w:r w:rsidR="00C04138" w:rsidRPr="005629D9">
        <w:rPr>
          <w:rFonts w:ascii="Segoe UI" w:hAnsi="Segoe UI" w:cs="Segoe UI"/>
        </w:rPr>
        <w:t xml:space="preserve">energie, a to o 32,98 </w:t>
      </w:r>
      <w:proofErr w:type="spellStart"/>
      <w:r w:rsidR="00C04138" w:rsidRPr="005629D9">
        <w:rPr>
          <w:rFonts w:ascii="Segoe UI" w:hAnsi="Segoe UI" w:cs="Segoe UI"/>
        </w:rPr>
        <w:t>MWh</w:t>
      </w:r>
      <w:proofErr w:type="spellEnd"/>
      <w:r w:rsidR="00C04138" w:rsidRPr="005629D9">
        <w:rPr>
          <w:rFonts w:ascii="Segoe UI" w:hAnsi="Segoe UI" w:cs="Segoe UI"/>
        </w:rPr>
        <w:t>/rok a </w:t>
      </w:r>
      <w:r w:rsidRPr="005629D9">
        <w:rPr>
          <w:rFonts w:ascii="Segoe UI" w:hAnsi="Segoe UI" w:cs="Segoe UI"/>
        </w:rPr>
        <w:t>snížení emisí skleníkových plynů, a to o 10,521 t CO</w:t>
      </w:r>
      <w:r w:rsidRPr="005629D9">
        <w:rPr>
          <w:rFonts w:ascii="Segoe UI" w:hAnsi="Segoe UI" w:cs="Segoe UI"/>
          <w:vertAlign w:val="subscript"/>
        </w:rPr>
        <w:t>2</w:t>
      </w:r>
      <w:r w:rsidRPr="005629D9">
        <w:rPr>
          <w:rFonts w:ascii="Segoe UI" w:hAnsi="Segoe UI" w:cs="Segoe UI"/>
        </w:rPr>
        <w:t xml:space="preserve">ek./rok. Projekt byl předložen do OPŽP pod číslem CZ.05.5.18/0.0/0.0/17_070/0006825 </w:t>
      </w:r>
      <w:r w:rsidR="007C7427" w:rsidRPr="005629D9">
        <w:rPr>
          <w:rFonts w:ascii="Segoe UI" w:hAnsi="Segoe UI" w:cs="Segoe UI"/>
        </w:rPr>
        <w:t>a finanční prostředky podle článku II bodu 2</w:t>
      </w:r>
      <w:r w:rsidR="003D3092" w:rsidRPr="005629D9">
        <w:rPr>
          <w:rFonts w:ascii="Segoe UI" w:hAnsi="Segoe UI" w:cs="Segoe UI"/>
        </w:rPr>
        <w:br/>
      </w:r>
      <w:r w:rsidR="007C7427" w:rsidRPr="005629D9">
        <w:rPr>
          <w:rFonts w:ascii="Segoe UI" w:hAnsi="Segoe UI" w:cs="Segoe UI"/>
        </w:rPr>
        <w:t>písm. b) budou použity ke spolufinancování do výše způsobilých výdajů podle pravidel OPŽP.</w:t>
      </w:r>
    </w:p>
    <w:p w14:paraId="7A34C631" w14:textId="77777777" w:rsidR="003D3092" w:rsidRPr="005629D9" w:rsidRDefault="00B8268A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5629D9">
        <w:rPr>
          <w:rFonts w:ascii="Segoe UI" w:eastAsia="Calibri" w:hAnsi="Segoe UI" w:cs="Segoe UI"/>
          <w:lang w:eastAsia="en-US"/>
        </w:rPr>
        <w:t>Aby výše uveden</w:t>
      </w:r>
      <w:r w:rsidR="00D94715" w:rsidRPr="005629D9">
        <w:rPr>
          <w:rFonts w:ascii="Segoe UI" w:eastAsia="Calibri" w:hAnsi="Segoe UI" w:cs="Segoe UI"/>
          <w:lang w:eastAsia="en-US"/>
        </w:rPr>
        <w:t>ý</w:t>
      </w:r>
      <w:r w:rsidRPr="005629D9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7F41B21A" w14:textId="77777777" w:rsidR="003D3092" w:rsidRPr="005629D9" w:rsidRDefault="00F92DA6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5629D9">
        <w:rPr>
          <w:rFonts w:ascii="Segoe UI" w:hAnsi="Segoe UI" w:cs="Segoe UI"/>
        </w:rPr>
        <w:t>V</w:t>
      </w:r>
      <w:r w:rsidR="00F00314" w:rsidRPr="005629D9">
        <w:rPr>
          <w:rFonts w:ascii="Segoe UI" w:hAnsi="Segoe UI" w:cs="Segoe UI"/>
        </w:rPr>
        <w:t> </w:t>
      </w:r>
      <w:r w:rsidRPr="005629D9">
        <w:rPr>
          <w:rFonts w:ascii="Segoe UI" w:hAnsi="Segoe UI" w:cs="Segoe UI"/>
        </w:rPr>
        <w:t>případě</w:t>
      </w:r>
      <w:r w:rsidR="00F00314" w:rsidRPr="005629D9">
        <w:rPr>
          <w:rFonts w:ascii="Segoe UI" w:hAnsi="Segoe UI" w:cs="Segoe UI"/>
        </w:rPr>
        <w:t>,</w:t>
      </w:r>
      <w:r w:rsidRPr="005629D9">
        <w:rPr>
          <w:rFonts w:ascii="Segoe UI" w:hAnsi="Segoe UI" w:cs="Segoe UI"/>
        </w:rPr>
        <w:t xml:space="preserve"> že by t</w:t>
      </w:r>
      <w:r w:rsidR="00B8268A" w:rsidRPr="005629D9">
        <w:rPr>
          <w:rFonts w:ascii="Segoe UI" w:hAnsi="Segoe UI" w:cs="Segoe UI"/>
        </w:rPr>
        <w:t>ento</w:t>
      </w:r>
      <w:r w:rsidRPr="005629D9">
        <w:rPr>
          <w:rFonts w:ascii="Segoe UI" w:hAnsi="Segoe UI" w:cs="Segoe UI"/>
        </w:rPr>
        <w:t xml:space="preserve"> projekt nemohl</w:t>
      </w:r>
      <w:r w:rsidR="00B8268A" w:rsidRPr="005629D9">
        <w:rPr>
          <w:rFonts w:ascii="Segoe UI" w:hAnsi="Segoe UI" w:cs="Segoe UI"/>
        </w:rPr>
        <w:t xml:space="preserve"> </w:t>
      </w:r>
      <w:r w:rsidRPr="005629D9">
        <w:rPr>
          <w:rFonts w:ascii="Segoe UI" w:hAnsi="Segoe UI" w:cs="Segoe UI"/>
        </w:rPr>
        <w:t xml:space="preserve">být </w:t>
      </w:r>
      <w:r w:rsidR="008D50CC" w:rsidRPr="005629D9">
        <w:rPr>
          <w:rFonts w:ascii="Segoe UI" w:hAnsi="Segoe UI" w:cs="Segoe UI"/>
        </w:rPr>
        <w:t>realizován</w:t>
      </w:r>
      <w:r w:rsidRPr="005629D9">
        <w:rPr>
          <w:rFonts w:ascii="Segoe UI" w:hAnsi="Segoe UI" w:cs="Segoe UI"/>
        </w:rPr>
        <w:t xml:space="preserve">, může </w:t>
      </w:r>
      <w:r w:rsidR="005858CC" w:rsidRPr="005629D9">
        <w:rPr>
          <w:rFonts w:ascii="Segoe UI" w:hAnsi="Segoe UI" w:cs="Segoe UI"/>
        </w:rPr>
        <w:t>příjemce podpory</w:t>
      </w:r>
      <w:r w:rsidRPr="005629D9">
        <w:rPr>
          <w:rFonts w:ascii="Segoe UI" w:hAnsi="Segoe UI" w:cs="Segoe UI"/>
        </w:rPr>
        <w:t xml:space="preserve"> </w:t>
      </w:r>
      <w:r w:rsidR="00205F27" w:rsidRPr="005629D9">
        <w:rPr>
          <w:rFonts w:ascii="Segoe UI" w:hAnsi="Segoe UI" w:cs="Segoe UI"/>
        </w:rPr>
        <w:t xml:space="preserve">předložit </w:t>
      </w:r>
      <w:r w:rsidR="00F0696A" w:rsidRPr="005629D9">
        <w:rPr>
          <w:rFonts w:ascii="Segoe UI" w:hAnsi="Segoe UI" w:cs="Segoe UI"/>
        </w:rPr>
        <w:t>jiný projekt a </w:t>
      </w:r>
      <w:r w:rsidRPr="005629D9">
        <w:rPr>
          <w:rFonts w:ascii="Segoe UI" w:hAnsi="Segoe UI" w:cs="Segoe UI"/>
        </w:rPr>
        <w:t xml:space="preserve">před jeho zahájením předložit Fondu dokumenty k posouzení přijatelnosti projektu. Pokud projekt bude přijatelný, dojde k uzavření dodatku </w:t>
      </w:r>
      <w:r w:rsidR="00C064D3" w:rsidRPr="005629D9">
        <w:rPr>
          <w:rFonts w:ascii="Segoe UI" w:hAnsi="Segoe UI" w:cs="Segoe UI"/>
        </w:rPr>
        <w:t xml:space="preserve">k </w:t>
      </w:r>
      <w:r w:rsidRPr="005629D9">
        <w:rPr>
          <w:rFonts w:ascii="Segoe UI" w:hAnsi="Segoe UI" w:cs="Segoe UI"/>
        </w:rPr>
        <w:t xml:space="preserve">této </w:t>
      </w:r>
      <w:r w:rsidR="005858CC" w:rsidRPr="005629D9">
        <w:rPr>
          <w:rFonts w:ascii="Segoe UI" w:hAnsi="Segoe UI" w:cs="Segoe UI"/>
        </w:rPr>
        <w:t>S</w:t>
      </w:r>
      <w:r w:rsidRPr="005629D9">
        <w:rPr>
          <w:rFonts w:ascii="Segoe UI" w:hAnsi="Segoe UI" w:cs="Segoe UI"/>
        </w:rPr>
        <w:t>mlouv</w:t>
      </w:r>
      <w:r w:rsidR="00C064D3" w:rsidRPr="005629D9">
        <w:rPr>
          <w:rFonts w:ascii="Segoe UI" w:hAnsi="Segoe UI" w:cs="Segoe UI"/>
        </w:rPr>
        <w:t>ě</w:t>
      </w:r>
      <w:r w:rsidRPr="005629D9">
        <w:rPr>
          <w:rFonts w:ascii="Segoe UI" w:hAnsi="Segoe UI" w:cs="Segoe UI"/>
        </w:rPr>
        <w:t xml:space="preserve"> o daný projekt</w:t>
      </w:r>
      <w:r w:rsidR="008D50CC" w:rsidRPr="005629D9">
        <w:rPr>
          <w:rFonts w:ascii="Segoe UI" w:hAnsi="Segoe UI" w:cs="Segoe UI"/>
        </w:rPr>
        <w:t>, což se nepovažuje za porušení podmínek této Smlouvy</w:t>
      </w:r>
      <w:r w:rsidRPr="005629D9">
        <w:rPr>
          <w:rFonts w:ascii="Segoe UI" w:hAnsi="Segoe UI" w:cs="Segoe UI"/>
        </w:rPr>
        <w:t xml:space="preserve">. </w:t>
      </w:r>
    </w:p>
    <w:p w14:paraId="05A56642" w14:textId="363E22BB" w:rsidR="006B6C05" w:rsidRPr="005629D9" w:rsidRDefault="006B6C05" w:rsidP="003D3092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5629D9">
        <w:rPr>
          <w:rFonts w:ascii="Segoe UI" w:hAnsi="Segoe UI" w:cs="Segoe UI"/>
        </w:rPr>
        <w:t xml:space="preserve">V případě, že by výše uvedený projekt podléhal veřejné podpoře, příjemce </w:t>
      </w:r>
      <w:r w:rsidR="003D3092" w:rsidRPr="005629D9">
        <w:rPr>
          <w:rFonts w:ascii="Segoe UI" w:hAnsi="Segoe UI" w:cs="Segoe UI"/>
        </w:rPr>
        <w:t>podpory se zavazuje uzavřít k této S</w:t>
      </w:r>
      <w:r w:rsidRPr="005629D9">
        <w:rPr>
          <w:rFonts w:ascii="Segoe UI" w:hAnsi="Segoe UI" w:cs="Segoe UI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5629D9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b) </w:t>
      </w:r>
      <w:r w:rsidR="002A05ED" w:rsidRPr="005629D9">
        <w:rPr>
          <w:rFonts w:ascii="Segoe UI" w:hAnsi="Segoe UI" w:cs="Segoe UI"/>
          <w:color w:val="auto"/>
          <w:sz w:val="20"/>
        </w:rPr>
        <w:t>se zavazuje</w:t>
      </w:r>
      <w:r w:rsidR="00434004" w:rsidRPr="005629D9">
        <w:rPr>
          <w:rFonts w:ascii="Segoe UI" w:hAnsi="Segoe UI" w:cs="Segoe UI"/>
          <w:color w:val="auto"/>
          <w:sz w:val="20"/>
        </w:rPr>
        <w:t xml:space="preserve"> </w:t>
      </w:r>
      <w:r w:rsidR="006D709E" w:rsidRPr="005629D9">
        <w:rPr>
          <w:rFonts w:ascii="Segoe UI" w:hAnsi="Segoe UI" w:cs="Segoe UI"/>
          <w:color w:val="auto"/>
          <w:sz w:val="20"/>
        </w:rPr>
        <w:t>k tomu, že</w:t>
      </w:r>
      <w:r w:rsidR="009124AC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5629D9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5629D9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5629D9">
        <w:rPr>
          <w:rFonts w:ascii="Segoe UI" w:hAnsi="Segoe UI" w:cs="Segoe UI"/>
          <w:color w:val="auto"/>
          <w:sz w:val="20"/>
        </w:rPr>
        <w:t>Výzvy</w:t>
      </w:r>
      <w:r w:rsidRPr="005629D9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5629D9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5629D9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5629D9">
        <w:rPr>
          <w:rFonts w:ascii="Segoe UI" w:hAnsi="Segoe UI" w:cs="Segoe UI"/>
          <w:color w:val="auto"/>
          <w:sz w:val="20"/>
        </w:rPr>
        <w:t>v</w:t>
      </w:r>
      <w:r w:rsidR="00C61546" w:rsidRPr="005629D9">
        <w:rPr>
          <w:rFonts w:ascii="Segoe UI" w:hAnsi="Segoe UI" w:cs="Segoe UI"/>
          <w:color w:val="auto"/>
          <w:sz w:val="20"/>
        </w:rPr>
        <w:t>e</w:t>
      </w:r>
      <w:r w:rsidR="008307A9" w:rsidRPr="005629D9">
        <w:rPr>
          <w:rFonts w:ascii="Segoe UI" w:hAnsi="Segoe UI" w:cs="Segoe UI"/>
          <w:color w:val="auto"/>
          <w:sz w:val="20"/>
        </w:rPr>
        <w:t> </w:t>
      </w:r>
      <w:r w:rsidR="00C61546" w:rsidRPr="005629D9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5629D9">
        <w:rPr>
          <w:rFonts w:ascii="Segoe UI" w:hAnsi="Segoe UI" w:cs="Segoe UI"/>
          <w:color w:val="auto"/>
          <w:sz w:val="20"/>
        </w:rPr>
        <w:t>.</w:t>
      </w:r>
      <w:r w:rsidR="008307A9" w:rsidRPr="005629D9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5629D9">
        <w:rPr>
          <w:rFonts w:ascii="Segoe UI" w:hAnsi="Segoe UI" w:cs="Segoe UI"/>
          <w:color w:val="auto"/>
          <w:sz w:val="20"/>
        </w:rPr>
        <w:t xml:space="preserve"> OPŽP</w:t>
      </w:r>
      <w:r w:rsidR="008307A9" w:rsidRPr="005629D9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5629D9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5629D9">
        <w:rPr>
          <w:rFonts w:ascii="Segoe UI" w:hAnsi="Segoe UI" w:cs="Segoe UI"/>
          <w:color w:val="auto"/>
          <w:sz w:val="20"/>
        </w:rPr>
        <w:t>p</w:t>
      </w:r>
      <w:r w:rsidR="00F03583" w:rsidRPr="005629D9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5629D9">
        <w:rPr>
          <w:rFonts w:ascii="Segoe UI" w:hAnsi="Segoe UI" w:cs="Segoe UI"/>
          <w:color w:val="auto"/>
          <w:sz w:val="20"/>
        </w:rPr>
        <w:t>,</w:t>
      </w:r>
    </w:p>
    <w:p w14:paraId="16F79632" w14:textId="5CAB3C21" w:rsidR="00C61546" w:rsidRPr="005629D9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D3092" w:rsidRPr="005629D9">
        <w:rPr>
          <w:rFonts w:ascii="Segoe UI" w:hAnsi="Segoe UI" w:cs="Segoe UI"/>
          <w:color w:val="auto"/>
          <w:sz w:val="20"/>
        </w:rPr>
        <w:t>na</w:t>
      </w:r>
      <w:r w:rsidRPr="005629D9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5629D9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5629D9">
        <w:rPr>
          <w:rFonts w:ascii="Segoe UI" w:hAnsi="Segoe UI" w:cs="Segoe UI"/>
          <w:color w:val="auto"/>
          <w:sz w:val="20"/>
        </w:rPr>
        <w:t>Výzvy</w:t>
      </w:r>
      <w:r w:rsidR="00254E79" w:rsidRPr="005629D9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5629D9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E1B22C" w:rsidR="008C0B4B" w:rsidRPr="005629D9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5629D9">
        <w:rPr>
          <w:rFonts w:ascii="Segoe UI" w:hAnsi="Segoe UI" w:cs="Segoe UI"/>
          <w:color w:val="auto"/>
          <w:sz w:val="20"/>
        </w:rPr>
        <w:t>konce 12/2021</w:t>
      </w:r>
      <w:r w:rsidRPr="005629D9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5629D9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5629D9">
        <w:rPr>
          <w:rFonts w:ascii="Segoe UI" w:hAnsi="Segoe UI" w:cs="Segoe UI"/>
          <w:color w:val="auto"/>
          <w:sz w:val="20"/>
        </w:rPr>
        <w:t>,</w:t>
      </w:r>
      <w:r w:rsidR="00254E79" w:rsidRPr="005629D9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5629D9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5629D9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D3092" w:rsidRPr="005629D9">
        <w:rPr>
          <w:rFonts w:ascii="Segoe UI" w:hAnsi="Segoe UI" w:cs="Segoe UI"/>
          <w:color w:val="auto"/>
          <w:sz w:val="20"/>
        </w:rPr>
        <w:t>na</w:t>
      </w:r>
      <w:r w:rsidR="00254E79" w:rsidRPr="005629D9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5629D9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5629D9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v</w:t>
      </w:r>
      <w:r w:rsidR="00917AED" w:rsidRPr="005629D9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5629D9">
        <w:rPr>
          <w:rFonts w:ascii="Segoe UI" w:hAnsi="Segoe UI" w:cs="Segoe UI"/>
          <w:color w:val="auto"/>
          <w:sz w:val="20"/>
        </w:rPr>
        <w:t>podpory</w:t>
      </w:r>
      <w:r w:rsidR="00917AED" w:rsidRPr="005629D9">
        <w:rPr>
          <w:rFonts w:ascii="Segoe UI" w:hAnsi="Segoe UI" w:cs="Segoe UI"/>
          <w:color w:val="auto"/>
          <w:sz w:val="20"/>
        </w:rPr>
        <w:t xml:space="preserve"> poskytne </w:t>
      </w:r>
      <w:r w:rsidRPr="005629D9">
        <w:rPr>
          <w:rFonts w:ascii="Segoe UI" w:hAnsi="Segoe UI" w:cs="Segoe UI"/>
          <w:color w:val="auto"/>
          <w:sz w:val="20"/>
        </w:rPr>
        <w:t>zá</w:t>
      </w:r>
      <w:r w:rsidR="00917AED" w:rsidRPr="005629D9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5629D9">
        <w:rPr>
          <w:rFonts w:ascii="Segoe UI" w:hAnsi="Segoe UI" w:cs="Segoe UI"/>
          <w:color w:val="auto"/>
          <w:sz w:val="20"/>
        </w:rPr>
        <w:t> písmeni a)</w:t>
      </w:r>
      <w:r w:rsidR="00917AED" w:rsidRPr="005629D9">
        <w:rPr>
          <w:rFonts w:ascii="Segoe UI" w:hAnsi="Segoe UI" w:cs="Segoe UI"/>
          <w:color w:val="auto"/>
          <w:sz w:val="20"/>
        </w:rPr>
        <w:t xml:space="preserve">, </w:t>
      </w:r>
      <w:r w:rsidRPr="005629D9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5629D9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5629D9">
        <w:rPr>
          <w:rFonts w:ascii="Segoe UI" w:hAnsi="Segoe UI" w:cs="Segoe UI"/>
          <w:color w:val="auto"/>
          <w:sz w:val="20"/>
        </w:rPr>
        <w:t>podpory</w:t>
      </w:r>
      <w:r w:rsidR="00917AED" w:rsidRPr="005629D9">
        <w:rPr>
          <w:rFonts w:ascii="Segoe UI" w:hAnsi="Segoe UI" w:cs="Segoe UI"/>
          <w:color w:val="auto"/>
          <w:sz w:val="20"/>
        </w:rPr>
        <w:t xml:space="preserve"> na účet Fondu </w:t>
      </w:r>
      <w:r w:rsidRPr="005629D9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5629D9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5629D9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5629D9">
        <w:rPr>
          <w:rFonts w:ascii="Segoe UI" w:hAnsi="Segoe UI" w:cs="Segoe UI"/>
          <w:color w:val="auto"/>
          <w:sz w:val="20"/>
        </w:rPr>
        <w:t>konce 02/2023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531C31" w:rsidRPr="005629D9">
        <w:rPr>
          <w:rFonts w:ascii="Segoe UI" w:hAnsi="Segoe UI" w:cs="Segoe UI"/>
          <w:color w:val="auto"/>
          <w:sz w:val="20"/>
        </w:rPr>
        <w:t xml:space="preserve">věcné a finanční </w:t>
      </w:r>
      <w:r w:rsidRPr="005629D9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5629D9">
        <w:rPr>
          <w:rFonts w:ascii="Segoe UI" w:hAnsi="Segoe UI" w:cs="Segoe UI"/>
          <w:color w:val="auto"/>
          <w:sz w:val="20"/>
        </w:rPr>
        <w:t xml:space="preserve"> a splnění</w:t>
      </w:r>
      <w:r w:rsidRPr="005629D9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5629D9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5629D9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5629D9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5629D9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8307A9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5A501D49" w14:textId="0E45E199" w:rsidR="00324BEF" w:rsidRPr="005629D9" w:rsidRDefault="008307A9" w:rsidP="005629D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5629D9">
        <w:rPr>
          <w:rFonts w:ascii="Segoe UI" w:hAnsi="Segoe UI" w:cs="Segoe UI"/>
          <w:color w:val="auto"/>
          <w:sz w:val="20"/>
        </w:rPr>
        <w:t>že</w:t>
      </w:r>
      <w:r w:rsidR="00F03583" w:rsidRPr="005629D9">
        <w:rPr>
          <w:rFonts w:ascii="Segoe UI" w:hAnsi="Segoe UI" w:cs="Segoe UI"/>
          <w:color w:val="auto"/>
          <w:sz w:val="20"/>
        </w:rPr>
        <w:t xml:space="preserve"> </w:t>
      </w:r>
      <w:r w:rsidR="00D66B76" w:rsidRPr="005629D9">
        <w:rPr>
          <w:rFonts w:ascii="Segoe UI" w:hAnsi="Segoe UI" w:cs="Segoe UI"/>
          <w:color w:val="auto"/>
          <w:sz w:val="20"/>
        </w:rPr>
        <w:t>účel</w:t>
      </w:r>
      <w:r w:rsidR="00A70F91" w:rsidRPr="005629D9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5629D9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5629D9">
        <w:rPr>
          <w:rFonts w:ascii="Segoe UI" w:hAnsi="Segoe UI" w:cs="Segoe UI"/>
          <w:color w:val="auto"/>
          <w:sz w:val="20"/>
        </w:rPr>
        <w:t>3</w:t>
      </w:r>
      <w:r w:rsidR="00BC3731" w:rsidRPr="005629D9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5629D9">
        <w:rPr>
          <w:rFonts w:ascii="Segoe UI" w:hAnsi="Segoe UI" w:cs="Segoe UI"/>
          <w:color w:val="auto"/>
          <w:sz w:val="20"/>
        </w:rPr>
        <w:t xml:space="preserve">jeho </w:t>
      </w:r>
      <w:r w:rsidR="00BC3731" w:rsidRPr="005629D9">
        <w:rPr>
          <w:rFonts w:ascii="Segoe UI" w:hAnsi="Segoe UI" w:cs="Segoe UI"/>
          <w:color w:val="auto"/>
          <w:sz w:val="20"/>
        </w:rPr>
        <w:t>dokončení</w:t>
      </w:r>
      <w:r w:rsidR="00D66B76" w:rsidRPr="005629D9">
        <w:rPr>
          <w:rFonts w:ascii="Segoe UI" w:hAnsi="Segoe UI" w:cs="Segoe UI"/>
          <w:color w:val="auto"/>
          <w:sz w:val="20"/>
        </w:rPr>
        <w:t>,</w:t>
      </w:r>
    </w:p>
    <w:p w14:paraId="29C5D8F6" w14:textId="762D5DC9" w:rsidR="00B364A3" w:rsidRPr="005629D9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bude veškeré </w:t>
      </w:r>
      <w:r w:rsidRPr="005629D9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5629D9">
        <w:rPr>
          <w:rFonts w:ascii="Segoe UI" w:hAnsi="Segoe UI" w:cs="Segoe UI"/>
          <w:bCs/>
          <w:color w:val="auto"/>
          <w:sz w:val="20"/>
        </w:rPr>
        <w:t>, týkající se Cíle 2,</w:t>
      </w:r>
      <w:r w:rsidRPr="005629D9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D3092" w:rsidRPr="005629D9">
        <w:rPr>
          <w:rFonts w:ascii="Segoe UI" w:hAnsi="Segoe UI" w:cs="Segoe UI"/>
          <w:bCs/>
          <w:color w:val="auto"/>
          <w:sz w:val="20"/>
        </w:rPr>
        <w:br/>
      </w:r>
      <w:r w:rsidRPr="005629D9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5629D9">
        <w:rPr>
          <w:rFonts w:ascii="Segoe UI" w:hAnsi="Segoe UI" w:cs="Segoe UI"/>
          <w:bCs/>
          <w:color w:val="auto"/>
          <w:sz w:val="20"/>
        </w:rPr>
        <w:t xml:space="preserve"> </w:t>
      </w:r>
      <w:r w:rsidRPr="005629D9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5629D9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5629D9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lastRenderedPageBreak/>
        <w:t xml:space="preserve">umožní provádět kontrolu provedení </w:t>
      </w:r>
      <w:r w:rsidR="00A70F91" w:rsidRPr="005629D9">
        <w:rPr>
          <w:rFonts w:ascii="Segoe UI" w:hAnsi="Segoe UI" w:cs="Segoe UI"/>
          <w:color w:val="auto"/>
          <w:sz w:val="20"/>
        </w:rPr>
        <w:t>Cíle 2 n</w:t>
      </w:r>
      <w:r w:rsidRPr="005629D9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5629D9">
        <w:rPr>
          <w:rFonts w:ascii="Segoe UI" w:hAnsi="Segoe UI" w:cs="Segoe UI"/>
          <w:color w:val="auto"/>
          <w:sz w:val="20"/>
        </w:rPr>
        <w:t>3</w:t>
      </w:r>
      <w:r w:rsidRPr="005629D9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5629D9">
        <w:rPr>
          <w:rFonts w:ascii="Segoe UI" w:hAnsi="Segoe UI" w:cs="Segoe UI"/>
          <w:color w:val="auto"/>
          <w:sz w:val="20"/>
        </w:rPr>
        <w:t xml:space="preserve">jeho </w:t>
      </w:r>
      <w:r w:rsidR="0070411E" w:rsidRPr="005629D9">
        <w:rPr>
          <w:rFonts w:ascii="Segoe UI" w:hAnsi="Segoe UI" w:cs="Segoe UI"/>
          <w:color w:val="auto"/>
          <w:sz w:val="20"/>
        </w:rPr>
        <w:t>dokon</w:t>
      </w:r>
      <w:r w:rsidRPr="005629D9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5629D9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5629D9">
        <w:rPr>
          <w:rFonts w:ascii="Segoe UI" w:hAnsi="Segoe UI" w:cs="Segoe UI"/>
          <w:color w:val="auto"/>
          <w:sz w:val="20"/>
        </w:rPr>
        <w:t> </w:t>
      </w:r>
      <w:r w:rsidR="004F7067" w:rsidRPr="005629D9">
        <w:rPr>
          <w:rFonts w:ascii="Segoe UI" w:hAnsi="Segoe UI" w:cs="Segoe UI"/>
          <w:color w:val="auto"/>
          <w:sz w:val="20"/>
        </w:rPr>
        <w:t>čl</w:t>
      </w:r>
      <w:r w:rsidR="008E6B93" w:rsidRPr="005629D9">
        <w:rPr>
          <w:rFonts w:ascii="Segoe UI" w:hAnsi="Segoe UI" w:cs="Segoe UI"/>
          <w:color w:val="auto"/>
          <w:sz w:val="20"/>
        </w:rPr>
        <w:t>.</w:t>
      </w:r>
      <w:r w:rsidR="004F7067" w:rsidRPr="005629D9">
        <w:rPr>
          <w:rFonts w:ascii="Segoe UI" w:hAnsi="Segoe UI" w:cs="Segoe UI"/>
          <w:color w:val="auto"/>
          <w:sz w:val="20"/>
        </w:rPr>
        <w:t xml:space="preserve"> 15 </w:t>
      </w:r>
      <w:r w:rsidRPr="005629D9">
        <w:rPr>
          <w:rFonts w:ascii="Segoe UI" w:hAnsi="Segoe UI" w:cs="Segoe UI"/>
          <w:color w:val="auto"/>
          <w:sz w:val="20"/>
        </w:rPr>
        <w:t>Výzv</w:t>
      </w:r>
      <w:r w:rsidR="004F7067" w:rsidRPr="005629D9">
        <w:rPr>
          <w:rFonts w:ascii="Segoe UI" w:hAnsi="Segoe UI" w:cs="Segoe UI"/>
          <w:color w:val="auto"/>
          <w:sz w:val="20"/>
        </w:rPr>
        <w:t>y</w:t>
      </w:r>
      <w:r w:rsidR="00254E79" w:rsidRPr="005629D9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5629D9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5629D9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629D9">
        <w:rPr>
          <w:rFonts w:ascii="Segoe UI" w:hAnsi="Segoe UI" w:cs="Segoe UI"/>
          <w:color w:val="auto"/>
          <w:sz w:val="20"/>
        </w:rPr>
        <w:t xml:space="preserve">se </w:t>
      </w:r>
      <w:r w:rsidR="0054124B" w:rsidRPr="005629D9">
        <w:rPr>
          <w:rFonts w:ascii="Segoe UI" w:hAnsi="Segoe UI" w:cs="Segoe UI"/>
          <w:color w:val="auto"/>
          <w:sz w:val="20"/>
        </w:rPr>
        <w:t>za</w:t>
      </w:r>
      <w:r w:rsidR="005D0738" w:rsidRPr="005629D9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5629D9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5629D9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5629D9">
        <w:rPr>
          <w:rFonts w:ascii="Segoe UI" w:hAnsi="Segoe UI" w:cs="Segoe UI"/>
          <w:color w:val="auto"/>
          <w:sz w:val="20"/>
        </w:rPr>
        <w:t xml:space="preserve">Cíle 2 </w:t>
      </w:r>
      <w:r w:rsidRPr="005629D9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5629D9">
        <w:rPr>
          <w:rFonts w:ascii="Segoe UI" w:hAnsi="Segoe UI" w:cs="Segoe UI"/>
          <w:color w:val="auto"/>
          <w:sz w:val="20"/>
        </w:rPr>
        <w:t>2</w:t>
      </w:r>
      <w:r w:rsidRPr="005629D9">
        <w:rPr>
          <w:rFonts w:ascii="Segoe UI" w:hAnsi="Segoe UI" w:cs="Segoe UI"/>
          <w:color w:val="auto"/>
          <w:sz w:val="20"/>
        </w:rPr>
        <w:t>/20</w:t>
      </w:r>
      <w:r w:rsidR="00A70F91" w:rsidRPr="005629D9">
        <w:rPr>
          <w:rFonts w:ascii="Segoe UI" w:hAnsi="Segoe UI" w:cs="Segoe UI"/>
          <w:color w:val="auto"/>
          <w:sz w:val="20"/>
        </w:rPr>
        <w:t>23</w:t>
      </w:r>
      <w:r w:rsidRPr="005629D9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5629D9">
        <w:rPr>
          <w:rFonts w:ascii="Segoe UI" w:hAnsi="Segoe UI" w:cs="Segoe UI"/>
          <w:color w:val="auto"/>
          <w:sz w:val="20"/>
        </w:rPr>
        <w:t xml:space="preserve"> </w:t>
      </w:r>
      <w:r w:rsidR="00A70F91" w:rsidRPr="005629D9">
        <w:rPr>
          <w:rFonts w:ascii="Segoe UI" w:hAnsi="Segoe UI" w:cs="Segoe UI"/>
          <w:color w:val="auto"/>
          <w:sz w:val="20"/>
        </w:rPr>
        <w:t>a převzetí díla),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5629D9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5629D9">
        <w:rPr>
          <w:rFonts w:ascii="Segoe UI" w:hAnsi="Segoe UI" w:cs="Segoe UI"/>
          <w:color w:val="auto"/>
          <w:sz w:val="20"/>
        </w:rPr>
        <w:t>se z</w:t>
      </w:r>
      <w:r w:rsidR="00E004D9" w:rsidRPr="005629D9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5629D9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5629D9">
        <w:rPr>
          <w:rFonts w:ascii="Segoe UI" w:hAnsi="Segoe UI" w:cs="Segoe UI"/>
          <w:color w:val="auto"/>
          <w:sz w:val="20"/>
        </w:rPr>
        <w:t>2</w:t>
      </w:r>
      <w:r w:rsidR="00AD6288" w:rsidRPr="005629D9">
        <w:rPr>
          <w:rFonts w:ascii="Segoe UI" w:hAnsi="Segoe UI" w:cs="Segoe UI"/>
          <w:color w:val="auto"/>
          <w:sz w:val="20"/>
        </w:rPr>
        <w:t>/20</w:t>
      </w:r>
      <w:r w:rsidR="00A70F91" w:rsidRPr="005629D9">
        <w:rPr>
          <w:rFonts w:ascii="Segoe UI" w:hAnsi="Segoe UI" w:cs="Segoe UI"/>
          <w:color w:val="auto"/>
          <w:sz w:val="20"/>
        </w:rPr>
        <w:t>23</w:t>
      </w:r>
      <w:r w:rsidR="00AD6288" w:rsidRPr="005629D9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5629D9">
        <w:rPr>
          <w:rFonts w:ascii="Segoe UI" w:hAnsi="Segoe UI" w:cs="Segoe UI"/>
          <w:color w:val="auto"/>
          <w:sz w:val="20"/>
        </w:rPr>
        <w:t>žit</w:t>
      </w:r>
      <w:r w:rsidR="00AD6288" w:rsidRPr="005629D9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5629D9">
        <w:rPr>
          <w:rFonts w:ascii="Segoe UI" w:hAnsi="Segoe UI" w:cs="Segoe UI"/>
          <w:color w:val="auto"/>
          <w:sz w:val="20"/>
        </w:rPr>
        <w:t xml:space="preserve"> </w:t>
      </w:r>
      <w:r w:rsidR="00AD6288" w:rsidRPr="005629D9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5629D9">
        <w:rPr>
          <w:rFonts w:ascii="Segoe UI" w:hAnsi="Segoe UI" w:cs="Segoe UI"/>
          <w:color w:val="auto"/>
          <w:sz w:val="20"/>
        </w:rPr>
        <w:t xml:space="preserve"> (ZVA)</w:t>
      </w:r>
      <w:r w:rsidR="00AD6288" w:rsidRPr="005629D9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5629D9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řádně vyplněný</w:t>
      </w:r>
      <w:r w:rsidR="00466881" w:rsidRPr="005629D9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5629D9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5629D9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5629D9">
        <w:rPr>
          <w:rFonts w:ascii="Segoe UI" w:hAnsi="Segoe UI" w:cs="Segoe UI"/>
          <w:color w:val="auto"/>
          <w:sz w:val="20"/>
        </w:rPr>
        <w:t xml:space="preserve">ukončení </w:t>
      </w:r>
      <w:r w:rsidRPr="005629D9">
        <w:rPr>
          <w:rFonts w:ascii="Segoe UI" w:hAnsi="Segoe UI" w:cs="Segoe UI"/>
          <w:color w:val="auto"/>
          <w:sz w:val="20"/>
        </w:rPr>
        <w:t>realizace</w:t>
      </w:r>
      <w:r w:rsidR="00A70F91" w:rsidRPr="005629D9">
        <w:rPr>
          <w:rFonts w:ascii="Segoe UI" w:hAnsi="Segoe UI" w:cs="Segoe UI"/>
          <w:color w:val="auto"/>
          <w:sz w:val="20"/>
        </w:rPr>
        <w:t xml:space="preserve"> Cíl</w:t>
      </w:r>
      <w:r w:rsidR="009E75B4" w:rsidRPr="005629D9">
        <w:rPr>
          <w:rFonts w:ascii="Segoe UI" w:hAnsi="Segoe UI" w:cs="Segoe UI"/>
          <w:color w:val="auto"/>
          <w:sz w:val="20"/>
        </w:rPr>
        <w:t>e</w:t>
      </w:r>
      <w:r w:rsidR="00A70F91" w:rsidRPr="005629D9">
        <w:rPr>
          <w:rFonts w:ascii="Segoe UI" w:hAnsi="Segoe UI" w:cs="Segoe UI"/>
          <w:color w:val="auto"/>
          <w:sz w:val="20"/>
        </w:rPr>
        <w:t xml:space="preserve"> 2</w:t>
      </w:r>
      <w:r w:rsidR="00D671E3" w:rsidRPr="005629D9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5629D9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5629D9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5629D9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5629D9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5629D9">
        <w:rPr>
          <w:rFonts w:ascii="Segoe UI" w:hAnsi="Segoe UI" w:cs="Segoe UI"/>
          <w:color w:val="auto"/>
          <w:sz w:val="20"/>
        </w:rPr>
        <w:t>, včetně zdůvodnění</w:t>
      </w:r>
      <w:r w:rsidR="00697522" w:rsidRPr="005629D9">
        <w:rPr>
          <w:rFonts w:ascii="Segoe UI" w:hAnsi="Segoe UI" w:cs="Segoe UI"/>
          <w:color w:val="auto"/>
          <w:sz w:val="20"/>
        </w:rPr>
        <w:t>.</w:t>
      </w:r>
    </w:p>
    <w:p w14:paraId="4B48C2D8" w14:textId="1180DF3D" w:rsidR="00090873" w:rsidRPr="005629D9" w:rsidRDefault="000C6284" w:rsidP="003D3092">
      <w:pPr>
        <w:pStyle w:val="Zkladntext"/>
        <w:tabs>
          <w:tab w:val="left" w:pos="567"/>
        </w:tabs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5629D9">
        <w:rPr>
          <w:rFonts w:ascii="Segoe UI" w:hAnsi="Segoe UI" w:cs="Segoe UI"/>
          <w:color w:val="auto"/>
          <w:sz w:val="20"/>
        </w:rPr>
        <w:br/>
      </w:r>
      <w:r w:rsidRPr="005629D9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5629D9">
        <w:rPr>
          <w:rFonts w:ascii="Segoe UI" w:hAnsi="Segoe UI" w:cs="Segoe UI"/>
          <w:color w:val="auto"/>
          <w:sz w:val="20"/>
        </w:rPr>
        <w:br/>
      </w:r>
      <w:r w:rsidRPr="005629D9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mlouvy</w:t>
      </w:r>
      <w:r w:rsidR="00DB071A" w:rsidRPr="005629D9">
        <w:rPr>
          <w:rFonts w:ascii="Segoe UI" w:hAnsi="Segoe UI" w:cs="Segoe UI"/>
          <w:color w:val="auto"/>
          <w:sz w:val="20"/>
        </w:rPr>
        <w:t xml:space="preserve"> </w:t>
      </w:r>
      <w:r w:rsidR="00D05C12" w:rsidRPr="005629D9">
        <w:rPr>
          <w:rFonts w:ascii="Segoe UI" w:hAnsi="Segoe UI" w:cs="Segoe UI"/>
          <w:color w:val="auto"/>
          <w:sz w:val="20"/>
        </w:rPr>
        <w:br/>
      </w:r>
      <w:r w:rsidR="00DB071A" w:rsidRPr="005629D9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5629D9">
        <w:rPr>
          <w:rFonts w:ascii="Segoe UI" w:hAnsi="Segoe UI" w:cs="Segoe UI"/>
          <w:color w:val="auto"/>
          <w:sz w:val="20"/>
        </w:rPr>
        <w:t>Protokol</w:t>
      </w:r>
      <w:r w:rsidR="00102083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5629D9">
        <w:rPr>
          <w:rFonts w:ascii="Segoe UI" w:hAnsi="Segoe UI" w:cs="Segoe UI"/>
          <w:color w:val="auto"/>
          <w:sz w:val="20"/>
        </w:rPr>
        <w:t>pořádání</w:t>
      </w:r>
      <w:r w:rsidRPr="005629D9">
        <w:rPr>
          <w:rFonts w:ascii="Segoe UI" w:hAnsi="Segoe UI" w:cs="Segoe UI"/>
          <w:color w:val="auto"/>
          <w:sz w:val="20"/>
        </w:rPr>
        <w:t xml:space="preserve"> čerpaných prostředků</w:t>
      </w:r>
      <w:r w:rsidR="003D3092" w:rsidRPr="005629D9">
        <w:rPr>
          <w:rFonts w:ascii="Segoe UI" w:hAnsi="Segoe UI" w:cs="Segoe UI"/>
          <w:color w:val="auto"/>
          <w:sz w:val="20"/>
        </w:rPr>
        <w:br/>
      </w:r>
      <w:r w:rsidR="00755041" w:rsidRPr="005629D9">
        <w:rPr>
          <w:rFonts w:ascii="Segoe UI" w:hAnsi="Segoe UI" w:cs="Segoe UI"/>
          <w:color w:val="auto"/>
          <w:sz w:val="20"/>
        </w:rPr>
        <w:t>a</w:t>
      </w:r>
      <w:r w:rsidRPr="005629D9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5629D9" w:rsidRDefault="00DB4261" w:rsidP="00090873">
      <w:pPr>
        <w:rPr>
          <w:rFonts w:ascii="Segoe UI" w:hAnsi="Segoe UI" w:cs="Segoe UI"/>
        </w:rPr>
      </w:pPr>
      <w:r w:rsidRPr="005629D9">
        <w:rPr>
          <w:rFonts w:ascii="Segoe UI" w:hAnsi="Segoe UI" w:cs="Segoe UI"/>
        </w:rPr>
        <w:t xml:space="preserve">2) </w:t>
      </w:r>
      <w:r w:rsidR="001D45AE" w:rsidRPr="005629D9">
        <w:rPr>
          <w:rFonts w:ascii="Segoe UI" w:hAnsi="Segoe UI" w:cs="Segoe UI"/>
        </w:rPr>
        <w:t>Příjemce podpory je dále povinen:</w:t>
      </w:r>
    </w:p>
    <w:p w14:paraId="356E2106" w14:textId="2FE4B00A" w:rsidR="00962C17" w:rsidRPr="005629D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</w:t>
      </w:r>
      <w:r w:rsidR="001D45AE" w:rsidRPr="005629D9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5629D9">
        <w:rPr>
          <w:rFonts w:ascii="Segoe UI" w:hAnsi="Segoe UI" w:cs="Segoe UI"/>
          <w:color w:val="auto"/>
          <w:sz w:val="20"/>
        </w:rPr>
        <w:t>podle</w:t>
      </w:r>
      <w:r w:rsidR="001D45AE" w:rsidRPr="005629D9">
        <w:rPr>
          <w:rFonts w:ascii="Segoe UI" w:hAnsi="Segoe UI" w:cs="Segoe UI"/>
          <w:color w:val="auto"/>
          <w:sz w:val="20"/>
        </w:rPr>
        <w:t xml:space="preserve"> této </w:t>
      </w:r>
      <w:r w:rsidR="00427F7A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5629D9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5629D9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5629D9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5629D9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5629D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v</w:t>
      </w:r>
      <w:r w:rsidR="001D45AE" w:rsidRPr="005629D9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5629D9">
        <w:rPr>
          <w:rFonts w:ascii="Segoe UI" w:hAnsi="Segoe UI" w:cs="Segoe UI"/>
          <w:color w:val="auto"/>
          <w:sz w:val="20"/>
        </w:rPr>
        <w:t>,</w:t>
      </w:r>
      <w:r w:rsidR="00C42C7A" w:rsidRPr="005629D9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5629D9">
        <w:rPr>
          <w:rFonts w:ascii="Segoe UI" w:hAnsi="Segoe UI" w:cs="Segoe UI"/>
          <w:color w:val="auto"/>
          <w:sz w:val="20"/>
        </w:rPr>
        <w:t xml:space="preserve"> akce</w:t>
      </w:r>
      <w:r w:rsidR="001D45AE" w:rsidRPr="005629D9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5629D9">
        <w:rPr>
          <w:rFonts w:ascii="Segoe UI" w:hAnsi="Segoe UI" w:cs="Segoe UI"/>
          <w:color w:val="auto"/>
          <w:sz w:val="20"/>
        </w:rPr>
        <w:t>; s</w:t>
      </w:r>
      <w:r w:rsidR="001D45AE" w:rsidRPr="005629D9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5629D9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5629D9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5629D9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5629D9">
        <w:rPr>
          <w:rFonts w:ascii="Segoe UI" w:hAnsi="Segoe UI" w:cs="Segoe UI"/>
          <w:color w:val="auto"/>
          <w:sz w:val="20"/>
        </w:rPr>
        <w:t xml:space="preserve"> do 30 dnů ode dne</w:t>
      </w:r>
      <w:r w:rsidRPr="005629D9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5629D9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2B8B6F28" w:rsidR="001D45AE" w:rsidRPr="005629D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</w:t>
      </w:r>
      <w:r w:rsidR="001D45AE" w:rsidRPr="005629D9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5629D9">
        <w:rPr>
          <w:rFonts w:ascii="Segoe UI" w:hAnsi="Segoe UI" w:cs="Segoe UI"/>
          <w:color w:val="auto"/>
          <w:sz w:val="20"/>
        </w:rPr>
        <w:t>; k</w:t>
      </w:r>
      <w:r w:rsidR="001D45AE" w:rsidRPr="005629D9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5629D9">
        <w:rPr>
          <w:rFonts w:ascii="Segoe UI" w:hAnsi="Segoe UI" w:cs="Segoe UI"/>
          <w:color w:val="auto"/>
          <w:sz w:val="20"/>
        </w:rPr>
        <w:t>,</w:t>
      </w:r>
    </w:p>
    <w:p w14:paraId="1F3412DF" w14:textId="2BE3526B" w:rsidR="005629D9" w:rsidRPr="005629D9" w:rsidRDefault="005629D9" w:rsidP="005629D9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4ADDA73D" w14:textId="77777777" w:rsidR="005629D9" w:rsidRPr="005629D9" w:rsidRDefault="005629D9" w:rsidP="005629D9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AC9348F" w14:textId="77777777" w:rsidR="001D45AE" w:rsidRPr="005629D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5629D9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>mlouvy</w:t>
      </w:r>
      <w:r w:rsidRPr="005629D9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5629D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b</w:t>
      </w:r>
      <w:r w:rsidR="001D45AE" w:rsidRPr="005629D9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 xml:space="preserve">mlouvy </w:t>
      </w:r>
      <w:r w:rsidR="00CA02DA" w:rsidRPr="005629D9">
        <w:rPr>
          <w:rFonts w:ascii="Segoe UI" w:hAnsi="Segoe UI" w:cs="Segoe UI"/>
          <w:color w:val="auto"/>
          <w:sz w:val="20"/>
        </w:rPr>
        <w:br/>
      </w:r>
      <w:r w:rsidR="001D45AE" w:rsidRPr="005629D9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>mlouvou)</w:t>
      </w:r>
      <w:r w:rsidR="00B012CE" w:rsidRPr="005629D9">
        <w:rPr>
          <w:rFonts w:ascii="Segoe UI" w:hAnsi="Segoe UI" w:cs="Segoe UI"/>
          <w:color w:val="auto"/>
          <w:sz w:val="20"/>
        </w:rPr>
        <w:t>,</w:t>
      </w:r>
      <w:r w:rsidR="001D45AE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5629D9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i</w:t>
      </w:r>
      <w:r w:rsidR="001D45AE" w:rsidRPr="005629D9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5629D9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5629D9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>mlouvy</w:t>
      </w:r>
      <w:r w:rsidRPr="005629D9">
        <w:rPr>
          <w:rFonts w:ascii="Segoe UI" w:hAnsi="Segoe UI" w:cs="Segoe UI"/>
          <w:color w:val="auto"/>
          <w:sz w:val="20"/>
        </w:rPr>
        <w:t>,</w:t>
      </w:r>
      <w:r w:rsidR="00434004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629D9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u</w:t>
      </w:r>
      <w:r w:rsidR="001D45AE" w:rsidRPr="005629D9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5629D9">
        <w:rPr>
          <w:rFonts w:ascii="Segoe UI" w:hAnsi="Segoe UI" w:cs="Segoe UI"/>
          <w:color w:val="auto"/>
          <w:sz w:val="20"/>
        </w:rPr>
        <w:br/>
      </w:r>
      <w:r w:rsidR="001D45AE" w:rsidRPr="005629D9">
        <w:rPr>
          <w:rFonts w:ascii="Segoe UI" w:hAnsi="Segoe UI" w:cs="Segoe UI"/>
          <w:color w:val="auto"/>
          <w:sz w:val="20"/>
        </w:rPr>
        <w:t>a informace, které Fon</w:t>
      </w:r>
      <w:r w:rsidR="00B012CE" w:rsidRPr="005629D9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5629D9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5629D9">
        <w:rPr>
          <w:rFonts w:ascii="Segoe UI" w:hAnsi="Segoe UI" w:cs="Segoe UI"/>
          <w:color w:val="auto"/>
          <w:sz w:val="20"/>
        </w:rPr>
        <w:br/>
      </w:r>
      <w:r w:rsidR="001D45AE" w:rsidRPr="005629D9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5629D9">
        <w:rPr>
          <w:rFonts w:ascii="Segoe UI" w:hAnsi="Segoe UI" w:cs="Segoe UI"/>
          <w:color w:val="auto"/>
          <w:sz w:val="20"/>
        </w:rPr>
        <w:t>S</w:t>
      </w:r>
      <w:r w:rsidR="001D45AE" w:rsidRPr="005629D9">
        <w:rPr>
          <w:rFonts w:ascii="Segoe UI" w:hAnsi="Segoe UI" w:cs="Segoe UI"/>
          <w:color w:val="auto"/>
          <w:sz w:val="20"/>
        </w:rPr>
        <w:t>mlouvou</w:t>
      </w:r>
      <w:r w:rsidR="00D431D2" w:rsidRPr="005629D9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5629D9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5629D9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629D9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629D9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629D9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5629D9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5629D9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5629D9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5629D9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5629D9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5629D9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5629D9">
        <w:rPr>
          <w:rFonts w:ascii="Segoe UI" w:hAnsi="Segoe UI" w:cs="Segoe UI"/>
          <w:color w:val="auto"/>
          <w:sz w:val="20"/>
        </w:rPr>
        <w:t xml:space="preserve">bude </w:t>
      </w:r>
      <w:r w:rsidRPr="005629D9">
        <w:rPr>
          <w:rFonts w:ascii="Segoe UI" w:hAnsi="Segoe UI" w:cs="Segoe UI"/>
          <w:color w:val="auto"/>
          <w:sz w:val="20"/>
        </w:rPr>
        <w:t xml:space="preserve">Fond </w:t>
      </w:r>
      <w:r w:rsidR="00FE39F5" w:rsidRPr="005629D9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5629D9">
        <w:rPr>
          <w:rFonts w:ascii="Segoe UI" w:hAnsi="Segoe UI" w:cs="Segoe UI"/>
          <w:color w:val="auto"/>
          <w:sz w:val="20"/>
        </w:rPr>
        <w:t xml:space="preserve"> </w:t>
      </w:r>
      <w:r w:rsidR="00755041" w:rsidRPr="005629D9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5629D9">
        <w:rPr>
          <w:rFonts w:ascii="Segoe UI" w:hAnsi="Segoe UI" w:cs="Segoe UI"/>
          <w:color w:val="auto"/>
          <w:sz w:val="20"/>
        </w:rPr>
        <w:t>ozpočtových pravidl</w:t>
      </w:r>
      <w:r w:rsidR="00755041" w:rsidRPr="005629D9">
        <w:rPr>
          <w:rFonts w:ascii="Segoe UI" w:hAnsi="Segoe UI" w:cs="Segoe UI"/>
          <w:color w:val="auto"/>
          <w:sz w:val="20"/>
        </w:rPr>
        <w:t xml:space="preserve">ech </w:t>
      </w:r>
      <w:r w:rsidR="00755041" w:rsidRPr="005629D9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5629D9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P</w:t>
      </w:r>
      <w:r w:rsidR="006D709E" w:rsidRPr="005629D9">
        <w:rPr>
          <w:rFonts w:ascii="Segoe UI" w:hAnsi="Segoe UI" w:cs="Segoe UI"/>
          <w:color w:val="auto"/>
          <w:sz w:val="20"/>
        </w:rPr>
        <w:t>orušení povinností podle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383139" w:rsidRPr="005629D9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5629D9">
        <w:rPr>
          <w:rFonts w:ascii="Segoe UI" w:hAnsi="Segoe UI" w:cs="Segoe UI"/>
          <w:color w:val="auto"/>
          <w:sz w:val="20"/>
        </w:rPr>
        <w:t>I</w:t>
      </w:r>
      <w:r w:rsidR="00164BF6" w:rsidRPr="005629D9">
        <w:rPr>
          <w:rFonts w:ascii="Segoe UI" w:hAnsi="Segoe UI" w:cs="Segoe UI"/>
          <w:color w:val="auto"/>
          <w:sz w:val="20"/>
        </w:rPr>
        <w:t>I</w:t>
      </w:r>
      <w:r w:rsidR="00383139" w:rsidRPr="005629D9">
        <w:rPr>
          <w:rFonts w:ascii="Segoe UI" w:hAnsi="Segoe UI" w:cs="Segoe UI"/>
          <w:color w:val="auto"/>
          <w:sz w:val="20"/>
        </w:rPr>
        <w:t xml:space="preserve"> bod</w:t>
      </w:r>
      <w:r w:rsidR="008C0B4B" w:rsidRPr="005629D9">
        <w:rPr>
          <w:rFonts w:ascii="Segoe UI" w:hAnsi="Segoe UI" w:cs="Segoe UI"/>
          <w:color w:val="auto"/>
          <w:sz w:val="20"/>
        </w:rPr>
        <w:t>u</w:t>
      </w:r>
      <w:r w:rsidR="00383139" w:rsidRPr="005629D9">
        <w:rPr>
          <w:rFonts w:ascii="Segoe UI" w:hAnsi="Segoe UI" w:cs="Segoe UI"/>
          <w:color w:val="auto"/>
          <w:sz w:val="20"/>
        </w:rPr>
        <w:t xml:space="preserve"> </w:t>
      </w:r>
      <w:r w:rsidR="008608E8" w:rsidRPr="005629D9">
        <w:rPr>
          <w:rFonts w:ascii="Segoe UI" w:hAnsi="Segoe UI" w:cs="Segoe UI"/>
          <w:color w:val="auto"/>
          <w:sz w:val="20"/>
        </w:rPr>
        <w:t>5</w:t>
      </w:r>
      <w:r w:rsidR="00642617" w:rsidRPr="005629D9">
        <w:rPr>
          <w:rFonts w:ascii="Segoe UI" w:hAnsi="Segoe UI" w:cs="Segoe UI"/>
          <w:color w:val="auto"/>
          <w:sz w:val="20"/>
        </w:rPr>
        <w:t>,</w:t>
      </w:r>
      <w:r w:rsidR="00215BA7" w:rsidRPr="005629D9">
        <w:rPr>
          <w:rFonts w:ascii="Segoe UI" w:hAnsi="Segoe UI" w:cs="Segoe UI"/>
          <w:color w:val="auto"/>
          <w:sz w:val="20"/>
        </w:rPr>
        <w:t xml:space="preserve"> </w:t>
      </w:r>
      <w:r w:rsidR="006A6532" w:rsidRPr="005629D9">
        <w:rPr>
          <w:rFonts w:ascii="Segoe UI" w:hAnsi="Segoe UI" w:cs="Segoe UI"/>
          <w:color w:val="auto"/>
          <w:sz w:val="20"/>
        </w:rPr>
        <w:t>podle článku IV bod</w:t>
      </w:r>
      <w:r w:rsidR="00A0250C" w:rsidRPr="005629D9">
        <w:rPr>
          <w:rFonts w:ascii="Segoe UI" w:hAnsi="Segoe UI" w:cs="Segoe UI"/>
          <w:color w:val="auto"/>
          <w:sz w:val="20"/>
        </w:rPr>
        <w:t>u</w:t>
      </w:r>
      <w:r w:rsidR="006A6532" w:rsidRPr="005629D9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5629D9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5629D9">
        <w:rPr>
          <w:rFonts w:ascii="Segoe UI" w:hAnsi="Segoe UI" w:cs="Segoe UI"/>
          <w:color w:val="auto"/>
          <w:sz w:val="20"/>
        </w:rPr>
        <w:t xml:space="preserve"> </w:t>
      </w:r>
      <w:r w:rsidR="00A0250C" w:rsidRPr="005629D9">
        <w:rPr>
          <w:rFonts w:ascii="Segoe UI" w:hAnsi="Segoe UI" w:cs="Segoe UI"/>
          <w:color w:val="auto"/>
          <w:sz w:val="20"/>
        </w:rPr>
        <w:t>odrážkou,</w:t>
      </w:r>
      <w:r w:rsidR="006A6532" w:rsidRPr="005629D9">
        <w:rPr>
          <w:rFonts w:ascii="Segoe UI" w:hAnsi="Segoe UI" w:cs="Segoe UI"/>
          <w:color w:val="auto"/>
          <w:sz w:val="20"/>
        </w:rPr>
        <w:t xml:space="preserve"> </w:t>
      </w:r>
      <w:r w:rsidR="00642617" w:rsidRPr="005629D9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5629D9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5629D9">
        <w:rPr>
          <w:rFonts w:ascii="Segoe UI" w:hAnsi="Segoe UI" w:cs="Segoe UI"/>
          <w:color w:val="auto"/>
          <w:sz w:val="20"/>
        </w:rPr>
        <w:t>za první, druhou</w:t>
      </w:r>
      <w:r w:rsidR="008C0B4B" w:rsidRPr="005629D9">
        <w:rPr>
          <w:rFonts w:ascii="Segoe UI" w:hAnsi="Segoe UI" w:cs="Segoe UI"/>
          <w:color w:val="auto"/>
          <w:sz w:val="20"/>
        </w:rPr>
        <w:t>, třetí</w:t>
      </w:r>
      <w:r w:rsidR="0024574E" w:rsidRPr="005629D9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5629D9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5629D9">
        <w:rPr>
          <w:rFonts w:ascii="Segoe UI" w:hAnsi="Segoe UI" w:cs="Segoe UI"/>
          <w:color w:val="auto"/>
          <w:sz w:val="20"/>
        </w:rPr>
        <w:t>podle článku</w:t>
      </w:r>
      <w:r w:rsidR="008C0B4B" w:rsidRPr="005629D9">
        <w:rPr>
          <w:rFonts w:ascii="Segoe UI" w:hAnsi="Segoe UI" w:cs="Segoe UI"/>
          <w:color w:val="auto"/>
          <w:sz w:val="20"/>
        </w:rPr>
        <w:t xml:space="preserve"> </w:t>
      </w:r>
      <w:r w:rsidR="00215BA7" w:rsidRPr="005629D9">
        <w:rPr>
          <w:rFonts w:ascii="Segoe UI" w:hAnsi="Segoe UI" w:cs="Segoe UI"/>
          <w:color w:val="auto"/>
          <w:sz w:val="20"/>
        </w:rPr>
        <w:t>IV bodu 2 písm</w:t>
      </w:r>
      <w:r w:rsidR="00B517AB" w:rsidRPr="005629D9">
        <w:rPr>
          <w:rFonts w:ascii="Segoe UI" w:hAnsi="Segoe UI" w:cs="Segoe UI"/>
          <w:color w:val="auto"/>
          <w:sz w:val="20"/>
        </w:rPr>
        <w:t>.</w:t>
      </w:r>
      <w:r w:rsidR="00215BA7" w:rsidRPr="005629D9">
        <w:rPr>
          <w:rFonts w:ascii="Segoe UI" w:hAnsi="Segoe UI" w:cs="Segoe UI"/>
          <w:color w:val="auto"/>
          <w:sz w:val="20"/>
        </w:rPr>
        <w:t xml:space="preserve"> a),</w:t>
      </w:r>
      <w:r w:rsidR="00CD0227" w:rsidRPr="005629D9">
        <w:rPr>
          <w:rFonts w:ascii="Segoe UI" w:hAnsi="Segoe UI" w:cs="Segoe UI"/>
          <w:color w:val="auto"/>
          <w:sz w:val="20"/>
        </w:rPr>
        <w:t xml:space="preserve"> c)</w:t>
      </w:r>
      <w:r w:rsidR="008C0B4B" w:rsidRPr="005629D9">
        <w:rPr>
          <w:rFonts w:ascii="Segoe UI" w:hAnsi="Segoe UI" w:cs="Segoe UI"/>
          <w:color w:val="auto"/>
          <w:sz w:val="20"/>
        </w:rPr>
        <w:t xml:space="preserve"> nebo</w:t>
      </w:r>
      <w:r w:rsidR="00CD0227" w:rsidRPr="005629D9">
        <w:rPr>
          <w:rFonts w:ascii="Segoe UI" w:hAnsi="Segoe UI" w:cs="Segoe UI"/>
          <w:color w:val="auto"/>
          <w:sz w:val="20"/>
        </w:rPr>
        <w:t xml:space="preserve"> </w:t>
      </w:r>
      <w:r w:rsidR="00EB2A57" w:rsidRPr="005629D9">
        <w:rPr>
          <w:rFonts w:ascii="Segoe UI" w:hAnsi="Segoe UI" w:cs="Segoe UI"/>
          <w:color w:val="auto"/>
          <w:sz w:val="20"/>
        </w:rPr>
        <w:t>d)</w:t>
      </w:r>
      <w:r w:rsidR="00210BE0" w:rsidRPr="005629D9">
        <w:rPr>
          <w:rFonts w:ascii="Segoe UI" w:hAnsi="Segoe UI" w:cs="Segoe UI"/>
          <w:color w:val="auto"/>
          <w:sz w:val="20"/>
        </w:rPr>
        <w:t xml:space="preserve"> </w:t>
      </w:r>
      <w:r w:rsidR="003D4BB7" w:rsidRPr="005629D9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5629D9">
        <w:rPr>
          <w:rFonts w:ascii="Segoe UI" w:hAnsi="Segoe UI" w:cs="Segoe UI"/>
          <w:color w:val="auto"/>
          <w:sz w:val="20"/>
        </w:rPr>
        <w:t>odvodem</w:t>
      </w:r>
      <w:r w:rsidR="003D4BB7" w:rsidRPr="005629D9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5629D9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5629D9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5629D9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5629D9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5629D9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5629D9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5629D9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5629D9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5629D9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5629D9">
        <w:rPr>
          <w:rFonts w:ascii="Segoe UI" w:hAnsi="Segoe UI" w:cs="Segoe UI"/>
          <w:color w:val="auto"/>
          <w:sz w:val="20"/>
        </w:rPr>
        <w:t>.</w:t>
      </w:r>
      <w:r w:rsidR="004E074A" w:rsidRPr="005629D9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5629D9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5629D9">
        <w:rPr>
          <w:rFonts w:ascii="Segoe UI" w:hAnsi="Segoe UI" w:cs="Segoe UI"/>
          <w:color w:val="auto"/>
          <w:sz w:val="20"/>
        </w:rPr>
        <w:t>o</w:t>
      </w:r>
      <w:r w:rsidR="00760973" w:rsidRPr="005629D9">
        <w:rPr>
          <w:rFonts w:ascii="Segoe UI" w:hAnsi="Segoe UI" w:cs="Segoe UI"/>
          <w:color w:val="auto"/>
          <w:sz w:val="20"/>
        </w:rPr>
        <w:t>d</w:t>
      </w:r>
      <w:r w:rsidR="007C11E1" w:rsidRPr="005629D9">
        <w:rPr>
          <w:rFonts w:ascii="Segoe UI" w:hAnsi="Segoe UI" w:cs="Segoe UI"/>
          <w:color w:val="auto"/>
          <w:sz w:val="20"/>
        </w:rPr>
        <w:t>v</w:t>
      </w:r>
      <w:r w:rsidR="004E074A" w:rsidRPr="005629D9">
        <w:rPr>
          <w:rFonts w:ascii="Segoe UI" w:hAnsi="Segoe UI" w:cs="Segoe UI"/>
          <w:color w:val="auto"/>
          <w:sz w:val="20"/>
        </w:rPr>
        <w:t>o</w:t>
      </w:r>
      <w:r w:rsidR="00760973" w:rsidRPr="005629D9">
        <w:rPr>
          <w:rFonts w:ascii="Segoe UI" w:hAnsi="Segoe UI" w:cs="Segoe UI"/>
          <w:color w:val="auto"/>
          <w:sz w:val="20"/>
        </w:rPr>
        <w:t>d</w:t>
      </w:r>
      <w:r w:rsidR="004E074A" w:rsidRPr="005629D9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5629D9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5629D9">
        <w:rPr>
          <w:rFonts w:ascii="Segoe UI" w:hAnsi="Segoe UI" w:cs="Segoe UI"/>
          <w:color w:val="auto"/>
          <w:sz w:val="20"/>
        </w:rPr>
        <w:t xml:space="preserve">.  </w:t>
      </w:r>
    </w:p>
    <w:p w14:paraId="05E1DAA8" w14:textId="684C3200" w:rsidR="00324BEF" w:rsidRPr="005629D9" w:rsidRDefault="00F25788" w:rsidP="005629D9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5629D9">
        <w:rPr>
          <w:rFonts w:ascii="Segoe UI" w:hAnsi="Segoe UI" w:cs="Segoe UI"/>
          <w:color w:val="auto"/>
          <w:sz w:val="20"/>
        </w:rPr>
        <w:t xml:space="preserve">nebo osmou </w:t>
      </w:r>
      <w:r w:rsidRPr="005629D9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5629D9">
        <w:rPr>
          <w:rFonts w:ascii="Segoe UI" w:hAnsi="Segoe UI" w:cs="Segoe UI"/>
          <w:color w:val="auto"/>
          <w:sz w:val="20"/>
        </w:rPr>
        <w:t>m</w:t>
      </w:r>
      <w:r w:rsidRPr="005629D9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5629D9">
        <w:rPr>
          <w:rFonts w:ascii="Segoe UI" w:hAnsi="Segoe UI" w:cs="Segoe UI"/>
          <w:color w:val="auto"/>
          <w:sz w:val="20"/>
        </w:rPr>
        <w:t>p</w:t>
      </w:r>
      <w:r w:rsidRPr="005629D9">
        <w:rPr>
          <w:rFonts w:ascii="Segoe UI" w:hAnsi="Segoe UI" w:cs="Segoe UI"/>
          <w:color w:val="auto"/>
          <w:sz w:val="20"/>
        </w:rPr>
        <w:t>o</w:t>
      </w:r>
      <w:r w:rsidR="008468DC" w:rsidRPr="005629D9">
        <w:rPr>
          <w:rFonts w:ascii="Segoe UI" w:hAnsi="Segoe UI" w:cs="Segoe UI"/>
          <w:color w:val="auto"/>
          <w:sz w:val="20"/>
        </w:rPr>
        <w:t>dpory</w:t>
      </w:r>
      <w:r w:rsidRPr="005629D9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4B974F63" w:rsidR="00A0250C" w:rsidRPr="005629D9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5629D9">
        <w:rPr>
          <w:rFonts w:ascii="Segoe UI" w:hAnsi="Segoe UI" w:cs="Segoe UI"/>
          <w:color w:val="auto"/>
          <w:sz w:val="20"/>
        </w:rPr>
        <w:t xml:space="preserve">čtvrtou, </w:t>
      </w:r>
      <w:r w:rsidRPr="005629D9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6CD643B" w14:textId="77777777" w:rsidR="005629D9" w:rsidRPr="005629D9" w:rsidRDefault="005629D9" w:rsidP="005629D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39AEFD63" w14:textId="5532F1D8" w:rsidR="00602D64" w:rsidRPr="005629D9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5629D9">
        <w:rPr>
          <w:rFonts w:ascii="Segoe UI" w:hAnsi="Segoe UI" w:cs="Segoe UI"/>
        </w:rPr>
        <w:lastRenderedPageBreak/>
        <w:t>V případě, že dojde k porušení povinností uvedených v čl</w:t>
      </w:r>
      <w:r w:rsidR="002F21B7" w:rsidRPr="005629D9">
        <w:rPr>
          <w:rFonts w:ascii="Segoe UI" w:hAnsi="Segoe UI" w:cs="Segoe UI"/>
        </w:rPr>
        <w:t>ánku</w:t>
      </w:r>
      <w:r w:rsidRPr="005629D9">
        <w:rPr>
          <w:rFonts w:ascii="Segoe UI" w:hAnsi="Segoe UI" w:cs="Segoe UI"/>
        </w:rPr>
        <w:t xml:space="preserve"> IV bodu 2 písm</w:t>
      </w:r>
      <w:r w:rsidR="00755041" w:rsidRPr="005629D9">
        <w:rPr>
          <w:rFonts w:ascii="Segoe UI" w:hAnsi="Segoe UI" w:cs="Segoe UI"/>
        </w:rPr>
        <w:t>.</w:t>
      </w:r>
      <w:r w:rsidR="00502A3A" w:rsidRPr="005629D9">
        <w:rPr>
          <w:rFonts w:ascii="Segoe UI" w:hAnsi="Segoe UI" w:cs="Segoe UI"/>
        </w:rPr>
        <w:t xml:space="preserve"> </w:t>
      </w:r>
      <w:r w:rsidR="00D04055" w:rsidRPr="005629D9">
        <w:rPr>
          <w:rFonts w:ascii="Segoe UI" w:hAnsi="Segoe UI" w:cs="Segoe UI"/>
        </w:rPr>
        <w:t>j)</w:t>
      </w:r>
      <w:r w:rsidR="00EB2A57" w:rsidRPr="005629D9">
        <w:rPr>
          <w:rFonts w:ascii="Segoe UI" w:hAnsi="Segoe UI" w:cs="Segoe UI"/>
        </w:rPr>
        <w:t>,</w:t>
      </w:r>
      <w:r w:rsidR="00502A3A" w:rsidRPr="005629D9">
        <w:rPr>
          <w:rFonts w:ascii="Segoe UI" w:hAnsi="Segoe UI" w:cs="Segoe UI"/>
        </w:rPr>
        <w:t xml:space="preserve"> </w:t>
      </w:r>
      <w:r w:rsidRPr="005629D9">
        <w:rPr>
          <w:rFonts w:ascii="Segoe UI" w:hAnsi="Segoe UI" w:cs="Segoe UI"/>
        </w:rPr>
        <w:t xml:space="preserve">bude </w:t>
      </w:r>
      <w:r w:rsidR="009A1FF2" w:rsidRPr="005629D9">
        <w:rPr>
          <w:rFonts w:ascii="Segoe UI" w:hAnsi="Segoe UI" w:cs="Segoe UI"/>
        </w:rPr>
        <w:t xml:space="preserve">stanovena </w:t>
      </w:r>
      <w:r w:rsidR="002F2687" w:rsidRPr="005629D9">
        <w:rPr>
          <w:rFonts w:ascii="Segoe UI" w:hAnsi="Segoe UI" w:cs="Segoe UI"/>
        </w:rPr>
        <w:t xml:space="preserve">finanční oprava </w:t>
      </w:r>
      <w:r w:rsidRPr="005629D9">
        <w:rPr>
          <w:rFonts w:ascii="Segoe UI" w:hAnsi="Segoe UI" w:cs="Segoe UI"/>
        </w:rPr>
        <w:t xml:space="preserve">podle přílohy č. 1 této </w:t>
      </w:r>
      <w:r w:rsidR="00EB2A57" w:rsidRPr="005629D9">
        <w:rPr>
          <w:rFonts w:ascii="Segoe UI" w:hAnsi="Segoe UI" w:cs="Segoe UI"/>
        </w:rPr>
        <w:t>S</w:t>
      </w:r>
      <w:r w:rsidRPr="005629D9">
        <w:rPr>
          <w:rFonts w:ascii="Segoe UI" w:hAnsi="Segoe UI" w:cs="Segoe UI"/>
        </w:rPr>
        <w:t>mlouvy.</w:t>
      </w:r>
    </w:p>
    <w:p w14:paraId="093B846D" w14:textId="77777777" w:rsidR="001E24EE" w:rsidRPr="005629D9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5629D9">
        <w:rPr>
          <w:rFonts w:ascii="Segoe UI" w:hAnsi="Segoe UI" w:cs="Segoe UI"/>
          <w:color w:val="auto"/>
          <w:sz w:val="20"/>
        </w:rPr>
        <w:t>odvodem</w:t>
      </w:r>
      <w:r w:rsidR="00EB2A57" w:rsidRPr="005629D9">
        <w:rPr>
          <w:rFonts w:ascii="Segoe UI" w:hAnsi="Segoe UI" w:cs="Segoe UI"/>
          <w:color w:val="auto"/>
          <w:sz w:val="20"/>
        </w:rPr>
        <w:t xml:space="preserve"> ve výši </w:t>
      </w:r>
      <w:r w:rsidRPr="005629D9">
        <w:rPr>
          <w:rFonts w:ascii="Segoe UI" w:hAnsi="Segoe UI" w:cs="Segoe UI"/>
          <w:color w:val="auto"/>
          <w:sz w:val="20"/>
        </w:rPr>
        <w:t xml:space="preserve">1 % </w:t>
      </w:r>
      <w:r w:rsidR="004416B1" w:rsidRPr="005629D9">
        <w:rPr>
          <w:rFonts w:ascii="Segoe UI" w:hAnsi="Segoe UI" w:cs="Segoe UI"/>
          <w:color w:val="auto"/>
          <w:sz w:val="20"/>
        </w:rPr>
        <w:t>z poskytnuté podpory</w:t>
      </w:r>
      <w:r w:rsidRPr="005629D9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5629D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5629D9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5629D9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CA07F81" w:rsidR="001D45AE" w:rsidRPr="005629D9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5629D9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4487ECF" w14:textId="77777777" w:rsidR="003D3092" w:rsidRPr="005629D9" w:rsidRDefault="003D309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5629D9" w:rsidRDefault="00D33CE3" w:rsidP="003D309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5629D9">
        <w:rPr>
          <w:rFonts w:ascii="Segoe UI" w:hAnsi="Segoe UI" w:cs="Segoe UI"/>
          <w:color w:val="auto"/>
          <w:sz w:val="20"/>
        </w:rPr>
        <w:t>Výzvou</w:t>
      </w:r>
      <w:r w:rsidRPr="005629D9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5629D9">
        <w:rPr>
          <w:rFonts w:ascii="Segoe UI" w:hAnsi="Segoe UI" w:cs="Segoe UI"/>
          <w:color w:val="auto"/>
          <w:sz w:val="20"/>
        </w:rPr>
        <w:t xml:space="preserve">jejích </w:t>
      </w:r>
      <w:r w:rsidRPr="005629D9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5629D9">
        <w:rPr>
          <w:rFonts w:ascii="Segoe UI" w:hAnsi="Segoe UI" w:cs="Segoe UI"/>
          <w:color w:val="auto"/>
          <w:sz w:val="20"/>
        </w:rPr>
        <w:t>outo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2635CD" w:rsidRPr="005629D9">
        <w:rPr>
          <w:rFonts w:ascii="Segoe UI" w:hAnsi="Segoe UI" w:cs="Segoe UI"/>
          <w:color w:val="auto"/>
          <w:sz w:val="20"/>
        </w:rPr>
        <w:t>Výzvou</w:t>
      </w:r>
      <w:r w:rsidRPr="005629D9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5629D9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5629D9">
        <w:rPr>
          <w:rFonts w:ascii="Segoe UI" w:hAnsi="Segoe UI" w:cs="Segoe UI"/>
          <w:color w:val="auto"/>
          <w:sz w:val="20"/>
        </w:rPr>
        <w:br/>
      </w:r>
      <w:r w:rsidRPr="005629D9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mlouvy,</w:t>
      </w:r>
      <w:r w:rsidR="003262C1" w:rsidRPr="005629D9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5629D9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5629D9">
        <w:rPr>
          <w:rFonts w:ascii="Segoe UI" w:hAnsi="Segoe UI" w:cs="Segoe UI"/>
          <w:color w:val="auto"/>
          <w:sz w:val="20"/>
        </w:rPr>
        <w:br/>
      </w:r>
      <w:r w:rsidRPr="005629D9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5629D9">
        <w:rPr>
          <w:rFonts w:ascii="Segoe UI" w:hAnsi="Segoe UI" w:cs="Segoe UI"/>
          <w:color w:val="auto"/>
          <w:sz w:val="20"/>
        </w:rPr>
        <w:t>MŽP</w:t>
      </w:r>
      <w:r w:rsidRPr="005629D9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5629D9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5629D9">
        <w:rPr>
          <w:rFonts w:ascii="Segoe UI" w:hAnsi="Segoe UI" w:cs="Segoe UI"/>
          <w:color w:val="auto"/>
          <w:sz w:val="20"/>
        </w:rPr>
        <w:t>V</w:t>
      </w:r>
      <w:r w:rsidR="00B16C03" w:rsidRPr="005629D9">
        <w:rPr>
          <w:rFonts w:ascii="Segoe UI" w:hAnsi="Segoe UI" w:cs="Segoe UI"/>
          <w:color w:val="auto"/>
          <w:sz w:val="20"/>
        </w:rPr>
        <w:t xml:space="preserve"> bod</w:t>
      </w:r>
      <w:r w:rsidR="00755041" w:rsidRPr="005629D9">
        <w:rPr>
          <w:rFonts w:ascii="Segoe UI" w:hAnsi="Segoe UI" w:cs="Segoe UI"/>
          <w:color w:val="auto"/>
          <w:sz w:val="20"/>
        </w:rPr>
        <w:t>u</w:t>
      </w:r>
      <w:r w:rsidR="00B16C03" w:rsidRPr="005629D9">
        <w:rPr>
          <w:rFonts w:ascii="Segoe UI" w:hAnsi="Segoe UI" w:cs="Segoe UI"/>
          <w:color w:val="auto"/>
          <w:sz w:val="20"/>
        </w:rPr>
        <w:t xml:space="preserve"> </w:t>
      </w:r>
      <w:r w:rsidR="0096068C" w:rsidRPr="005629D9">
        <w:rPr>
          <w:rFonts w:ascii="Segoe UI" w:hAnsi="Segoe UI" w:cs="Segoe UI"/>
          <w:color w:val="auto"/>
          <w:sz w:val="20"/>
        </w:rPr>
        <w:t>1</w:t>
      </w:r>
      <w:r w:rsidRPr="005629D9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5629D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5629D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Tato </w:t>
      </w:r>
      <w:r w:rsidR="00B16C03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5629D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Změnu </w:t>
      </w:r>
      <w:r w:rsidR="00631E42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5629D9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5629D9">
        <w:rPr>
          <w:rFonts w:ascii="Segoe UI" w:hAnsi="Segoe UI" w:cs="Segoe UI"/>
          <w:color w:val="auto"/>
          <w:sz w:val="20"/>
        </w:rPr>
        <w:t>podpory</w:t>
      </w:r>
      <w:r w:rsidRPr="005629D9">
        <w:rPr>
          <w:rFonts w:ascii="Segoe UI" w:hAnsi="Segoe UI" w:cs="Segoe UI"/>
          <w:color w:val="auto"/>
          <w:sz w:val="20"/>
        </w:rPr>
        <w:t xml:space="preserve">, </w:t>
      </w:r>
      <w:r w:rsidR="00A70F91" w:rsidRPr="005629D9">
        <w:rPr>
          <w:rFonts w:ascii="Segoe UI" w:hAnsi="Segoe UI" w:cs="Segoe UI"/>
          <w:color w:val="auto"/>
          <w:sz w:val="20"/>
        </w:rPr>
        <w:br/>
      </w:r>
      <w:r w:rsidRPr="005629D9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5629D9">
        <w:rPr>
          <w:rFonts w:ascii="Segoe UI" w:hAnsi="Segoe UI" w:cs="Segoe UI"/>
          <w:color w:val="auto"/>
          <w:sz w:val="20"/>
        </w:rPr>
        <w:t xml:space="preserve"> </w:t>
      </w:r>
      <w:r w:rsidRPr="005629D9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5629D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Jednostranně je možno t</w:t>
      </w:r>
      <w:r w:rsidR="00B55B95" w:rsidRPr="005629D9">
        <w:rPr>
          <w:rFonts w:ascii="Segoe UI" w:hAnsi="Segoe UI" w:cs="Segoe UI"/>
          <w:color w:val="auto"/>
          <w:sz w:val="20"/>
        </w:rPr>
        <w:t>uto</w:t>
      </w:r>
      <w:r w:rsidRPr="005629D9">
        <w:rPr>
          <w:rFonts w:ascii="Segoe UI" w:hAnsi="Segoe UI" w:cs="Segoe UI"/>
          <w:color w:val="auto"/>
          <w:sz w:val="20"/>
        </w:rPr>
        <w:t xml:space="preserve"> </w:t>
      </w:r>
      <w:r w:rsidR="00B55B95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</w:t>
      </w:r>
      <w:r w:rsidR="00B55B95" w:rsidRPr="005629D9">
        <w:rPr>
          <w:rFonts w:ascii="Segoe UI" w:hAnsi="Segoe UI" w:cs="Segoe UI"/>
          <w:color w:val="auto"/>
          <w:sz w:val="20"/>
        </w:rPr>
        <w:t>u vypovědět</w:t>
      </w:r>
      <w:r w:rsidRPr="005629D9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5629D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 xml:space="preserve">mlouvy </w:t>
      </w:r>
      <w:r w:rsidR="00A502C4" w:rsidRPr="005629D9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5629D9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5629D9">
        <w:rPr>
          <w:rFonts w:ascii="Segoe UI" w:hAnsi="Segoe UI" w:cs="Segoe UI"/>
          <w:color w:val="auto"/>
          <w:sz w:val="20"/>
        </w:rPr>
        <w:t>čanského</w:t>
      </w:r>
      <w:r w:rsidRPr="005629D9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5629D9">
        <w:rPr>
          <w:rFonts w:ascii="Segoe UI" w:hAnsi="Segoe UI" w:cs="Segoe UI"/>
          <w:color w:val="auto"/>
          <w:sz w:val="20"/>
        </w:rPr>
        <w:t xml:space="preserve"> čtvrté</w:t>
      </w:r>
      <w:r w:rsidRPr="005629D9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5629D9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5629D9">
        <w:rPr>
          <w:rFonts w:ascii="Segoe UI" w:hAnsi="Segoe UI" w:cs="Segoe UI"/>
          <w:color w:val="auto"/>
          <w:sz w:val="20"/>
        </w:rPr>
        <w:t>S</w:t>
      </w:r>
      <w:r w:rsidRPr="005629D9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5629D9" w:rsidRDefault="00660F80" w:rsidP="003D309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5629D9">
        <w:rPr>
          <w:rFonts w:ascii="Segoe UI" w:hAnsi="Segoe UI" w:cs="Segoe UI"/>
          <w:bCs/>
        </w:rPr>
        <w:t xml:space="preserve">Pro účely této </w:t>
      </w:r>
      <w:r w:rsidR="00B16C03" w:rsidRPr="005629D9">
        <w:rPr>
          <w:rFonts w:ascii="Segoe UI" w:hAnsi="Segoe UI" w:cs="Segoe UI"/>
          <w:bCs/>
        </w:rPr>
        <w:t>S</w:t>
      </w:r>
      <w:r w:rsidRPr="005629D9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6C8E6F50" w:rsidR="00417A09" w:rsidRPr="005629D9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5629D9">
        <w:rPr>
          <w:rFonts w:ascii="Segoe UI" w:hAnsi="Segoe UI" w:cs="Segoe UI"/>
        </w:rPr>
        <w:t xml:space="preserve">Příjemce podpory souhlasí se zveřejněním celého textu této </w:t>
      </w:r>
      <w:r w:rsidR="00B16C03" w:rsidRPr="005629D9">
        <w:rPr>
          <w:rFonts w:ascii="Segoe UI" w:hAnsi="Segoe UI" w:cs="Segoe UI"/>
        </w:rPr>
        <w:t>S</w:t>
      </w:r>
      <w:r w:rsidRPr="005629D9">
        <w:rPr>
          <w:rFonts w:ascii="Segoe UI" w:hAnsi="Segoe UI" w:cs="Segoe UI"/>
        </w:rPr>
        <w:t xml:space="preserve">mlouvy </w:t>
      </w:r>
      <w:r w:rsidR="00A52FC7" w:rsidRPr="005629D9">
        <w:rPr>
          <w:rFonts w:ascii="Segoe UI" w:hAnsi="Segoe UI" w:cs="Segoe UI"/>
        </w:rPr>
        <w:t>v registru smluv podle zá</w:t>
      </w:r>
      <w:r w:rsidR="00A52FC7" w:rsidRPr="005629D9">
        <w:rPr>
          <w:rFonts w:ascii="Segoe UI" w:hAnsi="Segoe UI" w:cs="Segoe UI"/>
          <w:bCs/>
        </w:rPr>
        <w:t xml:space="preserve">kona </w:t>
      </w:r>
      <w:r w:rsidR="00E24A52" w:rsidRPr="005629D9">
        <w:rPr>
          <w:rFonts w:ascii="Segoe UI" w:hAnsi="Segoe UI" w:cs="Segoe UI"/>
          <w:bCs/>
        </w:rPr>
        <w:br/>
      </w:r>
      <w:r w:rsidR="00A52FC7" w:rsidRPr="005629D9">
        <w:rPr>
          <w:rFonts w:ascii="Segoe UI" w:hAnsi="Segoe UI" w:cs="Segoe UI"/>
          <w:bCs/>
        </w:rPr>
        <w:t xml:space="preserve">č. </w:t>
      </w:r>
      <w:r w:rsidR="00957E63" w:rsidRPr="005629D9">
        <w:rPr>
          <w:rFonts w:ascii="Segoe UI" w:hAnsi="Segoe UI" w:cs="Segoe UI"/>
          <w:bCs/>
        </w:rPr>
        <w:t>340/</w:t>
      </w:r>
      <w:r w:rsidR="00A52FC7" w:rsidRPr="005629D9">
        <w:rPr>
          <w:rFonts w:ascii="Segoe UI" w:hAnsi="Segoe UI" w:cs="Segoe UI"/>
          <w:bCs/>
        </w:rPr>
        <w:t>201</w:t>
      </w:r>
      <w:r w:rsidR="00957E63" w:rsidRPr="005629D9">
        <w:rPr>
          <w:rFonts w:ascii="Segoe UI" w:hAnsi="Segoe UI" w:cs="Segoe UI"/>
          <w:bCs/>
        </w:rPr>
        <w:t>5</w:t>
      </w:r>
      <w:r w:rsidR="00A52FC7" w:rsidRPr="005629D9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5629D9">
        <w:rPr>
          <w:rFonts w:ascii="Segoe UI" w:hAnsi="Segoe UI" w:cs="Segoe UI"/>
          <w:bCs/>
        </w:rPr>
        <w:br/>
      </w:r>
      <w:r w:rsidR="00A52FC7" w:rsidRPr="005629D9">
        <w:rPr>
          <w:rFonts w:ascii="Segoe UI" w:hAnsi="Segoe UI" w:cs="Segoe UI"/>
          <w:bCs/>
        </w:rPr>
        <w:t>a o registru smluv (zákon o registru smluv)</w:t>
      </w:r>
      <w:r w:rsidR="00A744DC" w:rsidRPr="005629D9">
        <w:rPr>
          <w:rFonts w:ascii="Segoe UI" w:hAnsi="Segoe UI" w:cs="Segoe UI"/>
          <w:bCs/>
        </w:rPr>
        <w:t>, ve znění pozdějších předpisů</w:t>
      </w:r>
      <w:r w:rsidR="00D66B76" w:rsidRPr="005629D9">
        <w:rPr>
          <w:rFonts w:ascii="Segoe UI" w:hAnsi="Segoe UI" w:cs="Segoe UI"/>
          <w:bCs/>
        </w:rPr>
        <w:t>, pokud zveřejnění této Smlouvy tento zákon ukládá</w:t>
      </w:r>
      <w:r w:rsidRPr="005629D9">
        <w:rPr>
          <w:rFonts w:ascii="Segoe UI" w:hAnsi="Segoe UI" w:cs="Segoe UI"/>
        </w:rPr>
        <w:t>.</w:t>
      </w:r>
    </w:p>
    <w:p w14:paraId="2F514B65" w14:textId="4D390418" w:rsidR="00324BEF" w:rsidRPr="005629D9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F5EDA6C" w14:textId="345BA2D9" w:rsidR="00324BEF" w:rsidRPr="005629D9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A831EF9" w14:textId="4486EC5F" w:rsidR="00324BEF" w:rsidRPr="005629D9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0726D594" w14:textId="529834A3" w:rsidR="00324BEF" w:rsidRPr="005629D9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4283731" w14:textId="361A18DC" w:rsidR="00324BEF" w:rsidRPr="005629D9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22387B74" w14:textId="6785285B" w:rsidR="00324BEF" w:rsidRPr="005629D9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7A6A21BE" w14:textId="27BFD84F" w:rsidR="005629D9" w:rsidRPr="005629D9" w:rsidRDefault="005629D9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05DA1403" w14:textId="7704D80D" w:rsidR="005629D9" w:rsidRPr="005629D9" w:rsidRDefault="005629D9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0FE17139" w14:textId="77777777" w:rsidR="005629D9" w:rsidRPr="005629D9" w:rsidRDefault="005629D9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5629D9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5629D9">
        <w:rPr>
          <w:rFonts w:ascii="Segoe UI" w:hAnsi="Segoe UI" w:cs="Segoe UI"/>
        </w:rPr>
        <w:lastRenderedPageBreak/>
        <w:t xml:space="preserve">Tato </w:t>
      </w:r>
      <w:r w:rsidR="00B16C03" w:rsidRPr="005629D9">
        <w:rPr>
          <w:rFonts w:ascii="Segoe UI" w:hAnsi="Segoe UI" w:cs="Segoe UI"/>
        </w:rPr>
        <w:t>S</w:t>
      </w:r>
      <w:r w:rsidRPr="005629D9">
        <w:rPr>
          <w:rFonts w:ascii="Segoe UI" w:hAnsi="Segoe UI" w:cs="Segoe UI"/>
        </w:rPr>
        <w:t xml:space="preserve">mlouva </w:t>
      </w:r>
      <w:r w:rsidR="006C684C" w:rsidRPr="005629D9">
        <w:rPr>
          <w:rFonts w:ascii="Segoe UI" w:hAnsi="Segoe UI" w:cs="Segoe UI"/>
        </w:rPr>
        <w:t xml:space="preserve">je </w:t>
      </w:r>
      <w:r w:rsidR="00A77039" w:rsidRPr="005629D9">
        <w:rPr>
          <w:rFonts w:ascii="Segoe UI" w:hAnsi="Segoe UI" w:cs="Segoe UI"/>
        </w:rPr>
        <w:t>vyhotovena a podepsána ve dvou e</w:t>
      </w:r>
      <w:r w:rsidRPr="005629D9">
        <w:rPr>
          <w:rFonts w:ascii="Segoe UI" w:hAnsi="Segoe UI" w:cs="Segoe UI"/>
        </w:rPr>
        <w:t>xemplářích, z nichž každý má platnost originálu. Každ</w:t>
      </w:r>
      <w:r w:rsidR="00A77039" w:rsidRPr="005629D9">
        <w:rPr>
          <w:rFonts w:ascii="Segoe UI" w:hAnsi="Segoe UI" w:cs="Segoe UI"/>
        </w:rPr>
        <w:t>á smluvní strana obdrží jeden exemplář</w:t>
      </w:r>
      <w:r w:rsidRPr="005629D9">
        <w:rPr>
          <w:rFonts w:ascii="Segoe UI" w:hAnsi="Segoe UI" w:cs="Segoe UI"/>
        </w:rPr>
        <w:t>.</w:t>
      </w:r>
    </w:p>
    <w:p w14:paraId="7F6D47F5" w14:textId="77777777" w:rsidR="001D45AE" w:rsidRPr="005629D9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5629D9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5629D9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5629D9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 xml:space="preserve">V: </w:t>
      </w:r>
    </w:p>
    <w:p w14:paraId="51862D6E" w14:textId="77777777" w:rsidR="003D3092" w:rsidRPr="005629D9" w:rsidRDefault="003D309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0C591BA5" w:rsidR="00397003" w:rsidRPr="005629D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dne: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ADC9D97" w:rsidR="00D40952" w:rsidRPr="005629D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969E24" w14:textId="77777777" w:rsidR="005629D9" w:rsidRPr="005629D9" w:rsidRDefault="005629D9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5629D9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5629D9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5629D9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5629D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629D9">
        <w:rPr>
          <w:rFonts w:ascii="Segoe UI" w:hAnsi="Segoe UI" w:cs="Segoe UI"/>
          <w:color w:val="auto"/>
          <w:sz w:val="20"/>
        </w:rPr>
        <w:t>……….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="00FD7A2F"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5629D9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629D9">
        <w:rPr>
          <w:rFonts w:ascii="Segoe UI" w:hAnsi="Segoe UI" w:cs="Segoe UI"/>
          <w:color w:val="auto"/>
          <w:sz w:val="20"/>
        </w:rPr>
        <w:t>zástupce příjemce podpory</w:t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</w:r>
      <w:r w:rsidRPr="005629D9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5629D9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5629D9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9A7B8EA" w14:textId="77777777" w:rsidR="005629D9" w:rsidRPr="005629D9" w:rsidRDefault="005629D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1D156A9D" w:rsidR="00990A09" w:rsidRPr="005629D9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5629D9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5629D9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5629D9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5629D9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5629D9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5629D9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5629D9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5629D9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5629D9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5629D9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5629D9" w:rsidSect="00FD7A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6CB34" w14:textId="77777777" w:rsidR="00E8324F" w:rsidRDefault="00E8324F">
      <w:r>
        <w:separator/>
      </w:r>
    </w:p>
  </w:endnote>
  <w:endnote w:type="continuationSeparator" w:id="0">
    <w:p w14:paraId="5E2B4B30" w14:textId="77777777" w:rsidR="00E8324F" w:rsidRDefault="00E8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57B9ABE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164ECF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5ADD7F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ECF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C7FC0" w14:textId="77777777" w:rsidR="00E8324F" w:rsidRDefault="00E8324F">
      <w:r>
        <w:separator/>
      </w:r>
    </w:p>
  </w:footnote>
  <w:footnote w:type="continuationSeparator" w:id="0">
    <w:p w14:paraId="7CAA915E" w14:textId="77777777" w:rsidR="00E8324F" w:rsidRDefault="00E8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BDD4" w14:textId="77777777" w:rsidR="006A5B8E" w:rsidRDefault="006A5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6E4A" w14:textId="77777777" w:rsidR="006A5B8E" w:rsidRDefault="006A5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2A37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06BB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9E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64ECF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C200C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E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3092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5E2A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D46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682"/>
    <w:rsid w:val="00554BE0"/>
    <w:rsid w:val="00554EC3"/>
    <w:rsid w:val="005552DB"/>
    <w:rsid w:val="005563FA"/>
    <w:rsid w:val="00556662"/>
    <w:rsid w:val="00556C96"/>
    <w:rsid w:val="00562126"/>
    <w:rsid w:val="00562777"/>
    <w:rsid w:val="005629D9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5B8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C7427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6F55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1123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66F6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46F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4138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4246"/>
    <w:rsid w:val="00C968C0"/>
    <w:rsid w:val="00C97262"/>
    <w:rsid w:val="00C979C6"/>
    <w:rsid w:val="00CA02DA"/>
    <w:rsid w:val="00CA3268"/>
    <w:rsid w:val="00CA5B54"/>
    <w:rsid w:val="00CA6A99"/>
    <w:rsid w:val="00CA70F0"/>
    <w:rsid w:val="00CB1FDA"/>
    <w:rsid w:val="00CB5FB2"/>
    <w:rsid w:val="00CB7AAE"/>
    <w:rsid w:val="00CC2F80"/>
    <w:rsid w:val="00CC31BC"/>
    <w:rsid w:val="00CC3D68"/>
    <w:rsid w:val="00CC6EB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9E1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963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324F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9A6A0C1-4B51-4748-8D37-FA49D43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35F08-03D9-4100-B2B3-AD6A8CDD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2853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19652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2020-06-04T11:22:00Z</dcterms:created>
  <dcterms:modified xsi:type="dcterms:W3CDTF">2020-06-04T11:23:00Z</dcterms:modified>
</cp:coreProperties>
</file>