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65E" w:rsidRDefault="00911A7B" w:rsidP="00CE765E">
      <w:pPr>
        <w:rPr>
          <w:rFonts w:ascii="Arial" w:hAnsi="Arial" w:cs="Arial"/>
          <w:sz w:val="72"/>
          <w:szCs w:val="72"/>
        </w:rPr>
      </w:pPr>
      <w:r>
        <w:rPr>
          <w:rFonts w:ascii="Code 128 Notext" w:hAnsi="Code 128 Notext" w:cs="Arial" w:hint="eastAsia"/>
          <w:noProof/>
          <w:sz w:val="72"/>
          <w:szCs w:val="72"/>
        </w:rPr>
        <w:drawing>
          <wp:inline distT="0" distB="0" distL="0" distR="0">
            <wp:extent cx="3107055" cy="306705"/>
            <wp:effectExtent l="0" t="0" r="0" b="0"/>
            <wp:docPr id="100001" name="KOD.KOD_EVC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779725" name=""/>
                    <pic:cNvPicPr>
                      <a:picLocks noChangeAspect="1"/>
                    </pic:cNvPicPr>
                  </pic:nvPicPr>
                  <pic:blipFill>
                    <a:blip r:embed="rId5"/>
                    <a:stretch>
                      <a:fillRect/>
                    </a:stretch>
                  </pic:blipFill>
                  <pic:spPr>
                    <a:xfrm>
                      <a:off x="0" y="0"/>
                      <a:ext cx="3107055" cy="306705"/>
                    </a:xfrm>
                    <a:prstGeom prst="rect">
                      <a:avLst/>
                    </a:prstGeom>
                  </pic:spPr>
                </pic:pic>
              </a:graphicData>
            </a:graphic>
          </wp:inline>
        </w:drawing>
      </w:r>
    </w:p>
    <w:p w:rsidR="007A662F" w:rsidRPr="008E2E34" w:rsidRDefault="00911A7B"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sidR="00D066F0">
        <w:rPr>
          <w:rFonts w:ascii="Arial" w:hAnsi="Arial" w:cs="Arial"/>
          <w:sz w:val="18"/>
          <w:szCs w:val="18"/>
        </w:rPr>
        <w:t>9076/U/2020-HSPH</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911A7B" w:rsidP="007A662F">
      <w:pPr>
        <w:pStyle w:val="Bezmezer"/>
        <w:rPr>
          <w:rFonts w:ascii="Arial" w:hAnsi="Arial" w:cs="Arial"/>
          <w:sz w:val="18"/>
          <w:szCs w:val="18"/>
        </w:rPr>
      </w:pPr>
      <w:r w:rsidRPr="008E2E34">
        <w:rPr>
          <w:rFonts w:ascii="Arial" w:hAnsi="Arial" w:cs="Arial"/>
          <w:sz w:val="18"/>
          <w:szCs w:val="18"/>
        </w:rPr>
        <w:t xml:space="preserve">Čj.: </w:t>
      </w:r>
      <w:r w:rsidR="007A662F" w:rsidRPr="008E2E34">
        <w:rPr>
          <w:rFonts w:ascii="Arial" w:hAnsi="Arial" w:cs="Arial"/>
          <w:sz w:val="18"/>
          <w:szCs w:val="18"/>
        </w:rPr>
        <w:fldChar w:fldCharType="begin"/>
      </w:r>
      <w:r w:rsidR="007A662F" w:rsidRPr="008E2E34">
        <w:rPr>
          <w:rFonts w:ascii="Arial" w:hAnsi="Arial" w:cs="Arial"/>
          <w:sz w:val="18"/>
          <w:szCs w:val="18"/>
        </w:rPr>
        <w:instrText xml:space="preserve"> DOCPROPERTY  KOD.KOD_CJ  \* MERGEFORMAT </w:instrText>
      </w:r>
      <w:r w:rsidR="007A662F" w:rsidRPr="008E2E34">
        <w:rPr>
          <w:rFonts w:ascii="Arial" w:hAnsi="Arial" w:cs="Arial"/>
          <w:sz w:val="18"/>
          <w:szCs w:val="18"/>
        </w:rPr>
        <w:fldChar w:fldCharType="separate"/>
      </w:r>
      <w:r w:rsidR="007A662F" w:rsidRPr="008E2E34">
        <w:rPr>
          <w:rFonts w:ascii="Arial" w:hAnsi="Arial" w:cs="Arial"/>
          <w:sz w:val="18"/>
          <w:szCs w:val="18"/>
        </w:rPr>
        <w:t>UZSVM/U/5860/2020-HSPH</w:t>
      </w:r>
      <w:r w:rsidR="007A662F" w:rsidRPr="008E2E34">
        <w:rPr>
          <w:rFonts w:ascii="Arial" w:hAnsi="Arial" w:cs="Arial"/>
          <w:sz w:val="18"/>
          <w:szCs w:val="18"/>
        </w:rPr>
        <w:fldChar w:fldCharType="end"/>
      </w:r>
    </w:p>
    <w:p w:rsidR="00E07B64" w:rsidRDefault="00E07B64" w:rsidP="006B5A0C">
      <w:pPr>
        <w:rPr>
          <w:rFonts w:ascii="Arial" w:hAnsi="Arial" w:cs="Arial"/>
          <w:sz w:val="22"/>
          <w:szCs w:val="22"/>
        </w:rPr>
      </w:pPr>
    </w:p>
    <w:p w:rsidR="006E5223" w:rsidRDefault="00911A7B" w:rsidP="006E5223">
      <w:pPr>
        <w:pStyle w:val="Prosttext"/>
        <w:jc w:val="both"/>
        <w:rPr>
          <w:rFonts w:ascii="Arial" w:hAnsi="Arial" w:cs="Arial"/>
          <w:b/>
          <w:sz w:val="22"/>
          <w:szCs w:val="22"/>
        </w:rPr>
      </w:pPr>
      <w:r>
        <w:rPr>
          <w:rFonts w:ascii="Arial" w:hAnsi="Arial" w:cs="Arial"/>
          <w:b/>
          <w:sz w:val="22"/>
          <w:szCs w:val="22"/>
        </w:rPr>
        <w:t>Česká republika - Úřad pro zastupování státu ve věcech majetkových</w:t>
      </w:r>
    </w:p>
    <w:p w:rsidR="006E5223" w:rsidRDefault="00911A7B" w:rsidP="006E5223">
      <w:pPr>
        <w:pStyle w:val="Prosttext"/>
        <w:jc w:val="both"/>
        <w:rPr>
          <w:rFonts w:ascii="Arial" w:hAnsi="Arial" w:cs="Arial"/>
          <w:sz w:val="22"/>
          <w:szCs w:val="22"/>
        </w:rPr>
      </w:pPr>
      <w:r>
        <w:rPr>
          <w:rFonts w:ascii="Arial" w:hAnsi="Arial" w:cs="Arial"/>
          <w:sz w:val="22"/>
          <w:szCs w:val="22"/>
        </w:rPr>
        <w:t>se sídlem Rašínovo nábřeží 390/42, Nové Město, 128</w:t>
      </w:r>
      <w:r>
        <w:rPr>
          <w:rFonts w:ascii="Arial" w:hAnsi="Arial" w:cs="Arial"/>
          <w:sz w:val="22"/>
          <w:szCs w:val="22"/>
        </w:rPr>
        <w:t xml:space="preserve"> 00 Praha 2,</w:t>
      </w:r>
    </w:p>
    <w:p w:rsidR="006E5223" w:rsidRDefault="00911A7B" w:rsidP="006E5223">
      <w:pPr>
        <w:pStyle w:val="Prosttext"/>
        <w:jc w:val="both"/>
        <w:rPr>
          <w:rFonts w:ascii="Arial" w:hAnsi="Arial" w:cs="Arial"/>
          <w:sz w:val="22"/>
          <w:szCs w:val="22"/>
        </w:rPr>
      </w:pPr>
      <w:r>
        <w:rPr>
          <w:rFonts w:ascii="Arial" w:hAnsi="Arial" w:cs="Arial"/>
          <w:sz w:val="22"/>
          <w:szCs w:val="22"/>
        </w:rPr>
        <w:t>za kterou právně jedná PhDr. Marie Ševelová, ředitelka Územního pracoviště Ústí nad Labem,</w:t>
      </w:r>
    </w:p>
    <w:p w:rsidR="006E5223" w:rsidRDefault="00911A7B" w:rsidP="006E5223">
      <w:pPr>
        <w:pStyle w:val="Prosttext"/>
        <w:jc w:val="both"/>
        <w:rPr>
          <w:rFonts w:ascii="Arial" w:hAnsi="Arial" w:cs="Arial"/>
          <w:sz w:val="22"/>
          <w:szCs w:val="22"/>
        </w:rPr>
      </w:pPr>
      <w:r>
        <w:rPr>
          <w:rFonts w:ascii="Arial" w:hAnsi="Arial" w:cs="Arial"/>
          <w:sz w:val="22"/>
          <w:szCs w:val="22"/>
        </w:rPr>
        <w:t>na základě Příkazu generálního ředitele č. 6/2019</w:t>
      </w:r>
      <w:r>
        <w:rPr>
          <w:rFonts w:ascii="Arial" w:hAnsi="Arial" w:cs="Arial"/>
          <w:sz w:val="22"/>
          <w:szCs w:val="22"/>
        </w:rPr>
        <w:t xml:space="preserve"> v platném znění,</w:t>
      </w:r>
    </w:p>
    <w:p w:rsidR="006E5223" w:rsidRDefault="00911A7B" w:rsidP="006E5223">
      <w:pPr>
        <w:pStyle w:val="Prosttext"/>
        <w:spacing w:after="240"/>
        <w:jc w:val="both"/>
        <w:rPr>
          <w:rFonts w:ascii="Arial" w:hAnsi="Arial" w:cs="Arial"/>
          <w:sz w:val="22"/>
          <w:szCs w:val="22"/>
        </w:rPr>
      </w:pPr>
      <w:r>
        <w:rPr>
          <w:rFonts w:ascii="Arial" w:hAnsi="Arial" w:cs="Arial"/>
          <w:sz w:val="22"/>
          <w:szCs w:val="22"/>
        </w:rPr>
        <w:t>IČO: 69797111,</w:t>
      </w:r>
    </w:p>
    <w:p w:rsidR="006E5223" w:rsidRDefault="00911A7B" w:rsidP="006E5223">
      <w:pPr>
        <w:pStyle w:val="Prosttext"/>
        <w:spacing w:after="240"/>
        <w:jc w:val="both"/>
        <w:rPr>
          <w:rFonts w:ascii="Arial" w:hAnsi="Arial" w:cs="Arial"/>
          <w:sz w:val="22"/>
          <w:szCs w:val="22"/>
        </w:rPr>
      </w:pPr>
      <w:r>
        <w:rPr>
          <w:rFonts w:ascii="Arial" w:hAnsi="Arial" w:cs="Arial"/>
          <w:sz w:val="22"/>
          <w:szCs w:val="22"/>
        </w:rPr>
        <w:t>(dále jen „objednatel"),</w:t>
      </w:r>
    </w:p>
    <w:p w:rsidR="006E5223" w:rsidRDefault="00911A7B" w:rsidP="006E5223">
      <w:pPr>
        <w:pStyle w:val="Prosttext"/>
        <w:spacing w:after="240"/>
        <w:jc w:val="both"/>
        <w:rPr>
          <w:rFonts w:ascii="Arial" w:hAnsi="Arial" w:cs="Arial"/>
          <w:sz w:val="22"/>
          <w:szCs w:val="22"/>
        </w:rPr>
      </w:pPr>
      <w:r>
        <w:rPr>
          <w:rFonts w:ascii="Arial" w:hAnsi="Arial" w:cs="Arial"/>
          <w:sz w:val="22"/>
          <w:szCs w:val="22"/>
        </w:rPr>
        <w:t>a</w:t>
      </w:r>
    </w:p>
    <w:p w:rsidR="006E5223" w:rsidRDefault="00911A7B" w:rsidP="006E5223">
      <w:pPr>
        <w:pStyle w:val="Prosttext"/>
        <w:jc w:val="both"/>
        <w:rPr>
          <w:rFonts w:ascii="Arial" w:hAnsi="Arial" w:cs="Arial"/>
          <w:b/>
          <w:sz w:val="22"/>
          <w:szCs w:val="22"/>
        </w:rPr>
      </w:pPr>
      <w:r>
        <w:rPr>
          <w:rFonts w:ascii="Arial" w:hAnsi="Arial" w:cs="Arial"/>
          <w:b/>
          <w:sz w:val="22"/>
          <w:szCs w:val="22"/>
        </w:rPr>
        <w:t>Ing. Jana Rašková</w:t>
      </w:r>
    </w:p>
    <w:p w:rsidR="006E5223" w:rsidRDefault="00911A7B" w:rsidP="006E5223">
      <w:pPr>
        <w:pStyle w:val="Prosttext"/>
        <w:jc w:val="both"/>
        <w:rPr>
          <w:rFonts w:ascii="Arial" w:hAnsi="Arial" w:cs="Arial"/>
          <w:sz w:val="22"/>
          <w:szCs w:val="22"/>
        </w:rPr>
      </w:pPr>
      <w:r>
        <w:rPr>
          <w:rFonts w:ascii="Arial" w:hAnsi="Arial" w:cs="Arial"/>
          <w:sz w:val="22"/>
          <w:szCs w:val="22"/>
        </w:rPr>
        <w:t>se sídlem V Áleji</w:t>
      </w:r>
      <w:r>
        <w:rPr>
          <w:rFonts w:ascii="Arial" w:hAnsi="Arial" w:cs="Arial"/>
          <w:sz w:val="22"/>
          <w:szCs w:val="22"/>
        </w:rPr>
        <w:t xml:space="preserve"> 1928/40, 466 01 Jablonec nad Nisou</w:t>
      </w:r>
    </w:p>
    <w:p w:rsidR="006E5223" w:rsidRDefault="00911A7B" w:rsidP="006E5223">
      <w:pPr>
        <w:pStyle w:val="Prosttext"/>
        <w:jc w:val="both"/>
        <w:rPr>
          <w:rFonts w:ascii="Arial" w:hAnsi="Arial" w:cs="Arial"/>
          <w:sz w:val="22"/>
          <w:szCs w:val="22"/>
        </w:rPr>
      </w:pPr>
      <w:r>
        <w:rPr>
          <w:rFonts w:ascii="Arial" w:hAnsi="Arial" w:cs="Arial"/>
          <w:sz w:val="22"/>
          <w:szCs w:val="22"/>
        </w:rPr>
        <w:t>IČO 61309753</w:t>
      </w:r>
    </w:p>
    <w:p w:rsidR="006E5223" w:rsidRDefault="006E5223" w:rsidP="006E5223">
      <w:pPr>
        <w:pStyle w:val="Prosttext"/>
        <w:spacing w:after="240"/>
        <w:jc w:val="both"/>
        <w:rPr>
          <w:rFonts w:ascii="Arial" w:hAnsi="Arial" w:cs="Arial"/>
          <w:sz w:val="22"/>
          <w:szCs w:val="22"/>
        </w:rPr>
      </w:pPr>
    </w:p>
    <w:p w:rsidR="006E5223" w:rsidRDefault="00911A7B" w:rsidP="006E5223">
      <w:pPr>
        <w:pStyle w:val="Prosttext"/>
        <w:spacing w:after="240"/>
        <w:jc w:val="both"/>
        <w:rPr>
          <w:rFonts w:ascii="Arial" w:hAnsi="Arial" w:cs="Arial"/>
          <w:sz w:val="22"/>
          <w:szCs w:val="22"/>
        </w:rPr>
      </w:pPr>
      <w:r>
        <w:rPr>
          <w:rFonts w:ascii="Arial" w:hAnsi="Arial" w:cs="Arial"/>
          <w:sz w:val="22"/>
          <w:szCs w:val="22"/>
        </w:rPr>
        <w:t>(dále jen „zhotovitel"),</w:t>
      </w:r>
    </w:p>
    <w:p w:rsidR="006E5223" w:rsidRDefault="00911A7B" w:rsidP="006E5223">
      <w:pPr>
        <w:pStyle w:val="Prosttext"/>
        <w:spacing w:after="240"/>
        <w:jc w:val="both"/>
        <w:rPr>
          <w:rFonts w:ascii="Arial" w:hAnsi="Arial" w:cs="Arial"/>
          <w:sz w:val="22"/>
          <w:szCs w:val="22"/>
        </w:rPr>
      </w:pPr>
      <w:r>
        <w:rPr>
          <w:rFonts w:ascii="Arial" w:hAnsi="Arial" w:cs="Arial"/>
          <w:sz w:val="22"/>
          <w:szCs w:val="22"/>
        </w:rPr>
        <w:t>uzavírají podle ustanovení § 21 a § 1746 zákona č. 89/2012 Sb., občanský zákoník, ve znění zákona č. 460/2016 Sb., a zákona č. 137/2006 Sb., o veřejných zakázkách, ve znění pozdější</w:t>
      </w:r>
      <w:r>
        <w:rPr>
          <w:rFonts w:ascii="Arial" w:hAnsi="Arial" w:cs="Arial"/>
          <w:sz w:val="22"/>
          <w:szCs w:val="22"/>
        </w:rPr>
        <w:t>ch předpisů, tuto</w:t>
      </w:r>
    </w:p>
    <w:p w:rsidR="006E5223" w:rsidRDefault="00911A7B" w:rsidP="006E5223">
      <w:pPr>
        <w:pStyle w:val="Prosttext"/>
        <w:spacing w:after="240"/>
        <w:jc w:val="center"/>
        <w:rPr>
          <w:rFonts w:ascii="Arial" w:hAnsi="Arial" w:cs="Arial"/>
          <w:b/>
          <w:sz w:val="32"/>
          <w:szCs w:val="32"/>
        </w:rPr>
      </w:pPr>
      <w:r>
        <w:rPr>
          <w:rFonts w:ascii="Arial" w:hAnsi="Arial" w:cs="Arial"/>
          <w:b/>
          <w:sz w:val="32"/>
          <w:szCs w:val="32"/>
        </w:rPr>
        <w:t>Smlouvu o dílo</w:t>
      </w:r>
    </w:p>
    <w:p w:rsidR="006E5223" w:rsidRDefault="00911A7B" w:rsidP="006E5223">
      <w:pPr>
        <w:pStyle w:val="Prosttext"/>
        <w:spacing w:after="240"/>
        <w:jc w:val="center"/>
        <w:rPr>
          <w:rFonts w:ascii="Arial" w:hAnsi="Arial" w:cs="Arial"/>
          <w:b/>
          <w:sz w:val="32"/>
          <w:szCs w:val="32"/>
        </w:rPr>
      </w:pPr>
      <w:r>
        <w:rPr>
          <w:rFonts w:ascii="Arial" w:hAnsi="Arial" w:cs="Arial"/>
          <w:b/>
          <w:sz w:val="32"/>
          <w:szCs w:val="32"/>
        </w:rPr>
        <w:t>č. 54/2020</w:t>
      </w:r>
    </w:p>
    <w:p w:rsidR="006E5223" w:rsidRDefault="00911A7B" w:rsidP="006E5223">
      <w:pPr>
        <w:pStyle w:val="Prosttext"/>
        <w:spacing w:after="240"/>
        <w:jc w:val="center"/>
        <w:rPr>
          <w:rFonts w:ascii="Arial" w:hAnsi="Arial" w:cs="Arial"/>
          <w:sz w:val="22"/>
          <w:szCs w:val="22"/>
        </w:rPr>
      </w:pPr>
      <w:r>
        <w:rPr>
          <w:rFonts w:ascii="Arial" w:hAnsi="Arial" w:cs="Arial"/>
          <w:sz w:val="22"/>
          <w:szCs w:val="22"/>
        </w:rPr>
        <w:t>Čl. I.</w:t>
      </w:r>
    </w:p>
    <w:p w:rsidR="006E5223" w:rsidRDefault="00911A7B" w:rsidP="006E5223">
      <w:pPr>
        <w:pStyle w:val="Prosttext"/>
        <w:spacing w:after="240"/>
        <w:jc w:val="center"/>
        <w:rPr>
          <w:rFonts w:ascii="Arial" w:hAnsi="Arial" w:cs="Arial"/>
          <w:sz w:val="22"/>
          <w:szCs w:val="22"/>
        </w:rPr>
      </w:pPr>
      <w:r>
        <w:rPr>
          <w:rFonts w:ascii="Arial" w:hAnsi="Arial" w:cs="Arial"/>
          <w:b/>
          <w:sz w:val="22"/>
          <w:szCs w:val="22"/>
        </w:rPr>
        <w:t>Předmět smlouvy</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Předmětem smlouvy je závazek zhotovitele provést dílo spočívající v oceňování nemovitých věcí v</w:t>
      </w:r>
      <w:r w:rsidR="006A00F4">
        <w:rPr>
          <w:rFonts w:ascii="Arial" w:hAnsi="Arial" w:cs="Arial"/>
          <w:sz w:val="22"/>
          <w:szCs w:val="22"/>
        </w:rPr>
        <w:t> </w:t>
      </w:r>
      <w:r>
        <w:rPr>
          <w:rFonts w:ascii="Arial" w:hAnsi="Arial" w:cs="Arial"/>
          <w:sz w:val="22"/>
          <w:szCs w:val="22"/>
        </w:rPr>
        <w:t>soudní</w:t>
      </w:r>
      <w:r w:rsidR="006A00F4">
        <w:rPr>
          <w:rFonts w:ascii="Arial" w:hAnsi="Arial" w:cs="Arial"/>
          <w:sz w:val="22"/>
          <w:szCs w:val="22"/>
        </w:rPr>
        <w:t>ch okresech Liberec a Jablonec nad Nisou</w:t>
      </w:r>
      <w:r>
        <w:rPr>
          <w:rFonts w:ascii="Arial" w:hAnsi="Arial" w:cs="Arial"/>
          <w:sz w:val="22"/>
          <w:szCs w:val="22"/>
        </w:rPr>
        <w:t xml:space="preserve"> pro potřeby objednatele, jehož výsledkem je zn</w:t>
      </w:r>
      <w:r>
        <w:rPr>
          <w:rFonts w:ascii="Arial" w:hAnsi="Arial" w:cs="Arial"/>
          <w:sz w:val="22"/>
          <w:szCs w:val="22"/>
        </w:rPr>
        <w:t>alecký posudek.</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Znalecký posudek zhotovitel zpracuje pouze na základě písemné nebo elektronické objednávky vystavené objednatelem. Součástí objednávky je specifikace oceňované nemovité věci včetně přiložené kopie listu vlastnictví, požadovaný rozsah oceněn</w:t>
      </w:r>
      <w:r>
        <w:rPr>
          <w:rFonts w:ascii="Arial" w:hAnsi="Arial" w:cs="Arial"/>
          <w:sz w:val="22"/>
          <w:szCs w:val="22"/>
        </w:rPr>
        <w:t xml:space="preserve">í, termín doručení znaleckého posudku objednateli, který bez předchozí dohody se zhotovitelem nesmí být kratší než lhůta uvedená v čl. II. této smlouvy, a nejvýše přípustná cena za zpracování znaleckého posudku stanovená v souladu s čl. III. této smlouvy. </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 xml:space="preserve">Neodmítne-li zhotovitel písemně nebo elektronicky bez zbytečného odkladu objednávku, zavazuje se tím zejména provést dílo a doručit objednateli znalecký posudek řádně zpracovaný podle objednávky objednatele v místě plnění v termínu stanoveném </w:t>
      </w:r>
      <w:r>
        <w:rPr>
          <w:rFonts w:ascii="Arial" w:hAnsi="Arial" w:cs="Arial"/>
          <w:sz w:val="22"/>
          <w:szCs w:val="22"/>
        </w:rPr>
        <w:t>objednatelem.</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Vyskytnou-li se v průběhu provádění díla překážky bránící zhotoviteli zpracovat znalecký posudek ve stanoveném termínu, oznámí tuto skutečnost objednateli. Po posouzení povahy překážky se smluvní strany mohou dohodnout na dalších podmínkách p</w:t>
      </w:r>
      <w:r>
        <w:rPr>
          <w:rFonts w:ascii="Arial" w:hAnsi="Arial" w:cs="Arial"/>
          <w:sz w:val="22"/>
          <w:szCs w:val="22"/>
        </w:rPr>
        <w:t>rovádění díla.</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Zhotovitel oceňuje nemovité věci a zpracovává znalecký posudek v souladu s platnými právními předpisy, zejména v souladu s vyhláškou č. 37/1967 Sb., k provedení zákona o znalcích a tlumočnících, ve znění pozdějších předpisů, se zákonem č. 1</w:t>
      </w:r>
      <w:r>
        <w:rPr>
          <w:rFonts w:ascii="Arial" w:hAnsi="Arial" w:cs="Arial"/>
          <w:sz w:val="22"/>
          <w:szCs w:val="22"/>
        </w:rPr>
        <w:t xml:space="preserve">51/1997 Sb., o oceňování majetku a o změně některých zákonů (zákon o oceňování majetku), ve znění pozdějších předpisů, a vyhláškou č. 441/2013 Sb., k provedení zákona o oceňování majetku (oceňovací vyhláška), ve znění pozdějších předpisů. </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Není-li v objedn</w:t>
      </w:r>
      <w:r>
        <w:rPr>
          <w:rFonts w:ascii="Arial" w:hAnsi="Arial" w:cs="Arial"/>
          <w:sz w:val="22"/>
          <w:szCs w:val="22"/>
        </w:rPr>
        <w:t xml:space="preserve">ávce stanoveno jinak, zhotovitel oceňuje nemovité věci a zpracovává znalecký posudek rovněž v souladu se „Specifikací požadavků na zpracování znaleckého posudku“ a s přihlédnutím k doporučením uvedeným v „Postupech při oceňování majetku státu“. Zhotovitel </w:t>
      </w:r>
      <w:r>
        <w:rPr>
          <w:rFonts w:ascii="Arial" w:hAnsi="Arial" w:cs="Arial"/>
          <w:sz w:val="22"/>
          <w:szCs w:val="22"/>
        </w:rPr>
        <w:t>potvrzuje, že se se „Specifikací požadavků na zpracování znaleckého posudku“ a s „Postupy při oceňování majetku státu“ seznámil před podpisem této smlouvy. Nové znění těchto dokumentů vždy po jejich aktualizaci objednatel zhotoviteli poskytne v písemné neb</w:t>
      </w:r>
      <w:r>
        <w:rPr>
          <w:rFonts w:ascii="Arial" w:hAnsi="Arial" w:cs="Arial"/>
          <w:sz w:val="22"/>
          <w:szCs w:val="22"/>
        </w:rPr>
        <w:t>o digitální podobě, nebo sdělením internetové adresy, na nichž je aktualizované znění uvedených dokumentů zpřístupněno.</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Není-li v objednávce stanoveno jinak, znalecký posudek musí mít strukturu a charakter potřebné pro stanovení ceny v místě a čase obvyklé</w:t>
      </w:r>
      <w:r>
        <w:rPr>
          <w:rFonts w:ascii="Arial" w:hAnsi="Arial" w:cs="Arial"/>
          <w:sz w:val="22"/>
          <w:szCs w:val="22"/>
        </w:rPr>
        <w:t xml:space="preserve"> dle zákona č. 219/2000 Sb., o majetku České republiky a jejím vystupování v právních vztazích, ve znění pozdějších předpisů. </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Znalecký posudek musí obsahovat doložku znalce podle ustanovení § 127a zákona č. 99/1963 Sb., občanský soudní řád, ve znění pozdě</w:t>
      </w:r>
      <w:r>
        <w:rPr>
          <w:rFonts w:ascii="Arial" w:hAnsi="Arial" w:cs="Arial"/>
          <w:sz w:val="22"/>
          <w:szCs w:val="22"/>
        </w:rPr>
        <w:t xml:space="preserve">jších předpisů. </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Zhotovitel souhlasí se zveřejněním znaleckých posudků.</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Zhotovitel se zavazuje poskytnout bezplatně součinnost objednateli v případě řešení připomínek ke znaleckému posudku ze strany třetích osob nebo organizačních složek státu.</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 xml:space="preserve">Zhotovitel </w:t>
      </w:r>
      <w:r>
        <w:rPr>
          <w:rFonts w:ascii="Arial" w:hAnsi="Arial" w:cs="Arial"/>
          <w:sz w:val="22"/>
          <w:szCs w:val="22"/>
        </w:rPr>
        <w:t>se zavazuje provádět dílo vlastním jménem a na vlastní odpovědnost, v nejvyšší kvalitě, odpovídající účelu smlouvy a právním předpisům.</w:t>
      </w:r>
    </w:p>
    <w:p w:rsidR="006E5223" w:rsidRDefault="00911A7B" w:rsidP="006E5223">
      <w:pPr>
        <w:pStyle w:val="Prosttext"/>
        <w:numPr>
          <w:ilvl w:val="0"/>
          <w:numId w:val="1"/>
        </w:numPr>
        <w:spacing w:after="240"/>
        <w:jc w:val="both"/>
        <w:rPr>
          <w:rFonts w:ascii="Arial" w:hAnsi="Arial" w:cs="Arial"/>
          <w:sz w:val="22"/>
          <w:szCs w:val="22"/>
        </w:rPr>
      </w:pPr>
      <w:r>
        <w:rPr>
          <w:rFonts w:ascii="Arial" w:hAnsi="Arial" w:cs="Arial"/>
          <w:sz w:val="22"/>
          <w:szCs w:val="22"/>
        </w:rPr>
        <w:t>V případě, že zhotovitel použije byť i jen k plnění určité části díla další osobu, odpovídá objednateli za plnění poskyt</w:t>
      </w:r>
      <w:r>
        <w:rPr>
          <w:rFonts w:ascii="Arial" w:hAnsi="Arial" w:cs="Arial"/>
          <w:sz w:val="22"/>
          <w:szCs w:val="22"/>
        </w:rPr>
        <w:t>nuté další osobou, jako by toto plnění poskytoval zhotovitel sám.</w:t>
      </w:r>
    </w:p>
    <w:p w:rsidR="006E5223" w:rsidRDefault="00911A7B" w:rsidP="006E5223">
      <w:pPr>
        <w:pStyle w:val="Prosttext"/>
        <w:spacing w:after="240"/>
        <w:jc w:val="center"/>
        <w:rPr>
          <w:rFonts w:ascii="Arial" w:hAnsi="Arial" w:cs="Arial"/>
          <w:sz w:val="22"/>
          <w:szCs w:val="22"/>
        </w:rPr>
      </w:pPr>
      <w:r>
        <w:rPr>
          <w:rFonts w:ascii="Arial" w:hAnsi="Arial" w:cs="Arial"/>
          <w:sz w:val="22"/>
          <w:szCs w:val="22"/>
        </w:rPr>
        <w:t>Čl. II.</w:t>
      </w:r>
    </w:p>
    <w:p w:rsidR="006E5223" w:rsidRDefault="00911A7B" w:rsidP="006E5223">
      <w:pPr>
        <w:pStyle w:val="Prosttext"/>
        <w:spacing w:after="240"/>
        <w:jc w:val="center"/>
        <w:rPr>
          <w:rFonts w:ascii="Arial" w:hAnsi="Arial" w:cs="Arial"/>
          <w:b/>
          <w:sz w:val="22"/>
          <w:szCs w:val="22"/>
        </w:rPr>
      </w:pPr>
      <w:r>
        <w:rPr>
          <w:rFonts w:ascii="Arial" w:hAnsi="Arial" w:cs="Arial"/>
          <w:b/>
          <w:sz w:val="22"/>
          <w:szCs w:val="22"/>
        </w:rPr>
        <w:t>Místo a čas plnění</w:t>
      </w:r>
    </w:p>
    <w:p w:rsidR="006E5223" w:rsidRDefault="00911A7B" w:rsidP="006E5223">
      <w:pPr>
        <w:pStyle w:val="Prosttext"/>
        <w:numPr>
          <w:ilvl w:val="0"/>
          <w:numId w:val="2"/>
        </w:numPr>
        <w:spacing w:after="240"/>
        <w:jc w:val="both"/>
        <w:rPr>
          <w:rFonts w:ascii="Arial" w:hAnsi="Arial" w:cs="Arial"/>
          <w:sz w:val="22"/>
          <w:szCs w:val="22"/>
        </w:rPr>
      </w:pPr>
      <w:r>
        <w:rPr>
          <w:rFonts w:ascii="Arial" w:hAnsi="Arial" w:cs="Arial"/>
          <w:sz w:val="22"/>
          <w:szCs w:val="22"/>
        </w:rPr>
        <w:t>Místem plnění předmětu smlouvy je to pracoviště objednatele, do něhož je zařazena osoba oprávněná za objednatele učinit objednávku podle této smlouvy.</w:t>
      </w:r>
    </w:p>
    <w:p w:rsidR="006E5223" w:rsidRDefault="00911A7B" w:rsidP="006E5223">
      <w:pPr>
        <w:pStyle w:val="Prosttext"/>
        <w:numPr>
          <w:ilvl w:val="0"/>
          <w:numId w:val="2"/>
        </w:numPr>
        <w:spacing w:after="240"/>
        <w:jc w:val="both"/>
        <w:rPr>
          <w:rFonts w:ascii="Arial" w:hAnsi="Arial" w:cs="Arial"/>
          <w:sz w:val="22"/>
          <w:szCs w:val="22"/>
        </w:rPr>
      </w:pPr>
      <w:r>
        <w:rPr>
          <w:rFonts w:ascii="Arial" w:hAnsi="Arial" w:cs="Arial"/>
          <w:sz w:val="22"/>
          <w:szCs w:val="22"/>
        </w:rPr>
        <w:t>Zhotovitel s</w:t>
      </w:r>
      <w:r>
        <w:rPr>
          <w:rFonts w:ascii="Arial" w:hAnsi="Arial" w:cs="Arial"/>
          <w:sz w:val="22"/>
          <w:szCs w:val="22"/>
        </w:rPr>
        <w:t xml:space="preserve">e zavazuje zpracovat znalecký posudek ve lhůtě </w:t>
      </w:r>
      <w:r w:rsidR="00DA6719" w:rsidRPr="00DA6719">
        <w:rPr>
          <w:rFonts w:ascii="Arial" w:hAnsi="Arial" w:cs="Arial"/>
          <w:b/>
          <w:sz w:val="22"/>
          <w:szCs w:val="22"/>
        </w:rPr>
        <w:t>14</w:t>
      </w:r>
      <w:r>
        <w:rPr>
          <w:rFonts w:ascii="Arial" w:hAnsi="Arial" w:cs="Arial"/>
          <w:sz w:val="22"/>
          <w:szCs w:val="22"/>
        </w:rPr>
        <w:t xml:space="preserve"> dnů počítané ode dne doručení písemné nebo elektronické objednávky zhotoviteli. </w:t>
      </w:r>
    </w:p>
    <w:p w:rsidR="006E5223" w:rsidRDefault="00911A7B" w:rsidP="006E5223">
      <w:pPr>
        <w:pStyle w:val="Prosttext"/>
        <w:numPr>
          <w:ilvl w:val="0"/>
          <w:numId w:val="2"/>
        </w:numPr>
        <w:spacing w:after="240"/>
        <w:jc w:val="both"/>
        <w:rPr>
          <w:rFonts w:ascii="Arial" w:hAnsi="Arial" w:cs="Arial"/>
          <w:sz w:val="22"/>
          <w:szCs w:val="22"/>
        </w:rPr>
      </w:pPr>
      <w:r>
        <w:rPr>
          <w:rFonts w:ascii="Arial" w:hAnsi="Arial" w:cs="Arial"/>
          <w:sz w:val="22"/>
          <w:szCs w:val="22"/>
        </w:rPr>
        <w:t xml:space="preserve">Závazek zhotovitele provést dílo je splněn tím, že zhotovitel doručí objednateli znalecký posudek řádně zpracovaný podle </w:t>
      </w:r>
      <w:r>
        <w:rPr>
          <w:rFonts w:ascii="Arial" w:hAnsi="Arial" w:cs="Arial"/>
          <w:sz w:val="22"/>
          <w:szCs w:val="22"/>
        </w:rPr>
        <w:t>objednávky objednatele v místě plnění v termínu stanoveném objednatelem. Znalecký posudek se považuje za řádně zpracovaný, jestliže nemá žádné vady a nedodělky. Má-li znalecký posudek vady a nedodělky, vrátí jej objednatel zhotoviteli, který je povinen jej</w:t>
      </w:r>
      <w:r>
        <w:rPr>
          <w:rFonts w:ascii="Arial" w:hAnsi="Arial" w:cs="Arial"/>
          <w:sz w:val="22"/>
          <w:szCs w:val="22"/>
        </w:rPr>
        <w:t xml:space="preserve"> přepracovat, a to na vlastní náklady zhotovitele. Není-li jiné dohody mezi objednatelem a zhotovitelem, termín pro provedení díla se tím prodlužuje pouze o lhůtu, odpovídající počtem dní době od odevzdání vadného posudku objednateli do doručení vráceného </w:t>
      </w:r>
      <w:r>
        <w:rPr>
          <w:rFonts w:ascii="Arial" w:hAnsi="Arial" w:cs="Arial"/>
          <w:sz w:val="22"/>
          <w:szCs w:val="22"/>
        </w:rPr>
        <w:t xml:space="preserve">znaleckého posudku zhotoviteli. </w:t>
      </w:r>
    </w:p>
    <w:p w:rsidR="006E5223" w:rsidRDefault="00911A7B" w:rsidP="006E5223">
      <w:pPr>
        <w:pStyle w:val="Prosttext"/>
        <w:spacing w:after="240"/>
        <w:jc w:val="center"/>
        <w:rPr>
          <w:rFonts w:ascii="Arial" w:hAnsi="Arial" w:cs="Arial"/>
          <w:sz w:val="22"/>
          <w:szCs w:val="22"/>
        </w:rPr>
      </w:pPr>
      <w:r>
        <w:rPr>
          <w:rFonts w:ascii="Arial" w:hAnsi="Arial" w:cs="Arial"/>
          <w:sz w:val="22"/>
          <w:szCs w:val="22"/>
        </w:rPr>
        <w:t>Čl. III.</w:t>
      </w:r>
    </w:p>
    <w:p w:rsidR="006E5223" w:rsidRDefault="00911A7B" w:rsidP="006E5223">
      <w:pPr>
        <w:pStyle w:val="Prosttext"/>
        <w:spacing w:after="240"/>
        <w:jc w:val="center"/>
        <w:rPr>
          <w:rFonts w:ascii="Arial" w:hAnsi="Arial" w:cs="Arial"/>
          <w:b/>
          <w:sz w:val="22"/>
          <w:szCs w:val="22"/>
        </w:rPr>
      </w:pPr>
      <w:r>
        <w:rPr>
          <w:rFonts w:ascii="Arial" w:hAnsi="Arial" w:cs="Arial"/>
          <w:b/>
          <w:sz w:val="22"/>
          <w:szCs w:val="22"/>
        </w:rPr>
        <w:t>Cena díla</w:t>
      </w:r>
    </w:p>
    <w:p w:rsidR="006E5223" w:rsidRDefault="00911A7B" w:rsidP="006E5223">
      <w:pPr>
        <w:pStyle w:val="Prosttext"/>
        <w:numPr>
          <w:ilvl w:val="0"/>
          <w:numId w:val="3"/>
        </w:numPr>
        <w:spacing w:after="240"/>
        <w:jc w:val="both"/>
        <w:rPr>
          <w:rFonts w:ascii="Arial" w:hAnsi="Arial" w:cs="Arial"/>
          <w:sz w:val="22"/>
          <w:szCs w:val="22"/>
        </w:rPr>
      </w:pPr>
      <w:r>
        <w:rPr>
          <w:rFonts w:ascii="Arial" w:hAnsi="Arial" w:cs="Arial"/>
          <w:sz w:val="22"/>
          <w:szCs w:val="22"/>
        </w:rPr>
        <w:t xml:space="preserve">Cena díla činí </w:t>
      </w:r>
      <w:r w:rsidR="00DA6719" w:rsidRPr="00DA6719">
        <w:rPr>
          <w:rFonts w:ascii="Arial" w:hAnsi="Arial" w:cs="Arial"/>
          <w:b/>
          <w:sz w:val="22"/>
          <w:szCs w:val="22"/>
        </w:rPr>
        <w:t>300,00</w:t>
      </w:r>
      <w:r w:rsidRPr="00DA6719">
        <w:rPr>
          <w:rFonts w:ascii="Arial" w:hAnsi="Arial" w:cs="Arial"/>
          <w:b/>
          <w:sz w:val="22"/>
          <w:szCs w:val="22"/>
        </w:rPr>
        <w:t xml:space="preserve"> Kč</w:t>
      </w:r>
      <w:r>
        <w:rPr>
          <w:rFonts w:ascii="Arial" w:hAnsi="Arial" w:cs="Arial"/>
          <w:sz w:val="22"/>
          <w:szCs w:val="22"/>
        </w:rPr>
        <w:t xml:space="preserve"> za každou hodinu potřebnou pro zpracování znaleckého posudku.</w:t>
      </w:r>
    </w:p>
    <w:p w:rsidR="006E5223" w:rsidRDefault="00911A7B" w:rsidP="006E5223">
      <w:pPr>
        <w:pStyle w:val="Prosttext"/>
        <w:numPr>
          <w:ilvl w:val="0"/>
          <w:numId w:val="3"/>
        </w:numPr>
        <w:spacing w:after="240"/>
        <w:jc w:val="both"/>
        <w:rPr>
          <w:rFonts w:ascii="Arial" w:hAnsi="Arial" w:cs="Arial"/>
          <w:sz w:val="22"/>
          <w:szCs w:val="22"/>
        </w:rPr>
      </w:pPr>
      <w:r>
        <w:rPr>
          <w:rFonts w:ascii="Arial" w:hAnsi="Arial" w:cs="Arial"/>
          <w:sz w:val="22"/>
          <w:szCs w:val="22"/>
        </w:rPr>
        <w:lastRenderedPageBreak/>
        <w:t>Počet hodin potřebných ke zpracování znaleckého posudku se stanoví dle cenové nabídky předložené zhotovitelem na zákl</w:t>
      </w:r>
      <w:r>
        <w:rPr>
          <w:rFonts w:ascii="Arial" w:hAnsi="Arial" w:cs="Arial"/>
          <w:sz w:val="22"/>
          <w:szCs w:val="22"/>
        </w:rPr>
        <w:t xml:space="preserve">adě výzvy zadavatele se specifikací konkrétních oceňovaných nemovitostí.  </w:t>
      </w:r>
    </w:p>
    <w:p w:rsidR="006E5223" w:rsidRDefault="00911A7B" w:rsidP="006E5223">
      <w:pPr>
        <w:pStyle w:val="Prosttext"/>
        <w:numPr>
          <w:ilvl w:val="0"/>
          <w:numId w:val="3"/>
        </w:numPr>
        <w:spacing w:after="240"/>
        <w:jc w:val="both"/>
        <w:rPr>
          <w:rFonts w:ascii="Arial" w:hAnsi="Arial" w:cs="Arial"/>
          <w:sz w:val="22"/>
          <w:szCs w:val="22"/>
        </w:rPr>
      </w:pPr>
      <w:r>
        <w:rPr>
          <w:rFonts w:ascii="Arial" w:hAnsi="Arial" w:cs="Arial"/>
          <w:sz w:val="22"/>
          <w:szCs w:val="22"/>
        </w:rPr>
        <w:t>Uvedená smluvní cena je stanovena jako cena nejvýše přípustná a konečná. V této smluvní ceně jsou již započteny veškeré náklady zhotovitele související se zpracováním znaleckého pos</w:t>
      </w:r>
      <w:r>
        <w:rPr>
          <w:rFonts w:ascii="Arial" w:hAnsi="Arial" w:cs="Arial"/>
          <w:sz w:val="22"/>
          <w:szCs w:val="22"/>
        </w:rPr>
        <w:t>udku (tj. např. materiál, doprava, poplatky, pojištění, diety, služby, dodávky).</w:t>
      </w:r>
    </w:p>
    <w:p w:rsidR="006E5223" w:rsidRDefault="00911A7B" w:rsidP="006E5223">
      <w:pPr>
        <w:pStyle w:val="Prosttext"/>
        <w:numPr>
          <w:ilvl w:val="0"/>
          <w:numId w:val="3"/>
        </w:numPr>
        <w:spacing w:after="240"/>
        <w:jc w:val="both"/>
        <w:rPr>
          <w:rFonts w:ascii="Arial" w:hAnsi="Arial" w:cs="Arial"/>
          <w:sz w:val="22"/>
          <w:szCs w:val="22"/>
        </w:rPr>
      </w:pPr>
      <w:r>
        <w:rPr>
          <w:rFonts w:ascii="Arial" w:hAnsi="Arial" w:cs="Arial"/>
          <w:sz w:val="22"/>
          <w:szCs w:val="22"/>
        </w:rPr>
        <w:t>Smluvní cena je platná v nezměněné výši od data nabytí účinnosti nebo platnosti smlouvy až do ukončení platnosti nebo účinnosti smlouvy.</w:t>
      </w:r>
    </w:p>
    <w:p w:rsidR="006E5223" w:rsidRDefault="00911A7B" w:rsidP="006E5223">
      <w:pPr>
        <w:pStyle w:val="Prosttext"/>
        <w:numPr>
          <w:ilvl w:val="0"/>
          <w:numId w:val="3"/>
        </w:numPr>
        <w:spacing w:after="240"/>
        <w:jc w:val="both"/>
        <w:rPr>
          <w:rFonts w:ascii="Arial" w:hAnsi="Arial" w:cs="Arial"/>
          <w:sz w:val="22"/>
          <w:szCs w:val="22"/>
        </w:rPr>
      </w:pPr>
      <w:r>
        <w:rPr>
          <w:rFonts w:ascii="Arial" w:hAnsi="Arial" w:cs="Arial"/>
          <w:sz w:val="22"/>
          <w:szCs w:val="22"/>
        </w:rPr>
        <w:t>Je-li zhotovitel plátcem daně z přidan</w:t>
      </w:r>
      <w:r>
        <w:rPr>
          <w:rFonts w:ascii="Arial" w:hAnsi="Arial" w:cs="Arial"/>
          <w:sz w:val="22"/>
          <w:szCs w:val="22"/>
        </w:rPr>
        <w:t>é hodnoty, k ceně bude připočtena daň z přidané hodnoty v zákonné výši.</w:t>
      </w:r>
    </w:p>
    <w:p w:rsidR="006E5223" w:rsidRDefault="00911A7B" w:rsidP="006E5223">
      <w:pPr>
        <w:pStyle w:val="Prosttext"/>
        <w:numPr>
          <w:ilvl w:val="0"/>
          <w:numId w:val="3"/>
        </w:numPr>
        <w:spacing w:after="240"/>
        <w:jc w:val="both"/>
        <w:rPr>
          <w:rFonts w:ascii="Arial" w:hAnsi="Arial" w:cs="Arial"/>
          <w:sz w:val="22"/>
          <w:szCs w:val="22"/>
        </w:rPr>
      </w:pPr>
      <w:r>
        <w:rPr>
          <w:rFonts w:ascii="Arial" w:hAnsi="Arial" w:cs="Arial"/>
          <w:sz w:val="22"/>
          <w:szCs w:val="22"/>
        </w:rPr>
        <w:t xml:space="preserve">Všechny služby nebo související dodávky musí být poskytnuty objednateli v požadovaném rozsahu, a to bez jakéhokoliv omezení; zhotovitel není oprávněn „doúčtovat“ objednateli jakékoliv </w:t>
      </w:r>
      <w:r>
        <w:rPr>
          <w:rFonts w:ascii="Arial" w:hAnsi="Arial" w:cs="Arial"/>
          <w:sz w:val="22"/>
          <w:szCs w:val="22"/>
        </w:rPr>
        <w:t xml:space="preserve">dodatečné práce, služby či dodávky, byť nezbytné pro řádné splnění ucelené části díla nebo celého díla, a to např. i z důvodu, že zhotovitel chybně odhadl nabídkovou (smluvní) cenu anebo poskytl nekvalitní práci, dodávku či službu, v jejichž důsledku bylo </w:t>
      </w:r>
      <w:r>
        <w:rPr>
          <w:rFonts w:ascii="Arial" w:hAnsi="Arial" w:cs="Arial"/>
          <w:sz w:val="22"/>
          <w:szCs w:val="22"/>
        </w:rPr>
        <w:t>nezbytné poskytnout další plnění pro komplexní a řádné zpracování znaleckého posudku.</w:t>
      </w:r>
    </w:p>
    <w:p w:rsidR="006E5223" w:rsidRDefault="00911A7B" w:rsidP="006E5223">
      <w:pPr>
        <w:pStyle w:val="Prosttext"/>
        <w:spacing w:after="240"/>
        <w:jc w:val="center"/>
        <w:rPr>
          <w:rFonts w:ascii="Arial" w:hAnsi="Arial" w:cs="Arial"/>
          <w:sz w:val="22"/>
          <w:szCs w:val="22"/>
        </w:rPr>
      </w:pPr>
      <w:r>
        <w:rPr>
          <w:rFonts w:ascii="Arial" w:hAnsi="Arial" w:cs="Arial"/>
          <w:sz w:val="22"/>
          <w:szCs w:val="22"/>
        </w:rPr>
        <w:t>Čl. IV.</w:t>
      </w:r>
    </w:p>
    <w:p w:rsidR="006E5223" w:rsidRDefault="00911A7B" w:rsidP="006E5223">
      <w:pPr>
        <w:pStyle w:val="Prosttext"/>
        <w:spacing w:after="240"/>
        <w:jc w:val="center"/>
        <w:rPr>
          <w:rFonts w:ascii="Arial" w:hAnsi="Arial" w:cs="Arial"/>
          <w:b/>
          <w:sz w:val="22"/>
          <w:szCs w:val="22"/>
        </w:rPr>
      </w:pPr>
      <w:r>
        <w:rPr>
          <w:rFonts w:ascii="Arial" w:hAnsi="Arial" w:cs="Arial"/>
          <w:b/>
          <w:sz w:val="22"/>
          <w:szCs w:val="22"/>
        </w:rPr>
        <w:t>Platební podmínky a fakturace</w:t>
      </w:r>
    </w:p>
    <w:p w:rsidR="006E5223" w:rsidRDefault="00911A7B" w:rsidP="006E5223">
      <w:pPr>
        <w:pStyle w:val="Prosttext"/>
        <w:numPr>
          <w:ilvl w:val="0"/>
          <w:numId w:val="4"/>
        </w:numPr>
        <w:spacing w:after="240"/>
        <w:jc w:val="both"/>
        <w:rPr>
          <w:rFonts w:ascii="Arial" w:hAnsi="Arial" w:cs="Arial"/>
          <w:sz w:val="22"/>
          <w:szCs w:val="22"/>
        </w:rPr>
      </w:pPr>
      <w:r>
        <w:rPr>
          <w:rFonts w:ascii="Arial" w:hAnsi="Arial" w:cs="Arial"/>
          <w:sz w:val="22"/>
          <w:szCs w:val="22"/>
        </w:rPr>
        <w:t xml:space="preserve">Zhotovitel vystaví fakturu za objednávku až po řádném zpracování znaleckého posudku. Faktura musí mít náležitosti účetního dokladu </w:t>
      </w:r>
      <w:r>
        <w:rPr>
          <w:rFonts w:ascii="Arial" w:hAnsi="Arial" w:cs="Arial"/>
          <w:sz w:val="22"/>
          <w:szCs w:val="22"/>
        </w:rPr>
        <w:t>podle platných právních předpisů. Objednatel si vyhrazuje právo vrátit fakturu zhotoviteli k vystavení nové, pokud nebude faktura takové náležitosti obsahovat. Objednatel si dále vyhrazuje právo vrátit fakturu zhotoviteli, pokud zpracovaný znalecký posudek</w:t>
      </w:r>
      <w:r>
        <w:rPr>
          <w:rFonts w:ascii="Arial" w:hAnsi="Arial" w:cs="Arial"/>
          <w:sz w:val="22"/>
          <w:szCs w:val="22"/>
        </w:rPr>
        <w:t xml:space="preserve"> nebude odpovídat kvalitou či rozsahem objednávce.</w:t>
      </w:r>
    </w:p>
    <w:p w:rsidR="006E5223" w:rsidRDefault="00911A7B" w:rsidP="006E5223">
      <w:pPr>
        <w:pStyle w:val="Prosttext"/>
        <w:numPr>
          <w:ilvl w:val="0"/>
          <w:numId w:val="4"/>
        </w:numPr>
        <w:spacing w:after="240"/>
        <w:jc w:val="both"/>
        <w:rPr>
          <w:rFonts w:ascii="Arial" w:hAnsi="Arial" w:cs="Arial"/>
          <w:sz w:val="22"/>
          <w:szCs w:val="22"/>
        </w:rPr>
      </w:pPr>
      <w:r>
        <w:rPr>
          <w:rFonts w:ascii="Arial" w:hAnsi="Arial" w:cs="Arial"/>
          <w:sz w:val="22"/>
          <w:szCs w:val="22"/>
        </w:rPr>
        <w:t>Každá faktura musí být vystavena a předána objednateli nejpozději do 10 pracovních dnů od řádného dokončení ucelené části díla.</w:t>
      </w:r>
    </w:p>
    <w:p w:rsidR="006E5223" w:rsidRDefault="00911A7B" w:rsidP="006E5223">
      <w:pPr>
        <w:pStyle w:val="Prosttext"/>
        <w:numPr>
          <w:ilvl w:val="0"/>
          <w:numId w:val="4"/>
        </w:numPr>
        <w:spacing w:after="240"/>
        <w:jc w:val="both"/>
        <w:rPr>
          <w:rFonts w:ascii="Arial" w:hAnsi="Arial" w:cs="Arial"/>
          <w:sz w:val="22"/>
          <w:szCs w:val="22"/>
        </w:rPr>
      </w:pPr>
      <w:r>
        <w:rPr>
          <w:rFonts w:ascii="Arial" w:hAnsi="Arial" w:cs="Arial"/>
          <w:sz w:val="22"/>
          <w:szCs w:val="22"/>
        </w:rPr>
        <w:t>Splatnost faktury činí 21 kalendářních dnů ode dne jejího prokazatelného přev</w:t>
      </w:r>
      <w:r>
        <w:rPr>
          <w:rFonts w:ascii="Arial" w:hAnsi="Arial" w:cs="Arial"/>
          <w:sz w:val="22"/>
          <w:szCs w:val="22"/>
        </w:rPr>
        <w:t>zetí objednatelem.</w:t>
      </w:r>
    </w:p>
    <w:p w:rsidR="006E5223" w:rsidRDefault="00911A7B" w:rsidP="006E5223">
      <w:pPr>
        <w:pStyle w:val="Prosttext"/>
        <w:numPr>
          <w:ilvl w:val="0"/>
          <w:numId w:val="4"/>
        </w:numPr>
        <w:spacing w:after="240"/>
        <w:jc w:val="both"/>
        <w:rPr>
          <w:rFonts w:ascii="Arial" w:hAnsi="Arial" w:cs="Arial"/>
          <w:sz w:val="22"/>
          <w:szCs w:val="22"/>
        </w:rPr>
      </w:pPr>
      <w:r>
        <w:rPr>
          <w:rFonts w:ascii="Arial" w:hAnsi="Arial" w:cs="Arial"/>
          <w:sz w:val="22"/>
          <w:szCs w:val="22"/>
        </w:rPr>
        <w:t>Fakturace i platby jsou prováděny v české měně v souladu s platnými daňovými předpisy.</w:t>
      </w:r>
    </w:p>
    <w:p w:rsidR="006E5223" w:rsidRDefault="00911A7B" w:rsidP="006E5223">
      <w:pPr>
        <w:pStyle w:val="Prosttext"/>
        <w:numPr>
          <w:ilvl w:val="0"/>
          <w:numId w:val="4"/>
        </w:numPr>
        <w:spacing w:after="240"/>
        <w:jc w:val="both"/>
        <w:rPr>
          <w:rFonts w:ascii="Arial" w:hAnsi="Arial" w:cs="Arial"/>
          <w:sz w:val="22"/>
          <w:szCs w:val="22"/>
        </w:rPr>
      </w:pPr>
      <w:r>
        <w:rPr>
          <w:rFonts w:ascii="Arial" w:hAnsi="Arial" w:cs="Arial"/>
          <w:sz w:val="22"/>
          <w:szCs w:val="22"/>
        </w:rPr>
        <w:t>Objednatel neposkytuje zálohové plnění.</w:t>
      </w:r>
    </w:p>
    <w:p w:rsidR="006E5223" w:rsidRDefault="00911A7B" w:rsidP="006E5223">
      <w:pPr>
        <w:pStyle w:val="Prosttext"/>
        <w:spacing w:after="240"/>
        <w:jc w:val="center"/>
        <w:rPr>
          <w:rFonts w:ascii="Arial" w:hAnsi="Arial" w:cs="Arial"/>
          <w:sz w:val="22"/>
          <w:szCs w:val="22"/>
        </w:rPr>
      </w:pPr>
      <w:r>
        <w:rPr>
          <w:rFonts w:ascii="Arial" w:hAnsi="Arial" w:cs="Arial"/>
          <w:sz w:val="22"/>
          <w:szCs w:val="22"/>
        </w:rPr>
        <w:t>Čl. V.</w:t>
      </w:r>
    </w:p>
    <w:p w:rsidR="006E5223" w:rsidRDefault="00911A7B" w:rsidP="006E5223">
      <w:pPr>
        <w:pStyle w:val="Prosttext"/>
        <w:spacing w:after="240"/>
        <w:jc w:val="center"/>
        <w:rPr>
          <w:rFonts w:ascii="Arial" w:hAnsi="Arial" w:cs="Arial"/>
          <w:b/>
          <w:sz w:val="22"/>
          <w:szCs w:val="22"/>
        </w:rPr>
      </w:pPr>
      <w:r>
        <w:rPr>
          <w:rFonts w:ascii="Arial" w:hAnsi="Arial" w:cs="Arial"/>
          <w:b/>
          <w:sz w:val="22"/>
          <w:szCs w:val="22"/>
        </w:rPr>
        <w:t>Mlčenlivost</w:t>
      </w:r>
    </w:p>
    <w:p w:rsidR="006E5223" w:rsidRDefault="00911A7B" w:rsidP="006E5223">
      <w:pPr>
        <w:pStyle w:val="Prosttext"/>
        <w:numPr>
          <w:ilvl w:val="0"/>
          <w:numId w:val="5"/>
        </w:numPr>
        <w:spacing w:after="240"/>
        <w:jc w:val="both"/>
        <w:rPr>
          <w:rFonts w:ascii="Arial" w:hAnsi="Arial" w:cs="Arial"/>
          <w:sz w:val="22"/>
          <w:szCs w:val="22"/>
        </w:rPr>
      </w:pPr>
      <w:r>
        <w:rPr>
          <w:rFonts w:ascii="Arial" w:hAnsi="Arial" w:cs="Arial"/>
          <w:sz w:val="22"/>
          <w:szCs w:val="22"/>
        </w:rPr>
        <w:t>Zhotovitel je povinen zachovávat mlčenlivost o všech skutečnostech, o kterých se dozvěděl p</w:t>
      </w:r>
      <w:r>
        <w:rPr>
          <w:rFonts w:ascii="Arial" w:hAnsi="Arial" w:cs="Arial"/>
          <w:sz w:val="22"/>
          <w:szCs w:val="22"/>
        </w:rPr>
        <w:t>ři plnění této smlouvy a bez písemného souhlasu objednatele je nesmí zpřístupnit třetí osobě ani je použít v rozporu s účelem této smlouvy, ledaže se jedná o skutečnosti veřejně přístupné nebo o případ, kdy je zpřístupnění informace vyžadováno na základě p</w:t>
      </w:r>
      <w:r>
        <w:rPr>
          <w:rFonts w:ascii="Arial" w:hAnsi="Arial" w:cs="Arial"/>
          <w:sz w:val="22"/>
          <w:szCs w:val="22"/>
        </w:rPr>
        <w:t>rávního předpisu.</w:t>
      </w:r>
    </w:p>
    <w:p w:rsidR="006E5223" w:rsidRDefault="00911A7B" w:rsidP="006E5223">
      <w:pPr>
        <w:pStyle w:val="Prosttext"/>
        <w:numPr>
          <w:ilvl w:val="0"/>
          <w:numId w:val="5"/>
        </w:numPr>
        <w:spacing w:after="240"/>
        <w:jc w:val="both"/>
        <w:rPr>
          <w:rFonts w:ascii="Arial" w:hAnsi="Arial" w:cs="Arial"/>
          <w:sz w:val="22"/>
          <w:szCs w:val="22"/>
        </w:rPr>
      </w:pPr>
      <w:r>
        <w:rPr>
          <w:rFonts w:ascii="Arial" w:hAnsi="Arial" w:cs="Arial"/>
          <w:sz w:val="22"/>
          <w:szCs w:val="22"/>
        </w:rPr>
        <w:t>Zhotovitel je povinen zavázat povinností mlčenlivosti všechny osoby, které se budou podílet na provádění díla podle této smlouvy. Zhotovitel odpovídá za porušení povinnosti mlčenlivosti těchto osob, jako by povinnost porušil sám.</w:t>
      </w:r>
    </w:p>
    <w:p w:rsidR="006E5223" w:rsidRDefault="00911A7B" w:rsidP="006E5223">
      <w:pPr>
        <w:pStyle w:val="Prosttext"/>
        <w:numPr>
          <w:ilvl w:val="0"/>
          <w:numId w:val="5"/>
        </w:numPr>
        <w:spacing w:after="240"/>
        <w:jc w:val="both"/>
        <w:rPr>
          <w:rFonts w:ascii="Arial" w:hAnsi="Arial" w:cs="Arial"/>
          <w:sz w:val="22"/>
          <w:szCs w:val="22"/>
        </w:rPr>
      </w:pPr>
      <w:r>
        <w:rPr>
          <w:rFonts w:ascii="Arial" w:hAnsi="Arial" w:cs="Arial"/>
          <w:sz w:val="22"/>
          <w:szCs w:val="22"/>
        </w:rPr>
        <w:t>Povinnos</w:t>
      </w:r>
      <w:r>
        <w:rPr>
          <w:rFonts w:ascii="Arial" w:hAnsi="Arial" w:cs="Arial"/>
          <w:sz w:val="22"/>
          <w:szCs w:val="22"/>
        </w:rPr>
        <w:t>t mlčenlivosti trvá i po skončení účinnosti této smlouvy.</w:t>
      </w:r>
    </w:p>
    <w:p w:rsidR="006E5223" w:rsidRDefault="006E5223" w:rsidP="006E5223">
      <w:pPr>
        <w:pStyle w:val="Prosttext"/>
        <w:spacing w:after="240"/>
        <w:jc w:val="center"/>
        <w:rPr>
          <w:rFonts w:ascii="Arial" w:hAnsi="Arial" w:cs="Arial"/>
          <w:sz w:val="22"/>
          <w:szCs w:val="22"/>
        </w:rPr>
      </w:pPr>
    </w:p>
    <w:p w:rsidR="006E5223" w:rsidRDefault="006E5223" w:rsidP="006E5223">
      <w:pPr>
        <w:pStyle w:val="Prosttext"/>
        <w:spacing w:after="240"/>
        <w:jc w:val="center"/>
        <w:rPr>
          <w:rFonts w:ascii="Arial" w:hAnsi="Arial" w:cs="Arial"/>
          <w:sz w:val="22"/>
          <w:szCs w:val="22"/>
        </w:rPr>
      </w:pPr>
    </w:p>
    <w:p w:rsidR="006E5223" w:rsidRDefault="00911A7B" w:rsidP="006E5223">
      <w:pPr>
        <w:pStyle w:val="Prosttext"/>
        <w:spacing w:after="240"/>
        <w:jc w:val="center"/>
        <w:rPr>
          <w:rFonts w:ascii="Arial" w:hAnsi="Arial" w:cs="Arial"/>
          <w:sz w:val="22"/>
          <w:szCs w:val="22"/>
        </w:rPr>
      </w:pPr>
      <w:r>
        <w:rPr>
          <w:rFonts w:ascii="Arial" w:hAnsi="Arial" w:cs="Arial"/>
          <w:sz w:val="22"/>
          <w:szCs w:val="22"/>
        </w:rPr>
        <w:lastRenderedPageBreak/>
        <w:t>Čl. VI.</w:t>
      </w:r>
    </w:p>
    <w:p w:rsidR="006E5223" w:rsidRDefault="00911A7B" w:rsidP="006E5223">
      <w:pPr>
        <w:pStyle w:val="Prosttext"/>
        <w:spacing w:after="240"/>
        <w:jc w:val="center"/>
        <w:rPr>
          <w:rFonts w:ascii="Arial" w:hAnsi="Arial" w:cs="Arial"/>
          <w:b/>
          <w:sz w:val="22"/>
          <w:szCs w:val="22"/>
        </w:rPr>
      </w:pPr>
      <w:r>
        <w:rPr>
          <w:rFonts w:ascii="Arial" w:hAnsi="Arial" w:cs="Arial"/>
          <w:b/>
          <w:sz w:val="22"/>
          <w:szCs w:val="22"/>
        </w:rPr>
        <w:t>Ukončení smluvního vztahu</w:t>
      </w:r>
    </w:p>
    <w:p w:rsidR="006E5223" w:rsidRDefault="00911A7B" w:rsidP="006E5223">
      <w:pPr>
        <w:pStyle w:val="Prosttext"/>
        <w:numPr>
          <w:ilvl w:val="0"/>
          <w:numId w:val="6"/>
        </w:numPr>
        <w:spacing w:after="240"/>
        <w:jc w:val="both"/>
        <w:rPr>
          <w:rFonts w:ascii="Arial" w:hAnsi="Arial" w:cs="Arial"/>
          <w:sz w:val="22"/>
          <w:szCs w:val="22"/>
        </w:rPr>
      </w:pPr>
      <w:r>
        <w:rPr>
          <w:rFonts w:ascii="Arial" w:hAnsi="Arial" w:cs="Arial"/>
          <w:sz w:val="22"/>
          <w:szCs w:val="22"/>
        </w:rPr>
        <w:t>Smlouva je uzavřena na dobu určitou, a to do 31. 12. 2021, nebo do vyčerpání finančního limitu ve výši 605 000,00 Kč včetně DPH, podle toho, která skutečnost nast</w:t>
      </w:r>
      <w:r>
        <w:rPr>
          <w:rFonts w:ascii="Arial" w:hAnsi="Arial" w:cs="Arial"/>
          <w:sz w:val="22"/>
          <w:szCs w:val="22"/>
        </w:rPr>
        <w:t>ane dříve. Do tohoto finančního limitu jsou započítávány veškeré úhrady za oceňování nemovitého majetku poskytované všem zhotovitelům dle smluv uzavřených na základě veřejné zakázky s názvem „Oceňování nemovitého majetku pro odbory Územního pracoviště Ústí</w:t>
      </w:r>
      <w:r>
        <w:rPr>
          <w:rFonts w:ascii="Arial" w:hAnsi="Arial" w:cs="Arial"/>
          <w:sz w:val="22"/>
          <w:szCs w:val="22"/>
        </w:rPr>
        <w:t xml:space="preserve"> nad Labem, 2020“ (jednou z těchto smluv je i tato smlouva). O ukončení smlouvy z důvodu dosažení finančního limitu bude objednatel zhotovitele písemně informovat.</w:t>
      </w:r>
    </w:p>
    <w:p w:rsidR="006E5223" w:rsidRDefault="00911A7B" w:rsidP="006E5223">
      <w:pPr>
        <w:pStyle w:val="Prosttext"/>
        <w:numPr>
          <w:ilvl w:val="0"/>
          <w:numId w:val="6"/>
        </w:numPr>
        <w:spacing w:after="240"/>
        <w:jc w:val="both"/>
        <w:rPr>
          <w:rFonts w:ascii="Arial" w:hAnsi="Arial" w:cs="Arial"/>
          <w:sz w:val="22"/>
          <w:szCs w:val="22"/>
        </w:rPr>
      </w:pPr>
      <w:r>
        <w:rPr>
          <w:rFonts w:ascii="Arial" w:hAnsi="Arial" w:cs="Arial"/>
          <w:sz w:val="22"/>
          <w:szCs w:val="22"/>
        </w:rPr>
        <w:t>Objednatel si vyhrazuje právo pozastavit průběh plnění této smlouvy a rovněž smlouvu písemně</w:t>
      </w:r>
      <w:r>
        <w:rPr>
          <w:rFonts w:ascii="Arial" w:hAnsi="Arial" w:cs="Arial"/>
          <w:sz w:val="22"/>
          <w:szCs w:val="22"/>
        </w:rPr>
        <w:t xml:space="preserve"> vypovědět bez výpovědní doby, bez udání důvodu, a to bez jakékoliv sankce či náhrady za nedokončené plnění. Výpověď je účinná okamžikem jejího doručení zhotoviteli. Objednatel se zavazuje, že dílčí plnění poskytnuté zhotovitelem přede dnem ukončením smlou</w:t>
      </w:r>
      <w:r>
        <w:rPr>
          <w:rFonts w:ascii="Arial" w:hAnsi="Arial" w:cs="Arial"/>
          <w:sz w:val="22"/>
          <w:szCs w:val="22"/>
        </w:rPr>
        <w:t>vy uhradí v souladu se smlouvou.</w:t>
      </w:r>
    </w:p>
    <w:p w:rsidR="006E5223" w:rsidRDefault="00911A7B" w:rsidP="006E5223">
      <w:pPr>
        <w:pStyle w:val="Prosttext"/>
        <w:numPr>
          <w:ilvl w:val="0"/>
          <w:numId w:val="6"/>
        </w:numPr>
        <w:spacing w:after="240"/>
        <w:jc w:val="both"/>
        <w:rPr>
          <w:rFonts w:ascii="Arial" w:hAnsi="Arial" w:cs="Arial"/>
          <w:sz w:val="22"/>
          <w:szCs w:val="22"/>
        </w:rPr>
      </w:pPr>
      <w:r>
        <w:rPr>
          <w:rFonts w:ascii="Arial" w:hAnsi="Arial" w:cs="Arial"/>
          <w:sz w:val="22"/>
          <w:szCs w:val="22"/>
        </w:rPr>
        <w:t>Smlouva může být rovněž ukončena dohodu smluvních stran.</w:t>
      </w:r>
    </w:p>
    <w:p w:rsidR="006E5223" w:rsidRDefault="00911A7B" w:rsidP="006E5223">
      <w:pPr>
        <w:pStyle w:val="Prosttext"/>
        <w:numPr>
          <w:ilvl w:val="0"/>
          <w:numId w:val="6"/>
        </w:numPr>
        <w:spacing w:after="240"/>
        <w:jc w:val="both"/>
        <w:rPr>
          <w:rFonts w:ascii="Arial" w:hAnsi="Arial" w:cs="Arial"/>
          <w:sz w:val="22"/>
          <w:szCs w:val="22"/>
        </w:rPr>
      </w:pPr>
      <w:r>
        <w:rPr>
          <w:rFonts w:ascii="Arial" w:hAnsi="Arial" w:cs="Arial"/>
          <w:sz w:val="22"/>
          <w:szCs w:val="22"/>
        </w:rPr>
        <w:t>Prodlení zhotovitele se splněním povinnosti podle této smlouvy o více jak 15 pracovních dnů je považováno za podstatné porušení smlouvy ze strany zhotovitele, v takov</w:t>
      </w:r>
      <w:r>
        <w:rPr>
          <w:rFonts w:ascii="Arial" w:hAnsi="Arial" w:cs="Arial"/>
          <w:sz w:val="22"/>
          <w:szCs w:val="22"/>
        </w:rPr>
        <w:t>ém případě je objednatel oprávněn od této smlouvy odstoupit. Odstoupení od smlouvy je účinné okamžikem doručení písemného odstoupení od smlouvy zhotoviteli.</w:t>
      </w:r>
    </w:p>
    <w:p w:rsidR="006E5223" w:rsidRDefault="00911A7B" w:rsidP="006E5223">
      <w:pPr>
        <w:pStyle w:val="Prosttext"/>
        <w:numPr>
          <w:ilvl w:val="0"/>
          <w:numId w:val="6"/>
        </w:numPr>
        <w:spacing w:after="240"/>
        <w:jc w:val="both"/>
        <w:rPr>
          <w:rFonts w:ascii="Arial" w:hAnsi="Arial" w:cs="Arial"/>
          <w:sz w:val="22"/>
          <w:szCs w:val="22"/>
        </w:rPr>
      </w:pPr>
      <w:r>
        <w:rPr>
          <w:rFonts w:ascii="Arial" w:hAnsi="Arial" w:cs="Arial"/>
          <w:sz w:val="22"/>
          <w:szCs w:val="22"/>
        </w:rPr>
        <w:t>Při zániku této smlouvy provedou smluvní strany vypořádání vzájemných práv a závazků plynoucích z t</w:t>
      </w:r>
      <w:r>
        <w:rPr>
          <w:rFonts w:ascii="Arial" w:hAnsi="Arial" w:cs="Arial"/>
          <w:sz w:val="22"/>
          <w:szCs w:val="22"/>
        </w:rPr>
        <w:t>éto smlouvy nejpozději do 30 dnů od skončení účinnosti smlouvy.</w:t>
      </w:r>
    </w:p>
    <w:p w:rsidR="006E5223" w:rsidRDefault="00911A7B" w:rsidP="006E5223">
      <w:pPr>
        <w:pStyle w:val="Prosttext"/>
        <w:spacing w:after="240"/>
        <w:jc w:val="center"/>
        <w:rPr>
          <w:rFonts w:ascii="Arial" w:hAnsi="Arial" w:cs="Arial"/>
          <w:sz w:val="22"/>
          <w:szCs w:val="22"/>
        </w:rPr>
      </w:pPr>
      <w:r>
        <w:rPr>
          <w:rFonts w:ascii="Arial" w:hAnsi="Arial" w:cs="Arial"/>
          <w:sz w:val="22"/>
          <w:szCs w:val="22"/>
        </w:rPr>
        <w:t>Čl. VII.</w:t>
      </w:r>
    </w:p>
    <w:p w:rsidR="006E5223" w:rsidRDefault="00911A7B" w:rsidP="006E5223">
      <w:pPr>
        <w:pStyle w:val="Prosttext"/>
        <w:spacing w:after="240"/>
        <w:jc w:val="center"/>
        <w:rPr>
          <w:rFonts w:ascii="Arial" w:hAnsi="Arial" w:cs="Arial"/>
          <w:b/>
          <w:sz w:val="22"/>
          <w:szCs w:val="22"/>
        </w:rPr>
      </w:pPr>
      <w:r>
        <w:rPr>
          <w:rFonts w:ascii="Arial" w:hAnsi="Arial" w:cs="Arial"/>
          <w:b/>
          <w:sz w:val="22"/>
          <w:szCs w:val="22"/>
        </w:rPr>
        <w:t>Sankce</w:t>
      </w:r>
    </w:p>
    <w:p w:rsidR="006E5223" w:rsidRDefault="00911A7B" w:rsidP="006E5223">
      <w:pPr>
        <w:pStyle w:val="Prosttext"/>
        <w:numPr>
          <w:ilvl w:val="0"/>
          <w:numId w:val="7"/>
        </w:numPr>
        <w:spacing w:after="240"/>
        <w:jc w:val="both"/>
        <w:rPr>
          <w:rFonts w:ascii="Arial" w:hAnsi="Arial" w:cs="Arial"/>
          <w:sz w:val="22"/>
          <w:szCs w:val="22"/>
        </w:rPr>
      </w:pPr>
      <w:r>
        <w:rPr>
          <w:rFonts w:ascii="Arial" w:hAnsi="Arial" w:cs="Arial"/>
          <w:sz w:val="22"/>
          <w:szCs w:val="22"/>
        </w:rPr>
        <w:t xml:space="preserve">V případě, že zhotovitel nedoručí objednateli řádně zpracovaný znalecký posudek včas, zavazuje se zhotovitel zaplatit objednateli smluvní pokutu ve výši 300 Kč za každý </w:t>
      </w:r>
      <w:r>
        <w:rPr>
          <w:rFonts w:ascii="Arial" w:hAnsi="Arial" w:cs="Arial"/>
          <w:sz w:val="22"/>
          <w:szCs w:val="22"/>
        </w:rPr>
        <w:t>kalendářní den prodlení.</w:t>
      </w:r>
    </w:p>
    <w:p w:rsidR="006E5223" w:rsidRDefault="00911A7B" w:rsidP="006E5223">
      <w:pPr>
        <w:pStyle w:val="Prosttext"/>
        <w:numPr>
          <w:ilvl w:val="0"/>
          <w:numId w:val="7"/>
        </w:numPr>
        <w:spacing w:after="240"/>
        <w:jc w:val="both"/>
        <w:rPr>
          <w:rFonts w:ascii="Arial" w:hAnsi="Arial" w:cs="Arial"/>
          <w:sz w:val="22"/>
          <w:szCs w:val="22"/>
        </w:rPr>
      </w:pPr>
      <w:r>
        <w:rPr>
          <w:rFonts w:ascii="Arial" w:hAnsi="Arial" w:cs="Arial"/>
          <w:sz w:val="22"/>
          <w:szCs w:val="22"/>
        </w:rPr>
        <w:t>Poruší-li zhotovitel povinnosti stanovené v čl. V. této smlouvy, je povinen objednateli zaplatit smluvní pokutu ve výši 1 000 Kč za každý jednotlivý případ porušení povinnosti.</w:t>
      </w:r>
    </w:p>
    <w:p w:rsidR="006E5223" w:rsidRDefault="00911A7B" w:rsidP="006E5223">
      <w:pPr>
        <w:pStyle w:val="Prosttext"/>
        <w:numPr>
          <w:ilvl w:val="0"/>
          <w:numId w:val="7"/>
        </w:numPr>
        <w:spacing w:after="240"/>
        <w:jc w:val="both"/>
        <w:rPr>
          <w:rFonts w:ascii="Arial" w:hAnsi="Arial" w:cs="Arial"/>
          <w:sz w:val="22"/>
          <w:szCs w:val="22"/>
        </w:rPr>
      </w:pPr>
      <w:r>
        <w:rPr>
          <w:rFonts w:ascii="Arial" w:hAnsi="Arial" w:cs="Arial"/>
          <w:sz w:val="22"/>
          <w:szCs w:val="22"/>
        </w:rPr>
        <w:t xml:space="preserve">Zhotovitel nese plnou odpovědnost za škodu způsobenou </w:t>
      </w:r>
      <w:r>
        <w:rPr>
          <w:rFonts w:ascii="Arial" w:hAnsi="Arial" w:cs="Arial"/>
          <w:sz w:val="22"/>
          <w:szCs w:val="22"/>
        </w:rPr>
        <w:t xml:space="preserve">objednateli v souvislosti s plněním předmětu této smlouvy a je povinen jakoukoliv škodu objednateli uhradit. Výše náhrady škody nebo výše sankce není omezena. </w:t>
      </w:r>
    </w:p>
    <w:p w:rsidR="006E5223" w:rsidRDefault="00911A7B" w:rsidP="006E5223">
      <w:pPr>
        <w:pStyle w:val="Prosttext"/>
        <w:numPr>
          <w:ilvl w:val="0"/>
          <w:numId w:val="7"/>
        </w:numPr>
        <w:spacing w:after="240"/>
        <w:jc w:val="both"/>
        <w:rPr>
          <w:rFonts w:ascii="Arial" w:hAnsi="Arial" w:cs="Arial"/>
          <w:sz w:val="22"/>
          <w:szCs w:val="22"/>
        </w:rPr>
      </w:pPr>
      <w:r>
        <w:rPr>
          <w:rFonts w:ascii="Arial" w:hAnsi="Arial" w:cs="Arial"/>
          <w:sz w:val="22"/>
          <w:szCs w:val="22"/>
        </w:rPr>
        <w:t>Zaplacením smluvní pokuty nezaniká nárok objednatele na náhradu škody v plné výši.</w:t>
      </w:r>
    </w:p>
    <w:p w:rsidR="006E5223" w:rsidRDefault="00911A7B" w:rsidP="006E5223">
      <w:pPr>
        <w:pStyle w:val="Prosttext"/>
        <w:spacing w:after="240"/>
        <w:jc w:val="center"/>
        <w:rPr>
          <w:rFonts w:ascii="Arial" w:hAnsi="Arial" w:cs="Arial"/>
          <w:sz w:val="22"/>
          <w:szCs w:val="22"/>
        </w:rPr>
      </w:pPr>
      <w:r>
        <w:rPr>
          <w:rFonts w:ascii="Arial" w:hAnsi="Arial" w:cs="Arial"/>
          <w:sz w:val="22"/>
          <w:szCs w:val="22"/>
        </w:rPr>
        <w:t>Čl. VIII.</w:t>
      </w:r>
    </w:p>
    <w:p w:rsidR="006E5223" w:rsidRDefault="00911A7B" w:rsidP="006E5223">
      <w:pPr>
        <w:pStyle w:val="Prosttext"/>
        <w:spacing w:after="240"/>
        <w:jc w:val="center"/>
        <w:rPr>
          <w:rFonts w:ascii="Arial" w:hAnsi="Arial" w:cs="Arial"/>
          <w:b/>
          <w:sz w:val="22"/>
          <w:szCs w:val="22"/>
        </w:rPr>
      </w:pPr>
      <w:r>
        <w:rPr>
          <w:rFonts w:ascii="Arial" w:hAnsi="Arial" w:cs="Arial"/>
          <w:b/>
          <w:sz w:val="22"/>
          <w:szCs w:val="22"/>
        </w:rPr>
        <w:t>Sou</w:t>
      </w:r>
      <w:r>
        <w:rPr>
          <w:rFonts w:ascii="Arial" w:hAnsi="Arial" w:cs="Arial"/>
          <w:b/>
          <w:sz w:val="22"/>
          <w:szCs w:val="22"/>
        </w:rPr>
        <w:t>činnost smluvních stran</w:t>
      </w:r>
    </w:p>
    <w:p w:rsidR="006E5223" w:rsidRDefault="00911A7B" w:rsidP="006E5223">
      <w:pPr>
        <w:pStyle w:val="Prosttext"/>
        <w:numPr>
          <w:ilvl w:val="0"/>
          <w:numId w:val="8"/>
        </w:numPr>
        <w:spacing w:after="240"/>
        <w:jc w:val="both"/>
        <w:rPr>
          <w:rFonts w:ascii="Arial" w:hAnsi="Arial" w:cs="Arial"/>
          <w:sz w:val="22"/>
          <w:szCs w:val="22"/>
        </w:rPr>
      </w:pPr>
      <w:r>
        <w:rPr>
          <w:rFonts w:ascii="Arial" w:hAnsi="Arial" w:cs="Arial"/>
          <w:sz w:val="22"/>
          <w:szCs w:val="22"/>
        </w:rPr>
        <w:t>V době uzavření této smlouvy jsou osobami oprávněnými za objednatele učinit objednávku podle této smlouvy a jednat ve věcech provádění díla podle této smlouvy:</w:t>
      </w:r>
    </w:p>
    <w:p w:rsidR="006E5223" w:rsidRDefault="00911A7B" w:rsidP="006E5223">
      <w:pPr>
        <w:pStyle w:val="Prosttext"/>
        <w:numPr>
          <w:ilvl w:val="0"/>
          <w:numId w:val="9"/>
        </w:numPr>
        <w:spacing w:after="240"/>
        <w:jc w:val="both"/>
        <w:rPr>
          <w:rFonts w:ascii="Arial" w:hAnsi="Arial" w:cs="Arial"/>
          <w:sz w:val="22"/>
          <w:szCs w:val="22"/>
        </w:rPr>
      </w:pPr>
      <w:r>
        <w:rPr>
          <w:rFonts w:ascii="Arial" w:hAnsi="Arial" w:cs="Arial"/>
          <w:sz w:val="22"/>
          <w:szCs w:val="22"/>
        </w:rPr>
        <w:t>Ing. Stanislava Konášová, ředitelka odboru Hospodářsko správního, Mírové</w:t>
      </w:r>
      <w:r>
        <w:rPr>
          <w:rFonts w:ascii="Arial" w:hAnsi="Arial" w:cs="Arial"/>
          <w:sz w:val="22"/>
          <w:szCs w:val="22"/>
        </w:rPr>
        <w:t xml:space="preserve"> nám. 3129/36, Ústí nad Labem-centrum, 40001 Ústí nad Labem, telefon </w:t>
      </w:r>
    </w:p>
    <w:p w:rsidR="006E5223" w:rsidRDefault="00911A7B" w:rsidP="006E5223">
      <w:pPr>
        <w:pStyle w:val="Prosttext"/>
        <w:numPr>
          <w:ilvl w:val="0"/>
          <w:numId w:val="9"/>
        </w:numPr>
        <w:spacing w:after="240"/>
        <w:jc w:val="both"/>
        <w:rPr>
          <w:rFonts w:ascii="Arial" w:hAnsi="Arial" w:cs="Arial"/>
          <w:sz w:val="22"/>
          <w:szCs w:val="22"/>
        </w:rPr>
      </w:pPr>
      <w:r>
        <w:rPr>
          <w:rFonts w:ascii="Arial" w:hAnsi="Arial" w:cs="Arial"/>
          <w:sz w:val="22"/>
          <w:szCs w:val="22"/>
        </w:rPr>
        <w:t xml:space="preserve">Mgr. Aleš Václav Kratochvíl, ředitel odboru Právních služeb, Mírové nám. 3129/36, Ústí nad Labem-centrum, 40001 Ústí nad Labem, telefon </w:t>
      </w:r>
    </w:p>
    <w:p w:rsidR="006E5223" w:rsidRPr="0004670C" w:rsidRDefault="00911A7B" w:rsidP="0004670C">
      <w:pPr>
        <w:pStyle w:val="Prosttext"/>
        <w:numPr>
          <w:ilvl w:val="0"/>
          <w:numId w:val="9"/>
        </w:numPr>
        <w:spacing w:after="240"/>
        <w:jc w:val="both"/>
        <w:rPr>
          <w:rFonts w:ascii="Arial" w:hAnsi="Arial" w:cs="Arial"/>
          <w:sz w:val="22"/>
          <w:szCs w:val="22"/>
        </w:rPr>
      </w:pPr>
      <w:r w:rsidRPr="0004670C">
        <w:rPr>
          <w:rFonts w:ascii="Arial" w:hAnsi="Arial" w:cs="Arial"/>
          <w:sz w:val="22"/>
          <w:szCs w:val="22"/>
        </w:rPr>
        <w:t xml:space="preserve">Ing. Edita Chládková, ředitelka odboru Odloučené pracoviště Liberec, nám.  Dr. E. Beneše 585/26, Liberec I-Staré Město, 46001 Liberec, telefon </w:t>
      </w:r>
    </w:p>
    <w:p w:rsidR="006E5223" w:rsidRDefault="00911A7B" w:rsidP="006E5223">
      <w:pPr>
        <w:pStyle w:val="Prosttext"/>
        <w:numPr>
          <w:ilvl w:val="0"/>
          <w:numId w:val="8"/>
        </w:numPr>
        <w:spacing w:after="240"/>
        <w:jc w:val="both"/>
        <w:rPr>
          <w:rFonts w:ascii="Arial" w:hAnsi="Arial" w:cs="Arial"/>
          <w:sz w:val="22"/>
          <w:szCs w:val="22"/>
        </w:rPr>
      </w:pPr>
      <w:r>
        <w:rPr>
          <w:rFonts w:ascii="Arial" w:hAnsi="Arial" w:cs="Arial"/>
          <w:sz w:val="22"/>
          <w:szCs w:val="22"/>
        </w:rPr>
        <w:lastRenderedPageBreak/>
        <w:t>V době uzavření této smlo</w:t>
      </w:r>
      <w:r>
        <w:rPr>
          <w:rFonts w:ascii="Arial" w:hAnsi="Arial" w:cs="Arial"/>
          <w:sz w:val="22"/>
          <w:szCs w:val="22"/>
        </w:rPr>
        <w:t xml:space="preserve">uvy jsou osobami oprávněnými za zhotovitele jednat ve věcech provádění díla podle této smlouvy: </w:t>
      </w:r>
      <w:r w:rsidR="006A00F4">
        <w:rPr>
          <w:rFonts w:ascii="Arial" w:hAnsi="Arial" w:cs="Arial"/>
          <w:sz w:val="22"/>
          <w:szCs w:val="22"/>
        </w:rPr>
        <w:t>Ing. Jana Rašková,</w:t>
      </w:r>
      <w:r>
        <w:rPr>
          <w:rFonts w:ascii="Arial" w:hAnsi="Arial" w:cs="Arial"/>
          <w:sz w:val="22"/>
          <w:szCs w:val="22"/>
        </w:rPr>
        <w:t xml:space="preserve"> </w:t>
      </w:r>
    </w:p>
    <w:p w:rsidR="006E5223" w:rsidRDefault="00911A7B" w:rsidP="006E5223">
      <w:pPr>
        <w:pStyle w:val="Prosttext"/>
        <w:numPr>
          <w:ilvl w:val="0"/>
          <w:numId w:val="8"/>
        </w:numPr>
        <w:spacing w:after="240"/>
        <w:jc w:val="both"/>
        <w:rPr>
          <w:rFonts w:ascii="Arial" w:hAnsi="Arial" w:cs="Arial"/>
          <w:sz w:val="22"/>
          <w:szCs w:val="22"/>
        </w:rPr>
      </w:pPr>
      <w:r>
        <w:rPr>
          <w:rFonts w:ascii="Arial" w:hAnsi="Arial" w:cs="Arial"/>
          <w:sz w:val="22"/>
          <w:szCs w:val="22"/>
        </w:rPr>
        <w:t>Strany smlouvy si bez zbytečného odkladu písemně nebo elektronicky sdělí změny v údajích o osobě oprávněné za objednatele uči</w:t>
      </w:r>
      <w:r>
        <w:rPr>
          <w:rFonts w:ascii="Arial" w:hAnsi="Arial" w:cs="Arial"/>
          <w:sz w:val="22"/>
          <w:szCs w:val="22"/>
        </w:rPr>
        <w:t xml:space="preserve">nit objednávku podle této smlouvy a jednat ve věcech provádění díla podle této smlouvy a v údajích o osobě oprávněné za zhotovitele jednat ve věcech provádění díla podle této smlouvy. </w:t>
      </w:r>
    </w:p>
    <w:p w:rsidR="006E5223" w:rsidRDefault="00911A7B" w:rsidP="006E5223">
      <w:pPr>
        <w:pStyle w:val="Prosttext"/>
        <w:spacing w:after="240"/>
        <w:jc w:val="center"/>
        <w:rPr>
          <w:rFonts w:ascii="Arial" w:hAnsi="Arial" w:cs="Arial"/>
          <w:sz w:val="22"/>
          <w:szCs w:val="22"/>
        </w:rPr>
      </w:pPr>
      <w:r>
        <w:rPr>
          <w:rFonts w:ascii="Arial" w:hAnsi="Arial" w:cs="Arial"/>
          <w:sz w:val="22"/>
          <w:szCs w:val="22"/>
        </w:rPr>
        <w:t>Čl. IX.</w:t>
      </w:r>
    </w:p>
    <w:p w:rsidR="006E5223" w:rsidRDefault="00911A7B" w:rsidP="006E5223">
      <w:pPr>
        <w:pStyle w:val="Prosttext"/>
        <w:spacing w:after="240"/>
        <w:jc w:val="center"/>
        <w:rPr>
          <w:rFonts w:ascii="Arial" w:hAnsi="Arial" w:cs="Arial"/>
          <w:b/>
          <w:sz w:val="22"/>
          <w:szCs w:val="22"/>
        </w:rPr>
      </w:pPr>
      <w:r>
        <w:rPr>
          <w:rFonts w:ascii="Arial" w:hAnsi="Arial" w:cs="Arial"/>
          <w:b/>
          <w:sz w:val="22"/>
          <w:szCs w:val="22"/>
        </w:rPr>
        <w:t>Závěrečná ustanovení</w:t>
      </w:r>
    </w:p>
    <w:p w:rsidR="006E5223" w:rsidRDefault="00911A7B" w:rsidP="006E5223">
      <w:pPr>
        <w:pStyle w:val="Prosttext"/>
        <w:numPr>
          <w:ilvl w:val="0"/>
          <w:numId w:val="11"/>
        </w:numPr>
        <w:spacing w:after="240"/>
        <w:jc w:val="both"/>
        <w:rPr>
          <w:rFonts w:ascii="Arial" w:hAnsi="Arial" w:cs="Arial"/>
          <w:sz w:val="22"/>
          <w:szCs w:val="22"/>
        </w:rPr>
      </w:pPr>
      <w:r>
        <w:rPr>
          <w:rFonts w:ascii="Arial" w:hAnsi="Arial" w:cs="Arial"/>
          <w:sz w:val="22"/>
          <w:szCs w:val="22"/>
        </w:rPr>
        <w:t>Tato smlouva nabývá platnosti dnem podpisu</w:t>
      </w:r>
      <w:r>
        <w:rPr>
          <w:rFonts w:ascii="Arial" w:hAnsi="Arial" w:cs="Arial"/>
          <w:sz w:val="22"/>
          <w:szCs w:val="22"/>
        </w:rPr>
        <w:t xml:space="preserve"> poslední smluvní stranou.</w:t>
      </w:r>
    </w:p>
    <w:p w:rsidR="006E5223" w:rsidRDefault="00911A7B" w:rsidP="006E5223">
      <w:pPr>
        <w:pStyle w:val="Prosttext"/>
        <w:numPr>
          <w:ilvl w:val="0"/>
          <w:numId w:val="11"/>
        </w:numPr>
        <w:spacing w:after="240"/>
        <w:jc w:val="both"/>
        <w:rPr>
          <w:rFonts w:ascii="Arial" w:hAnsi="Arial" w:cs="Arial"/>
          <w:sz w:val="22"/>
          <w:szCs w:val="22"/>
        </w:rPr>
      </w:pPr>
      <w:r>
        <w:rPr>
          <w:rFonts w:ascii="Arial" w:hAnsi="Arial" w:cs="Arial"/>
          <w:sz w:val="22"/>
          <w:szCs w:val="22"/>
        </w:rPr>
        <w:t xml:space="preserve">Tato smlouva je vyhotovena v pěti stejnopisech, z nichž čtyři obdrží objednatel a jeden zhotovitel. </w:t>
      </w:r>
    </w:p>
    <w:p w:rsidR="006E5223" w:rsidRDefault="00911A7B" w:rsidP="006E5223">
      <w:pPr>
        <w:pStyle w:val="Prosttext"/>
        <w:numPr>
          <w:ilvl w:val="0"/>
          <w:numId w:val="11"/>
        </w:numPr>
        <w:spacing w:after="240"/>
        <w:jc w:val="both"/>
        <w:rPr>
          <w:rFonts w:ascii="Arial" w:hAnsi="Arial" w:cs="Arial"/>
          <w:sz w:val="22"/>
          <w:szCs w:val="22"/>
        </w:rPr>
      </w:pPr>
      <w:r>
        <w:rPr>
          <w:rFonts w:ascii="Arial" w:hAnsi="Arial" w:cs="Arial"/>
          <w:sz w:val="22"/>
          <w:szCs w:val="22"/>
        </w:rPr>
        <w:t>Zhotovitel vyslovuje souhlas s tím, že objednatel zveřejní smlouvu (včetně případných dodatků) na internetových stránkách objedn</w:t>
      </w:r>
      <w:r>
        <w:rPr>
          <w:rFonts w:ascii="Arial" w:hAnsi="Arial" w:cs="Arial"/>
          <w:sz w:val="22"/>
          <w:szCs w:val="22"/>
        </w:rPr>
        <w:t>atele a na profilu veřejného zadavatele. Tato smlouva podléhá rovněž zveřejnění v registru smluv podle zákona č. 340/2015 Sb., o zvláštních podmínkách účinnosti některých smluv, uveřejňování těchto smluv a o registru smluv. Zveřejnění v registru smluv zaji</w:t>
      </w:r>
      <w:r>
        <w:rPr>
          <w:rFonts w:ascii="Arial" w:hAnsi="Arial" w:cs="Arial"/>
          <w:sz w:val="22"/>
          <w:szCs w:val="22"/>
        </w:rPr>
        <w:t>stí objednatel. Tato smlouva nabývá účinnosti dnem uveřejnění v registru smluv.</w:t>
      </w:r>
    </w:p>
    <w:p w:rsidR="0004670C" w:rsidRDefault="00911A7B" w:rsidP="006E5223">
      <w:pPr>
        <w:pStyle w:val="Prosttext"/>
        <w:numPr>
          <w:ilvl w:val="0"/>
          <w:numId w:val="11"/>
        </w:numPr>
        <w:spacing w:after="240"/>
        <w:jc w:val="both"/>
        <w:rPr>
          <w:rFonts w:ascii="Arial" w:hAnsi="Arial" w:cs="Arial"/>
          <w:sz w:val="22"/>
          <w:szCs w:val="22"/>
        </w:rPr>
      </w:pPr>
      <w:r w:rsidRPr="0004670C">
        <w:rPr>
          <w:rFonts w:ascii="Arial" w:hAnsi="Arial" w:cs="Arial"/>
          <w:sz w:val="22"/>
          <w:szCs w:val="22"/>
        </w:rPr>
        <w:t>Jakékoliv změny či doplnění této smlouvy je možné činit výhradně formou písemných a číselně označených dodatků ke smlouvě schválených oběma smluvními stranami. Tím není dotčeno</w:t>
      </w:r>
      <w:r w:rsidRPr="0004670C">
        <w:rPr>
          <w:rFonts w:ascii="Arial" w:hAnsi="Arial" w:cs="Arial"/>
          <w:sz w:val="22"/>
          <w:szCs w:val="22"/>
        </w:rPr>
        <w:t xml:space="preserve"> ustanovení čl. VIII. odst. 3 této smlouvy.</w:t>
      </w:r>
    </w:p>
    <w:p w:rsidR="006E5223" w:rsidRPr="0004670C" w:rsidRDefault="00911A7B" w:rsidP="006E5223">
      <w:pPr>
        <w:pStyle w:val="Prosttext"/>
        <w:numPr>
          <w:ilvl w:val="0"/>
          <w:numId w:val="11"/>
        </w:numPr>
        <w:spacing w:after="240"/>
        <w:jc w:val="both"/>
        <w:rPr>
          <w:rFonts w:ascii="Arial" w:hAnsi="Arial" w:cs="Arial"/>
          <w:sz w:val="22"/>
          <w:szCs w:val="22"/>
        </w:rPr>
      </w:pPr>
      <w:r w:rsidRPr="0004670C">
        <w:rPr>
          <w:rFonts w:ascii="Arial" w:hAnsi="Arial" w:cs="Arial"/>
          <w:sz w:val="22"/>
          <w:szCs w:val="22"/>
        </w:rPr>
        <w:t>Smluvní strany prohlašují, že si tuto smlouvu před podpisem přečetly, s jejím obsahem souhlasí a na důkaz toho připojují své vlastnoruční podpisy.</w:t>
      </w:r>
    </w:p>
    <w:tbl>
      <w:tblPr>
        <w:tblW w:w="5000" w:type="pct"/>
        <w:tblLook w:val="04A0" w:firstRow="1" w:lastRow="0" w:firstColumn="1" w:lastColumn="0" w:noHBand="0" w:noVBand="1"/>
      </w:tblPr>
      <w:tblGrid>
        <w:gridCol w:w="4856"/>
        <w:gridCol w:w="4856"/>
      </w:tblGrid>
      <w:tr w:rsidR="00A12508" w:rsidTr="009B3DBD">
        <w:tc>
          <w:tcPr>
            <w:tcW w:w="4927" w:type="dxa"/>
            <w:hideMark/>
          </w:tcPr>
          <w:p w:rsidR="006E5223" w:rsidRDefault="00911A7B" w:rsidP="009B3DBD">
            <w:pPr>
              <w:rPr>
                <w:rFonts w:ascii="Arial" w:hAnsi="Arial" w:cs="Arial"/>
                <w:sz w:val="22"/>
                <w:szCs w:val="22"/>
                <w:lang w:eastAsia="en-US"/>
              </w:rPr>
            </w:pPr>
            <w:r>
              <w:rPr>
                <w:rFonts w:ascii="Arial" w:hAnsi="Arial" w:cs="Arial"/>
                <w:sz w:val="22"/>
                <w:szCs w:val="22"/>
              </w:rPr>
              <w:t>V Ústí nad Labem dne 19.5.2020</w:t>
            </w:r>
          </w:p>
        </w:tc>
        <w:tc>
          <w:tcPr>
            <w:tcW w:w="4927" w:type="dxa"/>
            <w:hideMark/>
          </w:tcPr>
          <w:p w:rsidR="006E5223" w:rsidRDefault="00911A7B" w:rsidP="009B3DBD">
            <w:pPr>
              <w:rPr>
                <w:rFonts w:ascii="Arial" w:hAnsi="Arial" w:cs="Arial"/>
                <w:sz w:val="22"/>
                <w:szCs w:val="22"/>
                <w:lang w:eastAsia="en-US"/>
              </w:rPr>
            </w:pPr>
            <w:r>
              <w:rPr>
                <w:rFonts w:ascii="Arial" w:hAnsi="Arial" w:cs="Arial"/>
                <w:sz w:val="22"/>
                <w:szCs w:val="22"/>
              </w:rPr>
              <w:t xml:space="preserve">V      Jablonci </w:t>
            </w:r>
            <w:proofErr w:type="spellStart"/>
            <w:r>
              <w:rPr>
                <w:rFonts w:ascii="Arial" w:hAnsi="Arial" w:cs="Arial"/>
                <w:sz w:val="22"/>
                <w:szCs w:val="22"/>
              </w:rPr>
              <w:t>n.N</w:t>
            </w:r>
            <w:proofErr w:type="spellEnd"/>
            <w:r>
              <w:rPr>
                <w:rFonts w:ascii="Arial" w:hAnsi="Arial" w:cs="Arial"/>
                <w:sz w:val="22"/>
                <w:szCs w:val="22"/>
              </w:rPr>
              <w:t>.</w:t>
            </w:r>
            <w:r>
              <w:rPr>
                <w:rFonts w:ascii="Arial" w:hAnsi="Arial" w:cs="Arial"/>
                <w:sz w:val="22"/>
                <w:szCs w:val="22"/>
              </w:rPr>
              <w:t xml:space="preserve">                </w:t>
            </w:r>
            <w:r>
              <w:rPr>
                <w:rFonts w:ascii="Arial" w:hAnsi="Arial" w:cs="Arial"/>
                <w:sz w:val="22"/>
                <w:szCs w:val="22"/>
              </w:rPr>
              <w:t>dne 26.5.2020</w:t>
            </w:r>
            <w:bookmarkStart w:id="0" w:name="_GoBack"/>
            <w:bookmarkEnd w:id="0"/>
          </w:p>
        </w:tc>
      </w:tr>
      <w:tr w:rsidR="00A12508" w:rsidTr="009B3DBD">
        <w:tc>
          <w:tcPr>
            <w:tcW w:w="4927" w:type="dxa"/>
          </w:tcPr>
          <w:p w:rsidR="006E5223" w:rsidRDefault="006E5223" w:rsidP="009B3DBD">
            <w:pPr>
              <w:rPr>
                <w:rFonts w:ascii="Arial" w:hAnsi="Arial" w:cs="Arial"/>
                <w:sz w:val="22"/>
                <w:szCs w:val="22"/>
                <w:lang w:eastAsia="en-US"/>
              </w:rPr>
            </w:pPr>
          </w:p>
        </w:tc>
        <w:tc>
          <w:tcPr>
            <w:tcW w:w="4927" w:type="dxa"/>
          </w:tcPr>
          <w:p w:rsidR="006E5223" w:rsidRDefault="006E5223" w:rsidP="009B3DBD">
            <w:pPr>
              <w:rPr>
                <w:rFonts w:ascii="Arial" w:hAnsi="Arial" w:cs="Arial"/>
                <w:sz w:val="22"/>
                <w:szCs w:val="22"/>
                <w:lang w:eastAsia="en-US"/>
              </w:rPr>
            </w:pPr>
          </w:p>
        </w:tc>
      </w:tr>
      <w:tr w:rsidR="00A12508" w:rsidTr="009B3DBD">
        <w:tc>
          <w:tcPr>
            <w:tcW w:w="4927" w:type="dxa"/>
            <w:hideMark/>
          </w:tcPr>
          <w:p w:rsidR="006E5223" w:rsidRDefault="00911A7B" w:rsidP="009B3DBD">
            <w:pPr>
              <w:rPr>
                <w:rFonts w:ascii="Arial" w:hAnsi="Arial" w:cs="Arial"/>
                <w:b/>
                <w:sz w:val="22"/>
                <w:szCs w:val="22"/>
                <w:lang w:eastAsia="en-US"/>
              </w:rPr>
            </w:pPr>
            <w:r>
              <w:rPr>
                <w:rFonts w:ascii="Arial" w:hAnsi="Arial" w:cs="Arial"/>
                <w:b/>
                <w:sz w:val="22"/>
                <w:szCs w:val="22"/>
              </w:rPr>
              <w:t>Česká republika - Úřad pro zastupování státu ve věcech majetkových</w:t>
            </w:r>
          </w:p>
        </w:tc>
        <w:tc>
          <w:tcPr>
            <w:tcW w:w="4927" w:type="dxa"/>
            <w:hideMark/>
          </w:tcPr>
          <w:p w:rsidR="006E5223" w:rsidRDefault="006E5223" w:rsidP="009B3DBD">
            <w:pPr>
              <w:rPr>
                <w:rFonts w:ascii="Arial" w:hAnsi="Arial" w:cs="Arial"/>
                <w:b/>
                <w:sz w:val="22"/>
                <w:szCs w:val="22"/>
                <w:lang w:eastAsia="en-US"/>
              </w:rPr>
            </w:pPr>
          </w:p>
        </w:tc>
      </w:tr>
      <w:tr w:rsidR="00A12508" w:rsidTr="009B3DBD">
        <w:trPr>
          <w:trHeight w:val="2146"/>
        </w:trPr>
        <w:tc>
          <w:tcPr>
            <w:tcW w:w="4927" w:type="dxa"/>
          </w:tcPr>
          <w:p w:rsidR="006E5223" w:rsidRDefault="006E5223" w:rsidP="009B3DBD">
            <w:pPr>
              <w:jc w:val="both"/>
              <w:rPr>
                <w:rFonts w:ascii="Arial" w:hAnsi="Arial" w:cs="Arial"/>
                <w:sz w:val="22"/>
                <w:szCs w:val="22"/>
                <w:lang w:eastAsia="en-US"/>
              </w:rPr>
            </w:pPr>
          </w:p>
        </w:tc>
        <w:tc>
          <w:tcPr>
            <w:tcW w:w="4927" w:type="dxa"/>
          </w:tcPr>
          <w:p w:rsidR="006E5223" w:rsidRDefault="006E5223" w:rsidP="009B3DBD">
            <w:pPr>
              <w:jc w:val="both"/>
              <w:rPr>
                <w:rFonts w:ascii="Arial" w:hAnsi="Arial" w:cs="Arial"/>
                <w:sz w:val="22"/>
                <w:szCs w:val="22"/>
                <w:lang w:eastAsia="en-US"/>
              </w:rPr>
            </w:pPr>
          </w:p>
        </w:tc>
      </w:tr>
      <w:tr w:rsidR="00A12508" w:rsidTr="009B3DBD">
        <w:tc>
          <w:tcPr>
            <w:tcW w:w="4927" w:type="dxa"/>
            <w:hideMark/>
          </w:tcPr>
          <w:p w:rsidR="006E5223" w:rsidRDefault="00911A7B" w:rsidP="009B3DBD">
            <w:pPr>
              <w:jc w:val="center"/>
              <w:rPr>
                <w:rFonts w:ascii="Arial" w:hAnsi="Arial" w:cs="Arial"/>
                <w:sz w:val="22"/>
                <w:szCs w:val="22"/>
                <w:lang w:eastAsia="en-US"/>
              </w:rPr>
            </w:pPr>
            <w:r>
              <w:rPr>
                <w:rFonts w:ascii="Arial" w:hAnsi="Arial" w:cs="Arial"/>
                <w:sz w:val="22"/>
                <w:szCs w:val="22"/>
              </w:rPr>
              <w:t>............................................................</w:t>
            </w:r>
          </w:p>
        </w:tc>
        <w:tc>
          <w:tcPr>
            <w:tcW w:w="4927" w:type="dxa"/>
            <w:hideMark/>
          </w:tcPr>
          <w:p w:rsidR="006E5223" w:rsidRDefault="00911A7B" w:rsidP="009B3DBD">
            <w:pPr>
              <w:jc w:val="center"/>
              <w:rPr>
                <w:rFonts w:ascii="Arial" w:hAnsi="Arial" w:cs="Arial"/>
                <w:sz w:val="22"/>
                <w:szCs w:val="22"/>
                <w:lang w:eastAsia="en-US"/>
              </w:rPr>
            </w:pPr>
            <w:r>
              <w:rPr>
                <w:rFonts w:ascii="Arial" w:hAnsi="Arial" w:cs="Arial"/>
                <w:sz w:val="22"/>
                <w:szCs w:val="22"/>
              </w:rPr>
              <w:t>............................................................</w:t>
            </w:r>
          </w:p>
        </w:tc>
      </w:tr>
      <w:tr w:rsidR="00A12508" w:rsidTr="009B3DBD">
        <w:tc>
          <w:tcPr>
            <w:tcW w:w="4927" w:type="dxa"/>
            <w:hideMark/>
          </w:tcPr>
          <w:p w:rsidR="006E5223" w:rsidRDefault="00911A7B" w:rsidP="009B3DBD">
            <w:pPr>
              <w:jc w:val="center"/>
              <w:rPr>
                <w:rFonts w:ascii="Arial" w:hAnsi="Arial" w:cs="Arial"/>
                <w:b/>
                <w:sz w:val="22"/>
                <w:szCs w:val="22"/>
                <w:lang w:eastAsia="en-US"/>
              </w:rPr>
            </w:pPr>
            <w:r>
              <w:rPr>
                <w:rFonts w:ascii="Arial" w:hAnsi="Arial" w:cs="Arial"/>
                <w:b/>
                <w:sz w:val="22"/>
                <w:szCs w:val="22"/>
              </w:rPr>
              <w:t>PhDr. Marie Ševelová</w:t>
            </w:r>
          </w:p>
        </w:tc>
        <w:tc>
          <w:tcPr>
            <w:tcW w:w="4927" w:type="dxa"/>
            <w:hideMark/>
          </w:tcPr>
          <w:p w:rsidR="006E5223" w:rsidRDefault="00911A7B" w:rsidP="009B3DBD">
            <w:pPr>
              <w:jc w:val="center"/>
              <w:rPr>
                <w:rFonts w:ascii="Arial" w:hAnsi="Arial" w:cs="Arial"/>
                <w:b/>
                <w:sz w:val="22"/>
                <w:szCs w:val="22"/>
                <w:lang w:eastAsia="en-US"/>
              </w:rPr>
            </w:pPr>
            <w:r>
              <w:rPr>
                <w:rFonts w:ascii="Arial" w:hAnsi="Arial" w:cs="Arial"/>
                <w:b/>
                <w:sz w:val="22"/>
                <w:szCs w:val="22"/>
              </w:rPr>
              <w:t>Ing. Jana Rašková</w:t>
            </w:r>
          </w:p>
        </w:tc>
      </w:tr>
      <w:tr w:rsidR="00A12508" w:rsidTr="009B3DBD">
        <w:tc>
          <w:tcPr>
            <w:tcW w:w="4927" w:type="dxa"/>
            <w:hideMark/>
          </w:tcPr>
          <w:p w:rsidR="006E5223" w:rsidRDefault="00911A7B" w:rsidP="009B3DBD">
            <w:pPr>
              <w:jc w:val="center"/>
              <w:rPr>
                <w:rFonts w:ascii="Arial" w:hAnsi="Arial" w:cs="Arial"/>
                <w:sz w:val="22"/>
                <w:szCs w:val="22"/>
                <w:lang w:eastAsia="en-US"/>
              </w:rPr>
            </w:pPr>
            <w:r>
              <w:rPr>
                <w:rFonts w:ascii="Arial" w:hAnsi="Arial" w:cs="Arial"/>
                <w:sz w:val="22"/>
                <w:szCs w:val="22"/>
              </w:rPr>
              <w:t xml:space="preserve">ředitelka Územního </w:t>
            </w:r>
            <w:r>
              <w:rPr>
                <w:rFonts w:ascii="Arial" w:hAnsi="Arial" w:cs="Arial"/>
                <w:sz w:val="22"/>
                <w:szCs w:val="22"/>
              </w:rPr>
              <w:t>pracoviště</w:t>
            </w:r>
          </w:p>
        </w:tc>
        <w:tc>
          <w:tcPr>
            <w:tcW w:w="4927" w:type="dxa"/>
          </w:tcPr>
          <w:p w:rsidR="006E5223" w:rsidRDefault="006E5223" w:rsidP="009B3DBD">
            <w:pPr>
              <w:jc w:val="center"/>
              <w:rPr>
                <w:rFonts w:ascii="Arial" w:hAnsi="Arial" w:cs="Arial"/>
                <w:sz w:val="22"/>
                <w:szCs w:val="22"/>
                <w:lang w:eastAsia="en-US"/>
              </w:rPr>
            </w:pPr>
          </w:p>
        </w:tc>
      </w:tr>
      <w:tr w:rsidR="00A12508" w:rsidTr="009B3DBD">
        <w:tc>
          <w:tcPr>
            <w:tcW w:w="4927" w:type="dxa"/>
            <w:hideMark/>
          </w:tcPr>
          <w:p w:rsidR="006E5223" w:rsidRDefault="00911A7B" w:rsidP="009B3DBD">
            <w:pPr>
              <w:jc w:val="center"/>
              <w:rPr>
                <w:rFonts w:ascii="Arial" w:hAnsi="Arial" w:cs="Arial"/>
                <w:sz w:val="22"/>
                <w:szCs w:val="22"/>
                <w:lang w:eastAsia="en-US"/>
              </w:rPr>
            </w:pPr>
            <w:r>
              <w:rPr>
                <w:rFonts w:ascii="Arial" w:hAnsi="Arial" w:cs="Arial"/>
                <w:sz w:val="22"/>
                <w:szCs w:val="22"/>
              </w:rPr>
              <w:t>Ústí nad Labem</w:t>
            </w:r>
          </w:p>
        </w:tc>
        <w:tc>
          <w:tcPr>
            <w:tcW w:w="4927" w:type="dxa"/>
          </w:tcPr>
          <w:p w:rsidR="006E5223" w:rsidRDefault="006E5223" w:rsidP="009B3DBD">
            <w:pPr>
              <w:jc w:val="center"/>
              <w:rPr>
                <w:rFonts w:ascii="Arial" w:hAnsi="Arial" w:cs="Arial"/>
                <w:sz w:val="22"/>
                <w:szCs w:val="22"/>
                <w:lang w:eastAsia="en-US"/>
              </w:rPr>
            </w:pPr>
          </w:p>
        </w:tc>
      </w:tr>
    </w:tbl>
    <w:p w:rsidR="006E5223" w:rsidRDefault="006E5223" w:rsidP="006E5223">
      <w:pPr>
        <w:pStyle w:val="Prosttext"/>
        <w:spacing w:after="240"/>
        <w:jc w:val="both"/>
        <w:rPr>
          <w:rFonts w:ascii="Arial" w:hAnsi="Arial" w:cs="Arial"/>
          <w:sz w:val="22"/>
          <w:szCs w:val="22"/>
        </w:rPr>
      </w:pPr>
    </w:p>
    <w:p w:rsidR="006E5223" w:rsidRDefault="006E5223" w:rsidP="006E5223">
      <w:pPr>
        <w:rPr>
          <w:rFonts w:ascii="Arial" w:hAnsi="Arial" w:cs="Arial"/>
          <w:sz w:val="22"/>
          <w:szCs w:val="22"/>
        </w:rPr>
      </w:pPr>
    </w:p>
    <w:p w:rsidR="006E5223" w:rsidRPr="00A43C1C" w:rsidRDefault="006E5223" w:rsidP="006B5A0C">
      <w:pPr>
        <w:rPr>
          <w:rFonts w:ascii="Arial" w:hAnsi="Arial" w:cs="Arial"/>
          <w:sz w:val="22"/>
          <w:szCs w:val="22"/>
        </w:rPr>
      </w:pPr>
    </w:p>
    <w:sectPr w:rsidR="006E5223"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B7"/>
    <w:multiLevelType w:val="hybridMultilevel"/>
    <w:tmpl w:val="04FA55AA"/>
    <w:lvl w:ilvl="0" w:tplc="8F52AD2C">
      <w:start w:val="1"/>
      <w:numFmt w:val="decimal"/>
      <w:lvlText w:val="%1."/>
      <w:lvlJc w:val="left"/>
      <w:pPr>
        <w:ind w:left="360" w:hanging="360"/>
      </w:pPr>
    </w:lvl>
    <w:lvl w:ilvl="1" w:tplc="F1C4A926">
      <w:start w:val="1"/>
      <w:numFmt w:val="decimal"/>
      <w:lvlText w:val="%2."/>
      <w:lvlJc w:val="left"/>
      <w:pPr>
        <w:tabs>
          <w:tab w:val="num" w:pos="1440"/>
        </w:tabs>
        <w:ind w:left="1440" w:hanging="360"/>
      </w:pPr>
    </w:lvl>
    <w:lvl w:ilvl="2" w:tplc="A64A082C">
      <w:start w:val="1"/>
      <w:numFmt w:val="decimal"/>
      <w:lvlText w:val="%3."/>
      <w:lvlJc w:val="left"/>
      <w:pPr>
        <w:tabs>
          <w:tab w:val="num" w:pos="2160"/>
        </w:tabs>
        <w:ind w:left="2160" w:hanging="360"/>
      </w:pPr>
    </w:lvl>
    <w:lvl w:ilvl="3" w:tplc="B978E55C">
      <w:start w:val="1"/>
      <w:numFmt w:val="decimal"/>
      <w:lvlText w:val="%4."/>
      <w:lvlJc w:val="left"/>
      <w:pPr>
        <w:tabs>
          <w:tab w:val="num" w:pos="2880"/>
        </w:tabs>
        <w:ind w:left="2880" w:hanging="360"/>
      </w:pPr>
    </w:lvl>
    <w:lvl w:ilvl="4" w:tplc="895065BE">
      <w:start w:val="1"/>
      <w:numFmt w:val="decimal"/>
      <w:lvlText w:val="%5."/>
      <w:lvlJc w:val="left"/>
      <w:pPr>
        <w:tabs>
          <w:tab w:val="num" w:pos="3600"/>
        </w:tabs>
        <w:ind w:left="3600" w:hanging="360"/>
      </w:pPr>
    </w:lvl>
    <w:lvl w:ilvl="5" w:tplc="96B08CDE">
      <w:start w:val="1"/>
      <w:numFmt w:val="decimal"/>
      <w:lvlText w:val="%6."/>
      <w:lvlJc w:val="left"/>
      <w:pPr>
        <w:tabs>
          <w:tab w:val="num" w:pos="4320"/>
        </w:tabs>
        <w:ind w:left="4320" w:hanging="360"/>
      </w:pPr>
    </w:lvl>
    <w:lvl w:ilvl="6" w:tplc="B0622A50">
      <w:start w:val="1"/>
      <w:numFmt w:val="decimal"/>
      <w:lvlText w:val="%7."/>
      <w:lvlJc w:val="left"/>
      <w:pPr>
        <w:tabs>
          <w:tab w:val="num" w:pos="5040"/>
        </w:tabs>
        <w:ind w:left="5040" w:hanging="360"/>
      </w:pPr>
    </w:lvl>
    <w:lvl w:ilvl="7" w:tplc="ADF2B738">
      <w:start w:val="1"/>
      <w:numFmt w:val="decimal"/>
      <w:lvlText w:val="%8."/>
      <w:lvlJc w:val="left"/>
      <w:pPr>
        <w:tabs>
          <w:tab w:val="num" w:pos="5760"/>
        </w:tabs>
        <w:ind w:left="5760" w:hanging="360"/>
      </w:pPr>
    </w:lvl>
    <w:lvl w:ilvl="8" w:tplc="5E4E3B12">
      <w:start w:val="1"/>
      <w:numFmt w:val="decimal"/>
      <w:lvlText w:val="%9."/>
      <w:lvlJc w:val="left"/>
      <w:pPr>
        <w:tabs>
          <w:tab w:val="num" w:pos="6480"/>
        </w:tabs>
        <w:ind w:left="6480" w:hanging="360"/>
      </w:pPr>
    </w:lvl>
  </w:abstractNum>
  <w:abstractNum w:abstractNumId="1" w15:restartNumberingAfterBreak="0">
    <w:nsid w:val="10A66A14"/>
    <w:multiLevelType w:val="hybridMultilevel"/>
    <w:tmpl w:val="9FAE4CE0"/>
    <w:lvl w:ilvl="0" w:tplc="65083FAE">
      <w:start w:val="1"/>
      <w:numFmt w:val="decimal"/>
      <w:lvlText w:val="%1."/>
      <w:lvlJc w:val="left"/>
      <w:pPr>
        <w:ind w:left="360" w:hanging="360"/>
      </w:pPr>
    </w:lvl>
    <w:lvl w:ilvl="1" w:tplc="406CEB38">
      <w:start w:val="1"/>
      <w:numFmt w:val="decimal"/>
      <w:lvlText w:val="%2."/>
      <w:lvlJc w:val="left"/>
      <w:pPr>
        <w:tabs>
          <w:tab w:val="num" w:pos="1440"/>
        </w:tabs>
        <w:ind w:left="1440" w:hanging="360"/>
      </w:pPr>
    </w:lvl>
    <w:lvl w:ilvl="2" w:tplc="68F88DEA">
      <w:start w:val="1"/>
      <w:numFmt w:val="decimal"/>
      <w:lvlText w:val="%3."/>
      <w:lvlJc w:val="left"/>
      <w:pPr>
        <w:tabs>
          <w:tab w:val="num" w:pos="2160"/>
        </w:tabs>
        <w:ind w:left="2160" w:hanging="360"/>
      </w:pPr>
    </w:lvl>
    <w:lvl w:ilvl="3" w:tplc="AF6665C6">
      <w:start w:val="1"/>
      <w:numFmt w:val="decimal"/>
      <w:lvlText w:val="%4."/>
      <w:lvlJc w:val="left"/>
      <w:pPr>
        <w:tabs>
          <w:tab w:val="num" w:pos="2880"/>
        </w:tabs>
        <w:ind w:left="2880" w:hanging="360"/>
      </w:pPr>
    </w:lvl>
    <w:lvl w:ilvl="4" w:tplc="D89ECC3C">
      <w:start w:val="1"/>
      <w:numFmt w:val="decimal"/>
      <w:lvlText w:val="%5."/>
      <w:lvlJc w:val="left"/>
      <w:pPr>
        <w:tabs>
          <w:tab w:val="num" w:pos="3600"/>
        </w:tabs>
        <w:ind w:left="3600" w:hanging="360"/>
      </w:pPr>
    </w:lvl>
    <w:lvl w:ilvl="5" w:tplc="9D7E812A">
      <w:start w:val="1"/>
      <w:numFmt w:val="decimal"/>
      <w:lvlText w:val="%6."/>
      <w:lvlJc w:val="left"/>
      <w:pPr>
        <w:tabs>
          <w:tab w:val="num" w:pos="4320"/>
        </w:tabs>
        <w:ind w:left="4320" w:hanging="360"/>
      </w:pPr>
    </w:lvl>
    <w:lvl w:ilvl="6" w:tplc="A06E13FC">
      <w:start w:val="1"/>
      <w:numFmt w:val="decimal"/>
      <w:lvlText w:val="%7."/>
      <w:lvlJc w:val="left"/>
      <w:pPr>
        <w:tabs>
          <w:tab w:val="num" w:pos="5040"/>
        </w:tabs>
        <w:ind w:left="5040" w:hanging="360"/>
      </w:pPr>
    </w:lvl>
    <w:lvl w:ilvl="7" w:tplc="EB3050CC">
      <w:start w:val="1"/>
      <w:numFmt w:val="decimal"/>
      <w:lvlText w:val="%8."/>
      <w:lvlJc w:val="left"/>
      <w:pPr>
        <w:tabs>
          <w:tab w:val="num" w:pos="5760"/>
        </w:tabs>
        <w:ind w:left="5760" w:hanging="360"/>
      </w:pPr>
    </w:lvl>
    <w:lvl w:ilvl="8" w:tplc="08ECB1CE">
      <w:start w:val="1"/>
      <w:numFmt w:val="decimal"/>
      <w:lvlText w:val="%9."/>
      <w:lvlJc w:val="left"/>
      <w:pPr>
        <w:tabs>
          <w:tab w:val="num" w:pos="6480"/>
        </w:tabs>
        <w:ind w:left="6480" w:hanging="360"/>
      </w:pPr>
    </w:lvl>
  </w:abstractNum>
  <w:abstractNum w:abstractNumId="2" w15:restartNumberingAfterBreak="0">
    <w:nsid w:val="187E5BF7"/>
    <w:multiLevelType w:val="hybridMultilevel"/>
    <w:tmpl w:val="AD3C5DA4"/>
    <w:lvl w:ilvl="0" w:tplc="B53C69E6">
      <w:start w:val="1"/>
      <w:numFmt w:val="decimal"/>
      <w:lvlText w:val="c%1)"/>
      <w:lvlJc w:val="left"/>
      <w:pPr>
        <w:ind w:left="1080" w:hanging="360"/>
      </w:pPr>
    </w:lvl>
    <w:lvl w:ilvl="1" w:tplc="1C66CD86">
      <w:start w:val="1"/>
      <w:numFmt w:val="decimal"/>
      <w:lvlText w:val="%2."/>
      <w:lvlJc w:val="left"/>
      <w:pPr>
        <w:tabs>
          <w:tab w:val="num" w:pos="1440"/>
        </w:tabs>
        <w:ind w:left="1440" w:hanging="360"/>
      </w:pPr>
    </w:lvl>
    <w:lvl w:ilvl="2" w:tplc="4D7AA65C">
      <w:start w:val="1"/>
      <w:numFmt w:val="decimal"/>
      <w:lvlText w:val="%3."/>
      <w:lvlJc w:val="left"/>
      <w:pPr>
        <w:tabs>
          <w:tab w:val="num" w:pos="2160"/>
        </w:tabs>
        <w:ind w:left="2160" w:hanging="360"/>
      </w:pPr>
    </w:lvl>
    <w:lvl w:ilvl="3" w:tplc="AE86D910">
      <w:start w:val="1"/>
      <w:numFmt w:val="decimal"/>
      <w:lvlText w:val="%4."/>
      <w:lvlJc w:val="left"/>
      <w:pPr>
        <w:tabs>
          <w:tab w:val="num" w:pos="2880"/>
        </w:tabs>
        <w:ind w:left="2880" w:hanging="360"/>
      </w:pPr>
    </w:lvl>
    <w:lvl w:ilvl="4" w:tplc="FA8A0478">
      <w:start w:val="1"/>
      <w:numFmt w:val="decimal"/>
      <w:lvlText w:val="%5."/>
      <w:lvlJc w:val="left"/>
      <w:pPr>
        <w:tabs>
          <w:tab w:val="num" w:pos="3600"/>
        </w:tabs>
        <w:ind w:left="3600" w:hanging="360"/>
      </w:pPr>
    </w:lvl>
    <w:lvl w:ilvl="5" w:tplc="D34A64C8">
      <w:start w:val="1"/>
      <w:numFmt w:val="decimal"/>
      <w:lvlText w:val="%6."/>
      <w:lvlJc w:val="left"/>
      <w:pPr>
        <w:tabs>
          <w:tab w:val="num" w:pos="4320"/>
        </w:tabs>
        <w:ind w:left="4320" w:hanging="360"/>
      </w:pPr>
    </w:lvl>
    <w:lvl w:ilvl="6" w:tplc="B5E8F56E">
      <w:start w:val="1"/>
      <w:numFmt w:val="decimal"/>
      <w:lvlText w:val="%7."/>
      <w:lvlJc w:val="left"/>
      <w:pPr>
        <w:tabs>
          <w:tab w:val="num" w:pos="5040"/>
        </w:tabs>
        <w:ind w:left="5040" w:hanging="360"/>
      </w:pPr>
    </w:lvl>
    <w:lvl w:ilvl="7" w:tplc="06BCBD4E">
      <w:start w:val="1"/>
      <w:numFmt w:val="decimal"/>
      <w:lvlText w:val="%8."/>
      <w:lvlJc w:val="left"/>
      <w:pPr>
        <w:tabs>
          <w:tab w:val="num" w:pos="5760"/>
        </w:tabs>
        <w:ind w:left="5760" w:hanging="360"/>
      </w:pPr>
    </w:lvl>
    <w:lvl w:ilvl="8" w:tplc="CE36A490">
      <w:start w:val="1"/>
      <w:numFmt w:val="decimal"/>
      <w:lvlText w:val="%9."/>
      <w:lvlJc w:val="left"/>
      <w:pPr>
        <w:tabs>
          <w:tab w:val="num" w:pos="6480"/>
        </w:tabs>
        <w:ind w:left="6480" w:hanging="360"/>
      </w:pPr>
    </w:lvl>
  </w:abstractNum>
  <w:abstractNum w:abstractNumId="3" w15:restartNumberingAfterBreak="0">
    <w:nsid w:val="1D81268A"/>
    <w:multiLevelType w:val="hybridMultilevel"/>
    <w:tmpl w:val="57A02616"/>
    <w:lvl w:ilvl="0" w:tplc="8E98D592">
      <w:start w:val="1"/>
      <w:numFmt w:val="decimal"/>
      <w:lvlText w:val="%1."/>
      <w:lvlJc w:val="left"/>
      <w:pPr>
        <w:ind w:left="360" w:hanging="360"/>
      </w:pPr>
    </w:lvl>
    <w:lvl w:ilvl="1" w:tplc="BDEC916E">
      <w:start w:val="1"/>
      <w:numFmt w:val="decimal"/>
      <w:lvlText w:val="%2."/>
      <w:lvlJc w:val="left"/>
      <w:pPr>
        <w:tabs>
          <w:tab w:val="num" w:pos="1440"/>
        </w:tabs>
        <w:ind w:left="1440" w:hanging="360"/>
      </w:pPr>
    </w:lvl>
    <w:lvl w:ilvl="2" w:tplc="BE9620F8">
      <w:start w:val="1"/>
      <w:numFmt w:val="decimal"/>
      <w:lvlText w:val="%3."/>
      <w:lvlJc w:val="left"/>
      <w:pPr>
        <w:tabs>
          <w:tab w:val="num" w:pos="2160"/>
        </w:tabs>
        <w:ind w:left="2160" w:hanging="360"/>
      </w:pPr>
    </w:lvl>
    <w:lvl w:ilvl="3" w:tplc="54969940">
      <w:start w:val="1"/>
      <w:numFmt w:val="decimal"/>
      <w:lvlText w:val="%4."/>
      <w:lvlJc w:val="left"/>
      <w:pPr>
        <w:tabs>
          <w:tab w:val="num" w:pos="2880"/>
        </w:tabs>
        <w:ind w:left="2880" w:hanging="360"/>
      </w:pPr>
    </w:lvl>
    <w:lvl w:ilvl="4" w:tplc="D71C0A7E">
      <w:start w:val="1"/>
      <w:numFmt w:val="decimal"/>
      <w:lvlText w:val="%5."/>
      <w:lvlJc w:val="left"/>
      <w:pPr>
        <w:tabs>
          <w:tab w:val="num" w:pos="3600"/>
        </w:tabs>
        <w:ind w:left="3600" w:hanging="360"/>
      </w:pPr>
    </w:lvl>
    <w:lvl w:ilvl="5" w:tplc="EF4490E2">
      <w:start w:val="1"/>
      <w:numFmt w:val="decimal"/>
      <w:lvlText w:val="%6."/>
      <w:lvlJc w:val="left"/>
      <w:pPr>
        <w:tabs>
          <w:tab w:val="num" w:pos="4320"/>
        </w:tabs>
        <w:ind w:left="4320" w:hanging="360"/>
      </w:pPr>
    </w:lvl>
    <w:lvl w:ilvl="6" w:tplc="AD3A2BAC">
      <w:start w:val="1"/>
      <w:numFmt w:val="decimal"/>
      <w:lvlText w:val="%7."/>
      <w:lvlJc w:val="left"/>
      <w:pPr>
        <w:tabs>
          <w:tab w:val="num" w:pos="5040"/>
        </w:tabs>
        <w:ind w:left="5040" w:hanging="360"/>
      </w:pPr>
    </w:lvl>
    <w:lvl w:ilvl="7" w:tplc="DA34B050">
      <w:start w:val="1"/>
      <w:numFmt w:val="decimal"/>
      <w:lvlText w:val="%8."/>
      <w:lvlJc w:val="left"/>
      <w:pPr>
        <w:tabs>
          <w:tab w:val="num" w:pos="5760"/>
        </w:tabs>
        <w:ind w:left="5760" w:hanging="360"/>
      </w:pPr>
    </w:lvl>
    <w:lvl w:ilvl="8" w:tplc="7E8C2FD4">
      <w:start w:val="1"/>
      <w:numFmt w:val="decimal"/>
      <w:lvlText w:val="%9."/>
      <w:lvlJc w:val="left"/>
      <w:pPr>
        <w:tabs>
          <w:tab w:val="num" w:pos="6480"/>
        </w:tabs>
        <w:ind w:left="6480" w:hanging="360"/>
      </w:pPr>
    </w:lvl>
  </w:abstractNum>
  <w:abstractNum w:abstractNumId="4" w15:restartNumberingAfterBreak="0">
    <w:nsid w:val="29EC0F26"/>
    <w:multiLevelType w:val="hybridMultilevel"/>
    <w:tmpl w:val="B3E4DDC6"/>
    <w:lvl w:ilvl="0" w:tplc="C88E87F6">
      <w:start w:val="1"/>
      <w:numFmt w:val="decimal"/>
      <w:lvlText w:val="%1."/>
      <w:lvlJc w:val="left"/>
      <w:pPr>
        <w:ind w:left="360" w:hanging="360"/>
      </w:pPr>
    </w:lvl>
    <w:lvl w:ilvl="1" w:tplc="8A7AEE22">
      <w:start w:val="1"/>
      <w:numFmt w:val="decimal"/>
      <w:lvlText w:val="%2."/>
      <w:lvlJc w:val="left"/>
      <w:pPr>
        <w:tabs>
          <w:tab w:val="num" w:pos="1440"/>
        </w:tabs>
        <w:ind w:left="1440" w:hanging="360"/>
      </w:pPr>
    </w:lvl>
    <w:lvl w:ilvl="2" w:tplc="22C433A4">
      <w:start w:val="1"/>
      <w:numFmt w:val="decimal"/>
      <w:lvlText w:val="%3."/>
      <w:lvlJc w:val="left"/>
      <w:pPr>
        <w:tabs>
          <w:tab w:val="num" w:pos="2160"/>
        </w:tabs>
        <w:ind w:left="2160" w:hanging="360"/>
      </w:pPr>
    </w:lvl>
    <w:lvl w:ilvl="3" w:tplc="92AEBAA6">
      <w:start w:val="1"/>
      <w:numFmt w:val="decimal"/>
      <w:lvlText w:val="%4."/>
      <w:lvlJc w:val="left"/>
      <w:pPr>
        <w:tabs>
          <w:tab w:val="num" w:pos="2880"/>
        </w:tabs>
        <w:ind w:left="2880" w:hanging="360"/>
      </w:pPr>
    </w:lvl>
    <w:lvl w:ilvl="4" w:tplc="04D6BF2E">
      <w:start w:val="1"/>
      <w:numFmt w:val="decimal"/>
      <w:lvlText w:val="%5."/>
      <w:lvlJc w:val="left"/>
      <w:pPr>
        <w:tabs>
          <w:tab w:val="num" w:pos="3600"/>
        </w:tabs>
        <w:ind w:left="3600" w:hanging="360"/>
      </w:pPr>
    </w:lvl>
    <w:lvl w:ilvl="5" w:tplc="D6F64CC6">
      <w:start w:val="1"/>
      <w:numFmt w:val="decimal"/>
      <w:lvlText w:val="%6."/>
      <w:lvlJc w:val="left"/>
      <w:pPr>
        <w:tabs>
          <w:tab w:val="num" w:pos="4320"/>
        </w:tabs>
        <w:ind w:left="4320" w:hanging="360"/>
      </w:pPr>
    </w:lvl>
    <w:lvl w:ilvl="6" w:tplc="DBB8CAB8">
      <w:start w:val="1"/>
      <w:numFmt w:val="decimal"/>
      <w:lvlText w:val="%7."/>
      <w:lvlJc w:val="left"/>
      <w:pPr>
        <w:tabs>
          <w:tab w:val="num" w:pos="5040"/>
        </w:tabs>
        <w:ind w:left="5040" w:hanging="360"/>
      </w:pPr>
    </w:lvl>
    <w:lvl w:ilvl="7" w:tplc="95F8B97A">
      <w:start w:val="1"/>
      <w:numFmt w:val="decimal"/>
      <w:lvlText w:val="%8."/>
      <w:lvlJc w:val="left"/>
      <w:pPr>
        <w:tabs>
          <w:tab w:val="num" w:pos="5760"/>
        </w:tabs>
        <w:ind w:left="5760" w:hanging="360"/>
      </w:pPr>
    </w:lvl>
    <w:lvl w:ilvl="8" w:tplc="FB4AF2F4">
      <w:start w:val="1"/>
      <w:numFmt w:val="decimal"/>
      <w:lvlText w:val="%9."/>
      <w:lvlJc w:val="left"/>
      <w:pPr>
        <w:tabs>
          <w:tab w:val="num" w:pos="6480"/>
        </w:tabs>
        <w:ind w:left="6480" w:hanging="360"/>
      </w:pPr>
    </w:lvl>
  </w:abstractNum>
  <w:abstractNum w:abstractNumId="5" w15:restartNumberingAfterBreak="0">
    <w:nsid w:val="40263C36"/>
    <w:multiLevelType w:val="hybridMultilevel"/>
    <w:tmpl w:val="37E4900C"/>
    <w:lvl w:ilvl="0" w:tplc="7AB27194">
      <w:start w:val="1"/>
      <w:numFmt w:val="decimal"/>
      <w:lvlText w:val="%1."/>
      <w:lvlJc w:val="left"/>
      <w:pPr>
        <w:ind w:left="360" w:hanging="360"/>
      </w:pPr>
    </w:lvl>
    <w:lvl w:ilvl="1" w:tplc="CE00620A">
      <w:start w:val="1"/>
      <w:numFmt w:val="decimal"/>
      <w:lvlText w:val="%2."/>
      <w:lvlJc w:val="left"/>
      <w:pPr>
        <w:tabs>
          <w:tab w:val="num" w:pos="1440"/>
        </w:tabs>
        <w:ind w:left="1440" w:hanging="360"/>
      </w:pPr>
    </w:lvl>
    <w:lvl w:ilvl="2" w:tplc="735C2F14">
      <w:start w:val="1"/>
      <w:numFmt w:val="decimal"/>
      <w:lvlText w:val="%3."/>
      <w:lvlJc w:val="left"/>
      <w:pPr>
        <w:tabs>
          <w:tab w:val="num" w:pos="2160"/>
        </w:tabs>
        <w:ind w:left="2160" w:hanging="360"/>
      </w:pPr>
    </w:lvl>
    <w:lvl w:ilvl="3" w:tplc="895AE3A0">
      <w:start w:val="1"/>
      <w:numFmt w:val="decimal"/>
      <w:lvlText w:val="%4."/>
      <w:lvlJc w:val="left"/>
      <w:pPr>
        <w:tabs>
          <w:tab w:val="num" w:pos="2880"/>
        </w:tabs>
        <w:ind w:left="2880" w:hanging="360"/>
      </w:pPr>
    </w:lvl>
    <w:lvl w:ilvl="4" w:tplc="05D4E2EC">
      <w:start w:val="1"/>
      <w:numFmt w:val="decimal"/>
      <w:lvlText w:val="%5."/>
      <w:lvlJc w:val="left"/>
      <w:pPr>
        <w:tabs>
          <w:tab w:val="num" w:pos="3600"/>
        </w:tabs>
        <w:ind w:left="3600" w:hanging="360"/>
      </w:pPr>
    </w:lvl>
    <w:lvl w:ilvl="5" w:tplc="2C44B64C">
      <w:start w:val="1"/>
      <w:numFmt w:val="decimal"/>
      <w:lvlText w:val="%6."/>
      <w:lvlJc w:val="left"/>
      <w:pPr>
        <w:tabs>
          <w:tab w:val="num" w:pos="4320"/>
        </w:tabs>
        <w:ind w:left="4320" w:hanging="360"/>
      </w:pPr>
    </w:lvl>
    <w:lvl w:ilvl="6" w:tplc="11485E0A">
      <w:start w:val="1"/>
      <w:numFmt w:val="decimal"/>
      <w:lvlText w:val="%7."/>
      <w:lvlJc w:val="left"/>
      <w:pPr>
        <w:tabs>
          <w:tab w:val="num" w:pos="5040"/>
        </w:tabs>
        <w:ind w:left="5040" w:hanging="360"/>
      </w:pPr>
    </w:lvl>
    <w:lvl w:ilvl="7" w:tplc="439E6D38">
      <w:start w:val="1"/>
      <w:numFmt w:val="decimal"/>
      <w:lvlText w:val="%8."/>
      <w:lvlJc w:val="left"/>
      <w:pPr>
        <w:tabs>
          <w:tab w:val="num" w:pos="5760"/>
        </w:tabs>
        <w:ind w:left="5760" w:hanging="360"/>
      </w:pPr>
    </w:lvl>
    <w:lvl w:ilvl="8" w:tplc="83025FC0">
      <w:start w:val="1"/>
      <w:numFmt w:val="decimal"/>
      <w:lvlText w:val="%9."/>
      <w:lvlJc w:val="left"/>
      <w:pPr>
        <w:tabs>
          <w:tab w:val="num" w:pos="6480"/>
        </w:tabs>
        <w:ind w:left="6480" w:hanging="360"/>
      </w:pPr>
    </w:lvl>
  </w:abstractNum>
  <w:abstractNum w:abstractNumId="6" w15:restartNumberingAfterBreak="0">
    <w:nsid w:val="482D1CE4"/>
    <w:multiLevelType w:val="hybridMultilevel"/>
    <w:tmpl w:val="356A9A80"/>
    <w:lvl w:ilvl="0" w:tplc="ECDE9D46">
      <w:start w:val="1"/>
      <w:numFmt w:val="decimal"/>
      <w:lvlText w:val="%1."/>
      <w:lvlJc w:val="left"/>
      <w:pPr>
        <w:ind w:left="360" w:hanging="360"/>
      </w:pPr>
    </w:lvl>
    <w:lvl w:ilvl="1" w:tplc="32C03684">
      <w:start w:val="1"/>
      <w:numFmt w:val="decimal"/>
      <w:lvlText w:val="%2."/>
      <w:lvlJc w:val="left"/>
      <w:pPr>
        <w:tabs>
          <w:tab w:val="num" w:pos="1440"/>
        </w:tabs>
        <w:ind w:left="1440" w:hanging="360"/>
      </w:pPr>
    </w:lvl>
    <w:lvl w:ilvl="2" w:tplc="C0A27F76">
      <w:start w:val="1"/>
      <w:numFmt w:val="decimal"/>
      <w:lvlText w:val="%3."/>
      <w:lvlJc w:val="left"/>
      <w:pPr>
        <w:tabs>
          <w:tab w:val="num" w:pos="2160"/>
        </w:tabs>
        <w:ind w:left="2160" w:hanging="360"/>
      </w:pPr>
    </w:lvl>
    <w:lvl w:ilvl="3" w:tplc="4204DF54">
      <w:start w:val="1"/>
      <w:numFmt w:val="decimal"/>
      <w:lvlText w:val="%4."/>
      <w:lvlJc w:val="left"/>
      <w:pPr>
        <w:tabs>
          <w:tab w:val="num" w:pos="2880"/>
        </w:tabs>
        <w:ind w:left="2880" w:hanging="360"/>
      </w:pPr>
    </w:lvl>
    <w:lvl w:ilvl="4" w:tplc="40FC79FC">
      <w:start w:val="1"/>
      <w:numFmt w:val="decimal"/>
      <w:lvlText w:val="%5."/>
      <w:lvlJc w:val="left"/>
      <w:pPr>
        <w:tabs>
          <w:tab w:val="num" w:pos="3600"/>
        </w:tabs>
        <w:ind w:left="3600" w:hanging="360"/>
      </w:pPr>
    </w:lvl>
    <w:lvl w:ilvl="5" w:tplc="14D6D35C">
      <w:start w:val="1"/>
      <w:numFmt w:val="decimal"/>
      <w:lvlText w:val="%6."/>
      <w:lvlJc w:val="left"/>
      <w:pPr>
        <w:tabs>
          <w:tab w:val="num" w:pos="4320"/>
        </w:tabs>
        <w:ind w:left="4320" w:hanging="360"/>
      </w:pPr>
    </w:lvl>
    <w:lvl w:ilvl="6" w:tplc="2A02E30A">
      <w:start w:val="1"/>
      <w:numFmt w:val="decimal"/>
      <w:lvlText w:val="%7."/>
      <w:lvlJc w:val="left"/>
      <w:pPr>
        <w:tabs>
          <w:tab w:val="num" w:pos="5040"/>
        </w:tabs>
        <w:ind w:left="5040" w:hanging="360"/>
      </w:pPr>
    </w:lvl>
    <w:lvl w:ilvl="7" w:tplc="A42EE87E">
      <w:start w:val="1"/>
      <w:numFmt w:val="decimal"/>
      <w:lvlText w:val="%8."/>
      <w:lvlJc w:val="left"/>
      <w:pPr>
        <w:tabs>
          <w:tab w:val="num" w:pos="5760"/>
        </w:tabs>
        <w:ind w:left="5760" w:hanging="360"/>
      </w:pPr>
    </w:lvl>
    <w:lvl w:ilvl="8" w:tplc="CEF2A3B2">
      <w:start w:val="1"/>
      <w:numFmt w:val="decimal"/>
      <w:lvlText w:val="%9."/>
      <w:lvlJc w:val="left"/>
      <w:pPr>
        <w:tabs>
          <w:tab w:val="num" w:pos="6480"/>
        </w:tabs>
        <w:ind w:left="6480" w:hanging="360"/>
      </w:pPr>
    </w:lvl>
  </w:abstractNum>
  <w:abstractNum w:abstractNumId="7" w15:restartNumberingAfterBreak="0">
    <w:nsid w:val="49FC1CC2"/>
    <w:multiLevelType w:val="hybridMultilevel"/>
    <w:tmpl w:val="F418FBC4"/>
    <w:lvl w:ilvl="0" w:tplc="A068354E">
      <w:start w:val="1"/>
      <w:numFmt w:val="decimal"/>
      <w:lvlText w:val="%1."/>
      <w:lvlJc w:val="left"/>
      <w:pPr>
        <w:ind w:left="360" w:hanging="360"/>
      </w:pPr>
    </w:lvl>
    <w:lvl w:ilvl="1" w:tplc="3CA4F42C">
      <w:start w:val="1"/>
      <w:numFmt w:val="decimal"/>
      <w:lvlText w:val="%2."/>
      <w:lvlJc w:val="left"/>
      <w:pPr>
        <w:tabs>
          <w:tab w:val="num" w:pos="1440"/>
        </w:tabs>
        <w:ind w:left="1440" w:hanging="360"/>
      </w:pPr>
    </w:lvl>
    <w:lvl w:ilvl="2" w:tplc="F92A6296">
      <w:start w:val="1"/>
      <w:numFmt w:val="decimal"/>
      <w:lvlText w:val="%3."/>
      <w:lvlJc w:val="left"/>
      <w:pPr>
        <w:tabs>
          <w:tab w:val="num" w:pos="2160"/>
        </w:tabs>
        <w:ind w:left="2160" w:hanging="360"/>
      </w:pPr>
    </w:lvl>
    <w:lvl w:ilvl="3" w:tplc="9E884B20">
      <w:start w:val="1"/>
      <w:numFmt w:val="decimal"/>
      <w:lvlText w:val="%4."/>
      <w:lvlJc w:val="left"/>
      <w:pPr>
        <w:tabs>
          <w:tab w:val="num" w:pos="2880"/>
        </w:tabs>
        <w:ind w:left="2880" w:hanging="360"/>
      </w:pPr>
    </w:lvl>
    <w:lvl w:ilvl="4" w:tplc="7C08CC7A">
      <w:start w:val="1"/>
      <w:numFmt w:val="decimal"/>
      <w:lvlText w:val="%5."/>
      <w:lvlJc w:val="left"/>
      <w:pPr>
        <w:tabs>
          <w:tab w:val="num" w:pos="3600"/>
        </w:tabs>
        <w:ind w:left="3600" w:hanging="360"/>
      </w:pPr>
    </w:lvl>
    <w:lvl w:ilvl="5" w:tplc="031EE9D8">
      <w:start w:val="1"/>
      <w:numFmt w:val="decimal"/>
      <w:lvlText w:val="%6."/>
      <w:lvlJc w:val="left"/>
      <w:pPr>
        <w:tabs>
          <w:tab w:val="num" w:pos="4320"/>
        </w:tabs>
        <w:ind w:left="4320" w:hanging="360"/>
      </w:pPr>
    </w:lvl>
    <w:lvl w:ilvl="6" w:tplc="A34C21D4">
      <w:start w:val="1"/>
      <w:numFmt w:val="decimal"/>
      <w:lvlText w:val="%7."/>
      <w:lvlJc w:val="left"/>
      <w:pPr>
        <w:tabs>
          <w:tab w:val="num" w:pos="5040"/>
        </w:tabs>
        <w:ind w:left="5040" w:hanging="360"/>
      </w:pPr>
    </w:lvl>
    <w:lvl w:ilvl="7" w:tplc="069AB3B2">
      <w:start w:val="1"/>
      <w:numFmt w:val="decimal"/>
      <w:lvlText w:val="%8."/>
      <w:lvlJc w:val="left"/>
      <w:pPr>
        <w:tabs>
          <w:tab w:val="num" w:pos="5760"/>
        </w:tabs>
        <w:ind w:left="5760" w:hanging="360"/>
      </w:pPr>
    </w:lvl>
    <w:lvl w:ilvl="8" w:tplc="55389F9A">
      <w:start w:val="1"/>
      <w:numFmt w:val="decimal"/>
      <w:lvlText w:val="%9."/>
      <w:lvlJc w:val="left"/>
      <w:pPr>
        <w:tabs>
          <w:tab w:val="num" w:pos="6480"/>
        </w:tabs>
        <w:ind w:left="6480" w:hanging="360"/>
      </w:pPr>
    </w:lvl>
  </w:abstractNum>
  <w:abstractNum w:abstractNumId="8" w15:restartNumberingAfterBreak="0">
    <w:nsid w:val="64F1340C"/>
    <w:multiLevelType w:val="hybridMultilevel"/>
    <w:tmpl w:val="AA449628"/>
    <w:lvl w:ilvl="0" w:tplc="A5F8AACA">
      <w:start w:val="1"/>
      <w:numFmt w:val="lowerLetter"/>
      <w:lvlText w:val="%1)"/>
      <w:lvlJc w:val="left"/>
      <w:pPr>
        <w:ind w:left="1080" w:hanging="360"/>
      </w:pPr>
    </w:lvl>
    <w:lvl w:ilvl="1" w:tplc="7690D78E">
      <w:start w:val="1"/>
      <w:numFmt w:val="decimal"/>
      <w:lvlText w:val="%2."/>
      <w:lvlJc w:val="left"/>
      <w:pPr>
        <w:tabs>
          <w:tab w:val="num" w:pos="1440"/>
        </w:tabs>
        <w:ind w:left="1440" w:hanging="360"/>
      </w:pPr>
    </w:lvl>
    <w:lvl w:ilvl="2" w:tplc="E9A898C8">
      <w:start w:val="1"/>
      <w:numFmt w:val="decimal"/>
      <w:lvlText w:val="%3."/>
      <w:lvlJc w:val="left"/>
      <w:pPr>
        <w:tabs>
          <w:tab w:val="num" w:pos="2160"/>
        </w:tabs>
        <w:ind w:left="2160" w:hanging="360"/>
      </w:pPr>
    </w:lvl>
    <w:lvl w:ilvl="3" w:tplc="DB3C4484">
      <w:start w:val="1"/>
      <w:numFmt w:val="decimal"/>
      <w:lvlText w:val="%4."/>
      <w:lvlJc w:val="left"/>
      <w:pPr>
        <w:tabs>
          <w:tab w:val="num" w:pos="2880"/>
        </w:tabs>
        <w:ind w:left="2880" w:hanging="360"/>
      </w:pPr>
    </w:lvl>
    <w:lvl w:ilvl="4" w:tplc="F1F04560">
      <w:start w:val="1"/>
      <w:numFmt w:val="decimal"/>
      <w:lvlText w:val="%5."/>
      <w:lvlJc w:val="left"/>
      <w:pPr>
        <w:tabs>
          <w:tab w:val="num" w:pos="3600"/>
        </w:tabs>
        <w:ind w:left="3600" w:hanging="360"/>
      </w:pPr>
    </w:lvl>
    <w:lvl w:ilvl="5" w:tplc="D1E4967E">
      <w:start w:val="1"/>
      <w:numFmt w:val="decimal"/>
      <w:lvlText w:val="%6."/>
      <w:lvlJc w:val="left"/>
      <w:pPr>
        <w:tabs>
          <w:tab w:val="num" w:pos="4320"/>
        </w:tabs>
        <w:ind w:left="4320" w:hanging="360"/>
      </w:pPr>
    </w:lvl>
    <w:lvl w:ilvl="6" w:tplc="D8A4C36E">
      <w:start w:val="1"/>
      <w:numFmt w:val="decimal"/>
      <w:lvlText w:val="%7."/>
      <w:lvlJc w:val="left"/>
      <w:pPr>
        <w:tabs>
          <w:tab w:val="num" w:pos="5040"/>
        </w:tabs>
        <w:ind w:left="5040" w:hanging="360"/>
      </w:pPr>
    </w:lvl>
    <w:lvl w:ilvl="7" w:tplc="DC86BF56">
      <w:start w:val="1"/>
      <w:numFmt w:val="decimal"/>
      <w:lvlText w:val="%8."/>
      <w:lvlJc w:val="left"/>
      <w:pPr>
        <w:tabs>
          <w:tab w:val="num" w:pos="5760"/>
        </w:tabs>
        <w:ind w:left="5760" w:hanging="360"/>
      </w:pPr>
    </w:lvl>
    <w:lvl w:ilvl="8" w:tplc="DAEE5A90">
      <w:start w:val="1"/>
      <w:numFmt w:val="decimal"/>
      <w:lvlText w:val="%9."/>
      <w:lvlJc w:val="left"/>
      <w:pPr>
        <w:tabs>
          <w:tab w:val="num" w:pos="6480"/>
        </w:tabs>
        <w:ind w:left="6480" w:hanging="360"/>
      </w:pPr>
    </w:lvl>
  </w:abstractNum>
  <w:abstractNum w:abstractNumId="9" w15:restartNumberingAfterBreak="0">
    <w:nsid w:val="6AB03C26"/>
    <w:multiLevelType w:val="hybridMultilevel"/>
    <w:tmpl w:val="8FB82F62"/>
    <w:lvl w:ilvl="0" w:tplc="57801EB2">
      <w:start w:val="1"/>
      <w:numFmt w:val="decimal"/>
      <w:lvlText w:val="%1."/>
      <w:lvlJc w:val="left"/>
      <w:pPr>
        <w:ind w:left="360" w:hanging="360"/>
      </w:pPr>
    </w:lvl>
    <w:lvl w:ilvl="1" w:tplc="EA288EE0">
      <w:start w:val="1"/>
      <w:numFmt w:val="decimal"/>
      <w:lvlText w:val="%2."/>
      <w:lvlJc w:val="left"/>
      <w:pPr>
        <w:tabs>
          <w:tab w:val="num" w:pos="1440"/>
        </w:tabs>
        <w:ind w:left="1440" w:hanging="360"/>
      </w:pPr>
    </w:lvl>
    <w:lvl w:ilvl="2" w:tplc="B1C436AE">
      <w:start w:val="1"/>
      <w:numFmt w:val="decimal"/>
      <w:lvlText w:val="%3."/>
      <w:lvlJc w:val="left"/>
      <w:pPr>
        <w:tabs>
          <w:tab w:val="num" w:pos="2160"/>
        </w:tabs>
        <w:ind w:left="2160" w:hanging="360"/>
      </w:pPr>
    </w:lvl>
    <w:lvl w:ilvl="3" w:tplc="304AFDF0">
      <w:start w:val="1"/>
      <w:numFmt w:val="decimal"/>
      <w:lvlText w:val="%4."/>
      <w:lvlJc w:val="left"/>
      <w:pPr>
        <w:tabs>
          <w:tab w:val="num" w:pos="2880"/>
        </w:tabs>
        <w:ind w:left="2880" w:hanging="360"/>
      </w:pPr>
    </w:lvl>
    <w:lvl w:ilvl="4" w:tplc="801C1C9E">
      <w:start w:val="1"/>
      <w:numFmt w:val="decimal"/>
      <w:lvlText w:val="%5."/>
      <w:lvlJc w:val="left"/>
      <w:pPr>
        <w:tabs>
          <w:tab w:val="num" w:pos="3600"/>
        </w:tabs>
        <w:ind w:left="3600" w:hanging="360"/>
      </w:pPr>
    </w:lvl>
    <w:lvl w:ilvl="5" w:tplc="28BE7A5A">
      <w:start w:val="1"/>
      <w:numFmt w:val="decimal"/>
      <w:lvlText w:val="%6."/>
      <w:lvlJc w:val="left"/>
      <w:pPr>
        <w:tabs>
          <w:tab w:val="num" w:pos="4320"/>
        </w:tabs>
        <w:ind w:left="4320" w:hanging="360"/>
      </w:pPr>
    </w:lvl>
    <w:lvl w:ilvl="6" w:tplc="542C6FD0">
      <w:start w:val="1"/>
      <w:numFmt w:val="decimal"/>
      <w:lvlText w:val="%7."/>
      <w:lvlJc w:val="left"/>
      <w:pPr>
        <w:tabs>
          <w:tab w:val="num" w:pos="5040"/>
        </w:tabs>
        <w:ind w:left="5040" w:hanging="360"/>
      </w:pPr>
    </w:lvl>
    <w:lvl w:ilvl="7" w:tplc="113C9052">
      <w:start w:val="1"/>
      <w:numFmt w:val="decimal"/>
      <w:lvlText w:val="%8."/>
      <w:lvlJc w:val="left"/>
      <w:pPr>
        <w:tabs>
          <w:tab w:val="num" w:pos="5760"/>
        </w:tabs>
        <w:ind w:left="5760" w:hanging="360"/>
      </w:pPr>
    </w:lvl>
    <w:lvl w:ilvl="8" w:tplc="37A649F4">
      <w:start w:val="1"/>
      <w:numFmt w:val="decimal"/>
      <w:lvlText w:val="%9."/>
      <w:lvlJc w:val="left"/>
      <w:pPr>
        <w:tabs>
          <w:tab w:val="num" w:pos="6480"/>
        </w:tabs>
        <w:ind w:left="6480" w:hanging="360"/>
      </w:pPr>
    </w:lvl>
  </w:abstractNum>
  <w:abstractNum w:abstractNumId="10" w15:restartNumberingAfterBreak="0">
    <w:nsid w:val="6EA1636A"/>
    <w:multiLevelType w:val="hybridMultilevel"/>
    <w:tmpl w:val="538C7B4E"/>
    <w:lvl w:ilvl="0" w:tplc="B37652EE">
      <w:start w:val="1"/>
      <w:numFmt w:val="decimal"/>
      <w:lvlText w:val="%1."/>
      <w:lvlJc w:val="left"/>
      <w:pPr>
        <w:ind w:left="360" w:hanging="360"/>
      </w:pPr>
    </w:lvl>
    <w:lvl w:ilvl="1" w:tplc="0CCC71BE">
      <w:start w:val="1"/>
      <w:numFmt w:val="decimal"/>
      <w:lvlText w:val="%2."/>
      <w:lvlJc w:val="left"/>
      <w:pPr>
        <w:tabs>
          <w:tab w:val="num" w:pos="1440"/>
        </w:tabs>
        <w:ind w:left="1440" w:hanging="360"/>
      </w:pPr>
    </w:lvl>
    <w:lvl w:ilvl="2" w:tplc="220C9942">
      <w:start w:val="1"/>
      <w:numFmt w:val="decimal"/>
      <w:lvlText w:val="%3."/>
      <w:lvlJc w:val="left"/>
      <w:pPr>
        <w:tabs>
          <w:tab w:val="num" w:pos="2160"/>
        </w:tabs>
        <w:ind w:left="2160" w:hanging="360"/>
      </w:pPr>
    </w:lvl>
    <w:lvl w:ilvl="3" w:tplc="EB500A04">
      <w:start w:val="1"/>
      <w:numFmt w:val="decimal"/>
      <w:lvlText w:val="%4."/>
      <w:lvlJc w:val="left"/>
      <w:pPr>
        <w:tabs>
          <w:tab w:val="num" w:pos="2880"/>
        </w:tabs>
        <w:ind w:left="2880" w:hanging="360"/>
      </w:pPr>
    </w:lvl>
    <w:lvl w:ilvl="4" w:tplc="7A988262">
      <w:start w:val="1"/>
      <w:numFmt w:val="decimal"/>
      <w:lvlText w:val="%5."/>
      <w:lvlJc w:val="left"/>
      <w:pPr>
        <w:tabs>
          <w:tab w:val="num" w:pos="3600"/>
        </w:tabs>
        <w:ind w:left="3600" w:hanging="360"/>
      </w:pPr>
    </w:lvl>
    <w:lvl w:ilvl="5" w:tplc="58484D62">
      <w:start w:val="1"/>
      <w:numFmt w:val="decimal"/>
      <w:lvlText w:val="%6."/>
      <w:lvlJc w:val="left"/>
      <w:pPr>
        <w:tabs>
          <w:tab w:val="num" w:pos="4320"/>
        </w:tabs>
        <w:ind w:left="4320" w:hanging="360"/>
      </w:pPr>
    </w:lvl>
    <w:lvl w:ilvl="6" w:tplc="2E78344C">
      <w:start w:val="1"/>
      <w:numFmt w:val="decimal"/>
      <w:lvlText w:val="%7."/>
      <w:lvlJc w:val="left"/>
      <w:pPr>
        <w:tabs>
          <w:tab w:val="num" w:pos="5040"/>
        </w:tabs>
        <w:ind w:left="5040" w:hanging="360"/>
      </w:pPr>
    </w:lvl>
    <w:lvl w:ilvl="7" w:tplc="8F28848E">
      <w:start w:val="1"/>
      <w:numFmt w:val="decimal"/>
      <w:lvlText w:val="%8."/>
      <w:lvlJc w:val="left"/>
      <w:pPr>
        <w:tabs>
          <w:tab w:val="num" w:pos="5760"/>
        </w:tabs>
        <w:ind w:left="5760" w:hanging="360"/>
      </w:pPr>
    </w:lvl>
    <w:lvl w:ilvl="8" w:tplc="B4CED808">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4670C"/>
    <w:rsid w:val="00074C6C"/>
    <w:rsid w:val="000756E8"/>
    <w:rsid w:val="0008691A"/>
    <w:rsid w:val="000A1C44"/>
    <w:rsid w:val="000B60E1"/>
    <w:rsid w:val="001440AB"/>
    <w:rsid w:val="00150919"/>
    <w:rsid w:val="00181D76"/>
    <w:rsid w:val="001E5FA4"/>
    <w:rsid w:val="001F7A01"/>
    <w:rsid w:val="00201A27"/>
    <w:rsid w:val="00245AA4"/>
    <w:rsid w:val="00340C2E"/>
    <w:rsid w:val="00345881"/>
    <w:rsid w:val="003810A5"/>
    <w:rsid w:val="00397BA0"/>
    <w:rsid w:val="003A32E9"/>
    <w:rsid w:val="003C27D2"/>
    <w:rsid w:val="003D7D31"/>
    <w:rsid w:val="003E45C2"/>
    <w:rsid w:val="00416C1C"/>
    <w:rsid w:val="00423D91"/>
    <w:rsid w:val="0043735F"/>
    <w:rsid w:val="00442699"/>
    <w:rsid w:val="00442F87"/>
    <w:rsid w:val="00465355"/>
    <w:rsid w:val="00470BDF"/>
    <w:rsid w:val="00486F1B"/>
    <w:rsid w:val="004C4F20"/>
    <w:rsid w:val="004E3209"/>
    <w:rsid w:val="004F0D3F"/>
    <w:rsid w:val="00514E1D"/>
    <w:rsid w:val="00555134"/>
    <w:rsid w:val="00572A14"/>
    <w:rsid w:val="005E7EA1"/>
    <w:rsid w:val="006119F4"/>
    <w:rsid w:val="00630907"/>
    <w:rsid w:val="00652748"/>
    <w:rsid w:val="006A00F4"/>
    <w:rsid w:val="006B5A0C"/>
    <w:rsid w:val="006E5223"/>
    <w:rsid w:val="00710088"/>
    <w:rsid w:val="0071682A"/>
    <w:rsid w:val="00742876"/>
    <w:rsid w:val="007A662F"/>
    <w:rsid w:val="007B5E91"/>
    <w:rsid w:val="00805892"/>
    <w:rsid w:val="008214AA"/>
    <w:rsid w:val="00860F94"/>
    <w:rsid w:val="00861145"/>
    <w:rsid w:val="008706FC"/>
    <w:rsid w:val="0087674F"/>
    <w:rsid w:val="00885F6E"/>
    <w:rsid w:val="008B1374"/>
    <w:rsid w:val="008C06E2"/>
    <w:rsid w:val="008D63AD"/>
    <w:rsid w:val="008D750B"/>
    <w:rsid w:val="008E2E34"/>
    <w:rsid w:val="00911A7B"/>
    <w:rsid w:val="00935FFB"/>
    <w:rsid w:val="00960620"/>
    <w:rsid w:val="00975498"/>
    <w:rsid w:val="0098294A"/>
    <w:rsid w:val="009B3DBD"/>
    <w:rsid w:val="009C0B16"/>
    <w:rsid w:val="00A12508"/>
    <w:rsid w:val="00A34317"/>
    <w:rsid w:val="00A43C1C"/>
    <w:rsid w:val="00A464E3"/>
    <w:rsid w:val="00A57848"/>
    <w:rsid w:val="00A6667F"/>
    <w:rsid w:val="00B12B3B"/>
    <w:rsid w:val="00B15FE9"/>
    <w:rsid w:val="00B3019C"/>
    <w:rsid w:val="00B63C26"/>
    <w:rsid w:val="00BC2E73"/>
    <w:rsid w:val="00BD13C5"/>
    <w:rsid w:val="00BD7B45"/>
    <w:rsid w:val="00BE39EC"/>
    <w:rsid w:val="00BF6E12"/>
    <w:rsid w:val="00C11CA4"/>
    <w:rsid w:val="00C41738"/>
    <w:rsid w:val="00C93AF6"/>
    <w:rsid w:val="00CA3E79"/>
    <w:rsid w:val="00CA54D8"/>
    <w:rsid w:val="00CE765E"/>
    <w:rsid w:val="00D066F0"/>
    <w:rsid w:val="00D1179D"/>
    <w:rsid w:val="00D45009"/>
    <w:rsid w:val="00D45E56"/>
    <w:rsid w:val="00D71111"/>
    <w:rsid w:val="00D85CFD"/>
    <w:rsid w:val="00DA6719"/>
    <w:rsid w:val="00DD17A3"/>
    <w:rsid w:val="00DF12DF"/>
    <w:rsid w:val="00DF46C5"/>
    <w:rsid w:val="00E07B64"/>
    <w:rsid w:val="00E1670F"/>
    <w:rsid w:val="00E22C86"/>
    <w:rsid w:val="00E23836"/>
    <w:rsid w:val="00E42E14"/>
    <w:rsid w:val="00E530C5"/>
    <w:rsid w:val="00E57DD7"/>
    <w:rsid w:val="00E834F4"/>
    <w:rsid w:val="00F04730"/>
    <w:rsid w:val="00F179C9"/>
    <w:rsid w:val="00F445EC"/>
    <w:rsid w:val="00F821FE"/>
    <w:rsid w:val="00F97DB8"/>
    <w:rsid w:val="00FE554C"/>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25ED"/>
  <w15:docId w15:val="{327E93D3-6CE8-447B-8671-2766A9A7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Prosttext">
    <w:name w:val="Plain Text"/>
    <w:basedOn w:val="Normln"/>
    <w:link w:val="ProsttextChar"/>
    <w:uiPriority w:val="99"/>
    <w:unhideWhenUsed/>
    <w:rsid w:val="006E5223"/>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6E522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10832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Medáčková Zlata</cp:lastModifiedBy>
  <cp:revision>2</cp:revision>
  <dcterms:created xsi:type="dcterms:W3CDTF">2020-06-04T10:01:00Z</dcterms:created>
  <dcterms:modified xsi:type="dcterms:W3CDTF">2020-06-04T10:01:00Z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SoD č. 47, 48, 49, 50, 51, 52, 53, 54/2020 -"Oceňování nemovitého majetku pro odbory Územního pracoviště Ústí nad Labem, ÚZSVM, 2020" - 8x smlouva do 2021</vt:lpwstr>
  </property>
  <property fmtid="{D5CDD505-2E9C-101B-9397-08002B2CF9AE}" pid="37" name="CUSTOM.VLASTNIK_CISLO_DS">
    <vt:lpwstr>va2fsxs</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Medáčková Zlata</vt:lpwstr>
  </property>
  <property fmtid="{D5CDD505-2E9C-101B-9397-08002B2CF9AE}" pid="41" name="CUSTOM.VLASTNIK_JMENO_TISK">
    <vt:lpwstr/>
  </property>
  <property fmtid="{D5CDD505-2E9C-101B-9397-08002B2CF9AE}" pid="42" name="CUSTOM.VLASTNIK_MAIL">
    <vt:lpwstr>Zlata.Medackova@uzsvm.cz</vt:lpwstr>
  </property>
  <property fmtid="{D5CDD505-2E9C-101B-9397-08002B2CF9AE}" pid="43" name="CUSTOM.VLASTNIK_TELEFON">
    <vt:lpwstr>+420 416 921 412</vt:lpwstr>
  </property>
  <property fmtid="{D5CDD505-2E9C-101B-9397-08002B2CF9AE}" pid="44" name="CUSTOM.VYTVOREN_DNE">
    <vt:lpwstr>06.05.2020</vt:lpwstr>
  </property>
  <property fmtid="{D5CDD505-2E9C-101B-9397-08002B2CF9AE}" pid="45" name="KOD.KOD_CJ">
    <vt:lpwstr>UZSVM/U/5860/2020-HSPH</vt:lpwstr>
  </property>
  <property fmtid="{D5CDD505-2E9C-101B-9397-08002B2CF9AE}" pid="46" name="KOD.KOD_EVC">
    <vt:lpwstr>9076/U/2020-HSPH</vt:lpwstr>
  </property>
  <property fmtid="{D5CDD505-2E9C-101B-9397-08002B2CF9AE}" pid="47" name="KOD.KOD_EVC_BARCODE">
    <vt:lpwstr>µ#9076/U/2020-HSPH@d¸</vt:lpwstr>
  </property>
  <property fmtid="{D5CDD505-2E9C-101B-9397-08002B2CF9AE}" pid="48" name="KOD.KOD_IU_CODE">
    <vt:lpwstr>4012</vt:lpwstr>
  </property>
  <property fmtid="{D5CDD505-2E9C-101B-9397-08002B2CF9AE}" pid="49" name="KOD.KOD_IU_SHORT">
    <vt:lpwstr>HSPH</vt:lpwstr>
  </property>
  <property fmtid="{D5CDD505-2E9C-101B-9397-08002B2CF9AE}" pid="50" name="KOD.KOD_IU_TXT">
    <vt:lpwstr>oddělení Hospodářské správy</vt:lpwstr>
  </property>
  <property fmtid="{D5CDD505-2E9C-101B-9397-08002B2CF9AE}" pid="51" name="KOD.OBJECT_GUID">
    <vt:lpwstr>478b38d9-cfd8-4d1b-94ee-90864f6075b7</vt:lpwstr>
  </property>
  <property fmtid="{D5CDD505-2E9C-101B-9397-08002B2CF9AE}" pid="52" name="KrbDmsIdForm">
    <vt:lpwstr>478b38d9-cfd8-4d1b-94ee-90864f6075b7</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