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0051E1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9977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0051E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9060/U/2020-HSPH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0051E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UZSVM/U/5852/2020-HSPH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 w:rsidRPr="00C65E4D"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se sídlem Rašínovo nábřeží 390/42, </w:t>
      </w:r>
      <w:r>
        <w:rPr>
          <w:rFonts w:ascii="Arial" w:hAnsi="Arial" w:cs="Arial"/>
          <w:sz w:val="22"/>
          <w:szCs w:val="22"/>
          <w:lang w:val="cs-CZ"/>
        </w:rPr>
        <w:t xml:space="preserve">Nové Město, </w:t>
      </w:r>
      <w:r w:rsidRPr="00C65E4D">
        <w:rPr>
          <w:rFonts w:ascii="Arial" w:hAnsi="Arial" w:cs="Arial"/>
          <w:sz w:val="22"/>
          <w:szCs w:val="22"/>
        </w:rPr>
        <w:t>128</w:t>
      </w:r>
      <w:r w:rsidRPr="00C65E4D">
        <w:rPr>
          <w:rFonts w:ascii="Arial" w:hAnsi="Arial" w:cs="Arial"/>
          <w:sz w:val="22"/>
          <w:szCs w:val="22"/>
        </w:rPr>
        <w:t xml:space="preserve"> 00 Praha 2,</w:t>
      </w: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za kterou právně jedná PhDr. Marie Ševelová, ředitelka Územního pracoviště Ústí nad Labem,</w:t>
      </w: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na základě Příkazu generálního ředitele č. 6/201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C65E4D">
        <w:rPr>
          <w:rFonts w:ascii="Arial" w:hAnsi="Arial" w:cs="Arial"/>
          <w:sz w:val="22"/>
          <w:szCs w:val="22"/>
        </w:rPr>
        <w:t>, v platném znění,</w:t>
      </w: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IČO: 69797111,</w:t>
      </w:r>
    </w:p>
    <w:p w:rsidR="00AC6F33" w:rsidRPr="00C65E4D" w:rsidRDefault="000051E1" w:rsidP="00AC6F33">
      <w:pPr>
        <w:rPr>
          <w:rFonts w:ascii="Arial" w:hAnsi="Arial" w:cs="Arial"/>
          <w:bCs/>
          <w:sz w:val="22"/>
          <w:szCs w:val="22"/>
        </w:rPr>
      </w:pPr>
      <w:r w:rsidRPr="00C65E4D">
        <w:rPr>
          <w:rFonts w:ascii="Arial" w:hAnsi="Arial" w:cs="Arial"/>
          <w:bCs/>
          <w:sz w:val="22"/>
          <w:szCs w:val="22"/>
        </w:rPr>
        <w:t xml:space="preserve">adresa pro zasílání písemností: Úřad pro zastupování státu ve věcech </w:t>
      </w:r>
      <w:r w:rsidRPr="00C65E4D">
        <w:rPr>
          <w:rFonts w:ascii="Arial" w:hAnsi="Arial" w:cs="Arial"/>
          <w:bCs/>
          <w:sz w:val="22"/>
          <w:szCs w:val="22"/>
        </w:rPr>
        <w:t>majetkových, Mírové náměstí 3129/36, Ústí nad Labem-centrum, 400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65E4D">
        <w:rPr>
          <w:rFonts w:ascii="Arial" w:hAnsi="Arial" w:cs="Arial"/>
          <w:bCs/>
          <w:sz w:val="22"/>
          <w:szCs w:val="22"/>
        </w:rPr>
        <w:t>01 Ústí nad Labem</w:t>
      </w:r>
    </w:p>
    <w:p w:rsidR="004476A2" w:rsidRDefault="004476A2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C6F33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C65E4D">
        <w:rPr>
          <w:rFonts w:ascii="Arial" w:hAnsi="Arial" w:cs="Arial"/>
          <w:sz w:val="22"/>
          <w:szCs w:val="22"/>
        </w:rPr>
        <w:t>(dále jen „objednatel"),</w:t>
      </w:r>
    </w:p>
    <w:p w:rsidR="00AC6F33" w:rsidRPr="00C30392" w:rsidRDefault="00AC6F33" w:rsidP="00AC6F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a</w:t>
      </w:r>
    </w:p>
    <w:p w:rsidR="00AC6F33" w:rsidRDefault="00AC6F33" w:rsidP="00AC6F33">
      <w:pPr>
        <w:pStyle w:val="Prosttext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</w:p>
    <w:p w:rsidR="00AC6F33" w:rsidRPr="001A06E7" w:rsidRDefault="000051E1" w:rsidP="00AC6F33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1A06E7">
        <w:rPr>
          <w:rFonts w:ascii="Arial" w:hAnsi="Arial" w:cs="Arial"/>
          <w:b/>
          <w:sz w:val="22"/>
          <w:szCs w:val="22"/>
          <w:lang w:val="cs-CZ"/>
        </w:rPr>
        <w:t>Jan Rytíř</w:t>
      </w:r>
    </w:p>
    <w:p w:rsidR="00AC6F33" w:rsidRPr="006F1784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sídlem </w:t>
      </w:r>
      <w:r w:rsidR="001A06E7">
        <w:rPr>
          <w:rFonts w:ascii="Arial" w:hAnsi="Arial" w:cs="Arial"/>
          <w:sz w:val="22"/>
          <w:szCs w:val="22"/>
          <w:lang w:val="cs-CZ"/>
        </w:rPr>
        <w:t xml:space="preserve">Jakubská 676/3, </w:t>
      </w:r>
      <w:r>
        <w:rPr>
          <w:rFonts w:ascii="Arial" w:hAnsi="Arial" w:cs="Arial"/>
          <w:sz w:val="22"/>
          <w:szCs w:val="22"/>
          <w:lang w:val="cs-CZ"/>
        </w:rPr>
        <w:t xml:space="preserve">Staré Město, </w:t>
      </w:r>
      <w:r w:rsidR="001A06E7">
        <w:rPr>
          <w:rFonts w:ascii="Arial" w:hAnsi="Arial" w:cs="Arial"/>
          <w:sz w:val="22"/>
          <w:szCs w:val="22"/>
          <w:lang w:val="cs-CZ"/>
        </w:rPr>
        <w:t>110 00 Praha 1</w:t>
      </w:r>
    </w:p>
    <w:p w:rsidR="00AC6F33" w:rsidRPr="001A06E7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C65E4D">
        <w:rPr>
          <w:rFonts w:ascii="Arial" w:hAnsi="Arial" w:cs="Arial"/>
          <w:sz w:val="22"/>
          <w:szCs w:val="22"/>
        </w:rPr>
        <w:t>IČO</w:t>
      </w:r>
      <w:r w:rsidR="001A06E7">
        <w:rPr>
          <w:rFonts w:ascii="Arial" w:hAnsi="Arial" w:cs="Arial"/>
          <w:sz w:val="22"/>
          <w:szCs w:val="22"/>
          <w:lang w:val="cs-CZ"/>
        </w:rPr>
        <w:t xml:space="preserve"> 16102363</w:t>
      </w:r>
    </w:p>
    <w:p w:rsidR="00AC6F33" w:rsidRPr="00A14B66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C65E4D">
        <w:rPr>
          <w:rFonts w:ascii="Arial" w:hAnsi="Arial" w:cs="Arial"/>
          <w:sz w:val="22"/>
          <w:szCs w:val="22"/>
        </w:rPr>
        <w:t>DI</w:t>
      </w:r>
      <w:r w:rsidR="001A06E7">
        <w:rPr>
          <w:rFonts w:ascii="Arial" w:hAnsi="Arial" w:cs="Arial"/>
          <w:sz w:val="22"/>
          <w:szCs w:val="22"/>
          <w:lang w:val="cs-CZ"/>
        </w:rPr>
        <w:t>Č</w:t>
      </w:r>
      <w:r>
        <w:rPr>
          <w:rFonts w:ascii="Arial" w:hAnsi="Arial" w:cs="Arial"/>
          <w:sz w:val="22"/>
          <w:szCs w:val="22"/>
          <w:lang w:val="cs-CZ"/>
        </w:rPr>
        <w:t xml:space="preserve"> CZ</w:t>
      </w:r>
      <w:r w:rsidR="001A06E7">
        <w:rPr>
          <w:rFonts w:ascii="Arial" w:hAnsi="Arial" w:cs="Arial"/>
          <w:sz w:val="22"/>
          <w:szCs w:val="22"/>
          <w:lang w:val="cs-CZ"/>
        </w:rPr>
        <w:t>471129017</w:t>
      </w:r>
    </w:p>
    <w:p w:rsidR="007F3FF2" w:rsidRDefault="007F3FF2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(dále jen „zhotovitel“)</w:t>
      </w:r>
    </w:p>
    <w:p w:rsidR="004476A2" w:rsidRDefault="004476A2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uzavírají podle </w:t>
      </w:r>
      <w:r w:rsidRPr="00C65E4D">
        <w:rPr>
          <w:rFonts w:ascii="Arial" w:hAnsi="Arial" w:cs="Arial"/>
          <w:sz w:val="22"/>
          <w:szCs w:val="22"/>
        </w:rPr>
        <w:t>ustanovení § § 2586 a násl. zákona č. 89/2012 Sb., Občanský zákoník, ve znění zákona č. 460/2016 Sb., tuto</w:t>
      </w:r>
    </w:p>
    <w:p w:rsidR="00AC6F33" w:rsidRDefault="00AC6F33" w:rsidP="00AC6F33">
      <w:pPr>
        <w:pStyle w:val="Prosttext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AC6F33" w:rsidRPr="009765F3" w:rsidRDefault="000051E1" w:rsidP="00AC6F33">
      <w:pPr>
        <w:pStyle w:val="Prosttext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</w:rPr>
        <w:t xml:space="preserve">Smlouvu </w:t>
      </w:r>
      <w:r w:rsidRPr="00C65E4D">
        <w:rPr>
          <w:rFonts w:ascii="Arial" w:hAnsi="Arial" w:cs="Arial"/>
          <w:b/>
          <w:sz w:val="32"/>
          <w:szCs w:val="32"/>
        </w:rPr>
        <w:t>o dílo</w:t>
      </w:r>
      <w:r>
        <w:rPr>
          <w:rFonts w:ascii="Arial" w:hAnsi="Arial" w:cs="Arial"/>
          <w:b/>
          <w:sz w:val="32"/>
          <w:szCs w:val="32"/>
          <w:lang w:val="cs-CZ"/>
        </w:rPr>
        <w:t xml:space="preserve">  č. 55/2020</w:t>
      </w:r>
    </w:p>
    <w:p w:rsidR="00AC6F33" w:rsidRPr="00A14B66" w:rsidRDefault="000051E1" w:rsidP="00AC6F33">
      <w:pPr>
        <w:pStyle w:val="Prosttex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Pr="00C65E4D">
        <w:rPr>
          <w:rFonts w:ascii="Arial" w:hAnsi="Arial" w:cs="Arial"/>
          <w:sz w:val="22"/>
          <w:szCs w:val="22"/>
        </w:rPr>
        <w:t>I.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Předmět díla</w:t>
      </w:r>
    </w:p>
    <w:p w:rsidR="00AC6F33" w:rsidRPr="00C30392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Default="000051E1" w:rsidP="00AC6F33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1B5AC8">
        <w:rPr>
          <w:rFonts w:ascii="Arial" w:hAnsi="Arial" w:cs="Arial"/>
          <w:sz w:val="22"/>
          <w:szCs w:val="22"/>
        </w:rPr>
        <w:t>Zhotovitel se zavazuje provést na svou odpovědnost a svým jménem, řádně a včas pro objednatele</w:t>
      </w:r>
      <w:r w:rsidRPr="001B5AC8">
        <w:rPr>
          <w:rFonts w:ascii="Arial" w:eastAsia="Calibri" w:hAnsi="Arial" w:cs="Arial"/>
          <w:sz w:val="22"/>
          <w:szCs w:val="22"/>
        </w:rPr>
        <w:t xml:space="preserve"> dílo nazvané „</w:t>
      </w:r>
      <w:r>
        <w:rPr>
          <w:rFonts w:ascii="Arial" w:hAnsi="Arial" w:cs="Arial"/>
          <w:b/>
          <w:sz w:val="22"/>
          <w:szCs w:val="22"/>
        </w:rPr>
        <w:t>V</w:t>
      </w:r>
      <w:r w:rsidRPr="007D021B">
        <w:rPr>
          <w:rFonts w:ascii="Arial" w:hAnsi="Arial" w:cs="Arial"/>
          <w:b/>
          <w:sz w:val="22"/>
          <w:szCs w:val="22"/>
        </w:rPr>
        <w:t>ýměna 2 ks hořáků plynového kotle HOVAL ST</w:t>
      </w:r>
      <w:r>
        <w:rPr>
          <w:rFonts w:ascii="Arial" w:hAnsi="Arial" w:cs="Arial"/>
          <w:b/>
          <w:sz w:val="22"/>
          <w:szCs w:val="22"/>
        </w:rPr>
        <w:t xml:space="preserve"> OOP Česká Lípa</w:t>
      </w:r>
      <w:r w:rsidRPr="001B5AC8">
        <w:rPr>
          <w:rFonts w:ascii="Arial" w:hAnsi="Arial" w:cs="Arial"/>
          <w:b/>
          <w:color w:val="000000"/>
          <w:sz w:val="22"/>
          <w:szCs w:val="22"/>
        </w:rPr>
        <w:t xml:space="preserve">“, </w:t>
      </w:r>
      <w:r w:rsidRPr="001B5AC8">
        <w:rPr>
          <w:rFonts w:ascii="Arial" w:eastAsia="Calibri" w:hAnsi="Arial" w:cs="Arial"/>
          <w:sz w:val="22"/>
          <w:szCs w:val="22"/>
        </w:rPr>
        <w:t>spočívající v</w:t>
      </w:r>
      <w:r>
        <w:rPr>
          <w:rFonts w:ascii="Arial" w:eastAsia="Calibri" w:hAnsi="Arial" w:cs="Arial"/>
          <w:sz w:val="22"/>
          <w:szCs w:val="22"/>
        </w:rPr>
        <w:t>:</w:t>
      </w:r>
    </w:p>
    <w:p w:rsidR="00AC6F33" w:rsidRPr="009E6143" w:rsidRDefault="00AC6F33" w:rsidP="00AC6F3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AC6F33" w:rsidRDefault="000051E1" w:rsidP="00AC6F33">
      <w:pPr>
        <w:pStyle w:val="Zkladntextodsazen"/>
        <w:numPr>
          <w:ilvl w:val="0"/>
          <w:numId w:val="10"/>
        </w:numPr>
        <w:autoSpaceDE/>
        <w:autoSpaceDN/>
        <w:ind w:left="352" w:hanging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demontáži stávajících hořáků</w:t>
      </w:r>
    </w:p>
    <w:p w:rsidR="00AC6F33" w:rsidRPr="00C87511" w:rsidRDefault="000051E1" w:rsidP="00AC6F33">
      <w:pPr>
        <w:pStyle w:val="Zkladntextodsazen"/>
        <w:numPr>
          <w:ilvl w:val="0"/>
          <w:numId w:val="10"/>
        </w:numPr>
        <w:autoSpaceDE/>
        <w:autoSpaceDN/>
        <w:ind w:left="352" w:hanging="284"/>
        <w:rPr>
          <w:rFonts w:ascii="Arial" w:hAnsi="Arial" w:cs="Arial"/>
          <w:iCs/>
          <w:sz w:val="22"/>
          <w:szCs w:val="22"/>
        </w:rPr>
      </w:pPr>
      <w:r w:rsidRPr="00C87511">
        <w:rPr>
          <w:rFonts w:ascii="Arial" w:hAnsi="Arial" w:cs="Arial"/>
          <w:iCs/>
          <w:sz w:val="22"/>
          <w:szCs w:val="22"/>
        </w:rPr>
        <w:t>montáž</w:t>
      </w:r>
      <w:r>
        <w:rPr>
          <w:rFonts w:ascii="Arial" w:hAnsi="Arial" w:cs="Arial"/>
          <w:iCs/>
          <w:sz w:val="22"/>
          <w:szCs w:val="22"/>
        </w:rPr>
        <w:t>i</w:t>
      </w:r>
      <w:r w:rsidRPr="00C87511">
        <w:rPr>
          <w:rFonts w:ascii="Arial" w:hAnsi="Arial" w:cs="Arial"/>
          <w:iCs/>
          <w:sz w:val="22"/>
          <w:szCs w:val="22"/>
        </w:rPr>
        <w:t xml:space="preserve"> nových hořáků tak, aby bylo zajištěno vytápění objektu a dodržení emisních limitů</w:t>
      </w:r>
    </w:p>
    <w:p w:rsidR="00AC6F33" w:rsidRDefault="000051E1" w:rsidP="00AC6F33">
      <w:pPr>
        <w:pStyle w:val="Zkladntextodsazen"/>
        <w:numPr>
          <w:ilvl w:val="0"/>
          <w:numId w:val="10"/>
        </w:numPr>
        <w:autoSpaceDE/>
        <w:autoSpaceDN/>
        <w:ind w:left="352" w:hanging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úpravě elektrického zapojení</w:t>
      </w:r>
    </w:p>
    <w:p w:rsidR="00AC6F33" w:rsidRDefault="000051E1" w:rsidP="00AC6F33">
      <w:pPr>
        <w:pStyle w:val="Zkladntextodsazen"/>
        <w:numPr>
          <w:ilvl w:val="0"/>
          <w:numId w:val="10"/>
        </w:numPr>
        <w:autoSpaceDE/>
        <w:autoSpaceDN/>
        <w:ind w:left="352" w:hanging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seřízení a </w:t>
      </w:r>
      <w:r>
        <w:rPr>
          <w:rFonts w:ascii="Arial" w:hAnsi="Arial" w:cs="Arial"/>
          <w:iCs/>
          <w:sz w:val="22"/>
          <w:szCs w:val="22"/>
        </w:rPr>
        <w:t>uvedení do provozu</w:t>
      </w:r>
    </w:p>
    <w:p w:rsidR="00AC6F33" w:rsidRPr="00AA6D1C" w:rsidRDefault="000051E1" w:rsidP="00AC6F33">
      <w:pPr>
        <w:pStyle w:val="Zkladntextodsazen"/>
        <w:numPr>
          <w:ilvl w:val="0"/>
          <w:numId w:val="10"/>
        </w:numPr>
        <w:autoSpaceDE/>
        <w:autoSpaceDN/>
        <w:ind w:left="35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autorizovaném měření spalin NO</w:t>
      </w:r>
      <w:r w:rsidRPr="00C543C5">
        <w:rPr>
          <w:rFonts w:ascii="Arial" w:hAnsi="Arial" w:cs="Arial"/>
          <w:iCs/>
          <w:sz w:val="22"/>
          <w:szCs w:val="22"/>
          <w:vertAlign w:val="subscript"/>
        </w:rPr>
        <w:t>x</w:t>
      </w:r>
      <w:r>
        <w:rPr>
          <w:rFonts w:ascii="Arial" w:hAnsi="Arial" w:cs="Arial"/>
          <w:iCs/>
          <w:sz w:val="22"/>
          <w:szCs w:val="22"/>
        </w:rPr>
        <w:t xml:space="preserve"> a CO, včetně vyhotovení protokolu</w:t>
      </w:r>
    </w:p>
    <w:p w:rsidR="00AC6F33" w:rsidRDefault="000051E1" w:rsidP="00AC6F33">
      <w:pPr>
        <w:pStyle w:val="Zkladntextodsazen"/>
        <w:numPr>
          <w:ilvl w:val="0"/>
          <w:numId w:val="10"/>
        </w:numPr>
        <w:autoSpaceDE/>
        <w:autoSpaceDN/>
        <w:ind w:left="352" w:hanging="284"/>
        <w:rPr>
          <w:rFonts w:ascii="Arial" w:hAnsi="Arial" w:cs="Arial"/>
          <w:sz w:val="22"/>
          <w:szCs w:val="22"/>
        </w:rPr>
      </w:pPr>
      <w:r w:rsidRPr="00AA6D1C">
        <w:rPr>
          <w:rFonts w:ascii="Arial" w:hAnsi="Arial" w:cs="Arial"/>
          <w:sz w:val="22"/>
          <w:szCs w:val="22"/>
        </w:rPr>
        <w:t>ekologick</w:t>
      </w:r>
      <w:r>
        <w:rPr>
          <w:rFonts w:ascii="Arial" w:hAnsi="Arial" w:cs="Arial"/>
          <w:sz w:val="22"/>
          <w:szCs w:val="22"/>
        </w:rPr>
        <w:t>é</w:t>
      </w:r>
      <w:r w:rsidRPr="00AA6D1C">
        <w:rPr>
          <w:rFonts w:ascii="Arial" w:hAnsi="Arial" w:cs="Arial"/>
          <w:sz w:val="22"/>
          <w:szCs w:val="22"/>
        </w:rPr>
        <w:t xml:space="preserve"> likvidac</w:t>
      </w:r>
      <w:r>
        <w:rPr>
          <w:rFonts w:ascii="Arial" w:hAnsi="Arial" w:cs="Arial"/>
          <w:sz w:val="22"/>
          <w:szCs w:val="22"/>
        </w:rPr>
        <w:t>i</w:t>
      </w:r>
      <w:r w:rsidRPr="00AA6D1C">
        <w:rPr>
          <w:rFonts w:ascii="Arial" w:hAnsi="Arial" w:cs="Arial"/>
          <w:sz w:val="22"/>
          <w:szCs w:val="22"/>
        </w:rPr>
        <w:t xml:space="preserve"> odpadu</w:t>
      </w:r>
      <w:r>
        <w:rPr>
          <w:rFonts w:ascii="Arial" w:hAnsi="Arial" w:cs="Arial"/>
          <w:sz w:val="22"/>
          <w:szCs w:val="22"/>
        </w:rPr>
        <w:t>,</w:t>
      </w:r>
    </w:p>
    <w:p w:rsidR="00AC6F33" w:rsidRPr="00AA6D1C" w:rsidRDefault="00AC6F33" w:rsidP="00AC6F33">
      <w:pPr>
        <w:pStyle w:val="Zkladntextodsazen"/>
        <w:autoSpaceDE/>
        <w:autoSpaceDN/>
        <w:ind w:left="352"/>
        <w:rPr>
          <w:rFonts w:ascii="Arial" w:hAnsi="Arial" w:cs="Arial"/>
          <w:sz w:val="22"/>
          <w:szCs w:val="22"/>
        </w:rPr>
      </w:pPr>
    </w:p>
    <w:p w:rsidR="00AC6F33" w:rsidRPr="00036374" w:rsidRDefault="000051E1" w:rsidP="00AC6F33">
      <w:pPr>
        <w:jc w:val="both"/>
        <w:rPr>
          <w:rFonts w:ascii="Arial" w:hAnsi="Arial" w:cs="Arial"/>
          <w:sz w:val="22"/>
          <w:szCs w:val="22"/>
        </w:rPr>
      </w:pPr>
      <w:r w:rsidRPr="00F23283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v kotelně stavby čp. 389, jež je součástí </w:t>
      </w:r>
      <w:r w:rsidRPr="00F23283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parcelní číslo</w:t>
      </w:r>
      <w:r w:rsidRPr="00F23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1752/1</w:t>
      </w:r>
      <w:r w:rsidRPr="00F23283">
        <w:rPr>
          <w:rFonts w:ascii="Arial" w:hAnsi="Arial" w:cs="Arial"/>
          <w:sz w:val="22"/>
          <w:szCs w:val="22"/>
        </w:rPr>
        <w:t xml:space="preserve"> </w:t>
      </w:r>
      <w:r w:rsidRPr="00036374">
        <w:rPr>
          <w:rFonts w:ascii="Arial" w:hAnsi="Arial" w:cs="Arial"/>
          <w:b/>
          <w:sz w:val="22"/>
          <w:szCs w:val="22"/>
        </w:rPr>
        <w:t xml:space="preserve">v katastrálním území Česká Lípa, </w:t>
      </w:r>
      <w:r w:rsidRPr="00036374">
        <w:rPr>
          <w:rFonts w:ascii="Arial" w:hAnsi="Arial" w:cs="Arial"/>
          <w:sz w:val="22"/>
          <w:szCs w:val="22"/>
        </w:rPr>
        <w:t>obec Česká Lípa.</w:t>
      </w:r>
    </w:p>
    <w:p w:rsidR="00AC6F33" w:rsidRPr="00F23283" w:rsidRDefault="00AC6F33" w:rsidP="00AC6F33">
      <w:pPr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AC6F33" w:rsidP="00AC6F3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</w:t>
      </w:r>
      <w:r w:rsidRPr="00C65E4D">
        <w:rPr>
          <w:rFonts w:ascii="Arial" w:hAnsi="Arial" w:cs="Arial"/>
          <w:sz w:val="22"/>
          <w:szCs w:val="22"/>
        </w:rPr>
        <w:t>I.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 xml:space="preserve">Místo a doba plnění </w:t>
      </w:r>
      <w:r>
        <w:rPr>
          <w:rFonts w:ascii="Arial" w:hAnsi="Arial" w:cs="Arial"/>
          <w:b/>
          <w:sz w:val="22"/>
          <w:szCs w:val="22"/>
          <w:lang w:val="cs-CZ"/>
        </w:rPr>
        <w:t>díla</w:t>
      </w:r>
    </w:p>
    <w:p w:rsidR="00AC6F33" w:rsidRPr="0050466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C30392" w:rsidRDefault="000051E1" w:rsidP="00AC6F3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30392">
        <w:rPr>
          <w:rFonts w:ascii="Arial" w:hAnsi="Arial" w:cs="Arial"/>
          <w:sz w:val="22"/>
          <w:szCs w:val="22"/>
        </w:rPr>
        <w:t xml:space="preserve">Místem plnění díla je </w:t>
      </w:r>
      <w:r>
        <w:rPr>
          <w:rFonts w:ascii="Arial" w:hAnsi="Arial" w:cs="Arial"/>
          <w:sz w:val="22"/>
          <w:szCs w:val="22"/>
        </w:rPr>
        <w:t>kotelna ve 4. NP budovy Děčínská čp. 389</w:t>
      </w:r>
      <w:r w:rsidRPr="00C30392">
        <w:rPr>
          <w:rFonts w:ascii="Arial" w:hAnsi="Arial" w:cs="Arial"/>
          <w:sz w:val="22"/>
          <w:szCs w:val="22"/>
        </w:rPr>
        <w:t>, Česká Lípa</w:t>
      </w:r>
      <w:r>
        <w:rPr>
          <w:rFonts w:ascii="Arial" w:hAnsi="Arial" w:cs="Arial"/>
          <w:sz w:val="22"/>
          <w:szCs w:val="22"/>
        </w:rPr>
        <w:t xml:space="preserve">, která je součástí pozemku parcelní </w:t>
      </w:r>
      <w:r w:rsidRPr="00C30392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</w:t>
      </w:r>
      <w:r w:rsidRPr="00C30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1752/1</w:t>
      </w:r>
      <w:r w:rsidRPr="00C30392">
        <w:rPr>
          <w:rFonts w:ascii="Arial" w:hAnsi="Arial" w:cs="Arial"/>
          <w:sz w:val="22"/>
          <w:szCs w:val="22"/>
        </w:rPr>
        <w:t> v katastrálním území Česká Lípa, obec Česká Lípa.</w:t>
      </w:r>
    </w:p>
    <w:p w:rsidR="00AC6F33" w:rsidRDefault="00AC6F33" w:rsidP="00AC6F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2C603B" w:rsidRDefault="000051E1" w:rsidP="00AC6F33">
      <w:pPr>
        <w:pStyle w:val="Prost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3C2F">
        <w:rPr>
          <w:rFonts w:ascii="Arial" w:hAnsi="Arial" w:cs="Arial"/>
          <w:sz w:val="22"/>
          <w:szCs w:val="22"/>
          <w:lang w:val="cs-CZ"/>
        </w:rPr>
        <w:t>Termín komplexního dokončení díla je</w:t>
      </w:r>
      <w:r w:rsidR="00A14B66">
        <w:rPr>
          <w:rFonts w:ascii="Arial" w:hAnsi="Arial" w:cs="Arial"/>
          <w:sz w:val="22"/>
          <w:szCs w:val="22"/>
          <w:lang w:val="cs-CZ"/>
        </w:rPr>
        <w:t xml:space="preserve"> </w:t>
      </w:r>
      <w:r w:rsidR="00A14B66">
        <w:rPr>
          <w:rFonts w:ascii="Arial" w:hAnsi="Arial" w:cs="Arial"/>
          <w:b/>
          <w:sz w:val="22"/>
          <w:szCs w:val="22"/>
          <w:lang w:val="cs-CZ"/>
        </w:rPr>
        <w:t>31</w:t>
      </w:r>
      <w:r w:rsidRPr="001A6100">
        <w:rPr>
          <w:rFonts w:ascii="Arial" w:hAnsi="Arial" w:cs="Arial"/>
          <w:b/>
          <w:sz w:val="22"/>
          <w:szCs w:val="22"/>
          <w:lang w:val="cs-CZ"/>
        </w:rPr>
        <w:t>.</w:t>
      </w:r>
      <w:r w:rsidR="006C2A7E">
        <w:rPr>
          <w:rFonts w:ascii="Arial" w:hAnsi="Arial" w:cs="Arial"/>
          <w:b/>
          <w:sz w:val="22"/>
          <w:szCs w:val="22"/>
          <w:lang w:val="cs-CZ"/>
        </w:rPr>
        <w:t xml:space="preserve">srpen </w:t>
      </w:r>
      <w:r w:rsidRPr="001A6100">
        <w:rPr>
          <w:rFonts w:ascii="Arial" w:hAnsi="Arial" w:cs="Arial"/>
          <w:b/>
          <w:sz w:val="22"/>
          <w:szCs w:val="22"/>
          <w:lang w:val="cs-CZ"/>
        </w:rPr>
        <w:t>20</w:t>
      </w:r>
      <w:r>
        <w:rPr>
          <w:rFonts w:ascii="Arial" w:hAnsi="Arial" w:cs="Arial"/>
          <w:b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C6F33" w:rsidRPr="004F3C2F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50466E" w:rsidRDefault="000051E1" w:rsidP="00AC6F33">
      <w:pPr>
        <w:pStyle w:val="Prost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Dílo bude prováděno bez přerušení činnosti organizačních složek státu a osob užívajících stavbu, která je místem plnění díla.</w:t>
      </w:r>
      <w:r w:rsidRPr="0050466E">
        <w:rPr>
          <w:rFonts w:ascii="Arial" w:hAnsi="Arial" w:cs="Arial"/>
          <w:sz w:val="22"/>
          <w:szCs w:val="22"/>
        </w:rPr>
        <w:t xml:space="preserve"> </w:t>
      </w:r>
    </w:p>
    <w:p w:rsidR="00AC6F33" w:rsidRDefault="00AC6F33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4476A2" w:rsidRDefault="004476A2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</w:t>
      </w:r>
      <w:r>
        <w:rPr>
          <w:rFonts w:ascii="Arial" w:hAnsi="Arial" w:cs="Arial"/>
          <w:sz w:val="22"/>
          <w:szCs w:val="22"/>
          <w:lang w:val="cs-CZ"/>
        </w:rPr>
        <w:t>II</w:t>
      </w:r>
      <w:r w:rsidRPr="00C65E4D">
        <w:rPr>
          <w:rFonts w:ascii="Arial" w:hAnsi="Arial" w:cs="Arial"/>
          <w:sz w:val="22"/>
          <w:szCs w:val="22"/>
        </w:rPr>
        <w:t>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Smluvní cena</w:t>
      </w:r>
    </w:p>
    <w:p w:rsidR="00AC6F33" w:rsidRPr="00C30392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C30392" w:rsidRDefault="000051E1" w:rsidP="00AC6F33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D6C">
        <w:rPr>
          <w:rFonts w:ascii="Arial" w:hAnsi="Arial" w:cs="Arial"/>
          <w:sz w:val="22"/>
          <w:szCs w:val="22"/>
        </w:rPr>
        <w:t xml:space="preserve">Smluvní cena díla včetně daně z přidané hodnoty (dále jen „smluvní cena“) činí </w:t>
      </w:r>
      <w:r w:rsidR="00A14B66" w:rsidRPr="00A14B66">
        <w:rPr>
          <w:rFonts w:ascii="Arial" w:hAnsi="Arial" w:cs="Arial"/>
          <w:b/>
          <w:sz w:val="22"/>
          <w:szCs w:val="22"/>
          <w:lang w:val="cs-CZ"/>
        </w:rPr>
        <w:t>363.194,00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14B66" w:rsidRPr="00A14B66">
        <w:rPr>
          <w:rFonts w:ascii="Arial" w:hAnsi="Arial" w:cs="Arial"/>
          <w:b/>
          <w:sz w:val="22"/>
          <w:szCs w:val="22"/>
          <w:lang w:val="cs-CZ"/>
        </w:rPr>
        <w:t>Kč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A14B66">
        <w:rPr>
          <w:rFonts w:ascii="Arial" w:hAnsi="Arial" w:cs="Arial"/>
          <w:sz w:val="22"/>
          <w:szCs w:val="22"/>
          <w:lang w:val="cs-CZ"/>
        </w:rPr>
        <w:t>(bez DPH 300.160,00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A14B66">
        <w:rPr>
          <w:rFonts w:ascii="Arial" w:hAnsi="Arial" w:cs="Arial"/>
          <w:sz w:val="22"/>
          <w:szCs w:val="22"/>
          <w:lang w:val="cs-CZ"/>
        </w:rPr>
        <w:t>Kč).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AD123F" w:rsidRDefault="000051E1" w:rsidP="00AC6F33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23F">
        <w:rPr>
          <w:rFonts w:ascii="Arial" w:hAnsi="Arial" w:cs="Arial"/>
          <w:sz w:val="22"/>
          <w:szCs w:val="22"/>
        </w:rPr>
        <w:t xml:space="preserve">Smluvní cena je stanovena jako cena nejvýše přípustná a </w:t>
      </w:r>
      <w:r w:rsidRPr="00AD123F">
        <w:rPr>
          <w:rFonts w:ascii="Arial" w:hAnsi="Arial" w:cs="Arial"/>
          <w:sz w:val="22"/>
          <w:szCs w:val="22"/>
          <w:lang w:val="cs-CZ"/>
        </w:rPr>
        <w:t>nepřekročitelná v rozsahu cenové nabídky zhotovitele, která je nedílnou součástí této smlouvy.</w:t>
      </w:r>
    </w:p>
    <w:p w:rsidR="00AC6F33" w:rsidRPr="00AD123F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AD123F" w:rsidRDefault="000051E1" w:rsidP="00AC6F33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23F">
        <w:rPr>
          <w:rFonts w:ascii="Arial" w:hAnsi="Arial" w:cs="Arial"/>
          <w:sz w:val="22"/>
          <w:szCs w:val="22"/>
          <w:lang w:val="cs-CZ"/>
        </w:rPr>
        <w:t>Sjednaná cena zahrnuje</w:t>
      </w:r>
      <w:r w:rsidRPr="00AD123F">
        <w:rPr>
          <w:rFonts w:ascii="Arial" w:hAnsi="Arial" w:cs="Arial"/>
          <w:sz w:val="22"/>
          <w:szCs w:val="22"/>
        </w:rPr>
        <w:t xml:space="preserve"> veškeré náklady, výdaje, materiál, doprava, náklady za uložení, </w:t>
      </w:r>
      <w:r w:rsidRPr="00AD123F">
        <w:rPr>
          <w:rFonts w:ascii="Arial" w:hAnsi="Arial" w:cs="Arial"/>
          <w:sz w:val="22"/>
          <w:szCs w:val="22"/>
        </w:rPr>
        <w:t>odvoz a zajištění likvidace odpadu, revize, poplatky, pojištění, režie, provádění průběžného i provedení závěrečného úklidu za všechny práce, služby, dodávky a jiné aktivity nebo činnosti zhotovitele nebo jeho poddodavatelů</w:t>
      </w:r>
      <w:r w:rsidRPr="00AD123F">
        <w:rPr>
          <w:rFonts w:ascii="Arial" w:hAnsi="Arial" w:cs="Arial"/>
          <w:sz w:val="22"/>
          <w:szCs w:val="22"/>
          <w:lang w:val="cs-CZ"/>
        </w:rPr>
        <w:t>.</w:t>
      </w:r>
    </w:p>
    <w:p w:rsidR="00AC6F33" w:rsidRPr="00AD123F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AD123F" w:rsidRDefault="000051E1" w:rsidP="00AC6F33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23F">
        <w:rPr>
          <w:rFonts w:ascii="Arial" w:hAnsi="Arial" w:cs="Arial"/>
          <w:sz w:val="22"/>
          <w:szCs w:val="22"/>
          <w:lang w:val="cs-CZ"/>
        </w:rPr>
        <w:t xml:space="preserve">Zvýšení smluvní ceny díla dle </w:t>
      </w:r>
      <w:r w:rsidRPr="00AD123F">
        <w:rPr>
          <w:rFonts w:ascii="Arial" w:hAnsi="Arial" w:cs="Arial"/>
          <w:sz w:val="22"/>
          <w:szCs w:val="22"/>
          <w:lang w:val="cs-CZ"/>
        </w:rPr>
        <w:t>odst. 1 je možné pouze v případě:</w:t>
      </w:r>
    </w:p>
    <w:p w:rsidR="00AC6F33" w:rsidRPr="00AD123F" w:rsidRDefault="000051E1" w:rsidP="00AC6F33">
      <w:pPr>
        <w:pStyle w:val="Prosttex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D123F">
        <w:rPr>
          <w:rFonts w:ascii="Arial" w:hAnsi="Arial" w:cs="Arial"/>
          <w:sz w:val="22"/>
          <w:szCs w:val="22"/>
          <w:lang w:val="cs-CZ"/>
        </w:rPr>
        <w:t>víceprací</w:t>
      </w:r>
      <w:r>
        <w:rPr>
          <w:rFonts w:ascii="Arial" w:hAnsi="Arial" w:cs="Arial"/>
          <w:sz w:val="22"/>
          <w:szCs w:val="22"/>
          <w:lang w:val="cs-CZ"/>
        </w:rPr>
        <w:t xml:space="preserve"> odsouhlasených oběma stranami, přičemž </w:t>
      </w:r>
      <w:r w:rsidRPr="00AD123F">
        <w:rPr>
          <w:rFonts w:ascii="Arial" w:hAnsi="Arial" w:cs="Arial"/>
          <w:sz w:val="22"/>
          <w:szCs w:val="22"/>
          <w:lang w:val="cs-CZ"/>
        </w:rPr>
        <w:t>musí být uzavřen dodatek k této smlouvě</w:t>
      </w:r>
    </w:p>
    <w:p w:rsidR="00AC6F33" w:rsidRPr="00AD123F" w:rsidRDefault="000051E1" w:rsidP="00AC6F33">
      <w:pPr>
        <w:pStyle w:val="Prosttex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D123F">
        <w:rPr>
          <w:rFonts w:ascii="Arial" w:hAnsi="Arial" w:cs="Arial"/>
          <w:sz w:val="22"/>
          <w:szCs w:val="22"/>
        </w:rPr>
        <w:t>změn</w:t>
      </w:r>
      <w:r w:rsidRPr="00AD123F">
        <w:rPr>
          <w:rFonts w:ascii="Arial" w:hAnsi="Arial" w:cs="Arial"/>
          <w:sz w:val="22"/>
          <w:szCs w:val="22"/>
          <w:lang w:val="cs-CZ"/>
        </w:rPr>
        <w:t>y</w:t>
      </w:r>
      <w:r w:rsidRPr="00AD123F">
        <w:rPr>
          <w:rFonts w:ascii="Arial" w:hAnsi="Arial" w:cs="Arial"/>
          <w:sz w:val="22"/>
          <w:szCs w:val="22"/>
        </w:rPr>
        <w:t xml:space="preserve"> daňových předpisů týkajících se daně z přidané hodnoty, a to o výši, která bude odpovídat takové legislativní změn</w:t>
      </w:r>
      <w:r w:rsidRPr="00AD123F">
        <w:rPr>
          <w:rFonts w:ascii="Arial" w:hAnsi="Arial" w:cs="Arial"/>
          <w:sz w:val="22"/>
          <w:szCs w:val="22"/>
          <w:lang w:val="cs-CZ"/>
        </w:rPr>
        <w:t>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C6F33" w:rsidRPr="00AD123F" w:rsidRDefault="00AC6F33" w:rsidP="00AC6F33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</w:p>
    <w:p w:rsidR="00AC6F33" w:rsidRPr="00AD123F" w:rsidRDefault="000051E1" w:rsidP="00AC6F33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23F">
        <w:rPr>
          <w:rFonts w:ascii="Arial" w:hAnsi="Arial" w:cs="Arial"/>
          <w:sz w:val="22"/>
          <w:szCs w:val="22"/>
          <w:lang w:val="cs-CZ"/>
        </w:rPr>
        <w:t>V případě, že z jakýchkoliv důvodů nebudou některé sjednané práce a dodávky provedeny, budou tyto méněpráce odečteny od celkové ceny díla.</w:t>
      </w:r>
    </w:p>
    <w:p w:rsidR="00AC6F33" w:rsidRPr="006E2B9A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C6F33" w:rsidRDefault="00AC6F33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C65E4D">
        <w:rPr>
          <w:rFonts w:ascii="Arial" w:hAnsi="Arial" w:cs="Arial"/>
          <w:sz w:val="22"/>
          <w:szCs w:val="22"/>
        </w:rPr>
        <w:t>V.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Platební podmínky a fakturace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4A6D4E" w:rsidRDefault="000051E1" w:rsidP="00AC6F33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Pr="00C65E4D">
        <w:rPr>
          <w:rFonts w:ascii="Arial" w:hAnsi="Arial" w:cs="Arial"/>
          <w:sz w:val="22"/>
          <w:szCs w:val="22"/>
        </w:rPr>
        <w:t>mluvní cenu je objednatel povinen zaplatit bezhotovostně na základě faktury</w:t>
      </w:r>
      <w:r w:rsidRPr="00C65E4D">
        <w:rPr>
          <w:rFonts w:ascii="Arial" w:hAnsi="Arial" w:cs="Arial"/>
          <w:sz w:val="22"/>
          <w:szCs w:val="22"/>
        </w:rPr>
        <w:t xml:space="preserve"> s náležitostmi daňového dokladu vystavené zhotovit</w:t>
      </w:r>
      <w:r>
        <w:rPr>
          <w:rFonts w:ascii="Arial" w:hAnsi="Arial" w:cs="Arial"/>
          <w:sz w:val="22"/>
          <w:szCs w:val="22"/>
        </w:rPr>
        <w:t xml:space="preserve">elem až po řádném </w:t>
      </w:r>
      <w:r w:rsidRPr="00C65E4D">
        <w:rPr>
          <w:rFonts w:ascii="Arial" w:hAnsi="Arial" w:cs="Arial"/>
          <w:sz w:val="22"/>
          <w:szCs w:val="22"/>
        </w:rPr>
        <w:t>předání díla objednateli. Nezbytnou součástí faktury je protokol o předání díla bez vad a nedodělků podepsaný oběma smluvními stranami a písemné potvrzení o likvidaci odpadu.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Objednatel </w:t>
      </w:r>
      <w:r w:rsidRPr="00C65E4D">
        <w:rPr>
          <w:rFonts w:ascii="Arial" w:hAnsi="Arial" w:cs="Arial"/>
          <w:sz w:val="22"/>
          <w:szCs w:val="22"/>
        </w:rPr>
        <w:t xml:space="preserve">si vyhrazuje právo vrátit fakturu zhotoviteli k vystavení nové faktury, pokud faktura nebude obsahovat náležitosti uvedené v předchozím odstavci. Objednatel si dále vyhrazuje právo vrátit fakturu zhotoviteli, pokud fakturovaná částka přesáhne smluvní cenu </w:t>
      </w:r>
      <w:r w:rsidRPr="00C65E4D">
        <w:rPr>
          <w:rFonts w:ascii="Arial" w:hAnsi="Arial" w:cs="Arial"/>
          <w:sz w:val="22"/>
          <w:szCs w:val="22"/>
        </w:rPr>
        <w:t>stanovenou v této smlouvě nebo provedené dílo nebudou odpovídat kvalitou či rozsahem dílu podle smlouvy.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Faktura bude vystavena se splatností </w:t>
      </w:r>
      <w:r w:rsidRPr="00916013">
        <w:rPr>
          <w:rFonts w:ascii="Arial" w:hAnsi="Arial" w:cs="Arial"/>
          <w:b/>
          <w:sz w:val="22"/>
          <w:szCs w:val="22"/>
        </w:rPr>
        <w:t>28</w:t>
      </w:r>
      <w:r w:rsidRPr="00C65E4D">
        <w:rPr>
          <w:rFonts w:ascii="Arial" w:hAnsi="Arial" w:cs="Arial"/>
          <w:sz w:val="22"/>
          <w:szCs w:val="22"/>
        </w:rPr>
        <w:t xml:space="preserve"> kalendářních dnů ode dne jejího doručení objednateli.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Platba za fakturu bude provedena bankovním převodem na </w:t>
      </w:r>
      <w:r w:rsidRPr="00C65E4D">
        <w:rPr>
          <w:rFonts w:ascii="Arial" w:hAnsi="Arial" w:cs="Arial"/>
          <w:sz w:val="22"/>
          <w:szCs w:val="22"/>
        </w:rPr>
        <w:t>účet zhotovitele.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Fakturace i platba budou prováděny v české měně v souladu s platnými daňovými předpisy.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Zálohy objednatel neposkytuje.</w:t>
      </w:r>
      <w:r w:rsidRPr="00C65E4D">
        <w:rPr>
          <w:rFonts w:ascii="Arial" w:hAnsi="Arial" w:cs="Arial"/>
          <w:sz w:val="22"/>
          <w:szCs w:val="22"/>
        </w:rPr>
        <w:tab/>
      </w:r>
    </w:p>
    <w:p w:rsidR="00AC6F33" w:rsidRDefault="00AC6F33" w:rsidP="00A14B66">
      <w:pPr>
        <w:pStyle w:val="Prosttext"/>
        <w:rPr>
          <w:rFonts w:ascii="Arial" w:hAnsi="Arial" w:cs="Arial"/>
          <w:sz w:val="22"/>
          <w:szCs w:val="22"/>
          <w:lang w:val="cs-CZ"/>
        </w:rPr>
      </w:pPr>
    </w:p>
    <w:p w:rsidR="00AC6F33" w:rsidRDefault="00AC6F33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4476A2" w:rsidRDefault="000051E1">
      <w:pPr>
        <w:spacing w:after="160" w:line="259" w:lineRule="auto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V</w:t>
      </w:r>
      <w:r w:rsidRPr="00C65E4D">
        <w:rPr>
          <w:rFonts w:ascii="Arial" w:hAnsi="Arial" w:cs="Arial"/>
          <w:sz w:val="22"/>
          <w:szCs w:val="22"/>
        </w:rPr>
        <w:t>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Kontrola provádění díla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2C603B" w:rsidRDefault="000051E1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Objednatel je oprávněn kontrolovat provádění díla, včetně provádění </w:t>
      </w:r>
      <w:r w:rsidRPr="00C65E4D">
        <w:rPr>
          <w:rFonts w:ascii="Arial" w:hAnsi="Arial" w:cs="Arial"/>
          <w:sz w:val="22"/>
          <w:szCs w:val="22"/>
        </w:rPr>
        <w:t>nepřetržitého dohledu a svolávat kontrolní dny v průběhu provádění díla. Účast zhotovitele na kontrolních dnech je povinná. Zjistí-li objednatel, že zhotovitel provádí dílo v rozporu s povinnostmi vyplývajícími ze smlouvy nebo obecně závazných právních pře</w:t>
      </w:r>
      <w:r w:rsidRPr="00C65E4D">
        <w:rPr>
          <w:rFonts w:ascii="Arial" w:hAnsi="Arial" w:cs="Arial"/>
          <w:sz w:val="22"/>
          <w:szCs w:val="22"/>
        </w:rPr>
        <w:t>dpisů nebo státní normy, je objednatel oprávněn dožadovat se toho, aby zhotovitel odstranil vady a dílo prováděl řádným způsobem. Jestliže zhotovitel tak neučiní ani v dodatečné přiměřené lhůtě, jedná se o podstatné porušení smlouvy, které opravňuje objedn</w:t>
      </w:r>
      <w:r w:rsidRPr="00C65E4D">
        <w:rPr>
          <w:rFonts w:ascii="Arial" w:hAnsi="Arial" w:cs="Arial"/>
          <w:sz w:val="22"/>
          <w:szCs w:val="22"/>
        </w:rPr>
        <w:t>atele k odstoupení od této smlouvy</w:t>
      </w:r>
      <w:r>
        <w:rPr>
          <w:rFonts w:ascii="Arial" w:hAnsi="Arial" w:cs="Arial"/>
          <w:sz w:val="22"/>
          <w:szCs w:val="22"/>
        </w:rPr>
        <w:t>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</w:t>
      </w:r>
      <w:r w:rsidRPr="00C65E4D">
        <w:rPr>
          <w:rFonts w:ascii="Arial" w:hAnsi="Arial" w:cs="Arial"/>
          <w:sz w:val="22"/>
          <w:szCs w:val="22"/>
        </w:rPr>
        <w:t>I.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Předání a převzetí díla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4A6D4E" w:rsidRDefault="000051E1" w:rsidP="00AC6F33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Lhůta komplexního dokončení díla bude ze strany zhotovitele splněna a dílo bude předáno objednateli až po odstranění všech zjištěných vad a nedodělků, a to dnem podpisu objednatele do p</w:t>
      </w:r>
      <w:r w:rsidRPr="00C65E4D">
        <w:rPr>
          <w:rFonts w:ascii="Arial" w:hAnsi="Arial" w:cs="Arial"/>
          <w:sz w:val="22"/>
          <w:szCs w:val="22"/>
        </w:rPr>
        <w:t>rotokolu o převzetí díla bez vad a nedodělků. Za objednatele podepíš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C65E4D">
        <w:rPr>
          <w:rFonts w:ascii="Arial" w:hAnsi="Arial" w:cs="Arial"/>
          <w:sz w:val="22"/>
          <w:szCs w:val="22"/>
        </w:rPr>
        <w:t xml:space="preserve"> protokol vedoucí oddělení Hospodářské správy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OOP Česká Lípa</w:t>
      </w:r>
      <w:r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</w:rPr>
        <w:t>to osob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C65E4D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C65E4D">
        <w:rPr>
          <w:rFonts w:ascii="Arial" w:hAnsi="Arial" w:cs="Arial"/>
          <w:sz w:val="22"/>
          <w:szCs w:val="22"/>
        </w:rPr>
        <w:t xml:space="preserve"> zároveň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C65E4D">
        <w:rPr>
          <w:rFonts w:ascii="Arial" w:hAnsi="Arial" w:cs="Arial"/>
          <w:sz w:val="22"/>
          <w:szCs w:val="22"/>
        </w:rPr>
        <w:t xml:space="preserve"> jednat jménem objednatele ve věcech technických.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BE32C9" w:rsidRDefault="000051E1" w:rsidP="00AC6F33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Objednatel je povinen protokol o převzetí d</w:t>
      </w:r>
      <w:r w:rsidRPr="00C65E4D">
        <w:rPr>
          <w:rFonts w:ascii="Arial" w:hAnsi="Arial" w:cs="Arial"/>
          <w:sz w:val="22"/>
          <w:szCs w:val="22"/>
        </w:rPr>
        <w:t>íla podepsat nejpozději následující pracovní den po dni, ve kterém se přesvědčil o řádném od</w:t>
      </w:r>
      <w:r>
        <w:rPr>
          <w:rFonts w:ascii="Arial" w:hAnsi="Arial" w:cs="Arial"/>
          <w:sz w:val="22"/>
          <w:szCs w:val="22"/>
        </w:rPr>
        <w:t>stranění všech vad či nedodělků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C6F33" w:rsidRPr="00C65E4D" w:rsidRDefault="000051E1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 </w:t>
      </w:r>
    </w:p>
    <w:p w:rsidR="00AC6F33" w:rsidRPr="00C65E4D" w:rsidRDefault="000051E1" w:rsidP="00AC6F33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Při podpisu protokolu o převzetí díla bez vad a nedodělků je </w:t>
      </w:r>
      <w:r w:rsidRPr="00C65E4D">
        <w:rPr>
          <w:rFonts w:ascii="Arial" w:hAnsi="Arial" w:cs="Arial"/>
          <w:sz w:val="22"/>
          <w:szCs w:val="22"/>
        </w:rPr>
        <w:t xml:space="preserve">zhotovitel povinen na použité materiály předat veškeré atesty sledovaných parametrů, záruční listy a návody k údržbě. </w:t>
      </w:r>
    </w:p>
    <w:p w:rsidR="00AC6F33" w:rsidRDefault="00AC6F33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AC6F33" w:rsidRDefault="00AC6F33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</w:t>
      </w:r>
      <w:r w:rsidRPr="00C65E4D">
        <w:rPr>
          <w:rFonts w:ascii="Arial" w:hAnsi="Arial" w:cs="Arial"/>
          <w:sz w:val="22"/>
          <w:szCs w:val="22"/>
        </w:rPr>
        <w:t>II.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Záruční doba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Zhotovitel poskytuje na veškeré části díla záruku v </w:t>
      </w:r>
      <w:r w:rsidRPr="00987F2B">
        <w:rPr>
          <w:rFonts w:ascii="Arial" w:hAnsi="Arial" w:cs="Arial"/>
          <w:sz w:val="22"/>
          <w:szCs w:val="22"/>
        </w:rPr>
        <w:t xml:space="preserve">délce </w:t>
      </w:r>
      <w:r w:rsidR="00AE65FA">
        <w:rPr>
          <w:rFonts w:ascii="Arial" w:hAnsi="Arial" w:cs="Arial"/>
          <w:b/>
          <w:sz w:val="22"/>
          <w:szCs w:val="22"/>
          <w:lang w:val="cs-CZ"/>
        </w:rPr>
        <w:t>24</w:t>
      </w:r>
      <w:r w:rsidRPr="00C3039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C65E4D">
        <w:rPr>
          <w:rFonts w:ascii="Arial" w:hAnsi="Arial" w:cs="Arial"/>
          <w:sz w:val="22"/>
          <w:szCs w:val="22"/>
        </w:rPr>
        <w:t>měsíců. Záruční doba běží ode dne předání řádně dok</w:t>
      </w:r>
      <w:r w:rsidRPr="00C65E4D">
        <w:rPr>
          <w:rFonts w:ascii="Arial" w:hAnsi="Arial" w:cs="Arial"/>
          <w:sz w:val="22"/>
          <w:szCs w:val="22"/>
        </w:rPr>
        <w:t>ončeného díla bez vad a nedodělků objednateli. Počátek a konec záruční doby bude uveden v protokolu o předání a převzetí díla.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Záruční lhůta neběží po dobu, po kterou objednatel nemohl předmět díla užívat pro vady díla, za které zhotovitel odpovídá.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Zjis</w:t>
      </w:r>
      <w:r w:rsidRPr="00C65E4D">
        <w:rPr>
          <w:rFonts w:ascii="Arial" w:hAnsi="Arial" w:cs="Arial"/>
          <w:sz w:val="22"/>
          <w:szCs w:val="22"/>
        </w:rPr>
        <w:t>tí-li objednatel v záruční době vadu díla, je povinen ji bez zbytečného odkladu písemně u zhotovitele reklamovat. V reklamaci musí být vada díla řádně popsána.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Za včas uplatněnou reklamaci díla se považuje reklamace odeslaná objednatelem nejpozději v posl</w:t>
      </w:r>
      <w:r w:rsidRPr="00C65E4D">
        <w:rPr>
          <w:rFonts w:ascii="Arial" w:hAnsi="Arial" w:cs="Arial"/>
          <w:sz w:val="22"/>
          <w:szCs w:val="22"/>
        </w:rPr>
        <w:t xml:space="preserve">ední den v této </w:t>
      </w:r>
      <w:r>
        <w:rPr>
          <w:rFonts w:ascii="Arial" w:hAnsi="Arial" w:cs="Arial"/>
          <w:sz w:val="22"/>
          <w:szCs w:val="22"/>
        </w:rPr>
        <w:t>smlouvě sjednané záruční lhůty.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Nejpozději třetí pracovní den po doručení písemné reklamace objednatele je zhotovitel povinen dostavit se k protokolárnímu ohledání a posouzení vady reklamovaného díla. Tento protok</w:t>
      </w:r>
      <w:r w:rsidRPr="00C65E4D">
        <w:rPr>
          <w:rFonts w:ascii="Arial" w:hAnsi="Arial" w:cs="Arial"/>
          <w:sz w:val="22"/>
          <w:szCs w:val="22"/>
        </w:rPr>
        <w:t xml:space="preserve">ol musí obsahovat stanovisko zhotovitele, zda reklamovanou vadu uznává a termín jejího bezplatného odstranění dohodnutý s objednatelem či </w:t>
      </w:r>
      <w:r>
        <w:rPr>
          <w:rFonts w:ascii="Arial" w:hAnsi="Arial" w:cs="Arial"/>
          <w:sz w:val="22"/>
          <w:szCs w:val="22"/>
        </w:rPr>
        <w:t>zda reklamovanou vadu neuznává.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Práce na odstranění objednatelem řádně reklamované a zhotovitelem uznané vady díla je</w:t>
      </w:r>
      <w:r w:rsidRPr="00C65E4D">
        <w:rPr>
          <w:rFonts w:ascii="Arial" w:hAnsi="Arial" w:cs="Arial"/>
          <w:sz w:val="22"/>
          <w:szCs w:val="22"/>
        </w:rPr>
        <w:t xml:space="preserve"> zhotovitel povinen zahájit nejpozději druhý pracovní den po jejím uznání.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4476A2" w:rsidRDefault="000051E1">
      <w:pPr>
        <w:spacing w:after="160" w:line="259" w:lineRule="auto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6F33" w:rsidRPr="004A6D4E" w:rsidRDefault="000051E1" w:rsidP="00AC6F33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lastRenderedPageBreak/>
        <w:t>Nedostaví-li se zhotovitel k protokolárnímu ohledání a posouzení reklamované vady do 10 pracovních dnů po doručení reklamace či do 24 hodin v případě havárie nebo práce na odstra</w:t>
      </w:r>
      <w:r w:rsidRPr="00C65E4D">
        <w:rPr>
          <w:rFonts w:ascii="Arial" w:hAnsi="Arial" w:cs="Arial"/>
          <w:sz w:val="22"/>
          <w:szCs w:val="22"/>
        </w:rPr>
        <w:t>nění objednatelem řádně reklamované a zhotovitelem uznané vady nezahájí do 10 pracovních dnů po jejím uznání, je objednatel oprávněn zajistit odstranění vady jiným subjektem a vyúčtovat vzniklé náklady zhotoviteli. Smluvní pokutu je zhotovitel povinen hrad</w:t>
      </w:r>
      <w:r w:rsidRPr="00C65E4D">
        <w:rPr>
          <w:rFonts w:ascii="Arial" w:hAnsi="Arial" w:cs="Arial"/>
          <w:sz w:val="22"/>
          <w:szCs w:val="22"/>
        </w:rPr>
        <w:t>it do dne zahájení prací jinou osobou.</w:t>
      </w:r>
    </w:p>
    <w:p w:rsidR="00AC6F33" w:rsidRDefault="00AC6F33" w:rsidP="00AC6F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AC6F33" w:rsidRDefault="00AC6F33" w:rsidP="00AC6F33">
      <w:pPr>
        <w:pStyle w:val="Prosttext"/>
        <w:jc w:val="center"/>
        <w:rPr>
          <w:rFonts w:ascii="Arial" w:hAnsi="Arial" w:cs="Arial"/>
          <w:sz w:val="22"/>
          <w:szCs w:val="22"/>
          <w:lang w:val="cs-CZ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  <w:lang w:val="cs-CZ"/>
        </w:rPr>
        <w:t>VIII</w:t>
      </w:r>
      <w:r w:rsidRPr="00C65E4D">
        <w:rPr>
          <w:rFonts w:ascii="Arial" w:hAnsi="Arial" w:cs="Arial"/>
          <w:sz w:val="22"/>
          <w:szCs w:val="22"/>
        </w:rPr>
        <w:t>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Povinnosti zhotovitele a sankce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74B3C">
        <w:rPr>
          <w:rFonts w:ascii="Arial" w:hAnsi="Arial" w:cs="Arial"/>
          <w:sz w:val="22"/>
          <w:szCs w:val="22"/>
        </w:rPr>
        <w:t>Zhotovitel se zavazuje provést dílo vlastním jménem a na vlastní odpovědnost, v nejvyšší kvalitě, odpovídající účelu smlouvy a právním předpisům.</w:t>
      </w:r>
    </w:p>
    <w:p w:rsidR="00AC6F33" w:rsidRPr="00E74B3C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74B3C">
        <w:rPr>
          <w:rFonts w:ascii="Arial" w:hAnsi="Arial" w:cs="Arial"/>
          <w:sz w:val="22"/>
          <w:szCs w:val="22"/>
        </w:rPr>
        <w:t>Zhotovitel se zavazuje po</w:t>
      </w:r>
      <w:r w:rsidRPr="00E74B3C">
        <w:rPr>
          <w:rFonts w:ascii="Arial" w:hAnsi="Arial" w:cs="Arial"/>
          <w:sz w:val="22"/>
          <w:szCs w:val="22"/>
        </w:rPr>
        <w:t xml:space="preserve"> celou dobu plnění smlouvy respektovat ustanovení této smlouvy, dodržovat příslušné právní předpisy, normy a technologické postupy. Zhotovitel odpovídá za dodržení všech předpisů, týkajících se bezpečnosti práce a ochrany zdraví při práci a požární ochrany</w:t>
      </w:r>
      <w:r w:rsidRPr="00E74B3C">
        <w:rPr>
          <w:rFonts w:ascii="Arial" w:hAnsi="Arial" w:cs="Arial"/>
          <w:sz w:val="22"/>
          <w:szCs w:val="22"/>
        </w:rPr>
        <w:t>. Zhotovitel je povinen v případech, kdy to bude vyžadovat bezpečnost práce nebo ochrana života, zdraví a majetku, zajistit před zahájením díla potřebné úkony pro jejich zabezpečení.</w:t>
      </w:r>
    </w:p>
    <w:p w:rsidR="00AC6F33" w:rsidRPr="00E74B3C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74B3C">
        <w:rPr>
          <w:rFonts w:ascii="Arial" w:hAnsi="Arial" w:cs="Arial"/>
          <w:sz w:val="22"/>
          <w:szCs w:val="22"/>
        </w:rPr>
        <w:t xml:space="preserve">Zhotovitel je povinen na své náklady a na svou odpovědnost v průběhu </w:t>
      </w:r>
      <w:r w:rsidRPr="00E74B3C">
        <w:rPr>
          <w:rFonts w:ascii="Arial" w:hAnsi="Arial" w:cs="Arial"/>
          <w:sz w:val="22"/>
          <w:szCs w:val="22"/>
        </w:rPr>
        <w:t>realizace předmětu smlouvy udržovat čistotu a pořádek ve všech prostorách a prostranstvích, které budou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E74B3C">
        <w:rPr>
          <w:rFonts w:ascii="Arial" w:hAnsi="Arial" w:cs="Arial"/>
          <w:sz w:val="22"/>
          <w:szCs w:val="22"/>
        </w:rPr>
        <w:t>souvislosti s plněním díla znečištěny, a dále se zavazuje provést závěrečný úklid těchto do</w:t>
      </w:r>
      <w:r>
        <w:rPr>
          <w:rFonts w:ascii="Arial" w:hAnsi="Arial" w:cs="Arial"/>
          <w:sz w:val="22"/>
          <w:szCs w:val="22"/>
        </w:rPr>
        <w:t>tčených prostor a prostranství.</w:t>
      </w:r>
    </w:p>
    <w:p w:rsidR="00AC6F33" w:rsidRPr="00E74B3C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</w:t>
      </w:r>
      <w:r w:rsidRPr="00E74B3C">
        <w:rPr>
          <w:rFonts w:ascii="Arial" w:hAnsi="Arial" w:cs="Arial"/>
          <w:sz w:val="22"/>
          <w:szCs w:val="22"/>
        </w:rPr>
        <w:t>odv</w:t>
      </w:r>
      <w:r w:rsidRPr="00E74B3C">
        <w:rPr>
          <w:rFonts w:ascii="Arial" w:hAnsi="Arial" w:cs="Arial"/>
          <w:sz w:val="22"/>
          <w:szCs w:val="22"/>
        </w:rPr>
        <w:t>ést a zajistit likvidaci všech odpadů a nečistot vzniklých jeho pracemi při plnění předmětu této smlouvy v souladu s příslušnými právními předpisy. Odpad vzniklý při plnění předmětu této smlouvy bude neprodleně odvážen na skládku. Původcem odpadu, který př</w:t>
      </w:r>
      <w:r w:rsidRPr="00E74B3C">
        <w:rPr>
          <w:rFonts w:ascii="Arial" w:hAnsi="Arial" w:cs="Arial"/>
          <w:sz w:val="22"/>
          <w:szCs w:val="22"/>
        </w:rPr>
        <w:t>i plnění předmětu této smlouvy vznikne, je zhotovitel. Zhotovitel odpovídá za třídění odpadů dle Katalogu odpadů stanoveného právním předpisem a je povinen zajistit likvidaci tohoto odpadu postupem dle příslušných právních předpisů.</w:t>
      </w:r>
    </w:p>
    <w:p w:rsidR="00AC6F33" w:rsidRPr="00E74B3C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1A6100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74B3C">
        <w:rPr>
          <w:rFonts w:ascii="Arial" w:hAnsi="Arial" w:cs="Arial"/>
          <w:sz w:val="22"/>
          <w:szCs w:val="22"/>
        </w:rPr>
        <w:t>Zhotovitel prohlašuje,</w:t>
      </w:r>
      <w:r w:rsidRPr="00E74B3C">
        <w:rPr>
          <w:rFonts w:ascii="Arial" w:hAnsi="Arial" w:cs="Arial"/>
          <w:sz w:val="22"/>
          <w:szCs w:val="22"/>
        </w:rPr>
        <w:t xml:space="preserve"> že se v plném rozsahu seznámil s rozsahem a povahou díla, že jsou mu známy veškeré technické, kvalitativní a jiné podmínky nezbytné k realizaci díla a že disponuje takovými kapacitami a odbornými znalostmi, které </w:t>
      </w:r>
      <w:r>
        <w:rPr>
          <w:rFonts w:ascii="Arial" w:hAnsi="Arial" w:cs="Arial"/>
          <w:sz w:val="22"/>
          <w:szCs w:val="22"/>
        </w:rPr>
        <w:t>jsou k provedení díla nezbytné.</w:t>
      </w:r>
    </w:p>
    <w:p w:rsidR="00AC6F33" w:rsidRPr="00E74B3C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74B3C">
        <w:rPr>
          <w:rFonts w:ascii="Arial" w:hAnsi="Arial" w:cs="Arial"/>
          <w:sz w:val="22"/>
          <w:szCs w:val="22"/>
        </w:rPr>
        <w:t>Zhotovite</w:t>
      </w:r>
      <w:r w:rsidRPr="00E74B3C">
        <w:rPr>
          <w:rFonts w:ascii="Arial" w:hAnsi="Arial" w:cs="Arial"/>
          <w:sz w:val="22"/>
          <w:szCs w:val="22"/>
        </w:rPr>
        <w:t>l je povinen zajistit si pro provedení díla nezbytný materiál a zavazuje se provést dílo za použití pouze nového materiálu.</w:t>
      </w:r>
    </w:p>
    <w:p w:rsidR="00AC6F33" w:rsidRPr="00E74B3C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Veškeré potřebné nářadí si je povinen zajistit zhotovitel sám v potřebné kvalitě.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Zhotovitel odpovídá za škody způsobené vadností </w:t>
      </w:r>
      <w:r w:rsidRPr="00C65E4D">
        <w:rPr>
          <w:rFonts w:ascii="Arial" w:hAnsi="Arial" w:cs="Arial"/>
          <w:sz w:val="22"/>
          <w:szCs w:val="22"/>
        </w:rPr>
        <w:t>díla.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V případě, že zhotovitel použije byť i jen k plnění určité části díla poddodavatele, odpovídá objednateli za plnění poskytnuté poddodavatelem, jako by toto plnění poskytoval zhotovitel sám.</w:t>
      </w:r>
    </w:p>
    <w:p w:rsidR="00AC6F33" w:rsidRPr="001A3A69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3489B">
        <w:rPr>
          <w:rFonts w:ascii="Arial" w:hAnsi="Arial" w:cs="Arial"/>
          <w:sz w:val="22"/>
          <w:szCs w:val="22"/>
        </w:rPr>
        <w:t>Zhotovitel se zavazuje mít po celou dobu platnosti smlouvy</w:t>
      </w:r>
      <w:r w:rsidRPr="0093489B">
        <w:rPr>
          <w:rFonts w:ascii="Arial" w:hAnsi="Arial" w:cs="Arial"/>
          <w:sz w:val="22"/>
          <w:szCs w:val="22"/>
        </w:rPr>
        <w:t xml:space="preserve"> sjednáno pojištění </w:t>
      </w:r>
      <w:r>
        <w:rPr>
          <w:rFonts w:ascii="Arial" w:hAnsi="Arial" w:cs="Arial"/>
          <w:sz w:val="22"/>
          <w:szCs w:val="22"/>
        </w:rPr>
        <w:t>povinnosti</w:t>
      </w:r>
      <w:r w:rsidRPr="0093489B">
        <w:rPr>
          <w:rFonts w:ascii="Arial" w:hAnsi="Arial" w:cs="Arial"/>
          <w:sz w:val="22"/>
          <w:szCs w:val="22"/>
        </w:rPr>
        <w:t xml:space="preserve"> zhotovitele</w:t>
      </w:r>
      <w:r>
        <w:rPr>
          <w:rFonts w:ascii="Arial" w:hAnsi="Arial" w:cs="Arial"/>
          <w:sz w:val="22"/>
          <w:szCs w:val="22"/>
        </w:rPr>
        <w:t xml:space="preserve"> nahradit škodu</w:t>
      </w:r>
      <w:r w:rsidRPr="0093489B">
        <w:rPr>
          <w:rFonts w:ascii="Arial" w:hAnsi="Arial" w:cs="Arial"/>
          <w:sz w:val="22"/>
          <w:szCs w:val="22"/>
        </w:rPr>
        <w:t xml:space="preserve"> třetí osobě, a to s limitem pojistného plnění minimálně ve výši 500 000 Kč a </w:t>
      </w:r>
      <w:r>
        <w:rPr>
          <w:rFonts w:ascii="Arial" w:hAnsi="Arial" w:cs="Arial"/>
          <w:sz w:val="22"/>
          <w:szCs w:val="22"/>
        </w:rPr>
        <w:t xml:space="preserve">mít </w:t>
      </w:r>
      <w:r w:rsidRPr="0093489B">
        <w:rPr>
          <w:rFonts w:ascii="Arial" w:hAnsi="Arial" w:cs="Arial"/>
          <w:sz w:val="22"/>
          <w:szCs w:val="22"/>
        </w:rPr>
        <w:t>zaplacené pojistné. V případě, že dojde k porušení této smluvní povinnosti, zhotovitel se zavazuje uhradit objednatel</w:t>
      </w:r>
      <w:r w:rsidRPr="0093489B">
        <w:rPr>
          <w:rFonts w:ascii="Arial" w:hAnsi="Arial" w:cs="Arial"/>
          <w:sz w:val="22"/>
          <w:szCs w:val="22"/>
        </w:rPr>
        <w:t>i smluvní pokutu ve výši 50 000 Kč. Úhradou smluvní pokuty není dotčeno právo objednatele na náhradu škody v plné výši, tedy i ve výši přesahující smluvní pokutu.</w:t>
      </w:r>
    </w:p>
    <w:p w:rsidR="00AC6F33" w:rsidRPr="0093489B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1A6100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lastRenderedPageBreak/>
        <w:t xml:space="preserve">Zhotovitel je plně odpovědný za zvolený postup a dodržení kvality a bezpečnosti plnění </w:t>
      </w:r>
      <w:r w:rsidRPr="00C65E4D">
        <w:rPr>
          <w:rFonts w:ascii="Arial" w:hAnsi="Arial" w:cs="Arial"/>
          <w:sz w:val="22"/>
          <w:szCs w:val="22"/>
        </w:rPr>
        <w:t>a dodržení termínu pro komplexní dokončení předmětu této smlouvy (díla) a jejího protokolárního předání objednateli bez vad a nedodělků.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Zhotovitel nese plnou odpovědnost za škodu způsobenou objednateli v souvislosti s plněním předmětu této smlouvy a je p</w:t>
      </w:r>
      <w:r w:rsidRPr="00C65E4D">
        <w:rPr>
          <w:rFonts w:ascii="Arial" w:hAnsi="Arial" w:cs="Arial"/>
          <w:sz w:val="22"/>
          <w:szCs w:val="22"/>
        </w:rPr>
        <w:t>ovinen jakoukoliv škodu objednateli uhradit. Výše náhrady škody nebo výše sankce není omezena.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V případě prodlení zhotovitele s povinností zpracovat celé dílo bez vad a nedodělků a předat jej objednateli ve sjednané lhůtě, a to z důvodů ležících na straně</w:t>
      </w:r>
      <w:r w:rsidRPr="00C65E4D">
        <w:rPr>
          <w:rFonts w:ascii="Arial" w:hAnsi="Arial" w:cs="Arial"/>
          <w:sz w:val="22"/>
          <w:szCs w:val="22"/>
        </w:rPr>
        <w:t xml:space="preserve"> zhotovitele, se zhotovitel zavazuje uhradit objednateli smluvní pokutu ve výši 1 000 Kč, a to za každý kalendářní den prodlení až do řádného splnění závazku, nejvýše však ve výši 500 000 Kč. Zaplacením smluvní pokuty nezaniká nárok objednatel</w:t>
      </w:r>
      <w:r>
        <w:rPr>
          <w:rFonts w:ascii="Arial" w:hAnsi="Arial" w:cs="Arial"/>
          <w:sz w:val="22"/>
          <w:szCs w:val="22"/>
        </w:rPr>
        <w:t xml:space="preserve">e na náhradu </w:t>
      </w:r>
      <w:r>
        <w:rPr>
          <w:rFonts w:ascii="Arial" w:hAnsi="Arial" w:cs="Arial"/>
          <w:sz w:val="22"/>
          <w:szCs w:val="22"/>
        </w:rPr>
        <w:t>škody v plné výši.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Smluvní pokuty jsou splatné ve lhůtě, která bude zhotoviteli oznámena ve výzvě objednatele k zaplacení, přičemž tato lhůta nebude kratší než 15 dnů ode dne odeslání výzvy k úhradě zhotoviteli.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C65E4D">
        <w:rPr>
          <w:rFonts w:ascii="Arial" w:hAnsi="Arial" w:cs="Arial"/>
          <w:sz w:val="22"/>
          <w:szCs w:val="22"/>
        </w:rPr>
        <w:t>X.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Povinnosti objednatele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4A6D4E" w:rsidRDefault="000051E1" w:rsidP="00AC6F33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Objednatel</w:t>
      </w:r>
      <w:r w:rsidRPr="00C65E4D">
        <w:rPr>
          <w:rFonts w:ascii="Arial" w:hAnsi="Arial" w:cs="Arial"/>
          <w:sz w:val="22"/>
          <w:szCs w:val="22"/>
        </w:rPr>
        <w:t xml:space="preserve"> je povinen zaplatit zhotoviteli smluvní cenu ve výši a způsobem sjednaným v této smlouvě a převzít hotové dílo bez vad a nedodělků.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Objednatel je povinen zajistit přístup do místa plnění </w:t>
      </w:r>
      <w:r>
        <w:rPr>
          <w:rFonts w:ascii="Arial" w:hAnsi="Arial" w:cs="Arial"/>
          <w:sz w:val="22"/>
          <w:szCs w:val="22"/>
          <w:lang w:val="cs-CZ"/>
        </w:rPr>
        <w:t xml:space="preserve">díla </w:t>
      </w:r>
      <w:r w:rsidRPr="00C65E4D">
        <w:rPr>
          <w:rFonts w:ascii="Arial" w:hAnsi="Arial" w:cs="Arial"/>
          <w:sz w:val="22"/>
          <w:szCs w:val="22"/>
        </w:rPr>
        <w:t>dle dohody se zhotovitelem</w:t>
      </w:r>
      <w:r>
        <w:rPr>
          <w:rFonts w:ascii="Arial" w:hAnsi="Arial" w:cs="Arial"/>
          <w:sz w:val="22"/>
          <w:szCs w:val="22"/>
          <w:lang w:val="cs-CZ"/>
        </w:rPr>
        <w:t>, a to v případě potřeby po 24 hodin</w:t>
      </w:r>
      <w:r>
        <w:rPr>
          <w:rFonts w:ascii="Arial" w:hAnsi="Arial" w:cs="Arial"/>
          <w:sz w:val="22"/>
          <w:szCs w:val="22"/>
          <w:lang w:val="cs-CZ"/>
        </w:rPr>
        <w:t xml:space="preserve"> denně 7 dní v týdnu</w:t>
      </w:r>
      <w:r w:rsidRPr="00C65E4D">
        <w:rPr>
          <w:rFonts w:ascii="Arial" w:hAnsi="Arial" w:cs="Arial"/>
          <w:sz w:val="22"/>
          <w:szCs w:val="22"/>
        </w:rPr>
        <w:t xml:space="preserve"> a umožnit připojení </w:t>
      </w:r>
      <w:r>
        <w:rPr>
          <w:rFonts w:ascii="Arial" w:hAnsi="Arial" w:cs="Arial"/>
          <w:sz w:val="22"/>
          <w:szCs w:val="22"/>
          <w:lang w:val="cs-CZ"/>
        </w:rPr>
        <w:t xml:space="preserve">zhotovitele na zdroje </w:t>
      </w:r>
      <w:r w:rsidRPr="00C65E4D">
        <w:rPr>
          <w:rFonts w:ascii="Arial" w:hAnsi="Arial" w:cs="Arial"/>
          <w:sz w:val="22"/>
          <w:szCs w:val="22"/>
        </w:rPr>
        <w:t>elektrické energie a zdroje vody z rozvodů uvnitř stavby.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Objednatel je povinen bez zbytečného odkladu sdělit zhotoviteli na jeho vyžádání veškeré další informace nezbytné pro splnění předmětu</w:t>
      </w:r>
      <w:r w:rsidRPr="00C65E4D">
        <w:rPr>
          <w:rFonts w:ascii="Arial" w:hAnsi="Arial" w:cs="Arial"/>
          <w:sz w:val="22"/>
          <w:szCs w:val="22"/>
        </w:rPr>
        <w:t xml:space="preserve"> této smlouvy.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Objednatel se zavazuje uhradit zhotoviteli z jakékoli neoprávněně neuhrazené části faktury zhotovitele (včetně daně z přidané hodnoty) úrok z prodlení ve výši stanovené příslušným nařízením vlády, kterým se stanoví výše úroků z prodlení.</w:t>
      </w:r>
    </w:p>
    <w:p w:rsidR="00AC6F33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0051E1" w:rsidP="00AC6F33">
      <w:pPr>
        <w:pStyle w:val="Pros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</w:t>
      </w:r>
      <w:r w:rsidRPr="00C65E4D">
        <w:rPr>
          <w:rFonts w:ascii="Arial" w:hAnsi="Arial" w:cs="Arial"/>
          <w:sz w:val="22"/>
          <w:szCs w:val="22"/>
        </w:rPr>
        <w:t>.</w:t>
      </w:r>
    </w:p>
    <w:p w:rsidR="00AC6F33" w:rsidRDefault="000051E1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E4D">
        <w:rPr>
          <w:rFonts w:ascii="Arial" w:hAnsi="Arial" w:cs="Arial"/>
          <w:b/>
          <w:sz w:val="22"/>
          <w:szCs w:val="22"/>
        </w:rPr>
        <w:t>Závěrečná ustanovení</w:t>
      </w:r>
    </w:p>
    <w:p w:rsidR="00AC6F33" w:rsidRPr="004A6D4E" w:rsidRDefault="00AC6F33" w:rsidP="00AC6F33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V souvislosti s možnými úpravami státního rozpočtu je objednatel oprávněn zastavit průběh plnění díla anebo smlouvu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C65E4D">
        <w:rPr>
          <w:rFonts w:ascii="Arial" w:hAnsi="Arial" w:cs="Arial"/>
          <w:sz w:val="22"/>
          <w:szCs w:val="22"/>
        </w:rPr>
        <w:t>vypovědět, a to bez jakékoliv sankce či náhrady za nedokončené plnění. Výpověď je účinná okamžikem jejího doruč</w:t>
      </w:r>
      <w:r w:rsidRPr="00C65E4D">
        <w:rPr>
          <w:rFonts w:ascii="Arial" w:hAnsi="Arial" w:cs="Arial"/>
          <w:sz w:val="22"/>
          <w:szCs w:val="22"/>
        </w:rPr>
        <w:t>ení zhotoviteli. Objednatel se zavazuje, že dílčí plnění poskytnuté před dnem ukončení smlouvy uhradí v souladu se smlouvou.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Objednatel může smlouvu vypovědět z jakéhokoliv důvodu, resp. bez udání důvodu, a to s výpovědní dobou 1 měsíc ode dne doručení vý</w:t>
      </w:r>
      <w:r w:rsidRPr="00C65E4D">
        <w:rPr>
          <w:rFonts w:ascii="Arial" w:hAnsi="Arial" w:cs="Arial"/>
          <w:sz w:val="22"/>
          <w:szCs w:val="22"/>
        </w:rPr>
        <w:t>povědi zhotoviteli. Objednatel se zavazuje, že dílčí plnění poskytnuté před dnem ukončení smlouvy uhradí v souladu se smlouvou.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Neshodnou-li se smluvní strany na výši dílčího plnění podle předchozích odstavců, bude stanovena soudním znalcem. Náklady na zn</w:t>
      </w:r>
      <w:r w:rsidRPr="00C65E4D">
        <w:rPr>
          <w:rFonts w:ascii="Arial" w:hAnsi="Arial" w:cs="Arial"/>
          <w:sz w:val="22"/>
          <w:szCs w:val="22"/>
        </w:rPr>
        <w:t>alečné uhradí</w:t>
      </w:r>
      <w:r>
        <w:rPr>
          <w:rFonts w:ascii="Arial" w:hAnsi="Arial" w:cs="Arial"/>
          <w:sz w:val="22"/>
          <w:szCs w:val="22"/>
        </w:rPr>
        <w:t xml:space="preserve"> zhotovitel. Movité věci, u nich</w:t>
      </w:r>
      <w:r w:rsidRPr="00C65E4D">
        <w:rPr>
          <w:rFonts w:ascii="Arial" w:hAnsi="Arial" w:cs="Arial"/>
          <w:sz w:val="22"/>
          <w:szCs w:val="22"/>
        </w:rPr>
        <w:t>ž neproběhla výměna (oprava), předá zhotovitel objednateli v původním stavu.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Prodlení zhotovitele se splněním povinnosti předmětu plnění, a to o více jak 10 pracovních dnů, bude považováno za podstatné porušení</w:t>
      </w:r>
      <w:r w:rsidRPr="00C65E4D">
        <w:rPr>
          <w:rFonts w:ascii="Arial" w:hAnsi="Arial" w:cs="Arial"/>
          <w:sz w:val="22"/>
          <w:szCs w:val="22"/>
        </w:rPr>
        <w:t xml:space="preserve"> smlouvy ze strany zhotovitele; v takovém případě je objednatel oprávněn odstoupit od této smlouvy</w:t>
      </w:r>
      <w:r>
        <w:rPr>
          <w:rFonts w:ascii="Arial" w:hAnsi="Arial" w:cs="Arial"/>
          <w:sz w:val="22"/>
          <w:szCs w:val="22"/>
        </w:rPr>
        <w:t xml:space="preserve">. </w:t>
      </w:r>
      <w:r w:rsidRPr="00C65E4D">
        <w:rPr>
          <w:rFonts w:ascii="Arial" w:hAnsi="Arial" w:cs="Arial"/>
          <w:sz w:val="22"/>
          <w:szCs w:val="22"/>
        </w:rPr>
        <w:t>Odstoupení od smlouvy je účinné okamžikem doručení písemného odstoupení od smlouvy zhotoviteli. Odstoupení od smlouvy se nedotýká povinnosti zhotovitele hra</w:t>
      </w:r>
      <w:r w:rsidRPr="00C65E4D">
        <w:rPr>
          <w:rFonts w:ascii="Arial" w:hAnsi="Arial" w:cs="Arial"/>
          <w:sz w:val="22"/>
          <w:szCs w:val="22"/>
        </w:rPr>
        <w:t>dit smluvní pokutu ve výši stanovené ke dni odstoupení.</w:t>
      </w:r>
    </w:p>
    <w:p w:rsidR="00AC6F33" w:rsidRPr="00A01D55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1D55">
        <w:rPr>
          <w:rFonts w:ascii="Arial" w:hAnsi="Arial" w:cs="Arial"/>
          <w:sz w:val="22"/>
          <w:szCs w:val="22"/>
        </w:rPr>
        <w:lastRenderedPageBreak/>
        <w:t>Tato smlouva nabývá platnosti dnem jejího podpisu oběma smluvními stranami.</w:t>
      </w:r>
    </w:p>
    <w:p w:rsidR="00AC6F33" w:rsidRPr="00A01D55" w:rsidRDefault="00AC6F33" w:rsidP="00AC6F33">
      <w:pPr>
        <w:pStyle w:val="Odstavecseseznamem"/>
        <w:rPr>
          <w:rFonts w:ascii="Arial" w:hAnsi="Arial" w:cs="Arial"/>
          <w:sz w:val="22"/>
          <w:szCs w:val="22"/>
        </w:rPr>
      </w:pPr>
    </w:p>
    <w:p w:rsidR="00AC6F33" w:rsidRPr="00A01D55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1D55">
        <w:rPr>
          <w:rFonts w:ascii="Arial" w:hAnsi="Arial" w:cs="Arial"/>
          <w:sz w:val="22"/>
          <w:szCs w:val="22"/>
          <w:lang w:val="cs-CZ"/>
        </w:rPr>
        <w:t>Smluvní strany prohlašují, že smlouva neobsahuje údaje, které by naplňovaly pojmové znaky obchodního tajemství.</w:t>
      </w:r>
    </w:p>
    <w:p w:rsidR="00AC6F33" w:rsidRPr="00A01D55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A01D55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1D55">
        <w:rPr>
          <w:rFonts w:ascii="Arial" w:hAnsi="Arial" w:cs="Arial"/>
          <w:sz w:val="22"/>
          <w:szCs w:val="22"/>
          <w:lang w:val="cs-CZ"/>
        </w:rPr>
        <w:t>Tato</w:t>
      </w:r>
      <w:r w:rsidRPr="00A01D55">
        <w:rPr>
          <w:rFonts w:ascii="Arial" w:hAnsi="Arial" w:cs="Arial"/>
          <w:sz w:val="22"/>
          <w:szCs w:val="22"/>
          <w:lang w:val="cs-CZ"/>
        </w:rPr>
        <w:t xml:space="preserve"> smlouva nabývá účinnosti dnem zveřejnění v registru smluv podle</w:t>
      </w:r>
      <w:r w:rsidRPr="00A01D55">
        <w:rPr>
          <w:rFonts w:ascii="Arial" w:hAnsi="Arial" w:cs="Arial"/>
          <w:sz w:val="22"/>
          <w:szCs w:val="22"/>
        </w:rPr>
        <w:t xml:space="preserve"> zákona č. 340/2015</w:t>
      </w:r>
      <w:r w:rsidRPr="00A01D55">
        <w:rPr>
          <w:rFonts w:ascii="Arial" w:hAnsi="Arial" w:cs="Arial"/>
          <w:sz w:val="22"/>
          <w:szCs w:val="22"/>
          <w:lang w:val="cs-CZ"/>
        </w:rPr>
        <w:t xml:space="preserve"> Sb., o zvláštních podmínkách účinnosti některých smluv, uveřejňování těchto smluv a o registru smluv (zákon o registru smluv)</w:t>
      </w:r>
      <w:r w:rsidRPr="00A01D55">
        <w:rPr>
          <w:rFonts w:ascii="Arial" w:hAnsi="Arial" w:cs="Arial"/>
          <w:sz w:val="22"/>
          <w:szCs w:val="22"/>
        </w:rPr>
        <w:t xml:space="preserve"> Sb., </w:t>
      </w:r>
      <w:r w:rsidRPr="00A01D55">
        <w:rPr>
          <w:rFonts w:ascii="Arial" w:hAnsi="Arial" w:cs="Arial"/>
          <w:sz w:val="22"/>
          <w:szCs w:val="22"/>
          <w:lang w:val="cs-CZ"/>
        </w:rPr>
        <w:t>v platném znění</w:t>
      </w:r>
      <w:r w:rsidRPr="00A01D55">
        <w:rPr>
          <w:rFonts w:ascii="Arial" w:hAnsi="Arial" w:cs="Arial"/>
          <w:sz w:val="22"/>
          <w:szCs w:val="22"/>
        </w:rPr>
        <w:t>. Zveřejnění smlouvy v reg</w:t>
      </w:r>
      <w:r w:rsidRPr="00A01D55">
        <w:rPr>
          <w:rFonts w:ascii="Arial" w:hAnsi="Arial" w:cs="Arial"/>
          <w:sz w:val="22"/>
          <w:szCs w:val="22"/>
        </w:rPr>
        <w:t>istru smluv zajistí objednatel.</w:t>
      </w:r>
    </w:p>
    <w:p w:rsidR="00AC6F33" w:rsidRPr="00A01D55" w:rsidRDefault="00AC6F33" w:rsidP="00AC6F33">
      <w:pPr>
        <w:pStyle w:val="Odstavecseseznamem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Zhotovitel vyslovuje souhlas s tím, že objednatel v rámci transparentnosti zveřejní smlouvu (včetně případných dodatků) na internetových stránkách objednatele.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Změny či doplnění smlouvy je možné činit výhradně formou písem</w:t>
      </w:r>
      <w:r w:rsidRPr="00C65E4D">
        <w:rPr>
          <w:rFonts w:ascii="Arial" w:hAnsi="Arial" w:cs="Arial"/>
          <w:sz w:val="22"/>
          <w:szCs w:val="22"/>
        </w:rPr>
        <w:t>ných, vzestupně číslovaných dodatků ke smlouvě podepsaných zástupci smluvních stran.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>Smlouva je vyhotovena v</w:t>
      </w:r>
      <w:r>
        <w:rPr>
          <w:rFonts w:ascii="Arial" w:hAnsi="Arial" w:cs="Arial"/>
          <w:sz w:val="22"/>
          <w:szCs w:val="22"/>
          <w:lang w:val="cs-CZ"/>
        </w:rPr>
        <w:t>e čtyřech</w:t>
      </w:r>
      <w:r w:rsidRPr="00C65E4D">
        <w:rPr>
          <w:rFonts w:ascii="Arial" w:hAnsi="Arial" w:cs="Arial"/>
          <w:sz w:val="22"/>
          <w:szCs w:val="22"/>
        </w:rPr>
        <w:t xml:space="preserve"> stejnopisech s platností originál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C65E4D">
        <w:rPr>
          <w:rFonts w:ascii="Arial" w:hAnsi="Arial" w:cs="Arial"/>
          <w:sz w:val="22"/>
          <w:szCs w:val="22"/>
        </w:rPr>
        <w:t xml:space="preserve">, z nichž </w:t>
      </w:r>
      <w:r>
        <w:rPr>
          <w:rFonts w:ascii="Arial" w:hAnsi="Arial" w:cs="Arial"/>
          <w:sz w:val="22"/>
          <w:szCs w:val="22"/>
          <w:lang w:val="cs-CZ"/>
        </w:rPr>
        <w:t>tři</w:t>
      </w:r>
      <w:r w:rsidRPr="00C65E4D">
        <w:rPr>
          <w:rFonts w:ascii="Arial" w:hAnsi="Arial" w:cs="Arial"/>
          <w:sz w:val="22"/>
          <w:szCs w:val="22"/>
        </w:rPr>
        <w:t xml:space="preserve"> obdrží objednatel a jeden zhotovitel.</w:t>
      </w:r>
    </w:p>
    <w:p w:rsidR="00AC6F33" w:rsidRPr="00C65E4D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4A6D4E" w:rsidRDefault="000051E1" w:rsidP="00AC6F33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5E4D">
        <w:rPr>
          <w:rFonts w:ascii="Arial" w:hAnsi="Arial" w:cs="Arial"/>
          <w:sz w:val="22"/>
          <w:szCs w:val="22"/>
        </w:rPr>
        <w:t xml:space="preserve">Smluvní strany si smlouvu přečetly, jejímu obsahu </w:t>
      </w:r>
      <w:r w:rsidRPr="00C65E4D">
        <w:rPr>
          <w:rFonts w:ascii="Arial" w:hAnsi="Arial" w:cs="Arial"/>
          <w:sz w:val="22"/>
          <w:szCs w:val="22"/>
        </w:rPr>
        <w:t>rozumí a souhlasí s ním. Na důkaz svého souhlasu připojují své podpisy.</w:t>
      </w:r>
    </w:p>
    <w:p w:rsidR="00AC6F33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C6F33" w:rsidRPr="00987F2B" w:rsidRDefault="00AC6F33" w:rsidP="00AC6F33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C6F33" w:rsidRPr="00C65E4D" w:rsidRDefault="00AC6F33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57179" w:rsidTr="00394E24"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Ústí nad Labem </w:t>
            </w:r>
            <w:proofErr w:type="gramStart"/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>dne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19.5.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Praze</w:t>
            </w: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25.5.2020</w:t>
            </w:r>
            <w:bookmarkStart w:id="0" w:name="_GoBack"/>
            <w:bookmarkEnd w:id="0"/>
          </w:p>
        </w:tc>
      </w:tr>
      <w:tr w:rsidR="00257179" w:rsidTr="00394E24"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94" w:type="dxa"/>
            <w:hideMark/>
          </w:tcPr>
          <w:p w:rsidR="00AC6F33" w:rsidRPr="00C65E4D" w:rsidRDefault="00AC6F33" w:rsidP="00394E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179" w:rsidTr="00394E24">
        <w:tc>
          <w:tcPr>
            <w:tcW w:w="5094" w:type="dxa"/>
            <w:hideMark/>
          </w:tcPr>
          <w:p w:rsidR="00AC6F33" w:rsidRPr="00C65E4D" w:rsidRDefault="00AC6F33" w:rsidP="00394E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4" w:type="dxa"/>
            <w:hideMark/>
          </w:tcPr>
          <w:p w:rsidR="00AC6F33" w:rsidRPr="00C65E4D" w:rsidRDefault="00AC6F33" w:rsidP="00394E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179" w:rsidTr="00394E24">
        <w:trPr>
          <w:trHeight w:val="80"/>
        </w:trPr>
        <w:tc>
          <w:tcPr>
            <w:tcW w:w="5094" w:type="dxa"/>
            <w:hideMark/>
          </w:tcPr>
          <w:p w:rsidR="00AC6F33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Česká republika-Úřad pro zastupování</w:t>
            </w:r>
          </w:p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státu ve věcech majetkových</w:t>
            </w:r>
          </w:p>
        </w:tc>
        <w:tc>
          <w:tcPr>
            <w:tcW w:w="5094" w:type="dxa"/>
            <w:hideMark/>
          </w:tcPr>
          <w:p w:rsidR="00AC6F33" w:rsidRPr="00C65E4D" w:rsidRDefault="00AC6F33" w:rsidP="00394E24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57179" w:rsidTr="00394E24">
        <w:trPr>
          <w:trHeight w:val="1717"/>
        </w:trPr>
        <w:tc>
          <w:tcPr>
            <w:tcW w:w="5094" w:type="dxa"/>
          </w:tcPr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C6F33" w:rsidRPr="00C65E4D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4" w:type="dxa"/>
          </w:tcPr>
          <w:p w:rsidR="00AC6F33" w:rsidRPr="00C65E4D" w:rsidRDefault="00AC6F33" w:rsidP="00394E24">
            <w:pPr>
              <w:pStyle w:val="vnintext"/>
              <w:tabs>
                <w:tab w:val="clear" w:pos="709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179" w:rsidTr="00394E24">
        <w:trPr>
          <w:trHeight w:val="61"/>
        </w:trPr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…………………………….……………………….</w:t>
            </w:r>
          </w:p>
        </w:tc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…………………………….……………………….</w:t>
            </w:r>
          </w:p>
        </w:tc>
      </w:tr>
      <w:tr w:rsidR="00257179" w:rsidTr="00394E24">
        <w:trPr>
          <w:trHeight w:val="80"/>
        </w:trPr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PhDr. Marie Ševelová</w:t>
            </w:r>
          </w:p>
        </w:tc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Jan Rytíř</w:t>
            </w:r>
          </w:p>
        </w:tc>
      </w:tr>
      <w:tr w:rsidR="00257179" w:rsidTr="00394E24">
        <w:trPr>
          <w:trHeight w:val="80"/>
        </w:trPr>
        <w:tc>
          <w:tcPr>
            <w:tcW w:w="5094" w:type="dxa"/>
            <w:hideMark/>
          </w:tcPr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>ředitelka Územního pracoviště</w:t>
            </w:r>
          </w:p>
          <w:p w:rsidR="00AC6F33" w:rsidRPr="00C65E4D" w:rsidRDefault="000051E1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5E4D">
              <w:rPr>
                <w:rFonts w:ascii="Arial" w:hAnsi="Arial" w:cs="Arial"/>
                <w:sz w:val="22"/>
                <w:szCs w:val="22"/>
                <w:lang w:eastAsia="en-US"/>
              </w:rPr>
              <w:t>Ústí nad Labem</w:t>
            </w:r>
          </w:p>
        </w:tc>
        <w:tc>
          <w:tcPr>
            <w:tcW w:w="5094" w:type="dxa"/>
          </w:tcPr>
          <w:p w:rsidR="00AC6F33" w:rsidRPr="00C65E4D" w:rsidRDefault="00AC6F33" w:rsidP="00394E24">
            <w:pPr>
              <w:pStyle w:val="vnintext"/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AC6F33" w:rsidRPr="00C65E4D" w:rsidRDefault="00AC6F33" w:rsidP="00AC6F3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C6F33" w:rsidRPr="00A43C1C" w:rsidRDefault="00AC6F33" w:rsidP="00AC6F33">
      <w:pPr>
        <w:rPr>
          <w:rFonts w:ascii="Arial" w:hAnsi="Arial" w:cs="Arial"/>
          <w:sz w:val="22"/>
          <w:szCs w:val="22"/>
        </w:rPr>
      </w:pPr>
    </w:p>
    <w:p w:rsidR="00AC6F33" w:rsidRPr="00A43C1C" w:rsidRDefault="00AC6F33" w:rsidP="00AC6F33">
      <w:pPr>
        <w:rPr>
          <w:rFonts w:ascii="Arial" w:hAnsi="Arial" w:cs="Arial"/>
          <w:sz w:val="22"/>
          <w:szCs w:val="22"/>
        </w:rPr>
      </w:pPr>
    </w:p>
    <w:p w:rsidR="00AC6F33" w:rsidRPr="00A43C1C" w:rsidRDefault="00AC6F33" w:rsidP="006B5A0C">
      <w:pPr>
        <w:rPr>
          <w:rFonts w:ascii="Arial" w:hAnsi="Arial" w:cs="Arial"/>
          <w:sz w:val="22"/>
          <w:szCs w:val="22"/>
        </w:rPr>
      </w:pPr>
    </w:p>
    <w:sectPr w:rsidR="00AC6F33" w:rsidRPr="00A43C1C" w:rsidSect="0044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7B"/>
    <w:multiLevelType w:val="hybridMultilevel"/>
    <w:tmpl w:val="721C02CC"/>
    <w:lvl w:ilvl="0" w:tplc="83F03232">
      <w:start w:val="1"/>
      <w:numFmt w:val="decimal"/>
      <w:lvlText w:val="%1."/>
      <w:lvlJc w:val="left"/>
      <w:pPr>
        <w:ind w:left="360" w:hanging="360"/>
      </w:pPr>
    </w:lvl>
    <w:lvl w:ilvl="1" w:tplc="F3D017FA" w:tentative="1">
      <w:start w:val="1"/>
      <w:numFmt w:val="lowerLetter"/>
      <w:lvlText w:val="%2."/>
      <w:lvlJc w:val="left"/>
      <w:pPr>
        <w:ind w:left="1080" w:hanging="360"/>
      </w:pPr>
    </w:lvl>
    <w:lvl w:ilvl="2" w:tplc="332A57AA" w:tentative="1">
      <w:start w:val="1"/>
      <w:numFmt w:val="lowerRoman"/>
      <w:lvlText w:val="%3."/>
      <w:lvlJc w:val="right"/>
      <w:pPr>
        <w:ind w:left="1800" w:hanging="180"/>
      </w:pPr>
    </w:lvl>
    <w:lvl w:ilvl="3" w:tplc="9354A8EC" w:tentative="1">
      <w:start w:val="1"/>
      <w:numFmt w:val="decimal"/>
      <w:lvlText w:val="%4."/>
      <w:lvlJc w:val="left"/>
      <w:pPr>
        <w:ind w:left="2520" w:hanging="360"/>
      </w:pPr>
    </w:lvl>
    <w:lvl w:ilvl="4" w:tplc="E038511E" w:tentative="1">
      <w:start w:val="1"/>
      <w:numFmt w:val="lowerLetter"/>
      <w:lvlText w:val="%5."/>
      <w:lvlJc w:val="left"/>
      <w:pPr>
        <w:ind w:left="3240" w:hanging="360"/>
      </w:pPr>
    </w:lvl>
    <w:lvl w:ilvl="5" w:tplc="70B68E14" w:tentative="1">
      <w:start w:val="1"/>
      <w:numFmt w:val="lowerRoman"/>
      <w:lvlText w:val="%6."/>
      <w:lvlJc w:val="right"/>
      <w:pPr>
        <w:ind w:left="3960" w:hanging="180"/>
      </w:pPr>
    </w:lvl>
    <w:lvl w:ilvl="6" w:tplc="3F1A16DE" w:tentative="1">
      <w:start w:val="1"/>
      <w:numFmt w:val="decimal"/>
      <w:lvlText w:val="%7."/>
      <w:lvlJc w:val="left"/>
      <w:pPr>
        <w:ind w:left="4680" w:hanging="360"/>
      </w:pPr>
    </w:lvl>
    <w:lvl w:ilvl="7" w:tplc="990E1CC8" w:tentative="1">
      <w:start w:val="1"/>
      <w:numFmt w:val="lowerLetter"/>
      <w:lvlText w:val="%8."/>
      <w:lvlJc w:val="left"/>
      <w:pPr>
        <w:ind w:left="5400" w:hanging="360"/>
      </w:pPr>
    </w:lvl>
    <w:lvl w:ilvl="8" w:tplc="758A8D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0723F"/>
    <w:multiLevelType w:val="hybridMultilevel"/>
    <w:tmpl w:val="82F0A820"/>
    <w:lvl w:ilvl="0" w:tplc="E2C2E578">
      <w:start w:val="1"/>
      <w:numFmt w:val="decimal"/>
      <w:lvlText w:val="%1."/>
      <w:lvlJc w:val="left"/>
      <w:pPr>
        <w:ind w:left="360" w:hanging="360"/>
      </w:pPr>
    </w:lvl>
    <w:lvl w:ilvl="1" w:tplc="B2D8A6D8" w:tentative="1">
      <w:start w:val="1"/>
      <w:numFmt w:val="lowerLetter"/>
      <w:lvlText w:val="%2."/>
      <w:lvlJc w:val="left"/>
      <w:pPr>
        <w:ind w:left="1080" w:hanging="360"/>
      </w:pPr>
    </w:lvl>
    <w:lvl w:ilvl="2" w:tplc="44E0CB66" w:tentative="1">
      <w:start w:val="1"/>
      <w:numFmt w:val="lowerRoman"/>
      <w:lvlText w:val="%3."/>
      <w:lvlJc w:val="right"/>
      <w:pPr>
        <w:ind w:left="1800" w:hanging="180"/>
      </w:pPr>
    </w:lvl>
    <w:lvl w:ilvl="3" w:tplc="C3B44D92" w:tentative="1">
      <w:start w:val="1"/>
      <w:numFmt w:val="decimal"/>
      <w:lvlText w:val="%4."/>
      <w:lvlJc w:val="left"/>
      <w:pPr>
        <w:ind w:left="2520" w:hanging="360"/>
      </w:pPr>
    </w:lvl>
    <w:lvl w:ilvl="4" w:tplc="47C0273E" w:tentative="1">
      <w:start w:val="1"/>
      <w:numFmt w:val="lowerLetter"/>
      <w:lvlText w:val="%5."/>
      <w:lvlJc w:val="left"/>
      <w:pPr>
        <w:ind w:left="3240" w:hanging="360"/>
      </w:pPr>
    </w:lvl>
    <w:lvl w:ilvl="5" w:tplc="CCFA2B4C" w:tentative="1">
      <w:start w:val="1"/>
      <w:numFmt w:val="lowerRoman"/>
      <w:lvlText w:val="%6."/>
      <w:lvlJc w:val="right"/>
      <w:pPr>
        <w:ind w:left="3960" w:hanging="180"/>
      </w:pPr>
    </w:lvl>
    <w:lvl w:ilvl="6" w:tplc="5F22F8FE" w:tentative="1">
      <w:start w:val="1"/>
      <w:numFmt w:val="decimal"/>
      <w:lvlText w:val="%7."/>
      <w:lvlJc w:val="left"/>
      <w:pPr>
        <w:ind w:left="4680" w:hanging="360"/>
      </w:pPr>
    </w:lvl>
    <w:lvl w:ilvl="7" w:tplc="CA082570" w:tentative="1">
      <w:start w:val="1"/>
      <w:numFmt w:val="lowerLetter"/>
      <w:lvlText w:val="%8."/>
      <w:lvlJc w:val="left"/>
      <w:pPr>
        <w:ind w:left="5400" w:hanging="360"/>
      </w:pPr>
    </w:lvl>
    <w:lvl w:ilvl="8" w:tplc="820EC7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34F14"/>
    <w:multiLevelType w:val="hybridMultilevel"/>
    <w:tmpl w:val="D700CBC4"/>
    <w:lvl w:ilvl="0" w:tplc="5D18C2B6">
      <w:start w:val="1"/>
      <w:numFmt w:val="decimal"/>
      <w:lvlText w:val="%1."/>
      <w:lvlJc w:val="left"/>
      <w:pPr>
        <w:ind w:left="360" w:hanging="360"/>
      </w:pPr>
    </w:lvl>
    <w:lvl w:ilvl="1" w:tplc="5E8A6482" w:tentative="1">
      <w:start w:val="1"/>
      <w:numFmt w:val="lowerLetter"/>
      <w:lvlText w:val="%2."/>
      <w:lvlJc w:val="left"/>
      <w:pPr>
        <w:ind w:left="1080" w:hanging="360"/>
      </w:pPr>
    </w:lvl>
    <w:lvl w:ilvl="2" w:tplc="5AFC0690" w:tentative="1">
      <w:start w:val="1"/>
      <w:numFmt w:val="lowerRoman"/>
      <w:lvlText w:val="%3."/>
      <w:lvlJc w:val="right"/>
      <w:pPr>
        <w:ind w:left="1800" w:hanging="180"/>
      </w:pPr>
    </w:lvl>
    <w:lvl w:ilvl="3" w:tplc="0BFAF036" w:tentative="1">
      <w:start w:val="1"/>
      <w:numFmt w:val="decimal"/>
      <w:lvlText w:val="%4."/>
      <w:lvlJc w:val="left"/>
      <w:pPr>
        <w:ind w:left="2520" w:hanging="360"/>
      </w:pPr>
    </w:lvl>
    <w:lvl w:ilvl="4" w:tplc="EBC0B52C" w:tentative="1">
      <w:start w:val="1"/>
      <w:numFmt w:val="lowerLetter"/>
      <w:lvlText w:val="%5."/>
      <w:lvlJc w:val="left"/>
      <w:pPr>
        <w:ind w:left="3240" w:hanging="360"/>
      </w:pPr>
    </w:lvl>
    <w:lvl w:ilvl="5" w:tplc="D65AF932" w:tentative="1">
      <w:start w:val="1"/>
      <w:numFmt w:val="lowerRoman"/>
      <w:lvlText w:val="%6."/>
      <w:lvlJc w:val="right"/>
      <w:pPr>
        <w:ind w:left="3960" w:hanging="180"/>
      </w:pPr>
    </w:lvl>
    <w:lvl w:ilvl="6" w:tplc="9D80B81E" w:tentative="1">
      <w:start w:val="1"/>
      <w:numFmt w:val="decimal"/>
      <w:lvlText w:val="%7."/>
      <w:lvlJc w:val="left"/>
      <w:pPr>
        <w:ind w:left="4680" w:hanging="360"/>
      </w:pPr>
    </w:lvl>
    <w:lvl w:ilvl="7" w:tplc="06183DAE" w:tentative="1">
      <w:start w:val="1"/>
      <w:numFmt w:val="lowerLetter"/>
      <w:lvlText w:val="%8."/>
      <w:lvlJc w:val="left"/>
      <w:pPr>
        <w:ind w:left="5400" w:hanging="360"/>
      </w:pPr>
    </w:lvl>
    <w:lvl w:ilvl="8" w:tplc="8D44EF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B5534"/>
    <w:multiLevelType w:val="hybridMultilevel"/>
    <w:tmpl w:val="EBC0B26A"/>
    <w:lvl w:ilvl="0" w:tplc="1F28C6EA">
      <w:start w:val="1"/>
      <w:numFmt w:val="decimal"/>
      <w:lvlText w:val="%1."/>
      <w:lvlJc w:val="left"/>
      <w:pPr>
        <w:ind w:left="360" w:hanging="360"/>
      </w:pPr>
    </w:lvl>
    <w:lvl w:ilvl="1" w:tplc="7DD49058" w:tentative="1">
      <w:start w:val="1"/>
      <w:numFmt w:val="lowerLetter"/>
      <w:lvlText w:val="%2."/>
      <w:lvlJc w:val="left"/>
      <w:pPr>
        <w:ind w:left="1080" w:hanging="360"/>
      </w:pPr>
    </w:lvl>
    <w:lvl w:ilvl="2" w:tplc="EA1E1D38" w:tentative="1">
      <w:start w:val="1"/>
      <w:numFmt w:val="lowerRoman"/>
      <w:lvlText w:val="%3."/>
      <w:lvlJc w:val="right"/>
      <w:pPr>
        <w:ind w:left="1800" w:hanging="180"/>
      </w:pPr>
    </w:lvl>
    <w:lvl w:ilvl="3" w:tplc="7868C602" w:tentative="1">
      <w:start w:val="1"/>
      <w:numFmt w:val="decimal"/>
      <w:lvlText w:val="%4."/>
      <w:lvlJc w:val="left"/>
      <w:pPr>
        <w:ind w:left="2520" w:hanging="360"/>
      </w:pPr>
    </w:lvl>
    <w:lvl w:ilvl="4" w:tplc="CD5E4434" w:tentative="1">
      <w:start w:val="1"/>
      <w:numFmt w:val="lowerLetter"/>
      <w:lvlText w:val="%5."/>
      <w:lvlJc w:val="left"/>
      <w:pPr>
        <w:ind w:left="3240" w:hanging="360"/>
      </w:pPr>
    </w:lvl>
    <w:lvl w:ilvl="5" w:tplc="08CCE446" w:tentative="1">
      <w:start w:val="1"/>
      <w:numFmt w:val="lowerRoman"/>
      <w:lvlText w:val="%6."/>
      <w:lvlJc w:val="right"/>
      <w:pPr>
        <w:ind w:left="3960" w:hanging="180"/>
      </w:pPr>
    </w:lvl>
    <w:lvl w:ilvl="6" w:tplc="E2CEADA6" w:tentative="1">
      <w:start w:val="1"/>
      <w:numFmt w:val="decimal"/>
      <w:lvlText w:val="%7."/>
      <w:lvlJc w:val="left"/>
      <w:pPr>
        <w:ind w:left="4680" w:hanging="360"/>
      </w:pPr>
    </w:lvl>
    <w:lvl w:ilvl="7" w:tplc="4C301F00" w:tentative="1">
      <w:start w:val="1"/>
      <w:numFmt w:val="lowerLetter"/>
      <w:lvlText w:val="%8."/>
      <w:lvlJc w:val="left"/>
      <w:pPr>
        <w:ind w:left="5400" w:hanging="360"/>
      </w:pPr>
    </w:lvl>
    <w:lvl w:ilvl="8" w:tplc="9202D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C5165"/>
    <w:multiLevelType w:val="hybridMultilevel"/>
    <w:tmpl w:val="C7209D6E"/>
    <w:lvl w:ilvl="0" w:tplc="F49E0158">
      <w:start w:val="1"/>
      <w:numFmt w:val="decimal"/>
      <w:lvlText w:val="%1."/>
      <w:lvlJc w:val="left"/>
      <w:pPr>
        <w:ind w:left="360" w:hanging="360"/>
      </w:pPr>
    </w:lvl>
    <w:lvl w:ilvl="1" w:tplc="0268D174" w:tentative="1">
      <w:start w:val="1"/>
      <w:numFmt w:val="lowerLetter"/>
      <w:lvlText w:val="%2."/>
      <w:lvlJc w:val="left"/>
      <w:pPr>
        <w:ind w:left="1080" w:hanging="360"/>
      </w:pPr>
    </w:lvl>
    <w:lvl w:ilvl="2" w:tplc="F9C0D91C" w:tentative="1">
      <w:start w:val="1"/>
      <w:numFmt w:val="lowerRoman"/>
      <w:lvlText w:val="%3."/>
      <w:lvlJc w:val="right"/>
      <w:pPr>
        <w:ind w:left="1800" w:hanging="180"/>
      </w:pPr>
    </w:lvl>
    <w:lvl w:ilvl="3" w:tplc="C1603AFE" w:tentative="1">
      <w:start w:val="1"/>
      <w:numFmt w:val="decimal"/>
      <w:lvlText w:val="%4."/>
      <w:lvlJc w:val="left"/>
      <w:pPr>
        <w:ind w:left="2520" w:hanging="360"/>
      </w:pPr>
    </w:lvl>
    <w:lvl w:ilvl="4" w:tplc="93244E7A" w:tentative="1">
      <w:start w:val="1"/>
      <w:numFmt w:val="lowerLetter"/>
      <w:lvlText w:val="%5."/>
      <w:lvlJc w:val="left"/>
      <w:pPr>
        <w:ind w:left="3240" w:hanging="360"/>
      </w:pPr>
    </w:lvl>
    <w:lvl w:ilvl="5" w:tplc="27A2EE94" w:tentative="1">
      <w:start w:val="1"/>
      <w:numFmt w:val="lowerRoman"/>
      <w:lvlText w:val="%6."/>
      <w:lvlJc w:val="right"/>
      <w:pPr>
        <w:ind w:left="3960" w:hanging="180"/>
      </w:pPr>
    </w:lvl>
    <w:lvl w:ilvl="6" w:tplc="3F5CFBFE" w:tentative="1">
      <w:start w:val="1"/>
      <w:numFmt w:val="decimal"/>
      <w:lvlText w:val="%7."/>
      <w:lvlJc w:val="left"/>
      <w:pPr>
        <w:ind w:left="4680" w:hanging="360"/>
      </w:pPr>
    </w:lvl>
    <w:lvl w:ilvl="7" w:tplc="D60E68BA" w:tentative="1">
      <w:start w:val="1"/>
      <w:numFmt w:val="lowerLetter"/>
      <w:lvlText w:val="%8."/>
      <w:lvlJc w:val="left"/>
      <w:pPr>
        <w:ind w:left="5400" w:hanging="360"/>
      </w:pPr>
    </w:lvl>
    <w:lvl w:ilvl="8" w:tplc="030C2F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0656C"/>
    <w:multiLevelType w:val="hybridMultilevel"/>
    <w:tmpl w:val="3E98B3F6"/>
    <w:lvl w:ilvl="0" w:tplc="B2587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FC291E" w:tentative="1">
      <w:start w:val="1"/>
      <w:numFmt w:val="lowerLetter"/>
      <w:lvlText w:val="%2."/>
      <w:lvlJc w:val="left"/>
      <w:pPr>
        <w:ind w:left="1080" w:hanging="360"/>
      </w:pPr>
    </w:lvl>
    <w:lvl w:ilvl="2" w:tplc="BCF801CA" w:tentative="1">
      <w:start w:val="1"/>
      <w:numFmt w:val="lowerRoman"/>
      <w:lvlText w:val="%3."/>
      <w:lvlJc w:val="right"/>
      <w:pPr>
        <w:ind w:left="1800" w:hanging="180"/>
      </w:pPr>
    </w:lvl>
    <w:lvl w:ilvl="3" w:tplc="E2A2E408" w:tentative="1">
      <w:start w:val="1"/>
      <w:numFmt w:val="decimal"/>
      <w:lvlText w:val="%4."/>
      <w:lvlJc w:val="left"/>
      <w:pPr>
        <w:ind w:left="2520" w:hanging="360"/>
      </w:pPr>
    </w:lvl>
    <w:lvl w:ilvl="4" w:tplc="B4C0DFEA" w:tentative="1">
      <w:start w:val="1"/>
      <w:numFmt w:val="lowerLetter"/>
      <w:lvlText w:val="%5."/>
      <w:lvlJc w:val="left"/>
      <w:pPr>
        <w:ind w:left="3240" w:hanging="360"/>
      </w:pPr>
    </w:lvl>
    <w:lvl w:ilvl="5" w:tplc="C8D88906" w:tentative="1">
      <w:start w:val="1"/>
      <w:numFmt w:val="lowerRoman"/>
      <w:lvlText w:val="%6."/>
      <w:lvlJc w:val="right"/>
      <w:pPr>
        <w:ind w:left="3960" w:hanging="180"/>
      </w:pPr>
    </w:lvl>
    <w:lvl w:ilvl="6" w:tplc="3B30FCE8" w:tentative="1">
      <w:start w:val="1"/>
      <w:numFmt w:val="decimal"/>
      <w:lvlText w:val="%7."/>
      <w:lvlJc w:val="left"/>
      <w:pPr>
        <w:ind w:left="4680" w:hanging="360"/>
      </w:pPr>
    </w:lvl>
    <w:lvl w:ilvl="7" w:tplc="DC58CA34" w:tentative="1">
      <w:start w:val="1"/>
      <w:numFmt w:val="lowerLetter"/>
      <w:lvlText w:val="%8."/>
      <w:lvlJc w:val="left"/>
      <w:pPr>
        <w:ind w:left="5400" w:hanging="360"/>
      </w:pPr>
    </w:lvl>
    <w:lvl w:ilvl="8" w:tplc="E2403D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D926F8"/>
    <w:multiLevelType w:val="hybridMultilevel"/>
    <w:tmpl w:val="6BD09E38"/>
    <w:lvl w:ilvl="0" w:tplc="98047C38">
      <w:start w:val="1"/>
      <w:numFmt w:val="decimal"/>
      <w:lvlText w:val="%1."/>
      <w:lvlJc w:val="left"/>
      <w:pPr>
        <w:ind w:left="360" w:hanging="360"/>
      </w:pPr>
    </w:lvl>
    <w:lvl w:ilvl="1" w:tplc="DF44D6DA" w:tentative="1">
      <w:start w:val="1"/>
      <w:numFmt w:val="lowerLetter"/>
      <w:lvlText w:val="%2."/>
      <w:lvlJc w:val="left"/>
      <w:pPr>
        <w:ind w:left="1080" w:hanging="360"/>
      </w:pPr>
    </w:lvl>
    <w:lvl w:ilvl="2" w:tplc="120CC344" w:tentative="1">
      <w:start w:val="1"/>
      <w:numFmt w:val="lowerRoman"/>
      <w:lvlText w:val="%3."/>
      <w:lvlJc w:val="right"/>
      <w:pPr>
        <w:ind w:left="1800" w:hanging="180"/>
      </w:pPr>
    </w:lvl>
    <w:lvl w:ilvl="3" w:tplc="8788D050" w:tentative="1">
      <w:start w:val="1"/>
      <w:numFmt w:val="decimal"/>
      <w:lvlText w:val="%4."/>
      <w:lvlJc w:val="left"/>
      <w:pPr>
        <w:ind w:left="2520" w:hanging="360"/>
      </w:pPr>
    </w:lvl>
    <w:lvl w:ilvl="4" w:tplc="35707BC0" w:tentative="1">
      <w:start w:val="1"/>
      <w:numFmt w:val="lowerLetter"/>
      <w:lvlText w:val="%5."/>
      <w:lvlJc w:val="left"/>
      <w:pPr>
        <w:ind w:left="3240" w:hanging="360"/>
      </w:pPr>
    </w:lvl>
    <w:lvl w:ilvl="5" w:tplc="F7FAF6E6" w:tentative="1">
      <w:start w:val="1"/>
      <w:numFmt w:val="lowerRoman"/>
      <w:lvlText w:val="%6."/>
      <w:lvlJc w:val="right"/>
      <w:pPr>
        <w:ind w:left="3960" w:hanging="180"/>
      </w:pPr>
    </w:lvl>
    <w:lvl w:ilvl="6" w:tplc="580A0A24" w:tentative="1">
      <w:start w:val="1"/>
      <w:numFmt w:val="decimal"/>
      <w:lvlText w:val="%7."/>
      <w:lvlJc w:val="left"/>
      <w:pPr>
        <w:ind w:left="4680" w:hanging="360"/>
      </w:pPr>
    </w:lvl>
    <w:lvl w:ilvl="7" w:tplc="750A8606" w:tentative="1">
      <w:start w:val="1"/>
      <w:numFmt w:val="lowerLetter"/>
      <w:lvlText w:val="%8."/>
      <w:lvlJc w:val="left"/>
      <w:pPr>
        <w:ind w:left="5400" w:hanging="360"/>
      </w:pPr>
    </w:lvl>
    <w:lvl w:ilvl="8" w:tplc="30E651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7694B"/>
    <w:multiLevelType w:val="hybridMultilevel"/>
    <w:tmpl w:val="6E3C8E4E"/>
    <w:lvl w:ilvl="0" w:tplc="0CBE194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F16A12E2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DC647BD8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70BC387C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38687316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7ACA2BCC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88942D6E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FAF546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26C7D8A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6BD76DCF"/>
    <w:multiLevelType w:val="hybridMultilevel"/>
    <w:tmpl w:val="FFC84F32"/>
    <w:lvl w:ilvl="0" w:tplc="1CFAE828">
      <w:start w:val="1"/>
      <w:numFmt w:val="decimal"/>
      <w:lvlText w:val="%1."/>
      <w:lvlJc w:val="left"/>
      <w:pPr>
        <w:ind w:left="360" w:hanging="360"/>
      </w:pPr>
    </w:lvl>
    <w:lvl w:ilvl="1" w:tplc="DD0EE51E" w:tentative="1">
      <w:start w:val="1"/>
      <w:numFmt w:val="lowerLetter"/>
      <w:lvlText w:val="%2."/>
      <w:lvlJc w:val="left"/>
      <w:pPr>
        <w:ind w:left="1080" w:hanging="360"/>
      </w:pPr>
    </w:lvl>
    <w:lvl w:ilvl="2" w:tplc="5AD64EEA" w:tentative="1">
      <w:start w:val="1"/>
      <w:numFmt w:val="lowerRoman"/>
      <w:lvlText w:val="%3."/>
      <w:lvlJc w:val="right"/>
      <w:pPr>
        <w:ind w:left="1800" w:hanging="180"/>
      </w:pPr>
    </w:lvl>
    <w:lvl w:ilvl="3" w:tplc="E52C7C08" w:tentative="1">
      <w:start w:val="1"/>
      <w:numFmt w:val="decimal"/>
      <w:lvlText w:val="%4."/>
      <w:lvlJc w:val="left"/>
      <w:pPr>
        <w:ind w:left="2520" w:hanging="360"/>
      </w:pPr>
    </w:lvl>
    <w:lvl w:ilvl="4" w:tplc="B5EEF2D8" w:tentative="1">
      <w:start w:val="1"/>
      <w:numFmt w:val="lowerLetter"/>
      <w:lvlText w:val="%5."/>
      <w:lvlJc w:val="left"/>
      <w:pPr>
        <w:ind w:left="3240" w:hanging="360"/>
      </w:pPr>
    </w:lvl>
    <w:lvl w:ilvl="5" w:tplc="CC4C278E" w:tentative="1">
      <w:start w:val="1"/>
      <w:numFmt w:val="lowerRoman"/>
      <w:lvlText w:val="%6."/>
      <w:lvlJc w:val="right"/>
      <w:pPr>
        <w:ind w:left="3960" w:hanging="180"/>
      </w:pPr>
    </w:lvl>
    <w:lvl w:ilvl="6" w:tplc="FEF6F076" w:tentative="1">
      <w:start w:val="1"/>
      <w:numFmt w:val="decimal"/>
      <w:lvlText w:val="%7."/>
      <w:lvlJc w:val="left"/>
      <w:pPr>
        <w:ind w:left="4680" w:hanging="360"/>
      </w:pPr>
    </w:lvl>
    <w:lvl w:ilvl="7" w:tplc="6F1A96C0" w:tentative="1">
      <w:start w:val="1"/>
      <w:numFmt w:val="lowerLetter"/>
      <w:lvlText w:val="%8."/>
      <w:lvlJc w:val="left"/>
      <w:pPr>
        <w:ind w:left="5400" w:hanging="360"/>
      </w:pPr>
    </w:lvl>
    <w:lvl w:ilvl="8" w:tplc="ABC63B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40BCF"/>
    <w:multiLevelType w:val="hybridMultilevel"/>
    <w:tmpl w:val="7A126B12"/>
    <w:lvl w:ilvl="0" w:tplc="2F786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D8DCF6" w:tentative="1">
      <w:start w:val="1"/>
      <w:numFmt w:val="lowerLetter"/>
      <w:lvlText w:val="%2."/>
      <w:lvlJc w:val="left"/>
      <w:pPr>
        <w:ind w:left="1080" w:hanging="360"/>
      </w:pPr>
    </w:lvl>
    <w:lvl w:ilvl="2" w:tplc="845E71A6" w:tentative="1">
      <w:start w:val="1"/>
      <w:numFmt w:val="lowerRoman"/>
      <w:lvlText w:val="%3."/>
      <w:lvlJc w:val="right"/>
      <w:pPr>
        <w:ind w:left="1800" w:hanging="180"/>
      </w:pPr>
    </w:lvl>
    <w:lvl w:ilvl="3" w:tplc="8AA0A480" w:tentative="1">
      <w:start w:val="1"/>
      <w:numFmt w:val="decimal"/>
      <w:lvlText w:val="%4."/>
      <w:lvlJc w:val="left"/>
      <w:pPr>
        <w:ind w:left="2520" w:hanging="360"/>
      </w:pPr>
    </w:lvl>
    <w:lvl w:ilvl="4" w:tplc="34F8816C" w:tentative="1">
      <w:start w:val="1"/>
      <w:numFmt w:val="lowerLetter"/>
      <w:lvlText w:val="%5."/>
      <w:lvlJc w:val="left"/>
      <w:pPr>
        <w:ind w:left="3240" w:hanging="360"/>
      </w:pPr>
    </w:lvl>
    <w:lvl w:ilvl="5" w:tplc="9650F23E" w:tentative="1">
      <w:start w:val="1"/>
      <w:numFmt w:val="lowerRoman"/>
      <w:lvlText w:val="%6."/>
      <w:lvlJc w:val="right"/>
      <w:pPr>
        <w:ind w:left="3960" w:hanging="180"/>
      </w:pPr>
    </w:lvl>
    <w:lvl w:ilvl="6" w:tplc="F4B8DD5A" w:tentative="1">
      <w:start w:val="1"/>
      <w:numFmt w:val="decimal"/>
      <w:lvlText w:val="%7."/>
      <w:lvlJc w:val="left"/>
      <w:pPr>
        <w:ind w:left="4680" w:hanging="360"/>
      </w:pPr>
    </w:lvl>
    <w:lvl w:ilvl="7" w:tplc="702267F8" w:tentative="1">
      <w:start w:val="1"/>
      <w:numFmt w:val="lowerLetter"/>
      <w:lvlText w:val="%8."/>
      <w:lvlJc w:val="left"/>
      <w:pPr>
        <w:ind w:left="5400" w:hanging="360"/>
      </w:pPr>
    </w:lvl>
    <w:lvl w:ilvl="8" w:tplc="138E99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51E1"/>
    <w:rsid w:val="00006124"/>
    <w:rsid w:val="00036374"/>
    <w:rsid w:val="00074C6C"/>
    <w:rsid w:val="000756E8"/>
    <w:rsid w:val="0008691A"/>
    <w:rsid w:val="000A1C44"/>
    <w:rsid w:val="000B60E1"/>
    <w:rsid w:val="001440AB"/>
    <w:rsid w:val="00150919"/>
    <w:rsid w:val="0015555B"/>
    <w:rsid w:val="00181D76"/>
    <w:rsid w:val="001A06E7"/>
    <w:rsid w:val="001A3A69"/>
    <w:rsid w:val="001A6100"/>
    <w:rsid w:val="001B5AC8"/>
    <w:rsid w:val="001E5FA4"/>
    <w:rsid w:val="001F7A01"/>
    <w:rsid w:val="00201A27"/>
    <w:rsid w:val="00245AA4"/>
    <w:rsid w:val="00257179"/>
    <w:rsid w:val="002C603B"/>
    <w:rsid w:val="00340C2E"/>
    <w:rsid w:val="00345881"/>
    <w:rsid w:val="003810A5"/>
    <w:rsid w:val="00394E24"/>
    <w:rsid w:val="00397BA0"/>
    <w:rsid w:val="003A32E9"/>
    <w:rsid w:val="003C27D2"/>
    <w:rsid w:val="003D137C"/>
    <w:rsid w:val="003E45C2"/>
    <w:rsid w:val="00423D91"/>
    <w:rsid w:val="0043735F"/>
    <w:rsid w:val="00442699"/>
    <w:rsid w:val="00442F87"/>
    <w:rsid w:val="004476A2"/>
    <w:rsid w:val="00465355"/>
    <w:rsid w:val="00470BDF"/>
    <w:rsid w:val="00486F1B"/>
    <w:rsid w:val="004A6D4E"/>
    <w:rsid w:val="004C4F20"/>
    <w:rsid w:val="004E3209"/>
    <w:rsid w:val="004F0D3F"/>
    <w:rsid w:val="004F3C2F"/>
    <w:rsid w:val="0050466E"/>
    <w:rsid w:val="00514E1D"/>
    <w:rsid w:val="00555134"/>
    <w:rsid w:val="00572A14"/>
    <w:rsid w:val="005E7EA1"/>
    <w:rsid w:val="006119F4"/>
    <w:rsid w:val="00630907"/>
    <w:rsid w:val="00652748"/>
    <w:rsid w:val="006B5A0C"/>
    <w:rsid w:val="006C2A7E"/>
    <w:rsid w:val="006E2B9A"/>
    <w:rsid w:val="006F1784"/>
    <w:rsid w:val="00710088"/>
    <w:rsid w:val="0071682A"/>
    <w:rsid w:val="00742876"/>
    <w:rsid w:val="007A662F"/>
    <w:rsid w:val="007B5E91"/>
    <w:rsid w:val="007D021B"/>
    <w:rsid w:val="007F3FF2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C6112"/>
    <w:rsid w:val="008D63AD"/>
    <w:rsid w:val="008D750B"/>
    <w:rsid w:val="008E2E34"/>
    <w:rsid w:val="00916013"/>
    <w:rsid w:val="0093489B"/>
    <w:rsid w:val="00935FFB"/>
    <w:rsid w:val="00960620"/>
    <w:rsid w:val="00975498"/>
    <w:rsid w:val="009765F3"/>
    <w:rsid w:val="0098294A"/>
    <w:rsid w:val="00987F2B"/>
    <w:rsid w:val="009C0B16"/>
    <w:rsid w:val="009E6143"/>
    <w:rsid w:val="00A01D55"/>
    <w:rsid w:val="00A14B66"/>
    <w:rsid w:val="00A34317"/>
    <w:rsid w:val="00A43C1C"/>
    <w:rsid w:val="00A464E3"/>
    <w:rsid w:val="00A57848"/>
    <w:rsid w:val="00A6667F"/>
    <w:rsid w:val="00AA5967"/>
    <w:rsid w:val="00AA6D1C"/>
    <w:rsid w:val="00AC6F33"/>
    <w:rsid w:val="00AD123F"/>
    <w:rsid w:val="00AE65FA"/>
    <w:rsid w:val="00B12B3B"/>
    <w:rsid w:val="00B15FE9"/>
    <w:rsid w:val="00B3019C"/>
    <w:rsid w:val="00B63C26"/>
    <w:rsid w:val="00BC2E73"/>
    <w:rsid w:val="00BD13C5"/>
    <w:rsid w:val="00BD7B45"/>
    <w:rsid w:val="00BE32C9"/>
    <w:rsid w:val="00BE39EC"/>
    <w:rsid w:val="00BF6E12"/>
    <w:rsid w:val="00C11CA4"/>
    <w:rsid w:val="00C30392"/>
    <w:rsid w:val="00C41738"/>
    <w:rsid w:val="00C543C5"/>
    <w:rsid w:val="00C65E4D"/>
    <w:rsid w:val="00C87511"/>
    <w:rsid w:val="00C93AF6"/>
    <w:rsid w:val="00CA3E79"/>
    <w:rsid w:val="00CA54D8"/>
    <w:rsid w:val="00CE765E"/>
    <w:rsid w:val="00D066F0"/>
    <w:rsid w:val="00D10D6C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74B3C"/>
    <w:rsid w:val="00E834F4"/>
    <w:rsid w:val="00F04730"/>
    <w:rsid w:val="00F179C9"/>
    <w:rsid w:val="00F23283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679C"/>
  <w15:docId w15:val="{8AC04462-1546-45A9-BB0B-FE09222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AC6F3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6F3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vnintext">
    <w:name w:val="vniřnítext"/>
    <w:basedOn w:val="Normln"/>
    <w:rsid w:val="00AC6F33"/>
    <w:pPr>
      <w:tabs>
        <w:tab w:val="left" w:pos="709"/>
      </w:tabs>
      <w:ind w:left="284" w:firstLine="426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C6F3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C6F33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C6F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2020-06-04T09:09:00Z</dcterms:created>
  <dcterms:modified xsi:type="dcterms:W3CDTF">2020-06-04T09:09:00Z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SoD č. 55/2020 - "Výměna 2ks hořáků plynového kotle HOVAL ST OOP Česká Lípa"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Medáčková Zlata</vt:lpwstr>
  </property>
  <property fmtid="{D5CDD505-2E9C-101B-9397-08002B2CF9AE}" pid="41" name="CUSTOM.VLASTNIK_JMENO_TISK">
    <vt:lpwstr/>
  </property>
  <property fmtid="{D5CDD505-2E9C-101B-9397-08002B2CF9AE}" pid="42" name="CUSTOM.VLASTNIK_MAIL">
    <vt:lpwstr>Zlata.Medackova@uzsvm.cz</vt:lpwstr>
  </property>
  <property fmtid="{D5CDD505-2E9C-101B-9397-08002B2CF9AE}" pid="43" name="CUSTOM.VLASTNIK_TELEFON">
    <vt:lpwstr>+420 416 921 412</vt:lpwstr>
  </property>
  <property fmtid="{D5CDD505-2E9C-101B-9397-08002B2CF9AE}" pid="44" name="CUSTOM.VYTVOREN_DNE">
    <vt:lpwstr>06.05.2020</vt:lpwstr>
  </property>
  <property fmtid="{D5CDD505-2E9C-101B-9397-08002B2CF9AE}" pid="45" name="KOD.KOD_CJ">
    <vt:lpwstr>UZSVM/U/5852/2020-HSPH</vt:lpwstr>
  </property>
  <property fmtid="{D5CDD505-2E9C-101B-9397-08002B2CF9AE}" pid="46" name="KOD.KOD_EVC">
    <vt:lpwstr>9060/U/2020-HSPH</vt:lpwstr>
  </property>
  <property fmtid="{D5CDD505-2E9C-101B-9397-08002B2CF9AE}" pid="47" name="KOD.KOD_EVC_BARCODE">
    <vt:lpwstr>µ#9060/U/2020-HSPH@B¸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671a9088-0588-474a-a871-d05370898b3b</vt:lpwstr>
  </property>
  <property fmtid="{D5CDD505-2E9C-101B-9397-08002B2CF9AE}" pid="52" name="KrbDmsIdForm">
    <vt:lpwstr>671a9088-0588-474a-a871-d05370898b3b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