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B8" w:rsidRDefault="00496111">
      <w:pPr>
        <w:pStyle w:val="Nadpis3"/>
        <w:ind w:firstLine="0"/>
        <w:jc w:val="center"/>
      </w:pPr>
      <w:r>
        <w:t>SMLOUVA O DÍLO</w:t>
      </w:r>
    </w:p>
    <w:p w:rsidR="006B14B8" w:rsidRDefault="00496111">
      <w:pPr>
        <w:pStyle w:val="Nadpis3"/>
        <w:ind w:firstLine="0"/>
        <w:jc w:val="center"/>
      </w:pPr>
      <w:r>
        <w:t>na provedení díla</w:t>
      </w:r>
    </w:p>
    <w:p w:rsidR="006B14B8" w:rsidRDefault="00496111">
      <w:pPr>
        <w:jc w:val="center"/>
        <w:rPr>
          <w:b/>
          <w:sz w:val="28"/>
          <w:szCs w:val="28"/>
        </w:rPr>
      </w:pPr>
      <w:r>
        <w:rPr>
          <w:b/>
          <w:sz w:val="28"/>
          <w:szCs w:val="28"/>
        </w:rPr>
        <w:t>„</w:t>
      </w:r>
      <w:r w:rsidR="0046512A">
        <w:rPr>
          <w:b/>
          <w:sz w:val="28"/>
          <w:szCs w:val="28"/>
        </w:rPr>
        <w:t>H</w:t>
      </w:r>
      <w:r>
        <w:rPr>
          <w:b/>
          <w:sz w:val="28"/>
          <w:szCs w:val="28"/>
        </w:rPr>
        <w:t>řbitov</w:t>
      </w:r>
      <w:r w:rsidR="0046512A">
        <w:rPr>
          <w:b/>
          <w:sz w:val="28"/>
          <w:szCs w:val="28"/>
        </w:rPr>
        <w:t xml:space="preserve"> na Svatém Kopečku</w:t>
      </w:r>
      <w:r>
        <w:rPr>
          <w:b/>
          <w:sz w:val="28"/>
          <w:szCs w:val="28"/>
        </w:rPr>
        <w:t xml:space="preserve"> – oprava pěší komunikace“</w:t>
      </w:r>
    </w:p>
    <w:p w:rsidR="006B14B8" w:rsidRDefault="006B14B8">
      <w:pPr>
        <w:jc w:val="center"/>
        <w:rPr>
          <w:b/>
          <w:sz w:val="28"/>
          <w:szCs w:val="28"/>
        </w:rPr>
      </w:pPr>
    </w:p>
    <w:p w:rsidR="006B14B8" w:rsidRDefault="006B14B8">
      <w:pPr>
        <w:jc w:val="center"/>
        <w:rPr>
          <w:b/>
        </w:rPr>
      </w:pPr>
    </w:p>
    <w:tbl>
      <w:tblPr>
        <w:tblW w:w="9851" w:type="dxa"/>
        <w:tblLayout w:type="fixed"/>
        <w:tblCellMar>
          <w:left w:w="10" w:type="dxa"/>
          <w:right w:w="10" w:type="dxa"/>
        </w:tblCellMar>
        <w:tblLook w:val="0000" w:firstRow="0" w:lastRow="0" w:firstColumn="0" w:lastColumn="0" w:noHBand="0" w:noVBand="0"/>
      </w:tblPr>
      <w:tblGrid>
        <w:gridCol w:w="4890"/>
        <w:gridCol w:w="3969"/>
        <w:gridCol w:w="992"/>
      </w:tblGrid>
      <w:tr w:rsidR="006B14B8">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B14B8" w:rsidRDefault="00496111">
            <w:r>
              <w:t xml:space="preserve">Číslo SOD zhotovitele: </w:t>
            </w:r>
          </w:p>
        </w:tc>
        <w:tc>
          <w:tcPr>
            <w:tcW w:w="39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B14B8" w:rsidRDefault="00496111" w:rsidP="00AB499D">
            <w:r>
              <w:t>Číslo SOD objednatele: 20</w:t>
            </w:r>
            <w:r w:rsidR="00AB499D">
              <w:t>20</w:t>
            </w:r>
            <w:r>
              <w:t>/SOD/1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B14B8" w:rsidRDefault="006B14B8"/>
        </w:tc>
      </w:tr>
    </w:tbl>
    <w:p w:rsidR="006B14B8" w:rsidRDefault="006B14B8">
      <w:pPr>
        <w:jc w:val="center"/>
      </w:pPr>
    </w:p>
    <w:p w:rsidR="006B14B8" w:rsidRDefault="00496111">
      <w:pPr>
        <w:jc w:val="center"/>
      </w:pPr>
      <w:r>
        <w:t xml:space="preserve">uzavřená mezi níže uvedenými smluvními stranami dle § 2586 a násl. zákona č. 89/2012 Sb., občanský zákoník </w:t>
      </w:r>
    </w:p>
    <w:p w:rsidR="006B14B8" w:rsidRDefault="00496111">
      <w:pPr>
        <w:jc w:val="center"/>
      </w:pPr>
      <w:r>
        <w:t>ve znění pozdějších předpisů</w:t>
      </w:r>
    </w:p>
    <w:p w:rsidR="006B14B8" w:rsidRDefault="006B14B8"/>
    <w:p w:rsidR="006B14B8" w:rsidRDefault="006B14B8"/>
    <w:p w:rsidR="006B14B8" w:rsidRDefault="00496111" w:rsidP="00600385">
      <w:pPr>
        <w:pStyle w:val="Nadpis1"/>
        <w:ind w:left="709"/>
      </w:pPr>
      <w:r>
        <w:t>Smluvní strany</w:t>
      </w:r>
    </w:p>
    <w:p w:rsidR="006B14B8" w:rsidRDefault="006B14B8"/>
    <w:p w:rsidR="006B14B8" w:rsidRDefault="006B14B8">
      <w:pPr>
        <w:jc w:val="center"/>
      </w:pPr>
    </w:p>
    <w:tbl>
      <w:tblPr>
        <w:tblW w:w="9851" w:type="dxa"/>
        <w:tblLayout w:type="fixed"/>
        <w:tblCellMar>
          <w:left w:w="10" w:type="dxa"/>
          <w:right w:w="10" w:type="dxa"/>
        </w:tblCellMar>
        <w:tblLook w:val="0000" w:firstRow="0" w:lastRow="0" w:firstColumn="0" w:lastColumn="0" w:noHBand="0" w:noVBand="0"/>
      </w:tblPr>
      <w:tblGrid>
        <w:gridCol w:w="1630"/>
        <w:gridCol w:w="3931"/>
        <w:gridCol w:w="4290"/>
      </w:tblGrid>
      <w:tr w:rsidR="006B14B8">
        <w:tc>
          <w:tcPr>
            <w:tcW w:w="1630" w:type="dxa"/>
            <w:shd w:val="clear" w:color="auto" w:fill="auto"/>
            <w:tcMar>
              <w:top w:w="0" w:type="dxa"/>
              <w:left w:w="70" w:type="dxa"/>
              <w:bottom w:w="0" w:type="dxa"/>
              <w:right w:w="70" w:type="dxa"/>
            </w:tcMar>
          </w:tcPr>
          <w:p w:rsidR="006B14B8" w:rsidRDefault="00496111">
            <w:r>
              <w:rPr>
                <w:b/>
              </w:rPr>
              <w:t>1. Objednatel:</w:t>
            </w:r>
          </w:p>
        </w:tc>
        <w:tc>
          <w:tcPr>
            <w:tcW w:w="8221" w:type="dxa"/>
            <w:gridSpan w:val="2"/>
            <w:shd w:val="clear" w:color="auto" w:fill="auto"/>
            <w:tcMar>
              <w:top w:w="0" w:type="dxa"/>
              <w:left w:w="70" w:type="dxa"/>
              <w:bottom w:w="0" w:type="dxa"/>
              <w:right w:w="70" w:type="dxa"/>
            </w:tcMar>
          </w:tcPr>
          <w:p w:rsidR="006B14B8" w:rsidRDefault="00496111">
            <w:pPr>
              <w:jc w:val="left"/>
            </w:pPr>
            <w:r>
              <w:t>Hřbitovy města Olomouce, příspěvková organizace</w:t>
            </w:r>
          </w:p>
        </w:tc>
      </w:tr>
      <w:tr w:rsidR="006B14B8">
        <w:trPr>
          <w:cantSplit/>
        </w:trPr>
        <w:tc>
          <w:tcPr>
            <w:tcW w:w="1630" w:type="dxa"/>
            <w:vMerge w:val="restart"/>
            <w:shd w:val="clear" w:color="auto" w:fill="auto"/>
            <w:tcMar>
              <w:top w:w="0" w:type="dxa"/>
              <w:left w:w="70" w:type="dxa"/>
              <w:bottom w:w="0" w:type="dxa"/>
              <w:right w:w="70" w:type="dxa"/>
            </w:tcMar>
          </w:tcPr>
          <w:p w:rsidR="006B14B8" w:rsidRDefault="006B14B8">
            <w:pPr>
              <w:rPr>
                <w:b/>
              </w:rPr>
            </w:pPr>
          </w:p>
        </w:tc>
        <w:tc>
          <w:tcPr>
            <w:tcW w:w="8221" w:type="dxa"/>
            <w:gridSpan w:val="2"/>
            <w:shd w:val="clear" w:color="auto" w:fill="auto"/>
            <w:tcMar>
              <w:top w:w="0" w:type="dxa"/>
              <w:left w:w="70" w:type="dxa"/>
              <w:bottom w:w="0" w:type="dxa"/>
              <w:right w:w="70" w:type="dxa"/>
            </w:tcMar>
          </w:tcPr>
          <w:p w:rsidR="006B14B8" w:rsidRDefault="00496111">
            <w:pPr>
              <w:jc w:val="left"/>
            </w:pPr>
            <w:r>
              <w:t>tř. Míru 138/102</w:t>
            </w:r>
          </w:p>
        </w:tc>
      </w:tr>
      <w:tr w:rsidR="006B14B8">
        <w:trPr>
          <w:cantSplit/>
        </w:trPr>
        <w:tc>
          <w:tcPr>
            <w:tcW w:w="1630" w:type="dxa"/>
            <w:vMerge/>
            <w:shd w:val="clear" w:color="auto" w:fill="auto"/>
            <w:tcMar>
              <w:top w:w="0" w:type="dxa"/>
              <w:left w:w="70" w:type="dxa"/>
              <w:bottom w:w="0" w:type="dxa"/>
              <w:right w:w="70" w:type="dxa"/>
            </w:tcMar>
          </w:tcPr>
          <w:p w:rsidR="006B14B8" w:rsidRDefault="006B14B8">
            <w:pPr>
              <w:rPr>
                <w:b/>
              </w:rPr>
            </w:pPr>
          </w:p>
        </w:tc>
        <w:tc>
          <w:tcPr>
            <w:tcW w:w="8221" w:type="dxa"/>
            <w:gridSpan w:val="2"/>
            <w:shd w:val="clear" w:color="auto" w:fill="auto"/>
            <w:tcMar>
              <w:top w:w="0" w:type="dxa"/>
              <w:left w:w="70" w:type="dxa"/>
              <w:bottom w:w="0" w:type="dxa"/>
              <w:right w:w="70" w:type="dxa"/>
            </w:tcMar>
          </w:tcPr>
          <w:p w:rsidR="006B14B8" w:rsidRDefault="00496111">
            <w:pPr>
              <w:jc w:val="left"/>
            </w:pPr>
            <w:r>
              <w:t>779 00 Olomouc</w:t>
            </w:r>
          </w:p>
        </w:tc>
      </w:tr>
      <w:tr w:rsidR="006B14B8">
        <w:trPr>
          <w:cantSplit/>
        </w:trPr>
        <w:tc>
          <w:tcPr>
            <w:tcW w:w="1630" w:type="dxa"/>
            <w:vMerge/>
            <w:shd w:val="clear" w:color="auto" w:fill="auto"/>
            <w:tcMar>
              <w:top w:w="0" w:type="dxa"/>
              <w:left w:w="70" w:type="dxa"/>
              <w:bottom w:w="0" w:type="dxa"/>
              <w:right w:w="70" w:type="dxa"/>
            </w:tcMar>
          </w:tcPr>
          <w:p w:rsidR="006B14B8" w:rsidRDefault="006B14B8"/>
        </w:tc>
        <w:tc>
          <w:tcPr>
            <w:tcW w:w="3931" w:type="dxa"/>
            <w:shd w:val="clear" w:color="auto" w:fill="auto"/>
            <w:tcMar>
              <w:top w:w="0" w:type="dxa"/>
              <w:left w:w="70" w:type="dxa"/>
              <w:bottom w:w="0" w:type="dxa"/>
              <w:right w:w="70" w:type="dxa"/>
            </w:tcMar>
          </w:tcPr>
          <w:p w:rsidR="006B14B8" w:rsidRDefault="00496111">
            <w:r>
              <w:t>IČ: 00534943</w:t>
            </w:r>
          </w:p>
        </w:tc>
        <w:tc>
          <w:tcPr>
            <w:tcW w:w="4290" w:type="dxa"/>
            <w:shd w:val="clear" w:color="auto" w:fill="auto"/>
            <w:tcMar>
              <w:top w:w="0" w:type="dxa"/>
              <w:left w:w="70" w:type="dxa"/>
              <w:bottom w:w="0" w:type="dxa"/>
              <w:right w:w="70" w:type="dxa"/>
            </w:tcMar>
          </w:tcPr>
          <w:p w:rsidR="006B14B8" w:rsidRDefault="006B14B8"/>
        </w:tc>
      </w:tr>
    </w:tbl>
    <w:p w:rsidR="006B14B8" w:rsidRDefault="00496111">
      <w:pPr>
        <w:ind w:left="1985" w:hanging="1985"/>
      </w:pPr>
      <w:r>
        <w:tab/>
      </w:r>
    </w:p>
    <w:tbl>
      <w:tblPr>
        <w:tblW w:w="9923" w:type="dxa"/>
        <w:tblInd w:w="-72" w:type="dxa"/>
        <w:tblLayout w:type="fixed"/>
        <w:tblCellMar>
          <w:left w:w="10" w:type="dxa"/>
          <w:right w:w="10" w:type="dxa"/>
        </w:tblCellMar>
        <w:tblLook w:val="0000" w:firstRow="0" w:lastRow="0" w:firstColumn="0" w:lastColumn="0" w:noHBand="0" w:noVBand="0"/>
      </w:tblPr>
      <w:tblGrid>
        <w:gridCol w:w="1702"/>
        <w:gridCol w:w="567"/>
        <w:gridCol w:w="1275"/>
        <w:gridCol w:w="4677"/>
        <w:gridCol w:w="1702"/>
      </w:tblGrid>
      <w:tr w:rsidR="006B14B8">
        <w:trPr>
          <w:cantSplit/>
        </w:trPr>
        <w:tc>
          <w:tcPr>
            <w:tcW w:w="1702" w:type="dxa"/>
            <w:shd w:val="clear" w:color="auto" w:fill="auto"/>
            <w:tcMar>
              <w:top w:w="0" w:type="dxa"/>
              <w:left w:w="10" w:type="dxa"/>
              <w:bottom w:w="0" w:type="dxa"/>
              <w:right w:w="10" w:type="dxa"/>
            </w:tcMar>
          </w:tcPr>
          <w:p w:rsidR="006B14B8" w:rsidRDefault="006B14B8">
            <w:pPr>
              <w:rPr>
                <w:b/>
              </w:rPr>
            </w:pPr>
          </w:p>
        </w:tc>
        <w:tc>
          <w:tcPr>
            <w:tcW w:w="8221" w:type="dxa"/>
            <w:gridSpan w:val="4"/>
            <w:shd w:val="clear" w:color="auto" w:fill="auto"/>
            <w:tcMar>
              <w:top w:w="0" w:type="dxa"/>
              <w:left w:w="70" w:type="dxa"/>
              <w:bottom w:w="0" w:type="dxa"/>
              <w:right w:w="70" w:type="dxa"/>
            </w:tcMar>
          </w:tcPr>
          <w:p w:rsidR="006B14B8" w:rsidRDefault="00496111">
            <w:pPr>
              <w:rPr>
                <w:b/>
              </w:rPr>
            </w:pPr>
            <w:r>
              <w:rPr>
                <w:b/>
              </w:rPr>
              <w:t>Zastoupen:</w:t>
            </w:r>
          </w:p>
        </w:tc>
      </w:tr>
      <w:tr w:rsidR="006B14B8">
        <w:trPr>
          <w:cantSplit/>
        </w:trPr>
        <w:tc>
          <w:tcPr>
            <w:tcW w:w="1702" w:type="dxa"/>
            <w:shd w:val="clear" w:color="auto" w:fill="auto"/>
            <w:tcMar>
              <w:top w:w="0" w:type="dxa"/>
              <w:left w:w="10" w:type="dxa"/>
              <w:bottom w:w="0" w:type="dxa"/>
              <w:right w:w="10" w:type="dxa"/>
            </w:tcMar>
          </w:tcPr>
          <w:p w:rsidR="006B14B8" w:rsidRDefault="006B14B8">
            <w:pPr>
              <w:rPr>
                <w:u w:val="single"/>
              </w:rPr>
            </w:pPr>
          </w:p>
        </w:tc>
        <w:tc>
          <w:tcPr>
            <w:tcW w:w="8221" w:type="dxa"/>
            <w:gridSpan w:val="4"/>
            <w:shd w:val="clear" w:color="auto" w:fill="auto"/>
            <w:tcMar>
              <w:top w:w="0" w:type="dxa"/>
              <w:left w:w="70" w:type="dxa"/>
              <w:bottom w:w="0" w:type="dxa"/>
              <w:right w:w="70" w:type="dxa"/>
            </w:tcMar>
          </w:tcPr>
          <w:p w:rsidR="006B14B8" w:rsidRDefault="00496111">
            <w:pPr>
              <w:rPr>
                <w:u w:val="single"/>
              </w:rPr>
            </w:pPr>
            <w:r>
              <w:rPr>
                <w:u w:val="single"/>
              </w:rPr>
              <w:t>- kontaktní osoba ve věcech smluvních a technických</w:t>
            </w:r>
          </w:p>
        </w:tc>
      </w:tr>
      <w:tr w:rsidR="006B14B8">
        <w:trPr>
          <w:cantSplit/>
        </w:trPr>
        <w:tc>
          <w:tcPr>
            <w:tcW w:w="1702" w:type="dxa"/>
            <w:shd w:val="clear" w:color="auto" w:fill="auto"/>
            <w:tcMar>
              <w:top w:w="0" w:type="dxa"/>
              <w:left w:w="10" w:type="dxa"/>
              <w:bottom w:w="0" w:type="dxa"/>
              <w:right w:w="10" w:type="dxa"/>
            </w:tcMar>
          </w:tcPr>
          <w:p w:rsidR="006B14B8" w:rsidRDefault="006B14B8"/>
        </w:tc>
        <w:tc>
          <w:tcPr>
            <w:tcW w:w="8221" w:type="dxa"/>
            <w:gridSpan w:val="4"/>
            <w:shd w:val="clear" w:color="auto" w:fill="auto"/>
            <w:tcMar>
              <w:top w:w="0" w:type="dxa"/>
              <w:left w:w="70" w:type="dxa"/>
              <w:bottom w:w="0" w:type="dxa"/>
              <w:right w:w="70" w:type="dxa"/>
            </w:tcMar>
          </w:tcPr>
          <w:p w:rsidR="006B14B8" w:rsidRDefault="00496111">
            <w:r>
              <w:rPr>
                <w:b/>
              </w:rPr>
              <w:t>Ing. Evžen Horáček</w:t>
            </w:r>
          </w:p>
        </w:tc>
      </w:tr>
      <w:tr w:rsidR="006B14B8">
        <w:trPr>
          <w:cantSplit/>
          <w:trHeight w:val="309"/>
        </w:trPr>
        <w:tc>
          <w:tcPr>
            <w:tcW w:w="1702" w:type="dxa"/>
            <w:shd w:val="clear" w:color="auto" w:fill="auto"/>
            <w:tcMar>
              <w:top w:w="0" w:type="dxa"/>
              <w:left w:w="10" w:type="dxa"/>
              <w:bottom w:w="0" w:type="dxa"/>
              <w:right w:w="10" w:type="dxa"/>
            </w:tcMar>
          </w:tcPr>
          <w:p w:rsidR="006B14B8" w:rsidRDefault="006B14B8">
            <w:pPr>
              <w:jc w:val="left"/>
            </w:pPr>
          </w:p>
        </w:tc>
        <w:tc>
          <w:tcPr>
            <w:tcW w:w="567" w:type="dxa"/>
            <w:shd w:val="clear" w:color="auto" w:fill="auto"/>
            <w:tcMar>
              <w:top w:w="0" w:type="dxa"/>
              <w:left w:w="70" w:type="dxa"/>
              <w:bottom w:w="0" w:type="dxa"/>
              <w:right w:w="70" w:type="dxa"/>
            </w:tcMar>
          </w:tcPr>
          <w:p w:rsidR="006B14B8" w:rsidRDefault="00496111">
            <w:pPr>
              <w:jc w:val="left"/>
            </w:pPr>
            <w:r>
              <w:t xml:space="preserve">tel.: </w:t>
            </w:r>
          </w:p>
        </w:tc>
        <w:tc>
          <w:tcPr>
            <w:tcW w:w="1275" w:type="dxa"/>
            <w:shd w:val="clear" w:color="auto" w:fill="auto"/>
            <w:tcMar>
              <w:top w:w="0" w:type="dxa"/>
              <w:left w:w="70" w:type="dxa"/>
              <w:bottom w:w="0" w:type="dxa"/>
              <w:right w:w="70" w:type="dxa"/>
            </w:tcMar>
          </w:tcPr>
          <w:p w:rsidR="006B14B8" w:rsidRDefault="00496111">
            <w:pPr>
              <w:jc w:val="left"/>
            </w:pPr>
            <w:r>
              <w:t>585 413 703</w:t>
            </w:r>
          </w:p>
        </w:tc>
        <w:tc>
          <w:tcPr>
            <w:tcW w:w="6379" w:type="dxa"/>
            <w:gridSpan w:val="2"/>
            <w:shd w:val="clear" w:color="auto" w:fill="auto"/>
            <w:tcMar>
              <w:top w:w="0" w:type="dxa"/>
              <w:left w:w="70" w:type="dxa"/>
              <w:bottom w:w="0" w:type="dxa"/>
              <w:right w:w="70" w:type="dxa"/>
            </w:tcMar>
          </w:tcPr>
          <w:p w:rsidR="006B14B8" w:rsidRDefault="009C2912">
            <w:pPr>
              <w:jc w:val="left"/>
            </w:pPr>
            <w:hyperlink r:id="rId8" w:history="1">
              <w:r w:rsidR="00496111">
                <w:rPr>
                  <w:rStyle w:val="Hypertextovodkaz"/>
                  <w:color w:val="auto"/>
                  <w:u w:val="none"/>
                </w:rPr>
                <w:t>hrbitovy@olomouc.eu</w:t>
              </w:r>
            </w:hyperlink>
          </w:p>
          <w:p w:rsidR="006B14B8" w:rsidRDefault="006B14B8">
            <w:pPr>
              <w:jc w:val="left"/>
              <w:rPr>
                <w:b/>
              </w:rPr>
            </w:pPr>
          </w:p>
        </w:tc>
      </w:tr>
      <w:tr w:rsidR="006B14B8">
        <w:trPr>
          <w:cantSplit/>
        </w:trPr>
        <w:tc>
          <w:tcPr>
            <w:tcW w:w="1702" w:type="dxa"/>
            <w:shd w:val="clear" w:color="auto" w:fill="auto"/>
            <w:tcMar>
              <w:top w:w="0" w:type="dxa"/>
              <w:left w:w="10" w:type="dxa"/>
              <w:bottom w:w="0" w:type="dxa"/>
              <w:right w:w="10" w:type="dxa"/>
            </w:tcMar>
          </w:tcPr>
          <w:p w:rsidR="006B14B8" w:rsidRDefault="006B14B8">
            <w:pPr>
              <w:jc w:val="left"/>
              <w:rPr>
                <w:b/>
              </w:rPr>
            </w:pPr>
          </w:p>
        </w:tc>
        <w:tc>
          <w:tcPr>
            <w:tcW w:w="8221" w:type="dxa"/>
            <w:gridSpan w:val="4"/>
            <w:shd w:val="clear" w:color="auto" w:fill="auto"/>
            <w:tcMar>
              <w:top w:w="0" w:type="dxa"/>
              <w:left w:w="70" w:type="dxa"/>
              <w:bottom w:w="0" w:type="dxa"/>
              <w:right w:w="70" w:type="dxa"/>
            </w:tcMar>
          </w:tcPr>
          <w:p w:rsidR="006B14B8" w:rsidRDefault="006B14B8">
            <w:pPr>
              <w:jc w:val="left"/>
              <w:rPr>
                <w:b/>
              </w:rPr>
            </w:pPr>
          </w:p>
        </w:tc>
      </w:tr>
      <w:tr w:rsidR="006B14B8">
        <w:trPr>
          <w:cantSplit/>
        </w:trPr>
        <w:tc>
          <w:tcPr>
            <w:tcW w:w="8221" w:type="dxa"/>
            <w:gridSpan w:val="4"/>
            <w:shd w:val="clear" w:color="auto" w:fill="auto"/>
            <w:tcMar>
              <w:top w:w="0" w:type="dxa"/>
              <w:left w:w="70" w:type="dxa"/>
              <w:bottom w:w="0" w:type="dxa"/>
              <w:right w:w="70" w:type="dxa"/>
            </w:tcMar>
          </w:tcPr>
          <w:tbl>
            <w:tblPr>
              <w:tblW w:w="7584" w:type="dxa"/>
              <w:tblLayout w:type="fixed"/>
              <w:tblCellMar>
                <w:left w:w="10" w:type="dxa"/>
                <w:right w:w="10" w:type="dxa"/>
              </w:tblCellMar>
              <w:tblLook w:val="0000" w:firstRow="0" w:lastRow="0" w:firstColumn="0" w:lastColumn="0" w:noHBand="0" w:noVBand="0"/>
            </w:tblPr>
            <w:tblGrid>
              <w:gridCol w:w="1560"/>
              <w:gridCol w:w="567"/>
              <w:gridCol w:w="1275"/>
              <w:gridCol w:w="142"/>
              <w:gridCol w:w="2108"/>
              <w:gridCol w:w="727"/>
              <w:gridCol w:w="1205"/>
            </w:tblGrid>
            <w:tr w:rsidR="006B14B8">
              <w:trPr>
                <w:cantSplit/>
              </w:trPr>
              <w:tc>
                <w:tcPr>
                  <w:tcW w:w="1560" w:type="dxa"/>
                  <w:shd w:val="clear" w:color="auto" w:fill="auto"/>
                  <w:tcMar>
                    <w:top w:w="0" w:type="dxa"/>
                    <w:left w:w="70" w:type="dxa"/>
                    <w:bottom w:w="0" w:type="dxa"/>
                    <w:right w:w="70" w:type="dxa"/>
                  </w:tcMar>
                </w:tcPr>
                <w:p w:rsidR="006B14B8" w:rsidRDefault="00496111">
                  <w:pPr>
                    <w:ind w:left="-849" w:firstLine="849"/>
                  </w:pPr>
                  <w:r>
                    <w:rPr>
                      <w:b/>
                    </w:rPr>
                    <w:t>2</w:t>
                  </w:r>
                  <w:r>
                    <w:rPr>
                      <w:b/>
                      <w:i/>
                    </w:rPr>
                    <w:t xml:space="preserve">. </w:t>
                  </w:r>
                  <w:r>
                    <w:rPr>
                      <w:b/>
                    </w:rPr>
                    <w:t>Zhotovitel:</w:t>
                  </w:r>
                </w:p>
              </w:tc>
              <w:tc>
                <w:tcPr>
                  <w:tcW w:w="6024" w:type="dxa"/>
                  <w:gridSpan w:val="6"/>
                  <w:shd w:val="clear" w:color="auto" w:fill="auto"/>
                  <w:tcMar>
                    <w:top w:w="0" w:type="dxa"/>
                    <w:left w:w="70" w:type="dxa"/>
                    <w:bottom w:w="0" w:type="dxa"/>
                    <w:right w:w="70" w:type="dxa"/>
                  </w:tcMar>
                </w:tcPr>
                <w:p w:rsidR="006B14B8" w:rsidRDefault="00496111">
                  <w:pPr>
                    <w:rPr>
                      <w:b/>
                    </w:rPr>
                  </w:pPr>
                  <w:proofErr w:type="spellStart"/>
                  <w:r>
                    <w:rPr>
                      <w:b/>
                    </w:rPr>
                    <w:t>Brodacký</w:t>
                  </w:r>
                  <w:proofErr w:type="spellEnd"/>
                  <w:r>
                    <w:rPr>
                      <w:b/>
                    </w:rPr>
                    <w:t xml:space="preserve"> Antonín s.r.o.</w:t>
                  </w:r>
                </w:p>
              </w:tc>
            </w:tr>
            <w:tr w:rsidR="006B14B8">
              <w:trPr>
                <w:cantSplit/>
              </w:trPr>
              <w:tc>
                <w:tcPr>
                  <w:tcW w:w="1560" w:type="dxa"/>
                  <w:shd w:val="clear" w:color="auto" w:fill="auto"/>
                  <w:tcMar>
                    <w:top w:w="0" w:type="dxa"/>
                    <w:left w:w="70" w:type="dxa"/>
                    <w:bottom w:w="0" w:type="dxa"/>
                    <w:right w:w="70" w:type="dxa"/>
                  </w:tcMar>
                </w:tcPr>
                <w:p w:rsidR="006B14B8" w:rsidRDefault="006B14B8">
                  <w:pPr>
                    <w:rPr>
                      <w:b/>
                    </w:rPr>
                  </w:pPr>
                </w:p>
              </w:tc>
              <w:tc>
                <w:tcPr>
                  <w:tcW w:w="6024" w:type="dxa"/>
                  <w:gridSpan w:val="6"/>
                  <w:shd w:val="clear" w:color="auto" w:fill="auto"/>
                  <w:tcMar>
                    <w:top w:w="0" w:type="dxa"/>
                    <w:left w:w="70" w:type="dxa"/>
                    <w:bottom w:w="0" w:type="dxa"/>
                    <w:right w:w="70" w:type="dxa"/>
                  </w:tcMar>
                </w:tcPr>
                <w:p w:rsidR="006B14B8" w:rsidRDefault="00496111">
                  <w:r>
                    <w:t xml:space="preserve">Bělkovice-Lašťany 535, </w:t>
                  </w:r>
                  <w:proofErr w:type="gramStart"/>
                  <w:r>
                    <w:t>783 15  Bělkovice-Lašťany</w:t>
                  </w:r>
                  <w:proofErr w:type="gramEnd"/>
                </w:p>
              </w:tc>
            </w:tr>
            <w:tr w:rsidR="006B14B8">
              <w:tc>
                <w:tcPr>
                  <w:tcW w:w="1560" w:type="dxa"/>
                  <w:shd w:val="clear" w:color="auto" w:fill="auto"/>
                  <w:tcMar>
                    <w:top w:w="0" w:type="dxa"/>
                    <w:left w:w="10" w:type="dxa"/>
                    <w:bottom w:w="0" w:type="dxa"/>
                    <w:right w:w="10" w:type="dxa"/>
                  </w:tcMar>
                </w:tcPr>
                <w:p w:rsidR="006B14B8" w:rsidRDefault="006B14B8"/>
              </w:tc>
              <w:tc>
                <w:tcPr>
                  <w:tcW w:w="567" w:type="dxa"/>
                  <w:shd w:val="clear" w:color="auto" w:fill="auto"/>
                  <w:tcMar>
                    <w:top w:w="0" w:type="dxa"/>
                    <w:left w:w="70" w:type="dxa"/>
                    <w:bottom w:w="0" w:type="dxa"/>
                    <w:right w:w="70" w:type="dxa"/>
                  </w:tcMar>
                </w:tcPr>
                <w:p w:rsidR="006B14B8" w:rsidRDefault="00496111">
                  <w:r>
                    <w:t>IČ:</w:t>
                  </w:r>
                </w:p>
              </w:tc>
              <w:tc>
                <w:tcPr>
                  <w:tcW w:w="3525" w:type="dxa"/>
                  <w:gridSpan w:val="3"/>
                  <w:shd w:val="clear" w:color="auto" w:fill="auto"/>
                  <w:tcMar>
                    <w:top w:w="0" w:type="dxa"/>
                    <w:left w:w="70" w:type="dxa"/>
                    <w:bottom w:w="0" w:type="dxa"/>
                    <w:right w:w="70" w:type="dxa"/>
                  </w:tcMar>
                </w:tcPr>
                <w:p w:rsidR="006B14B8" w:rsidRDefault="00496111">
                  <w:r>
                    <w:t>28654501</w:t>
                  </w:r>
                </w:p>
              </w:tc>
              <w:tc>
                <w:tcPr>
                  <w:tcW w:w="727" w:type="dxa"/>
                  <w:shd w:val="clear" w:color="auto" w:fill="auto"/>
                  <w:tcMar>
                    <w:top w:w="0" w:type="dxa"/>
                    <w:left w:w="70" w:type="dxa"/>
                    <w:bottom w:w="0" w:type="dxa"/>
                    <w:right w:w="70" w:type="dxa"/>
                  </w:tcMar>
                </w:tcPr>
                <w:p w:rsidR="006B14B8" w:rsidRDefault="00496111">
                  <w:r>
                    <w:t>DIČ:</w:t>
                  </w:r>
                </w:p>
              </w:tc>
              <w:tc>
                <w:tcPr>
                  <w:tcW w:w="1205" w:type="dxa"/>
                  <w:shd w:val="clear" w:color="auto" w:fill="auto"/>
                  <w:tcMar>
                    <w:top w:w="0" w:type="dxa"/>
                    <w:left w:w="70" w:type="dxa"/>
                    <w:bottom w:w="0" w:type="dxa"/>
                    <w:right w:w="70" w:type="dxa"/>
                  </w:tcMar>
                </w:tcPr>
                <w:p w:rsidR="006B14B8" w:rsidRDefault="00496111">
                  <w:r>
                    <w:t>CZ28654501</w:t>
                  </w:r>
                </w:p>
              </w:tc>
            </w:tr>
            <w:tr w:rsidR="006B14B8">
              <w:trPr>
                <w:cantSplit/>
              </w:trPr>
              <w:tc>
                <w:tcPr>
                  <w:tcW w:w="1560" w:type="dxa"/>
                  <w:shd w:val="clear" w:color="auto" w:fill="auto"/>
                  <w:tcMar>
                    <w:top w:w="0" w:type="dxa"/>
                    <w:left w:w="10" w:type="dxa"/>
                    <w:bottom w:w="0" w:type="dxa"/>
                    <w:right w:w="10" w:type="dxa"/>
                  </w:tcMar>
                </w:tcPr>
                <w:p w:rsidR="006B14B8" w:rsidRDefault="006B14B8"/>
              </w:tc>
              <w:tc>
                <w:tcPr>
                  <w:tcW w:w="6024" w:type="dxa"/>
                  <w:gridSpan w:val="6"/>
                  <w:shd w:val="clear" w:color="auto" w:fill="auto"/>
                  <w:tcMar>
                    <w:top w:w="0" w:type="dxa"/>
                    <w:left w:w="70" w:type="dxa"/>
                    <w:bottom w:w="0" w:type="dxa"/>
                    <w:right w:w="70" w:type="dxa"/>
                  </w:tcMar>
                </w:tcPr>
                <w:p w:rsidR="006B14B8" w:rsidRDefault="006B14B8"/>
              </w:tc>
            </w:tr>
            <w:tr w:rsidR="006B14B8">
              <w:trPr>
                <w:cantSplit/>
              </w:trPr>
              <w:tc>
                <w:tcPr>
                  <w:tcW w:w="1560" w:type="dxa"/>
                  <w:shd w:val="clear" w:color="auto" w:fill="auto"/>
                  <w:tcMar>
                    <w:top w:w="0" w:type="dxa"/>
                    <w:left w:w="10" w:type="dxa"/>
                    <w:bottom w:w="0" w:type="dxa"/>
                    <w:right w:w="10" w:type="dxa"/>
                  </w:tcMar>
                </w:tcPr>
                <w:p w:rsidR="006B14B8" w:rsidRDefault="006B14B8"/>
              </w:tc>
              <w:tc>
                <w:tcPr>
                  <w:tcW w:w="1984" w:type="dxa"/>
                  <w:gridSpan w:val="3"/>
                  <w:shd w:val="clear" w:color="auto" w:fill="auto"/>
                  <w:tcMar>
                    <w:top w:w="0" w:type="dxa"/>
                    <w:left w:w="70" w:type="dxa"/>
                    <w:bottom w:w="0" w:type="dxa"/>
                    <w:right w:w="70" w:type="dxa"/>
                  </w:tcMar>
                </w:tcPr>
                <w:p w:rsidR="006B14B8" w:rsidRDefault="00496111">
                  <w:r>
                    <w:t xml:space="preserve">Obchodní rejstřík: </w:t>
                  </w:r>
                </w:p>
              </w:tc>
              <w:tc>
                <w:tcPr>
                  <w:tcW w:w="4040" w:type="dxa"/>
                  <w:gridSpan w:val="3"/>
                  <w:shd w:val="clear" w:color="auto" w:fill="auto"/>
                  <w:tcMar>
                    <w:top w:w="0" w:type="dxa"/>
                    <w:left w:w="70" w:type="dxa"/>
                    <w:bottom w:w="0" w:type="dxa"/>
                    <w:right w:w="70" w:type="dxa"/>
                  </w:tcMar>
                </w:tcPr>
                <w:p w:rsidR="006B14B8" w:rsidRDefault="00496111">
                  <w:proofErr w:type="gramStart"/>
                  <w:r>
                    <w:t>vedený  Krajským</w:t>
                  </w:r>
                  <w:proofErr w:type="gramEnd"/>
                  <w:r>
                    <w:t xml:space="preserve"> soudem v Ostravě</w:t>
                  </w:r>
                </w:p>
              </w:tc>
            </w:tr>
            <w:tr w:rsidR="006B14B8">
              <w:trPr>
                <w:cantSplit/>
              </w:trPr>
              <w:tc>
                <w:tcPr>
                  <w:tcW w:w="1560" w:type="dxa"/>
                  <w:shd w:val="clear" w:color="auto" w:fill="auto"/>
                  <w:tcMar>
                    <w:top w:w="0" w:type="dxa"/>
                    <w:left w:w="10" w:type="dxa"/>
                    <w:bottom w:w="0" w:type="dxa"/>
                    <w:right w:w="10" w:type="dxa"/>
                  </w:tcMar>
                </w:tcPr>
                <w:p w:rsidR="006B14B8" w:rsidRDefault="006B14B8"/>
              </w:tc>
              <w:tc>
                <w:tcPr>
                  <w:tcW w:w="6024" w:type="dxa"/>
                  <w:gridSpan w:val="6"/>
                  <w:shd w:val="clear" w:color="auto" w:fill="auto"/>
                  <w:tcMar>
                    <w:top w:w="0" w:type="dxa"/>
                    <w:left w:w="70" w:type="dxa"/>
                    <w:bottom w:w="0" w:type="dxa"/>
                    <w:right w:w="70" w:type="dxa"/>
                  </w:tcMar>
                </w:tcPr>
                <w:p w:rsidR="006B14B8" w:rsidRDefault="00496111">
                  <w:r>
                    <w:t xml:space="preserve">pod </w:t>
                  </w:r>
                  <w:proofErr w:type="spellStart"/>
                  <w:r>
                    <w:t>sp</w:t>
                  </w:r>
                  <w:proofErr w:type="spellEnd"/>
                  <w:r>
                    <w:t>. zn. Oddíl C, vložka 45271</w:t>
                  </w:r>
                </w:p>
              </w:tc>
            </w:tr>
            <w:tr w:rsidR="006B14B8">
              <w:trPr>
                <w:cantSplit/>
              </w:trPr>
              <w:tc>
                <w:tcPr>
                  <w:tcW w:w="1560" w:type="dxa"/>
                  <w:shd w:val="clear" w:color="auto" w:fill="auto"/>
                  <w:tcMar>
                    <w:top w:w="0" w:type="dxa"/>
                    <w:left w:w="10" w:type="dxa"/>
                    <w:bottom w:w="0" w:type="dxa"/>
                    <w:right w:w="10" w:type="dxa"/>
                  </w:tcMar>
                </w:tcPr>
                <w:p w:rsidR="006B14B8" w:rsidRDefault="006B14B8"/>
              </w:tc>
              <w:tc>
                <w:tcPr>
                  <w:tcW w:w="6024" w:type="dxa"/>
                  <w:gridSpan w:val="6"/>
                  <w:shd w:val="clear" w:color="auto" w:fill="auto"/>
                  <w:tcMar>
                    <w:top w:w="0" w:type="dxa"/>
                    <w:left w:w="70" w:type="dxa"/>
                    <w:bottom w:w="0" w:type="dxa"/>
                    <w:right w:w="70" w:type="dxa"/>
                  </w:tcMar>
                </w:tcPr>
                <w:p w:rsidR="006B14B8" w:rsidRDefault="00496111">
                  <w:r>
                    <w:t xml:space="preserve">ID datové schránky:      zkd2g4g                </w:t>
                  </w:r>
                </w:p>
              </w:tc>
            </w:tr>
            <w:tr w:rsidR="006B14B8">
              <w:trPr>
                <w:cantSplit/>
              </w:trPr>
              <w:tc>
                <w:tcPr>
                  <w:tcW w:w="1560" w:type="dxa"/>
                  <w:shd w:val="clear" w:color="auto" w:fill="auto"/>
                  <w:tcMar>
                    <w:top w:w="0" w:type="dxa"/>
                    <w:left w:w="10" w:type="dxa"/>
                    <w:bottom w:w="0" w:type="dxa"/>
                    <w:right w:w="10" w:type="dxa"/>
                  </w:tcMar>
                </w:tcPr>
                <w:p w:rsidR="006B14B8" w:rsidRDefault="006B14B8"/>
              </w:tc>
              <w:tc>
                <w:tcPr>
                  <w:tcW w:w="6024" w:type="dxa"/>
                  <w:gridSpan w:val="6"/>
                  <w:shd w:val="clear" w:color="auto" w:fill="auto"/>
                  <w:tcMar>
                    <w:top w:w="0" w:type="dxa"/>
                    <w:left w:w="70" w:type="dxa"/>
                    <w:bottom w:w="0" w:type="dxa"/>
                    <w:right w:w="70" w:type="dxa"/>
                  </w:tcMar>
                </w:tcPr>
                <w:p w:rsidR="006B14B8" w:rsidRDefault="006B14B8"/>
              </w:tc>
            </w:tr>
            <w:tr w:rsidR="006B14B8">
              <w:tc>
                <w:tcPr>
                  <w:tcW w:w="1560" w:type="dxa"/>
                  <w:shd w:val="clear" w:color="auto" w:fill="auto"/>
                  <w:tcMar>
                    <w:top w:w="0" w:type="dxa"/>
                    <w:left w:w="10" w:type="dxa"/>
                    <w:bottom w:w="0" w:type="dxa"/>
                    <w:right w:w="10" w:type="dxa"/>
                  </w:tcMar>
                </w:tcPr>
                <w:p w:rsidR="006B14B8" w:rsidRDefault="006B14B8">
                  <w:pPr>
                    <w:rPr>
                      <w:b/>
                    </w:rPr>
                  </w:pPr>
                </w:p>
              </w:tc>
              <w:tc>
                <w:tcPr>
                  <w:tcW w:w="6024" w:type="dxa"/>
                  <w:gridSpan w:val="6"/>
                  <w:shd w:val="clear" w:color="auto" w:fill="auto"/>
                  <w:tcMar>
                    <w:top w:w="0" w:type="dxa"/>
                    <w:left w:w="70" w:type="dxa"/>
                    <w:bottom w:w="0" w:type="dxa"/>
                    <w:right w:w="70" w:type="dxa"/>
                  </w:tcMar>
                </w:tcPr>
                <w:p w:rsidR="006B14B8" w:rsidRDefault="00496111">
                  <w:pPr>
                    <w:rPr>
                      <w:b/>
                    </w:rPr>
                  </w:pPr>
                  <w:r>
                    <w:rPr>
                      <w:b/>
                    </w:rPr>
                    <w:t>Zastoupen:</w:t>
                  </w:r>
                </w:p>
              </w:tc>
            </w:tr>
            <w:tr w:rsidR="006B14B8">
              <w:trPr>
                <w:cantSplit/>
              </w:trPr>
              <w:tc>
                <w:tcPr>
                  <w:tcW w:w="1560" w:type="dxa"/>
                  <w:shd w:val="clear" w:color="auto" w:fill="auto"/>
                  <w:tcMar>
                    <w:top w:w="0" w:type="dxa"/>
                    <w:left w:w="10" w:type="dxa"/>
                    <w:bottom w:w="0" w:type="dxa"/>
                    <w:right w:w="10" w:type="dxa"/>
                  </w:tcMar>
                </w:tcPr>
                <w:p w:rsidR="006B14B8" w:rsidRDefault="006B14B8"/>
              </w:tc>
              <w:tc>
                <w:tcPr>
                  <w:tcW w:w="6024" w:type="dxa"/>
                  <w:gridSpan w:val="6"/>
                  <w:shd w:val="clear" w:color="auto" w:fill="auto"/>
                  <w:tcMar>
                    <w:top w:w="0" w:type="dxa"/>
                    <w:left w:w="70" w:type="dxa"/>
                    <w:bottom w:w="0" w:type="dxa"/>
                    <w:right w:w="70" w:type="dxa"/>
                  </w:tcMar>
                </w:tcPr>
                <w:p w:rsidR="006B14B8" w:rsidRDefault="00496111">
                  <w:r>
                    <w:rPr>
                      <w:u w:val="single"/>
                    </w:rPr>
                    <w:t>- kontaktní osoba ve věcech smluvních:</w:t>
                  </w:r>
                </w:p>
              </w:tc>
            </w:tr>
            <w:tr w:rsidR="006B14B8">
              <w:trPr>
                <w:cantSplit/>
              </w:trPr>
              <w:tc>
                <w:tcPr>
                  <w:tcW w:w="1560" w:type="dxa"/>
                  <w:shd w:val="clear" w:color="auto" w:fill="auto"/>
                  <w:tcMar>
                    <w:top w:w="0" w:type="dxa"/>
                    <w:left w:w="10" w:type="dxa"/>
                    <w:bottom w:w="0" w:type="dxa"/>
                    <w:right w:w="10" w:type="dxa"/>
                  </w:tcMar>
                </w:tcPr>
                <w:p w:rsidR="006B14B8" w:rsidRDefault="006B14B8">
                  <w:pPr>
                    <w:rPr>
                      <w:u w:val="single"/>
                    </w:rPr>
                  </w:pPr>
                </w:p>
              </w:tc>
              <w:tc>
                <w:tcPr>
                  <w:tcW w:w="6024" w:type="dxa"/>
                  <w:gridSpan w:val="6"/>
                  <w:shd w:val="clear" w:color="auto" w:fill="auto"/>
                  <w:tcMar>
                    <w:top w:w="0" w:type="dxa"/>
                    <w:left w:w="70" w:type="dxa"/>
                    <w:bottom w:w="0" w:type="dxa"/>
                    <w:right w:w="70" w:type="dxa"/>
                  </w:tcMar>
                </w:tcPr>
                <w:p w:rsidR="006B14B8" w:rsidRDefault="00496111">
                  <w:pPr>
                    <w:rPr>
                      <w:u w:val="single"/>
                    </w:rPr>
                  </w:pPr>
                  <w:r>
                    <w:rPr>
                      <w:u w:val="single"/>
                    </w:rPr>
                    <w:t xml:space="preserve">Antonín </w:t>
                  </w:r>
                  <w:proofErr w:type="spellStart"/>
                  <w:r>
                    <w:rPr>
                      <w:u w:val="single"/>
                    </w:rPr>
                    <w:t>Brodacký</w:t>
                  </w:r>
                  <w:proofErr w:type="spellEnd"/>
                </w:p>
              </w:tc>
            </w:tr>
            <w:tr w:rsidR="006B14B8">
              <w:trPr>
                <w:cantSplit/>
              </w:trPr>
              <w:tc>
                <w:tcPr>
                  <w:tcW w:w="1560" w:type="dxa"/>
                  <w:shd w:val="clear" w:color="auto" w:fill="auto"/>
                  <w:tcMar>
                    <w:top w:w="0" w:type="dxa"/>
                    <w:left w:w="10" w:type="dxa"/>
                    <w:bottom w:w="0" w:type="dxa"/>
                    <w:right w:w="10" w:type="dxa"/>
                  </w:tcMar>
                </w:tcPr>
                <w:p w:rsidR="006B14B8" w:rsidRDefault="006B14B8">
                  <w:pPr>
                    <w:jc w:val="left"/>
                  </w:pPr>
                </w:p>
              </w:tc>
              <w:tc>
                <w:tcPr>
                  <w:tcW w:w="567" w:type="dxa"/>
                  <w:shd w:val="clear" w:color="auto" w:fill="auto"/>
                  <w:tcMar>
                    <w:top w:w="0" w:type="dxa"/>
                    <w:left w:w="70" w:type="dxa"/>
                    <w:bottom w:w="0" w:type="dxa"/>
                    <w:right w:w="70" w:type="dxa"/>
                  </w:tcMar>
                </w:tcPr>
                <w:p w:rsidR="006B14B8" w:rsidRDefault="00496111">
                  <w:pPr>
                    <w:jc w:val="left"/>
                  </w:pPr>
                  <w:r>
                    <w:t xml:space="preserve">tel.: </w:t>
                  </w:r>
                </w:p>
              </w:tc>
              <w:tc>
                <w:tcPr>
                  <w:tcW w:w="1275" w:type="dxa"/>
                  <w:shd w:val="clear" w:color="auto" w:fill="auto"/>
                  <w:tcMar>
                    <w:top w:w="0" w:type="dxa"/>
                    <w:left w:w="70" w:type="dxa"/>
                    <w:bottom w:w="0" w:type="dxa"/>
                    <w:right w:w="70" w:type="dxa"/>
                  </w:tcMar>
                </w:tcPr>
                <w:p w:rsidR="006B14B8" w:rsidRDefault="00496111">
                  <w:pPr>
                    <w:jc w:val="left"/>
                  </w:pPr>
                  <w:r>
                    <w:t>603 233 468</w:t>
                  </w:r>
                </w:p>
              </w:tc>
              <w:tc>
                <w:tcPr>
                  <w:tcW w:w="4182" w:type="dxa"/>
                  <w:gridSpan w:val="4"/>
                  <w:shd w:val="clear" w:color="auto" w:fill="auto"/>
                  <w:tcMar>
                    <w:top w:w="0" w:type="dxa"/>
                    <w:left w:w="70" w:type="dxa"/>
                    <w:bottom w:w="0" w:type="dxa"/>
                    <w:right w:w="70" w:type="dxa"/>
                  </w:tcMar>
                </w:tcPr>
                <w:p w:rsidR="006B14B8" w:rsidRDefault="00496111">
                  <w:pPr>
                    <w:jc w:val="left"/>
                  </w:pPr>
                  <w:r>
                    <w:t>e-mail:  brodacky@cmail.cz</w:t>
                  </w:r>
                </w:p>
              </w:tc>
            </w:tr>
            <w:tr w:rsidR="006B14B8">
              <w:trPr>
                <w:cantSplit/>
              </w:trPr>
              <w:tc>
                <w:tcPr>
                  <w:tcW w:w="1560" w:type="dxa"/>
                  <w:shd w:val="clear" w:color="auto" w:fill="auto"/>
                  <w:tcMar>
                    <w:top w:w="0" w:type="dxa"/>
                    <w:left w:w="10" w:type="dxa"/>
                    <w:bottom w:w="0" w:type="dxa"/>
                    <w:right w:w="10" w:type="dxa"/>
                  </w:tcMar>
                </w:tcPr>
                <w:p w:rsidR="006B14B8" w:rsidRDefault="006B14B8">
                  <w:pPr>
                    <w:jc w:val="left"/>
                    <w:rPr>
                      <w:u w:val="single"/>
                    </w:rPr>
                  </w:pPr>
                </w:p>
              </w:tc>
              <w:tc>
                <w:tcPr>
                  <w:tcW w:w="6024" w:type="dxa"/>
                  <w:gridSpan w:val="6"/>
                  <w:shd w:val="clear" w:color="auto" w:fill="auto"/>
                  <w:tcMar>
                    <w:top w:w="0" w:type="dxa"/>
                    <w:left w:w="70" w:type="dxa"/>
                    <w:bottom w:w="0" w:type="dxa"/>
                    <w:right w:w="70" w:type="dxa"/>
                  </w:tcMar>
                </w:tcPr>
                <w:p w:rsidR="006B14B8" w:rsidRDefault="006B14B8">
                  <w:pPr>
                    <w:jc w:val="left"/>
                    <w:rPr>
                      <w:u w:val="single"/>
                    </w:rPr>
                  </w:pPr>
                </w:p>
              </w:tc>
            </w:tr>
            <w:tr w:rsidR="006B14B8">
              <w:trPr>
                <w:cantSplit/>
              </w:trPr>
              <w:tc>
                <w:tcPr>
                  <w:tcW w:w="1560" w:type="dxa"/>
                  <w:shd w:val="clear" w:color="auto" w:fill="auto"/>
                  <w:tcMar>
                    <w:top w:w="0" w:type="dxa"/>
                    <w:left w:w="10" w:type="dxa"/>
                    <w:bottom w:w="0" w:type="dxa"/>
                    <w:right w:w="10" w:type="dxa"/>
                  </w:tcMar>
                </w:tcPr>
                <w:p w:rsidR="006B14B8" w:rsidRDefault="006B14B8">
                  <w:pPr>
                    <w:jc w:val="left"/>
                    <w:rPr>
                      <w:u w:val="single"/>
                    </w:rPr>
                  </w:pPr>
                </w:p>
              </w:tc>
              <w:tc>
                <w:tcPr>
                  <w:tcW w:w="6024" w:type="dxa"/>
                  <w:gridSpan w:val="6"/>
                  <w:shd w:val="clear" w:color="auto" w:fill="auto"/>
                  <w:tcMar>
                    <w:top w:w="0" w:type="dxa"/>
                    <w:left w:w="70" w:type="dxa"/>
                    <w:bottom w:w="0" w:type="dxa"/>
                    <w:right w:w="70" w:type="dxa"/>
                  </w:tcMar>
                </w:tcPr>
                <w:p w:rsidR="006B14B8" w:rsidRDefault="00496111">
                  <w:pPr>
                    <w:jc w:val="left"/>
                    <w:rPr>
                      <w:u w:val="single"/>
                    </w:rPr>
                  </w:pPr>
                  <w:r>
                    <w:rPr>
                      <w:u w:val="single"/>
                    </w:rPr>
                    <w:t>- kontaktní osoba ve věcech kvality (pracovník pro kontrolu a zajištění kvality):</w:t>
                  </w:r>
                </w:p>
              </w:tc>
            </w:tr>
            <w:tr w:rsidR="006B14B8">
              <w:trPr>
                <w:cantSplit/>
              </w:trPr>
              <w:tc>
                <w:tcPr>
                  <w:tcW w:w="1560" w:type="dxa"/>
                  <w:shd w:val="clear" w:color="auto" w:fill="auto"/>
                  <w:tcMar>
                    <w:top w:w="0" w:type="dxa"/>
                    <w:left w:w="10" w:type="dxa"/>
                    <w:bottom w:w="0" w:type="dxa"/>
                    <w:right w:w="10" w:type="dxa"/>
                  </w:tcMar>
                </w:tcPr>
                <w:p w:rsidR="006B14B8" w:rsidRDefault="006B14B8">
                  <w:pPr>
                    <w:jc w:val="left"/>
                    <w:rPr>
                      <w:b/>
                    </w:rPr>
                  </w:pPr>
                </w:p>
              </w:tc>
              <w:tc>
                <w:tcPr>
                  <w:tcW w:w="6024" w:type="dxa"/>
                  <w:gridSpan w:val="6"/>
                  <w:shd w:val="clear" w:color="auto" w:fill="auto"/>
                  <w:tcMar>
                    <w:top w:w="0" w:type="dxa"/>
                    <w:left w:w="70" w:type="dxa"/>
                    <w:bottom w:w="0" w:type="dxa"/>
                    <w:right w:w="70" w:type="dxa"/>
                  </w:tcMar>
                </w:tcPr>
                <w:p w:rsidR="006B14B8" w:rsidRDefault="00496111">
                  <w:pPr>
                    <w:jc w:val="left"/>
                    <w:rPr>
                      <w:b/>
                    </w:rPr>
                  </w:pPr>
                  <w:r>
                    <w:rPr>
                      <w:b/>
                    </w:rPr>
                    <w:t xml:space="preserve">Antonín </w:t>
                  </w:r>
                  <w:proofErr w:type="spellStart"/>
                  <w:r>
                    <w:rPr>
                      <w:b/>
                    </w:rPr>
                    <w:t>Brodacký</w:t>
                  </w:r>
                  <w:proofErr w:type="spellEnd"/>
                </w:p>
              </w:tc>
            </w:tr>
            <w:tr w:rsidR="006B14B8">
              <w:trPr>
                <w:cantSplit/>
              </w:trPr>
              <w:tc>
                <w:tcPr>
                  <w:tcW w:w="1560" w:type="dxa"/>
                  <w:shd w:val="clear" w:color="auto" w:fill="auto"/>
                  <w:tcMar>
                    <w:top w:w="0" w:type="dxa"/>
                    <w:left w:w="10" w:type="dxa"/>
                    <w:bottom w:w="0" w:type="dxa"/>
                    <w:right w:w="10" w:type="dxa"/>
                  </w:tcMar>
                </w:tcPr>
                <w:p w:rsidR="006B14B8" w:rsidRDefault="006B14B8">
                  <w:pPr>
                    <w:jc w:val="left"/>
                  </w:pPr>
                </w:p>
              </w:tc>
              <w:tc>
                <w:tcPr>
                  <w:tcW w:w="567" w:type="dxa"/>
                  <w:shd w:val="clear" w:color="auto" w:fill="auto"/>
                  <w:tcMar>
                    <w:top w:w="0" w:type="dxa"/>
                    <w:left w:w="70" w:type="dxa"/>
                    <w:bottom w:w="0" w:type="dxa"/>
                    <w:right w:w="70" w:type="dxa"/>
                  </w:tcMar>
                </w:tcPr>
                <w:p w:rsidR="006B14B8" w:rsidRDefault="00496111">
                  <w:pPr>
                    <w:jc w:val="left"/>
                  </w:pPr>
                  <w:r>
                    <w:t>tel.:</w:t>
                  </w:r>
                </w:p>
              </w:tc>
              <w:tc>
                <w:tcPr>
                  <w:tcW w:w="1275" w:type="dxa"/>
                  <w:shd w:val="clear" w:color="auto" w:fill="auto"/>
                  <w:tcMar>
                    <w:top w:w="0" w:type="dxa"/>
                    <w:left w:w="70" w:type="dxa"/>
                    <w:bottom w:w="0" w:type="dxa"/>
                    <w:right w:w="70" w:type="dxa"/>
                  </w:tcMar>
                </w:tcPr>
                <w:p w:rsidR="006B14B8" w:rsidRDefault="00496111">
                  <w:pPr>
                    <w:jc w:val="left"/>
                  </w:pPr>
                  <w:r>
                    <w:t>603 233 468</w:t>
                  </w:r>
                </w:p>
              </w:tc>
              <w:tc>
                <w:tcPr>
                  <w:tcW w:w="4182" w:type="dxa"/>
                  <w:gridSpan w:val="4"/>
                  <w:shd w:val="clear" w:color="auto" w:fill="auto"/>
                  <w:tcMar>
                    <w:top w:w="0" w:type="dxa"/>
                    <w:left w:w="70" w:type="dxa"/>
                    <w:bottom w:w="0" w:type="dxa"/>
                    <w:right w:w="70" w:type="dxa"/>
                  </w:tcMar>
                </w:tcPr>
                <w:p w:rsidR="006B14B8" w:rsidRDefault="00496111">
                  <w:pPr>
                    <w:jc w:val="left"/>
                  </w:pPr>
                  <w:r>
                    <w:t>e-mail:   brodacky@cmail.cz</w:t>
                  </w:r>
                </w:p>
              </w:tc>
            </w:tr>
            <w:tr w:rsidR="006B14B8">
              <w:trPr>
                <w:cantSplit/>
              </w:trPr>
              <w:tc>
                <w:tcPr>
                  <w:tcW w:w="1560" w:type="dxa"/>
                  <w:shd w:val="clear" w:color="auto" w:fill="auto"/>
                  <w:tcMar>
                    <w:top w:w="0" w:type="dxa"/>
                    <w:left w:w="10" w:type="dxa"/>
                    <w:bottom w:w="0" w:type="dxa"/>
                    <w:right w:w="10" w:type="dxa"/>
                  </w:tcMar>
                </w:tcPr>
                <w:p w:rsidR="006B14B8" w:rsidRDefault="006B14B8">
                  <w:pPr>
                    <w:jc w:val="left"/>
                    <w:rPr>
                      <w:b/>
                    </w:rPr>
                  </w:pPr>
                </w:p>
              </w:tc>
              <w:tc>
                <w:tcPr>
                  <w:tcW w:w="6024" w:type="dxa"/>
                  <w:gridSpan w:val="6"/>
                  <w:shd w:val="clear" w:color="auto" w:fill="auto"/>
                  <w:tcMar>
                    <w:top w:w="0" w:type="dxa"/>
                    <w:left w:w="70" w:type="dxa"/>
                    <w:bottom w:w="0" w:type="dxa"/>
                    <w:right w:w="70" w:type="dxa"/>
                  </w:tcMar>
                </w:tcPr>
                <w:p w:rsidR="006B14B8" w:rsidRDefault="006B14B8">
                  <w:pPr>
                    <w:jc w:val="left"/>
                    <w:rPr>
                      <w:b/>
                    </w:rPr>
                  </w:pPr>
                </w:p>
              </w:tc>
            </w:tr>
            <w:tr w:rsidR="006B14B8">
              <w:trPr>
                <w:cantSplit/>
              </w:trPr>
              <w:tc>
                <w:tcPr>
                  <w:tcW w:w="1560" w:type="dxa"/>
                  <w:shd w:val="clear" w:color="auto" w:fill="auto"/>
                  <w:tcMar>
                    <w:top w:w="0" w:type="dxa"/>
                    <w:left w:w="10" w:type="dxa"/>
                    <w:bottom w:w="0" w:type="dxa"/>
                    <w:right w:w="10" w:type="dxa"/>
                  </w:tcMar>
                </w:tcPr>
                <w:p w:rsidR="006B14B8" w:rsidRDefault="006B14B8"/>
              </w:tc>
              <w:tc>
                <w:tcPr>
                  <w:tcW w:w="6024" w:type="dxa"/>
                  <w:gridSpan w:val="6"/>
                  <w:shd w:val="clear" w:color="auto" w:fill="auto"/>
                  <w:tcMar>
                    <w:top w:w="0" w:type="dxa"/>
                    <w:left w:w="70" w:type="dxa"/>
                    <w:bottom w:w="0" w:type="dxa"/>
                    <w:right w:w="70" w:type="dxa"/>
                  </w:tcMar>
                </w:tcPr>
                <w:p w:rsidR="006B14B8" w:rsidRDefault="00496111">
                  <w:r>
                    <w:t xml:space="preserve">Bankovní spojení: KB, </w:t>
                  </w:r>
                  <w:proofErr w:type="spellStart"/>
                  <w:r>
                    <w:t>a.</w:t>
                  </w:r>
                  <w:proofErr w:type="gramStart"/>
                  <w:r>
                    <w:t>s.,pobočka</w:t>
                  </w:r>
                  <w:proofErr w:type="spellEnd"/>
                  <w:proofErr w:type="gramEnd"/>
                  <w:r>
                    <w:t xml:space="preserve"> Olomouc</w:t>
                  </w:r>
                </w:p>
              </w:tc>
            </w:tr>
            <w:tr w:rsidR="006B14B8">
              <w:trPr>
                <w:cantSplit/>
              </w:trPr>
              <w:tc>
                <w:tcPr>
                  <w:tcW w:w="1560" w:type="dxa"/>
                  <w:shd w:val="clear" w:color="auto" w:fill="auto"/>
                  <w:tcMar>
                    <w:top w:w="0" w:type="dxa"/>
                    <w:left w:w="10" w:type="dxa"/>
                    <w:bottom w:w="0" w:type="dxa"/>
                    <w:right w:w="10" w:type="dxa"/>
                  </w:tcMar>
                </w:tcPr>
                <w:p w:rsidR="006B14B8" w:rsidRDefault="006B14B8"/>
              </w:tc>
              <w:tc>
                <w:tcPr>
                  <w:tcW w:w="6024" w:type="dxa"/>
                  <w:gridSpan w:val="6"/>
                  <w:shd w:val="clear" w:color="auto" w:fill="auto"/>
                  <w:tcMar>
                    <w:top w:w="0" w:type="dxa"/>
                    <w:left w:w="70" w:type="dxa"/>
                    <w:bottom w:w="0" w:type="dxa"/>
                    <w:right w:w="70" w:type="dxa"/>
                  </w:tcMar>
                </w:tcPr>
                <w:p w:rsidR="006B14B8" w:rsidRDefault="00496111">
                  <w:r>
                    <w:t xml:space="preserve">č. </w:t>
                  </w:r>
                  <w:proofErr w:type="gramStart"/>
                  <w:r>
                    <w:t>účtu:  43</w:t>
                  </w:r>
                  <w:proofErr w:type="gramEnd"/>
                  <w:r>
                    <w:t>-9180590247/0100</w:t>
                  </w:r>
                </w:p>
              </w:tc>
            </w:tr>
          </w:tbl>
          <w:p w:rsidR="006B14B8" w:rsidRDefault="006B14B8"/>
        </w:tc>
        <w:tc>
          <w:tcPr>
            <w:tcW w:w="1702" w:type="dxa"/>
            <w:shd w:val="clear" w:color="auto" w:fill="auto"/>
            <w:tcMar>
              <w:top w:w="0" w:type="dxa"/>
              <w:left w:w="10" w:type="dxa"/>
              <w:bottom w:w="0" w:type="dxa"/>
              <w:right w:w="10" w:type="dxa"/>
            </w:tcMar>
          </w:tcPr>
          <w:p w:rsidR="006B14B8" w:rsidRDefault="006B14B8"/>
        </w:tc>
      </w:tr>
    </w:tbl>
    <w:p w:rsidR="006B14B8" w:rsidRDefault="006B14B8">
      <w:pPr>
        <w:ind w:left="1985" w:hanging="1985"/>
        <w:rPr>
          <w:b/>
        </w:rPr>
      </w:pPr>
    </w:p>
    <w:p w:rsidR="006B14B8" w:rsidRDefault="006B14B8"/>
    <w:p w:rsidR="006B14B8" w:rsidRDefault="006B14B8"/>
    <w:p w:rsidR="006B14B8" w:rsidRDefault="00496111" w:rsidP="00600385">
      <w:pPr>
        <w:pStyle w:val="Nadpis1"/>
        <w:ind w:left="709"/>
      </w:pPr>
      <w:r>
        <w:t>Preambule</w:t>
      </w:r>
    </w:p>
    <w:p w:rsidR="006B14B8" w:rsidRDefault="006B14B8"/>
    <w:p w:rsidR="006B14B8" w:rsidRDefault="00496111">
      <w:pPr>
        <w:numPr>
          <w:ilvl w:val="0"/>
          <w:numId w:val="5"/>
        </w:numPr>
      </w:pPr>
      <w:r>
        <w:t xml:space="preserve">Smluvní strany výslovně prohlašují, že určují součástí této smlouvy Všeobecné obchodní podmínky statutárního města Olomouce na provedení díla účinné od 1. 2. 2018 (dále jen </w:t>
      </w:r>
      <w:r>
        <w:rPr>
          <w:i/>
        </w:rPr>
        <w:t>„obchodní podmínky, či VOP“</w:t>
      </w:r>
      <w:r>
        <w:t>), které tvoří příl</w:t>
      </w:r>
      <w:r>
        <w:t>o</w:t>
      </w:r>
      <w:r>
        <w:t xml:space="preserve">hu č. 3 </w:t>
      </w:r>
      <w:proofErr w:type="gramStart"/>
      <w:r>
        <w:t>této</w:t>
      </w:r>
      <w:proofErr w:type="gramEnd"/>
      <w:r>
        <w:t xml:space="preserve"> smlouvy. Zhotovitel výslovně prohlašuje, že se s obchodními podmínkami seznámil před uzavřením t</w:t>
      </w:r>
      <w:r>
        <w:t>é</w:t>
      </w:r>
      <w:r>
        <w:t xml:space="preserve">to smlouvy. </w:t>
      </w:r>
    </w:p>
    <w:p w:rsidR="006B14B8" w:rsidRDefault="00496111">
      <w:pPr>
        <w:numPr>
          <w:ilvl w:val="0"/>
          <w:numId w:val="5"/>
        </w:numPr>
      </w:pPr>
      <w:r>
        <w:t>Smluvní strany konstatují, že odchylná ujednání v této smlouvě mají přednost před zněním obchodních podmínek.</w:t>
      </w:r>
    </w:p>
    <w:p w:rsidR="006B14B8" w:rsidRDefault="00496111">
      <w:pPr>
        <w:numPr>
          <w:ilvl w:val="0"/>
          <w:numId w:val="5"/>
        </w:numPr>
      </w:pPr>
      <w:r>
        <w:t xml:space="preserve">Zhotovitel prohlašuje, že s ohledem na plnění předmětu díla a na své závazky v případě změny díla popsané </w:t>
      </w:r>
      <w:r>
        <w:br/>
        <w:t>v čl. 3. obchodních podmínek disponuje kapacitami stavebních techniků, přípravářů a rozpočtářů na včasné plnění požadovaných termínů.</w:t>
      </w:r>
    </w:p>
    <w:p w:rsidR="006B14B8" w:rsidRDefault="00496111">
      <w:pPr>
        <w:numPr>
          <w:ilvl w:val="0"/>
          <w:numId w:val="5"/>
        </w:numPr>
      </w:pPr>
      <w:r>
        <w:t>Zhotovitel prohlašuje, že není slabší stranou ve smyslu § 433 občanského zákoníku.</w:t>
      </w:r>
    </w:p>
    <w:p w:rsidR="006B14B8" w:rsidRDefault="006B14B8">
      <w:pPr>
        <w:ind w:left="360"/>
        <w:rPr>
          <w:rFonts w:ascii="Arial" w:hAnsi="Arial" w:cs="Arial"/>
        </w:rPr>
      </w:pPr>
    </w:p>
    <w:p w:rsidR="006B14B8" w:rsidRDefault="006B14B8"/>
    <w:p w:rsidR="006B14B8" w:rsidRDefault="00496111" w:rsidP="00600385">
      <w:pPr>
        <w:pStyle w:val="Nadpis1"/>
        <w:ind w:left="709"/>
      </w:pPr>
      <w:proofErr w:type="gramStart"/>
      <w:r>
        <w:t>Předmět  plnění</w:t>
      </w:r>
      <w:proofErr w:type="gramEnd"/>
    </w:p>
    <w:p w:rsidR="006B14B8" w:rsidRDefault="006B14B8"/>
    <w:p w:rsidR="006B14B8" w:rsidRDefault="00496111">
      <w:pPr>
        <w:numPr>
          <w:ilvl w:val="0"/>
          <w:numId w:val="6"/>
        </w:numPr>
        <w:tabs>
          <w:tab w:val="left" w:pos="360"/>
        </w:tabs>
        <w:ind w:left="360"/>
      </w:pPr>
      <w:r>
        <w:t xml:space="preserve">Předmětem plnění je provedení díla s názvem </w:t>
      </w:r>
      <w:r>
        <w:rPr>
          <w:b/>
        </w:rPr>
        <w:t>„</w:t>
      </w:r>
      <w:r w:rsidR="0046512A">
        <w:rPr>
          <w:b/>
        </w:rPr>
        <w:t>H</w:t>
      </w:r>
      <w:r>
        <w:rPr>
          <w:b/>
        </w:rPr>
        <w:t xml:space="preserve">řbitov </w:t>
      </w:r>
      <w:r w:rsidR="0046512A">
        <w:rPr>
          <w:b/>
        </w:rPr>
        <w:t xml:space="preserve">na Svatém </w:t>
      </w:r>
      <w:r w:rsidR="007F612D">
        <w:rPr>
          <w:b/>
        </w:rPr>
        <w:t>K</w:t>
      </w:r>
      <w:r w:rsidR="0046512A">
        <w:rPr>
          <w:b/>
        </w:rPr>
        <w:t xml:space="preserve">opečku </w:t>
      </w:r>
      <w:r>
        <w:rPr>
          <w:b/>
        </w:rPr>
        <w:t xml:space="preserve">– </w:t>
      </w:r>
      <w:r w:rsidR="00AB499D">
        <w:rPr>
          <w:b/>
        </w:rPr>
        <w:t xml:space="preserve">Nový - </w:t>
      </w:r>
      <w:r>
        <w:rPr>
          <w:b/>
        </w:rPr>
        <w:t xml:space="preserve">oprava pěší </w:t>
      </w:r>
      <w:proofErr w:type="gramStart"/>
      <w:r>
        <w:rPr>
          <w:b/>
        </w:rPr>
        <w:t>komunikace</w:t>
      </w:r>
      <w:r w:rsidR="00670D79">
        <w:rPr>
          <w:b/>
        </w:rPr>
        <w:t xml:space="preserve"> 2.etapa</w:t>
      </w:r>
      <w:proofErr w:type="gramEnd"/>
      <w:r>
        <w:rPr>
          <w:b/>
        </w:rPr>
        <w:t>“-</w:t>
      </w:r>
      <w:r>
        <w:t xml:space="preserve">  v souladu  s:</w:t>
      </w:r>
    </w:p>
    <w:p w:rsidR="006B14B8" w:rsidRDefault="00496111">
      <w:pPr>
        <w:numPr>
          <w:ilvl w:val="0"/>
          <w:numId w:val="7"/>
        </w:numPr>
        <w:tabs>
          <w:tab w:val="left" w:pos="1418"/>
        </w:tabs>
        <w:ind w:left="1418" w:hanging="709"/>
      </w:pPr>
      <w:r>
        <w:t>touto smlouvou vč. jejích příloh,</w:t>
      </w:r>
    </w:p>
    <w:p w:rsidR="006B14B8" w:rsidRDefault="00496111">
      <w:pPr>
        <w:numPr>
          <w:ilvl w:val="0"/>
          <w:numId w:val="7"/>
        </w:numPr>
        <w:tabs>
          <w:tab w:val="left" w:pos="1418"/>
        </w:tabs>
        <w:ind w:left="1418" w:hanging="709"/>
      </w:pPr>
      <w:r>
        <w:t xml:space="preserve">cenovou nabídkou zhotovitele ze dne </w:t>
      </w:r>
      <w:proofErr w:type="gramStart"/>
      <w:r w:rsidR="007F612D">
        <w:t>25</w:t>
      </w:r>
      <w:r>
        <w:t>.</w:t>
      </w:r>
      <w:r w:rsidR="007F612D">
        <w:t>9</w:t>
      </w:r>
      <w:r>
        <w:t>.2019</w:t>
      </w:r>
      <w:proofErr w:type="gramEnd"/>
      <w:r>
        <w:t xml:space="preserve">, </w:t>
      </w:r>
    </w:p>
    <w:p w:rsidR="006B14B8" w:rsidRDefault="00496111">
      <w:pPr>
        <w:numPr>
          <w:ilvl w:val="0"/>
          <w:numId w:val="7"/>
        </w:numPr>
        <w:tabs>
          <w:tab w:val="left" w:pos="1418"/>
        </w:tabs>
        <w:ind w:left="1418" w:hanging="709"/>
      </w:pPr>
      <w:r>
        <w:t>obecně závaznými technickými podmínkami uvedenými v právních a technických předpisech, ČSN, návody výrobců.</w:t>
      </w:r>
    </w:p>
    <w:p w:rsidR="006B14B8" w:rsidRDefault="00496111">
      <w:pPr>
        <w:numPr>
          <w:ilvl w:val="0"/>
          <w:numId w:val="6"/>
        </w:numPr>
        <w:tabs>
          <w:tab w:val="left" w:pos="360"/>
        </w:tabs>
        <w:ind w:left="360"/>
      </w:pPr>
      <w:r>
        <w:t>Zhotovitel se zavazuje provést dílo na svůj náklad a nebezpečí. Zhotovitel provede dílo s potřebnou péčí v ujedn</w:t>
      </w:r>
      <w:r>
        <w:t>a</w:t>
      </w:r>
      <w:r>
        <w:t>ném čase a obstará vše, co je k provedení díla potřeba.</w:t>
      </w:r>
    </w:p>
    <w:p w:rsidR="006B14B8" w:rsidRDefault="00496111">
      <w:pPr>
        <w:numPr>
          <w:ilvl w:val="0"/>
          <w:numId w:val="6"/>
        </w:numPr>
        <w:tabs>
          <w:tab w:val="left" w:pos="360"/>
        </w:tabs>
        <w:ind w:left="360"/>
      </w:pPr>
      <w:r>
        <w:t xml:space="preserve">Provedením díla se rozumí stavební i technologická část díla vč. průzkumů pro zahájení výstavby. Jde o úplné a bezvadné provedení všech stavebních a montážních prací a konstrukcí včetně dodávek potřebných materiálů, strojů a zařízení nezbytných pro řádné dokončení provozuschopného díla tak, aby bylo </w:t>
      </w:r>
      <w:proofErr w:type="spellStart"/>
      <w:r>
        <w:t>zkolaudovatelné</w:t>
      </w:r>
      <w:proofErr w:type="spellEnd"/>
      <w:r>
        <w:t>, bude-li kolaud</w:t>
      </w:r>
      <w:r>
        <w:t>o</w:t>
      </w:r>
      <w:r>
        <w:t xml:space="preserve">váno, vč. provedení všech dalších činností souvisejících s dodávkou stavebních a montážních prací, konstrukcí a zařízení. </w:t>
      </w:r>
    </w:p>
    <w:p w:rsidR="006B14B8" w:rsidRDefault="00496111">
      <w:pPr>
        <w:numPr>
          <w:ilvl w:val="0"/>
          <w:numId w:val="6"/>
        </w:numPr>
        <w:tabs>
          <w:tab w:val="left" w:pos="360"/>
        </w:tabs>
        <w:ind w:left="360"/>
      </w:pPr>
      <w:r>
        <w:t>Podrobné podmínky plnění a povinnosti smluvních stran jsou uvedeny v obchodních podmínkách.</w:t>
      </w:r>
    </w:p>
    <w:p w:rsidR="006B14B8" w:rsidRDefault="00496111">
      <w:pPr>
        <w:numPr>
          <w:ilvl w:val="0"/>
          <w:numId w:val="6"/>
        </w:numPr>
        <w:tabs>
          <w:tab w:val="left" w:pos="360"/>
        </w:tabs>
        <w:ind w:left="360"/>
      </w:pPr>
      <w:r>
        <w:t>Členění díla je zřejmé ze souhrnné cenové nabídky jakožto </w:t>
      </w:r>
      <w:r>
        <w:rPr>
          <w:b/>
        </w:rPr>
        <w:t xml:space="preserve">přílohy č. 1 </w:t>
      </w:r>
      <w:r>
        <w:t>této smlouvy</w:t>
      </w:r>
      <w:r>
        <w:rPr>
          <w:i/>
        </w:rPr>
        <w:t xml:space="preserve"> </w:t>
      </w:r>
      <w:r>
        <w:t>(dále jen</w:t>
      </w:r>
      <w:r>
        <w:rPr>
          <w:i/>
        </w:rPr>
        <w:t xml:space="preserve"> „příloha č. 1“)</w:t>
      </w:r>
      <w:r>
        <w:t>.</w:t>
      </w:r>
    </w:p>
    <w:p w:rsidR="006B14B8" w:rsidRDefault="006B14B8"/>
    <w:p w:rsidR="006B14B8" w:rsidRDefault="00496111" w:rsidP="00600385">
      <w:pPr>
        <w:pStyle w:val="Nadpis1"/>
        <w:ind w:left="709"/>
      </w:pPr>
      <w:r>
        <w:t>Termín plnění</w:t>
      </w:r>
    </w:p>
    <w:p w:rsidR="006B14B8" w:rsidRDefault="006B14B8" w:rsidP="00600385">
      <w:pPr>
        <w:pStyle w:val="Nadpis1"/>
        <w:numPr>
          <w:ilvl w:val="0"/>
          <w:numId w:val="0"/>
        </w:numPr>
        <w:jc w:val="both"/>
      </w:pPr>
    </w:p>
    <w:p w:rsidR="006B14B8" w:rsidRDefault="00496111">
      <w:pPr>
        <w:numPr>
          <w:ilvl w:val="0"/>
          <w:numId w:val="8"/>
        </w:numPr>
      </w:pPr>
      <w:r>
        <w:t>Místo plnění bylo vymezeno při osobním jednání na místě samém.</w:t>
      </w:r>
    </w:p>
    <w:p w:rsidR="006B14B8" w:rsidRDefault="00496111">
      <w:pPr>
        <w:numPr>
          <w:ilvl w:val="0"/>
          <w:numId w:val="8"/>
        </w:numPr>
      </w:pPr>
      <w:r>
        <w:t>Zhotovitel se zavazuje zrealizovat předmět plnění v těchto termínech:</w:t>
      </w:r>
    </w:p>
    <w:tbl>
      <w:tblPr>
        <w:tblW w:w="9213" w:type="dxa"/>
        <w:tblLayout w:type="fixed"/>
        <w:tblCellMar>
          <w:left w:w="10" w:type="dxa"/>
          <w:right w:w="10" w:type="dxa"/>
        </w:tblCellMar>
        <w:tblLook w:val="0000" w:firstRow="0" w:lastRow="0" w:firstColumn="0" w:lastColumn="0" w:noHBand="0" w:noVBand="0"/>
      </w:tblPr>
      <w:tblGrid>
        <w:gridCol w:w="4748"/>
        <w:gridCol w:w="4465"/>
      </w:tblGrid>
      <w:tr w:rsidR="006B14B8">
        <w:tc>
          <w:tcPr>
            <w:tcW w:w="4748" w:type="dxa"/>
            <w:shd w:val="clear" w:color="auto" w:fill="auto"/>
            <w:tcMar>
              <w:top w:w="0" w:type="dxa"/>
              <w:left w:w="70" w:type="dxa"/>
              <w:bottom w:w="0" w:type="dxa"/>
              <w:right w:w="70" w:type="dxa"/>
            </w:tcMar>
          </w:tcPr>
          <w:p w:rsidR="006B14B8" w:rsidRDefault="00496111">
            <w:pPr>
              <w:numPr>
                <w:ilvl w:val="0"/>
                <w:numId w:val="9"/>
              </w:numPr>
            </w:pPr>
            <w:r>
              <w:t>předání a převzetí staveniště:</w:t>
            </w:r>
          </w:p>
          <w:p w:rsidR="006B14B8" w:rsidRDefault="00496111">
            <w:pPr>
              <w:numPr>
                <w:ilvl w:val="0"/>
                <w:numId w:val="9"/>
              </w:numPr>
            </w:pPr>
            <w:r>
              <w:t xml:space="preserve">zahájení prací:  </w:t>
            </w:r>
          </w:p>
        </w:tc>
        <w:tc>
          <w:tcPr>
            <w:tcW w:w="4465" w:type="dxa"/>
            <w:shd w:val="clear" w:color="auto" w:fill="auto"/>
            <w:tcMar>
              <w:top w:w="0" w:type="dxa"/>
              <w:left w:w="70" w:type="dxa"/>
              <w:bottom w:w="0" w:type="dxa"/>
              <w:right w:w="70" w:type="dxa"/>
            </w:tcMar>
          </w:tcPr>
          <w:p w:rsidR="006B14B8" w:rsidRDefault="00496111">
            <w:pPr>
              <w:rPr>
                <w:b/>
                <w:bCs/>
              </w:rPr>
            </w:pPr>
            <w:r>
              <w:rPr>
                <w:b/>
                <w:bCs/>
              </w:rPr>
              <w:t xml:space="preserve">do </w:t>
            </w:r>
            <w:r w:rsidR="00670D79">
              <w:rPr>
                <w:b/>
                <w:bCs/>
              </w:rPr>
              <w:t>10</w:t>
            </w:r>
            <w:r>
              <w:rPr>
                <w:b/>
                <w:bCs/>
              </w:rPr>
              <w:t xml:space="preserve"> dnů od uzavření smlouvy</w:t>
            </w:r>
          </w:p>
          <w:p w:rsidR="006B14B8" w:rsidRDefault="00496111">
            <w:pPr>
              <w:rPr>
                <w:b/>
                <w:bCs/>
              </w:rPr>
            </w:pPr>
            <w:r>
              <w:rPr>
                <w:b/>
                <w:bCs/>
              </w:rPr>
              <w:t>do 3 dnů od předání a převzetí staveniště</w:t>
            </w:r>
          </w:p>
        </w:tc>
      </w:tr>
      <w:tr w:rsidR="006B14B8">
        <w:tc>
          <w:tcPr>
            <w:tcW w:w="4748" w:type="dxa"/>
            <w:shd w:val="clear" w:color="auto" w:fill="auto"/>
            <w:tcMar>
              <w:top w:w="0" w:type="dxa"/>
              <w:left w:w="70" w:type="dxa"/>
              <w:bottom w:w="0" w:type="dxa"/>
              <w:right w:w="70" w:type="dxa"/>
            </w:tcMar>
          </w:tcPr>
          <w:p w:rsidR="006B14B8" w:rsidRDefault="00496111">
            <w:pPr>
              <w:numPr>
                <w:ilvl w:val="0"/>
                <w:numId w:val="9"/>
              </w:numPr>
            </w:pPr>
            <w:r>
              <w:t xml:space="preserve">dokončení díla a předání: </w:t>
            </w:r>
          </w:p>
          <w:p w:rsidR="006B14B8" w:rsidRDefault="00496111">
            <w:pPr>
              <w:numPr>
                <w:ilvl w:val="0"/>
                <w:numId w:val="9"/>
              </w:numPr>
            </w:pPr>
            <w:r>
              <w:t>odstranění zařízení staveniště a jeho vyklizení:</w:t>
            </w:r>
          </w:p>
        </w:tc>
        <w:tc>
          <w:tcPr>
            <w:tcW w:w="4465" w:type="dxa"/>
            <w:shd w:val="clear" w:color="auto" w:fill="auto"/>
            <w:tcMar>
              <w:top w:w="0" w:type="dxa"/>
              <w:left w:w="70" w:type="dxa"/>
              <w:bottom w:w="0" w:type="dxa"/>
              <w:right w:w="70" w:type="dxa"/>
            </w:tcMar>
          </w:tcPr>
          <w:p w:rsidR="006B14B8" w:rsidRDefault="00496111">
            <w:pPr>
              <w:rPr>
                <w:b/>
                <w:bCs/>
              </w:rPr>
            </w:pPr>
            <w:r>
              <w:rPr>
                <w:b/>
                <w:bCs/>
              </w:rPr>
              <w:t xml:space="preserve">nejpozději do </w:t>
            </w:r>
            <w:proofErr w:type="gramStart"/>
            <w:r>
              <w:rPr>
                <w:b/>
                <w:bCs/>
              </w:rPr>
              <w:t>1</w:t>
            </w:r>
            <w:r w:rsidR="00CC1C62">
              <w:rPr>
                <w:b/>
                <w:bCs/>
              </w:rPr>
              <w:t>5</w:t>
            </w:r>
            <w:r>
              <w:rPr>
                <w:b/>
                <w:bCs/>
              </w:rPr>
              <w:t>.</w:t>
            </w:r>
            <w:r w:rsidR="00CC1C62">
              <w:rPr>
                <w:b/>
                <w:bCs/>
              </w:rPr>
              <w:t>6</w:t>
            </w:r>
            <w:r>
              <w:rPr>
                <w:b/>
                <w:bCs/>
              </w:rPr>
              <w:t>.20</w:t>
            </w:r>
            <w:r w:rsidR="00670D79">
              <w:rPr>
                <w:b/>
                <w:bCs/>
              </w:rPr>
              <w:t>20</w:t>
            </w:r>
            <w:proofErr w:type="gramEnd"/>
          </w:p>
          <w:p w:rsidR="006B14B8" w:rsidRDefault="00496111">
            <w:pPr>
              <w:rPr>
                <w:b/>
                <w:bCs/>
              </w:rPr>
            </w:pPr>
            <w:r>
              <w:rPr>
                <w:b/>
                <w:bCs/>
              </w:rPr>
              <w:t xml:space="preserve">ke dni předání díla </w:t>
            </w:r>
          </w:p>
        </w:tc>
      </w:tr>
    </w:tbl>
    <w:p w:rsidR="006B14B8" w:rsidRDefault="00496111">
      <w:pPr>
        <w:numPr>
          <w:ilvl w:val="0"/>
          <w:numId w:val="8"/>
        </w:numPr>
        <w:tabs>
          <w:tab w:val="left" w:pos="426"/>
          <w:tab w:val="left" w:pos="540"/>
        </w:tabs>
        <w:ind w:left="426" w:hanging="426"/>
      </w:pPr>
      <w:r>
        <w:rPr>
          <w:bCs/>
        </w:rPr>
        <w:t>Dílo je dokončeno, je-li předvedena jeho způsobilost sloužit svému účelu. Není-li předvedena způsobilost díla sloužit svému účelu, považuje se za nedokončené a objednateli neplyne povinnost jej převzít. Je-li předvedena způsobilost díla sloužit svému účelu, objednatel převezme dokončené dílo s výhradami, nebo bez výhrad.</w:t>
      </w:r>
    </w:p>
    <w:p w:rsidR="006B14B8" w:rsidRDefault="00496111">
      <w:pPr>
        <w:numPr>
          <w:ilvl w:val="0"/>
          <w:numId w:val="8"/>
        </w:numPr>
        <w:tabs>
          <w:tab w:val="left" w:pos="426"/>
        </w:tabs>
        <w:ind w:left="426" w:hanging="426"/>
        <w:rPr>
          <w:bCs/>
        </w:rPr>
      </w:pPr>
      <w:r>
        <w:rPr>
          <w:bCs/>
        </w:rPr>
        <w:t xml:space="preserve">Připadne-li poslední den lhůty pro dokončení díla na sobotu, neděli nebo svátek, je posledním dnem lhůty pracovní den nejblíže následující. </w:t>
      </w:r>
    </w:p>
    <w:p w:rsidR="006B14B8" w:rsidRDefault="00496111">
      <w:pPr>
        <w:numPr>
          <w:ilvl w:val="0"/>
          <w:numId w:val="8"/>
        </w:numPr>
        <w:ind w:left="426" w:hanging="426"/>
      </w:pPr>
      <w:r>
        <w:t xml:space="preserve">Nedílnou součástí této smlouvy je harmonogram provádění díla jakožto příloha č. 2 </w:t>
      </w:r>
      <w:proofErr w:type="gramStart"/>
      <w:r>
        <w:t>této</w:t>
      </w:r>
      <w:proofErr w:type="gramEnd"/>
      <w:r>
        <w:t xml:space="preserve"> smlouvy s uvedením základních druhů prací v členění dle přílohy č. 1 této smlouvy a u nich uveden předpokládaný termín realizace a finanční objem prováděných prací. Zhotovitel se zavazuje provádět dílo v souladu s tímto harmonogramem, ned</w:t>
      </w:r>
      <w:r>
        <w:t>o</w:t>
      </w:r>
      <w:r>
        <w:t>hodnou-li se smluvní strany jinak. Dojde-li ke změně ve způsobu provádění díla a tato změna bude mít vliv na harmonogram, zavazuje se zhotovitel předložit harmonogram upravený. Pro tyto účely není nutno uzavírat dod</w:t>
      </w:r>
      <w:r>
        <w:t>a</w:t>
      </w:r>
      <w:r>
        <w:t>tek smlouvy.</w:t>
      </w:r>
    </w:p>
    <w:p w:rsidR="006B14B8" w:rsidRDefault="00496111">
      <w:pPr>
        <w:numPr>
          <w:ilvl w:val="0"/>
          <w:numId w:val="8"/>
        </w:numPr>
        <w:ind w:left="426" w:hanging="426"/>
      </w:pPr>
      <w:r>
        <w:t>Smluvní strany se dohodly, že dodatečné práce, jejichž finanční objem nepřekročí v součtu u všech stavebních objektů 10 % ze sjednané ceny díla bez DPH, nemají vliv na termín řádného a včasného splnění a dílo bude pr</w:t>
      </w:r>
      <w:r>
        <w:t>o</w:t>
      </w:r>
      <w:r>
        <w:t>vedeno ve sjednaném termínu dle této smlouvy, ledaže nastanou důvody zvláštního zřetele hodné.</w:t>
      </w:r>
    </w:p>
    <w:p w:rsidR="006B14B8" w:rsidRDefault="006B14B8">
      <w:pPr>
        <w:tabs>
          <w:tab w:val="left" w:pos="4130"/>
        </w:tabs>
      </w:pPr>
    </w:p>
    <w:p w:rsidR="006B14B8" w:rsidRDefault="00496111" w:rsidP="00600385">
      <w:pPr>
        <w:pStyle w:val="Nadpis1"/>
        <w:ind w:left="709"/>
      </w:pPr>
      <w:r>
        <w:t xml:space="preserve">Cena díla </w:t>
      </w:r>
    </w:p>
    <w:p w:rsidR="006B14B8" w:rsidRDefault="00496111">
      <w:pPr>
        <w:tabs>
          <w:tab w:val="left" w:pos="8130"/>
        </w:tabs>
      </w:pPr>
      <w:r>
        <w:tab/>
      </w:r>
    </w:p>
    <w:p w:rsidR="006B14B8" w:rsidRDefault="00496111">
      <w:pPr>
        <w:numPr>
          <w:ilvl w:val="0"/>
          <w:numId w:val="10"/>
        </w:numPr>
        <w:tabs>
          <w:tab w:val="left" w:pos="360"/>
        </w:tabs>
        <w:ind w:left="357" w:hanging="357"/>
      </w:pPr>
      <w:r>
        <w:t xml:space="preserve">Cena díla je smluvními stranami sjednána na základě zaslané nabídky ve výši </w:t>
      </w:r>
      <w:r w:rsidR="00670D79" w:rsidRPr="00670D79">
        <w:rPr>
          <w:b/>
        </w:rPr>
        <w:t>84</w:t>
      </w:r>
      <w:r w:rsidR="00670D79" w:rsidRPr="00670D79">
        <w:rPr>
          <w:b/>
          <w:bCs/>
        </w:rPr>
        <w:t> 467,4</w:t>
      </w:r>
      <w:r w:rsidR="007F612D" w:rsidRPr="00670D79">
        <w:rPr>
          <w:b/>
          <w:bCs/>
        </w:rPr>
        <w:t>0</w:t>
      </w:r>
      <w:r>
        <w:rPr>
          <w:b/>
          <w:bCs/>
        </w:rPr>
        <w:t xml:space="preserve"> Kč</w:t>
      </w:r>
      <w:r>
        <w:rPr>
          <w:b/>
        </w:rPr>
        <w:t xml:space="preserve"> bez DPH, tj. </w:t>
      </w:r>
      <w:r w:rsidR="00670D79">
        <w:rPr>
          <w:b/>
        </w:rPr>
        <w:t>10</w:t>
      </w:r>
      <w:r w:rsidR="007F612D">
        <w:rPr>
          <w:b/>
        </w:rPr>
        <w:t>2</w:t>
      </w:r>
      <w:r w:rsidR="007F612D">
        <w:rPr>
          <w:b/>
          <w:bCs/>
        </w:rPr>
        <w:t>.</w:t>
      </w:r>
      <w:r w:rsidR="00670D79">
        <w:rPr>
          <w:b/>
          <w:bCs/>
        </w:rPr>
        <w:t>205,55</w:t>
      </w:r>
      <w:r>
        <w:rPr>
          <w:b/>
          <w:bCs/>
        </w:rPr>
        <w:t xml:space="preserve"> </w:t>
      </w:r>
      <w:r>
        <w:rPr>
          <w:b/>
        </w:rPr>
        <w:t>Kč vč. zákonné sazby DPH platné v době uzavření této smlouvy.</w:t>
      </w:r>
      <w:r>
        <w:t xml:space="preserve"> Cena díla bude uváděna s přesností na 2 desetinná místa s matematickým zaokrouhlením na setiny. </w:t>
      </w:r>
    </w:p>
    <w:p w:rsidR="006B14B8" w:rsidRDefault="00496111">
      <w:pPr>
        <w:widowControl w:val="0"/>
        <w:numPr>
          <w:ilvl w:val="0"/>
          <w:numId w:val="10"/>
        </w:numPr>
        <w:tabs>
          <w:tab w:val="left" w:pos="360"/>
        </w:tabs>
        <w:ind w:left="357" w:hanging="357"/>
        <w:rPr>
          <w:rFonts w:cs="Calibri"/>
          <w:color w:val="000000"/>
        </w:rPr>
      </w:pPr>
      <w:r>
        <w:rPr>
          <w:rFonts w:cs="Calibri"/>
          <w:color w:val="000000"/>
        </w:rPr>
        <w:t>V případě změny DPH se příslušně mění i celková cena díla včetně DPH. Pro účely této změny ceny vč. DPH není nutno uzavírat dodatek smlouvy.</w:t>
      </w:r>
    </w:p>
    <w:p w:rsidR="006B14B8" w:rsidRDefault="00496111">
      <w:pPr>
        <w:numPr>
          <w:ilvl w:val="0"/>
          <w:numId w:val="10"/>
        </w:numPr>
        <w:tabs>
          <w:tab w:val="left" w:pos="360"/>
        </w:tabs>
        <w:ind w:left="357" w:hanging="357"/>
      </w:pPr>
      <w:r>
        <w:t>Cena díla je platná po celou dobu realizace díla, kryje veškeré náklady nezbytné k řádnému a včasnému provedení díla. Stejně tak obsahuje i předpokládané náklady vzniklé vývojem cen a mezd v národním hospodářství po dobu realizace díla.</w:t>
      </w:r>
      <w:r>
        <w:rPr>
          <w:b/>
        </w:rPr>
        <w:t xml:space="preserve"> </w:t>
      </w:r>
      <w:r>
        <w:t>Cena díla je sjednána na základě cenové nabídky. Jednotkové ceny uvedené v položkovém rozpočtu jsou neměnné po celou dobu plnění dle této smlouvy.</w:t>
      </w:r>
    </w:p>
    <w:p w:rsidR="006B14B8" w:rsidRDefault="00496111">
      <w:pPr>
        <w:numPr>
          <w:ilvl w:val="0"/>
          <w:numId w:val="10"/>
        </w:numPr>
      </w:pPr>
      <w:r>
        <w:t>Každá změna rozsahu předmětu plnění a ceny díla bude řešena v souladu se ZZVZ  a dle čl. 3. VOP.</w:t>
      </w:r>
    </w:p>
    <w:p w:rsidR="006B14B8" w:rsidRDefault="00496111">
      <w:pPr>
        <w:numPr>
          <w:ilvl w:val="0"/>
          <w:numId w:val="10"/>
        </w:numPr>
      </w:pPr>
      <w:r>
        <w:t xml:space="preserve">Zhotovitel nemá právo domáhat se změny ceny díla z důvodů chyb nebo nedostatků v položkovém rozpočtu, pokud jsou tyto chyby důsledkem nepřesného nebo neúplného ocenění v cenové nabídce zhotovitele. </w:t>
      </w:r>
    </w:p>
    <w:p w:rsidR="006B14B8" w:rsidRDefault="00496111">
      <w:pPr>
        <w:numPr>
          <w:ilvl w:val="0"/>
          <w:numId w:val="10"/>
        </w:numPr>
      </w:pPr>
      <w:r>
        <w:t>Záloha na cenu díla se nesjednává.</w:t>
      </w:r>
    </w:p>
    <w:p w:rsidR="006B14B8" w:rsidRDefault="00496111">
      <w:pPr>
        <w:numPr>
          <w:ilvl w:val="0"/>
          <w:numId w:val="10"/>
        </w:numPr>
      </w:pPr>
      <w:r>
        <w:t xml:space="preserve">V případě </w:t>
      </w:r>
      <w:proofErr w:type="spellStart"/>
      <w:r>
        <w:t>méněprací</w:t>
      </w:r>
      <w:proofErr w:type="spellEnd"/>
      <w:r>
        <w:t xml:space="preserve"> se zhotovitel zavazuje na ně přistoupit a nebude uplatňovat právo na náhradu škody, která mu případně v důsledku </w:t>
      </w:r>
      <w:proofErr w:type="spellStart"/>
      <w:r>
        <w:t>méněprací</w:t>
      </w:r>
      <w:proofErr w:type="spellEnd"/>
      <w:r>
        <w:t xml:space="preserve"> vznikla.</w:t>
      </w:r>
    </w:p>
    <w:p w:rsidR="006B14B8" w:rsidRDefault="00496111" w:rsidP="00600385">
      <w:pPr>
        <w:pStyle w:val="Nadpis1"/>
        <w:ind w:left="709"/>
      </w:pPr>
      <w:r>
        <w:lastRenderedPageBreak/>
        <w:t>Platební podmínky</w:t>
      </w:r>
    </w:p>
    <w:p w:rsidR="006B14B8" w:rsidRDefault="006B14B8"/>
    <w:p w:rsidR="006B14B8" w:rsidRDefault="00496111">
      <w:pPr>
        <w:numPr>
          <w:ilvl w:val="0"/>
          <w:numId w:val="11"/>
        </w:numPr>
      </w:pPr>
      <w:r>
        <w:t xml:space="preserve">Postup vystavování zjišťovacích protokolů, </w:t>
      </w:r>
      <w:proofErr w:type="spellStart"/>
      <w:r>
        <w:t>proforma</w:t>
      </w:r>
      <w:proofErr w:type="spellEnd"/>
      <w:r>
        <w:t xml:space="preserve"> faktur, jakož i daňových dokladů je upraven v čl. 4 VOP.</w:t>
      </w:r>
    </w:p>
    <w:p w:rsidR="006B14B8" w:rsidRDefault="00496111">
      <w:pPr>
        <w:widowControl w:val="0"/>
        <w:numPr>
          <w:ilvl w:val="0"/>
          <w:numId w:val="11"/>
        </w:numPr>
      </w:pPr>
      <w:r>
        <w:t>Sledovacím obdobím ve smyslu VOP je doba zhotovení díla.</w:t>
      </w:r>
    </w:p>
    <w:p w:rsidR="006B14B8" w:rsidRDefault="00496111">
      <w:pPr>
        <w:numPr>
          <w:ilvl w:val="0"/>
          <w:numId w:val="11"/>
        </w:numPr>
      </w:pPr>
      <w:r>
        <w:t>Platby ceny díla budou prováděny bezhotovostně na bankovní účet zhotovitele uvedený v záhlaví této smlouvy na základě daňového dokladu - faktury provedených a odsouhlasených prací vystavených po dokončení díla v členění dle přílohy č. 1 a dle požadavků uvedených v tomto článku smlouvy s lhůtou splatnosti do 30 dnů po jejich prok</w:t>
      </w:r>
      <w:r>
        <w:t>a</w:t>
      </w:r>
      <w:r>
        <w:t xml:space="preserve">zatelném obdržení objednatelem. Částky na fakturách budou uváděny s přesností na 2 desetinná místa s matematickým zaokrouhlením na setiny. </w:t>
      </w:r>
    </w:p>
    <w:p w:rsidR="006B14B8" w:rsidRPr="00AB499D" w:rsidRDefault="00496111">
      <w:pPr>
        <w:numPr>
          <w:ilvl w:val="0"/>
          <w:numId w:val="11"/>
        </w:numPr>
      </w:pPr>
      <w:r w:rsidRPr="00AB499D">
        <w:t>Faktura včetně soupisů provedených prací a zjišťovacího protokolu budou zhotovitelem zasílány na adresu obje</w:t>
      </w:r>
      <w:r w:rsidRPr="00AB499D">
        <w:t>d</w:t>
      </w:r>
      <w:r w:rsidRPr="00AB499D">
        <w:t xml:space="preserve">natele ve 2 originálech. Faktura budou obsahovat název projektu </w:t>
      </w:r>
      <w:r w:rsidRPr="00AB499D">
        <w:rPr>
          <w:b/>
        </w:rPr>
        <w:t>„</w:t>
      </w:r>
      <w:r w:rsidR="00AB499D" w:rsidRPr="00AB499D">
        <w:rPr>
          <w:b/>
        </w:rPr>
        <w:t>Hřbitov Sv. Kopeček – nový – oprava centrá</w:t>
      </w:r>
      <w:r w:rsidR="00AB499D" w:rsidRPr="00AB499D">
        <w:rPr>
          <w:b/>
        </w:rPr>
        <w:t>l</w:t>
      </w:r>
      <w:r w:rsidR="00AB499D" w:rsidRPr="00AB499D">
        <w:rPr>
          <w:b/>
        </w:rPr>
        <w:t>ní pěší komunikace</w:t>
      </w:r>
      <w:r w:rsidRPr="00AB499D">
        <w:rPr>
          <w:b/>
        </w:rPr>
        <w:t>“</w:t>
      </w:r>
    </w:p>
    <w:p w:rsidR="006B14B8" w:rsidRDefault="00496111">
      <w:pPr>
        <w:numPr>
          <w:ilvl w:val="0"/>
          <w:numId w:val="11"/>
        </w:numPr>
      </w:pPr>
      <w:r>
        <w:t>Datem uskutečnění zdanitelného plnění je datum převzetí prací objednatelem, tj. datum schválení (podpisu) zjišť</w:t>
      </w:r>
      <w:r>
        <w:t>o</w:t>
      </w:r>
      <w:r>
        <w:t>vacího protokolu včetně soupisu provedených prací objednatelem.</w:t>
      </w:r>
    </w:p>
    <w:p w:rsidR="006B14B8" w:rsidRDefault="00496111">
      <w:pPr>
        <w:numPr>
          <w:ilvl w:val="0"/>
          <w:numId w:val="11"/>
        </w:numPr>
      </w:pPr>
      <w:r>
        <w:t>Zhotovitel rozdělí daňový doklad - fakturu a zjišťovací protokol na stavební práce, dodávky a služby a nákup jin</w:t>
      </w:r>
      <w:r>
        <w:t>é</w:t>
      </w:r>
      <w:r>
        <w:t>ho hmotného majetku dle čtyřmístného kódu druhového třídění dle vyhlášky č. 323/2002 Sb., o rozpočtové skladbě ve znění pozdějších předpisů (příloha vyhlášky část B) a dle pokynu GFŘ D 22, případně dalších požadavků obje</w:t>
      </w:r>
      <w:r>
        <w:t>d</w:t>
      </w:r>
      <w:r>
        <w:t>natele na části hrazené z investičních prostředků či prostředků provozního charakteru.</w:t>
      </w:r>
    </w:p>
    <w:p w:rsidR="006B14B8" w:rsidRDefault="00496111">
      <w:pPr>
        <w:numPr>
          <w:ilvl w:val="0"/>
          <w:numId w:val="11"/>
        </w:numPr>
      </w:pPr>
      <w:r>
        <w:t>Zhotovitel se zavazuje použit na faktuře bankovní účet zveřejněný v registru plátců podle § 96 ZDPH.</w:t>
      </w:r>
    </w:p>
    <w:p w:rsidR="006B14B8" w:rsidRDefault="00496111">
      <w:pPr>
        <w:numPr>
          <w:ilvl w:val="0"/>
          <w:numId w:val="11"/>
        </w:numPr>
      </w:pPr>
      <w:r>
        <w:t>V případě, že objednatel převezme dílo s výhradou (tj. s vadami), vyhrazuje si objednatel právo uplatnit pozastávku až do výše 10 % ceny díla bez DPH. Pozastavená část ceny díla bude uvolněna do 30 dnů po protokolárním převz</w:t>
      </w:r>
      <w:r>
        <w:t>e</w:t>
      </w:r>
      <w:r>
        <w:t>tí všech odstraněných vad.</w:t>
      </w:r>
    </w:p>
    <w:p w:rsidR="006B14B8" w:rsidRDefault="00496111">
      <w:pPr>
        <w:numPr>
          <w:ilvl w:val="0"/>
          <w:numId w:val="11"/>
        </w:numPr>
      </w:pPr>
      <w:r>
        <w:t>P</w:t>
      </w:r>
      <w:r>
        <w:rPr>
          <w:iCs/>
        </w:rPr>
        <w:t>říjemce zdanitelného plnění (objednatel) si vyhrazuje právo uplatnit institut zvláštního způsobu zajištění daně z přidané hodnoty ve smyslu § 109a ZDPH, pokud poskytovatel zdanitelného plnění (zhotovitel)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V případě, že nastanou okolnosti umožňující příjemci zdanitelného plnění uplatnit zvláštní zp</w:t>
      </w:r>
      <w:r>
        <w:rPr>
          <w:iCs/>
        </w:rPr>
        <w:t>ů</w:t>
      </w:r>
      <w:r>
        <w:rPr>
          <w:iCs/>
        </w:rPr>
        <w:t>sob zajištění daně podle § 109a ZDPH, bude příjemce zdanitelného plnění o této skutečnosti poskytovatele zdan</w:t>
      </w:r>
      <w:r>
        <w:rPr>
          <w:iCs/>
        </w:rPr>
        <w:t>i</w:t>
      </w:r>
      <w:r>
        <w:rPr>
          <w:iCs/>
        </w:rPr>
        <w:t>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rsidR="006B14B8" w:rsidRDefault="00496111">
      <w:pPr>
        <w:numPr>
          <w:ilvl w:val="0"/>
          <w:numId w:val="11"/>
        </w:numPr>
      </w:pPr>
      <w:r>
        <w:rPr>
          <w:iCs/>
        </w:rPr>
        <w:t>Objednatel si vyhrazuje právo neuhradit zhotoviteli cenu díla, či její část v případě, že zhotovitel nebude dispon</w:t>
      </w:r>
      <w:r>
        <w:rPr>
          <w:iCs/>
        </w:rPr>
        <w:t>o</w:t>
      </w:r>
      <w:r>
        <w:rPr>
          <w:iCs/>
        </w:rPr>
        <w:t>vat bankovním účtem zveřejněným v registru plátců. Tímto postupem se objednatel nedostává do prodlení a zhot</w:t>
      </w:r>
      <w:r>
        <w:rPr>
          <w:iCs/>
        </w:rPr>
        <w:t>o</w:t>
      </w:r>
      <w:r>
        <w:rPr>
          <w:iCs/>
        </w:rPr>
        <w:t>vitel není oprávněn domáhat se na objednateli úroků z prodlení.</w:t>
      </w:r>
    </w:p>
    <w:p w:rsidR="006B14B8" w:rsidRDefault="006B14B8"/>
    <w:p w:rsidR="006B14B8" w:rsidRDefault="006B14B8"/>
    <w:p w:rsidR="006B14B8" w:rsidRDefault="00496111" w:rsidP="00600385">
      <w:pPr>
        <w:pStyle w:val="Nadpis1"/>
        <w:ind w:left="709"/>
      </w:pPr>
      <w:r>
        <w:t>Bankovní záruky</w:t>
      </w:r>
    </w:p>
    <w:p w:rsidR="006B14B8" w:rsidRDefault="006B14B8"/>
    <w:p w:rsidR="006B14B8" w:rsidRDefault="00496111">
      <w:pPr>
        <w:ind w:left="360"/>
      </w:pPr>
      <w:r>
        <w:t>Bankovní záruka za řádné provedení díla a řádné plnění záručních podmínek není požadována.</w:t>
      </w:r>
    </w:p>
    <w:p w:rsidR="006B14B8" w:rsidRDefault="006B14B8"/>
    <w:p w:rsidR="006B14B8" w:rsidRDefault="006B14B8"/>
    <w:p w:rsidR="006B14B8" w:rsidRDefault="00496111" w:rsidP="00600385">
      <w:pPr>
        <w:pStyle w:val="Nadpis1"/>
        <w:ind w:left="709"/>
      </w:pPr>
      <w:r>
        <w:t>Prohlášení o režimu přenesené daňové povinnosti</w:t>
      </w:r>
    </w:p>
    <w:p w:rsidR="006B14B8" w:rsidRDefault="006B14B8"/>
    <w:p w:rsidR="006B14B8" w:rsidRDefault="00496111">
      <w:r>
        <w:t>Objednatel (příjemce plnění) prohlašuje ve smyslu „Informace GFŘ a MF k režimu přenesení daňové povinnosti na DPH ve stavebnictví - § 92e zákona o DPH“ (zveřejněné dne 9. 11. 2011), že přijatý předmět plnění dle této smlouvy souvisí výlučně s činností příjemce při výkonu veřejné správy, při níž se nepovažuje za osobu povinnou k dani (viz § 5 odst. 3 ZDPH). Objednatel (příjemce plnění) není v tomto případě v postavení osoby povinné k dani a k tomuto účelu neposkytuje dodavateli své DIČ. Z výše uvedených důvodů zhotovitel (poskytovatel) neuplatní režim přenesení daňové povinnosti ve smyslu § 92a a § 92e ZDPH.</w:t>
      </w:r>
    </w:p>
    <w:p w:rsidR="006B14B8" w:rsidRDefault="006B14B8"/>
    <w:p w:rsidR="006B14B8" w:rsidRDefault="006B14B8"/>
    <w:p w:rsidR="006B14B8" w:rsidRDefault="00496111" w:rsidP="00600385">
      <w:pPr>
        <w:pStyle w:val="Nadpis1"/>
        <w:ind w:left="709"/>
      </w:pPr>
      <w:r>
        <w:t>Práva a povinnosti objednatele</w:t>
      </w:r>
    </w:p>
    <w:p w:rsidR="006B14B8" w:rsidRDefault="006B14B8"/>
    <w:p w:rsidR="006B14B8" w:rsidRDefault="00496111">
      <w:pPr>
        <w:numPr>
          <w:ilvl w:val="0"/>
          <w:numId w:val="12"/>
        </w:numPr>
        <w:tabs>
          <w:tab w:val="left" w:pos="426"/>
        </w:tabs>
        <w:ind w:left="426" w:hanging="426"/>
      </w:pPr>
      <w:r>
        <w:t>Práva a povinnosti objednatele jsou vymezeny v čl. 5.2 VOP.</w:t>
      </w:r>
    </w:p>
    <w:p w:rsidR="006B14B8" w:rsidRDefault="00496111">
      <w:pPr>
        <w:numPr>
          <w:ilvl w:val="0"/>
          <w:numId w:val="12"/>
        </w:numPr>
        <w:tabs>
          <w:tab w:val="left" w:pos="426"/>
        </w:tabs>
        <w:ind w:left="426" w:hanging="426"/>
      </w:pPr>
      <w:r>
        <w:lastRenderedPageBreak/>
        <w:t>Objednatel se zavazuje po uzavření této smlouvy předat zhotoviteli staveniště a projektovou dokumentaci v listinné podobě v </w:t>
      </w:r>
      <w:proofErr w:type="gramStart"/>
      <w:r>
        <w:t>min.  2 vyhotoveních</w:t>
      </w:r>
      <w:proofErr w:type="gramEnd"/>
      <w:r>
        <w:t>.</w:t>
      </w:r>
    </w:p>
    <w:p w:rsidR="006B14B8" w:rsidRDefault="00496111">
      <w:pPr>
        <w:numPr>
          <w:ilvl w:val="0"/>
          <w:numId w:val="12"/>
        </w:numPr>
        <w:tabs>
          <w:tab w:val="left" w:pos="426"/>
        </w:tabs>
        <w:ind w:left="426" w:hanging="426"/>
      </w:pPr>
      <w:r>
        <w:t>Zástupce objednatele ve věcech technických dle čl. I. této smlouvy nebo technický dozor stavebníka (TDS) se vyjadřuje v rámci provádění díla k technickým změnám v jeho provádění ve smyslu kvalitativních a kvantitati</w:t>
      </w:r>
      <w:r>
        <w:t>v</w:t>
      </w:r>
      <w:r>
        <w:t>ních změn s tím, že není oprávněn odsouhlasit dopad této změny do ceny díla a termínu plnění dle čl. IV. této smlouvy a odsouhlasit jejich provedení či změnu. Zhotovitel je oprávněn zahájit fyzické provádění dodatečných prací po schválení Oznámení změny osobou oprávněnou jednat za objednatele ve věcech smluvních (vyjma prací, které bezprostředně ohrožují život, zdraví a majetek - tyto práce má právo odsouhlasit zástupce objednatele ve v</w:t>
      </w:r>
      <w:r>
        <w:t>ě</w:t>
      </w:r>
      <w:r>
        <w:t>cech technických dle čl. I. této smlouvy nebo TDS se souhlasem objednatele), čímž mu vzniká nárok na navýšení ceny díla v souladu s čl. 3.2 VOP. Nárok na uhrazení změny ceny díla z důvodu dodatečných prací vzniká zhotov</w:t>
      </w:r>
      <w:r>
        <w:t>i</w:t>
      </w:r>
      <w:r>
        <w:t xml:space="preserve">teli po schválení příslušného změnového listu osobou oprávněnou jednat za objednatele ve věcech smluvních a po uzavření dodatku ke smlouvě. </w:t>
      </w:r>
    </w:p>
    <w:p w:rsidR="006B14B8" w:rsidRDefault="00496111">
      <w:pPr>
        <w:numPr>
          <w:ilvl w:val="0"/>
          <w:numId w:val="12"/>
        </w:numPr>
        <w:tabs>
          <w:tab w:val="left" w:pos="426"/>
        </w:tabs>
        <w:ind w:left="426" w:hanging="426"/>
      </w:pPr>
      <w:r>
        <w:t>Další osoby oprávněné k projednání technických záležitostí jsou uvedeny v čl. I. této smlouvy.</w:t>
      </w:r>
    </w:p>
    <w:p w:rsidR="006B14B8" w:rsidRDefault="006B14B8"/>
    <w:p w:rsidR="006B14B8" w:rsidRDefault="006B14B8"/>
    <w:p w:rsidR="006B14B8" w:rsidRDefault="00496111" w:rsidP="00600385">
      <w:pPr>
        <w:pStyle w:val="Nadpis1"/>
        <w:ind w:left="709"/>
      </w:pPr>
      <w:r>
        <w:t>Práva a povinnosti zhotovitele</w:t>
      </w:r>
    </w:p>
    <w:p w:rsidR="006B14B8" w:rsidRDefault="006B14B8">
      <w:pPr>
        <w:tabs>
          <w:tab w:val="left" w:pos="426"/>
        </w:tabs>
        <w:rPr>
          <w:b/>
        </w:rPr>
      </w:pPr>
    </w:p>
    <w:p w:rsidR="006B14B8" w:rsidRDefault="00496111">
      <w:pPr>
        <w:widowControl w:val="0"/>
        <w:numPr>
          <w:ilvl w:val="0"/>
          <w:numId w:val="13"/>
        </w:numPr>
        <w:ind w:left="425" w:hanging="357"/>
      </w:pPr>
      <w:r>
        <w:rPr>
          <w:rFonts w:cs="Calibri"/>
          <w:b/>
        </w:rPr>
        <w:t>Zhotovitel se zavazuje přiměřeně zajistit veřejnosti bezpečný průchod staveništěm.</w:t>
      </w:r>
    </w:p>
    <w:p w:rsidR="006B14B8" w:rsidRDefault="00496111">
      <w:pPr>
        <w:widowControl w:val="0"/>
        <w:numPr>
          <w:ilvl w:val="0"/>
          <w:numId w:val="13"/>
        </w:numPr>
        <w:ind w:left="425" w:hanging="357"/>
      </w:pPr>
      <w:r>
        <w:rPr>
          <w:rFonts w:cs="Calibri"/>
          <w:color w:val="000000"/>
        </w:rPr>
        <w:t>Zhotovitel se zavazuje do 15 dnů od uzavření smlouvy předat objednateli kontrolní a zkušební plán v souladu s čl. 2.14 VOP obsahující způsob a harmonogram provádění kontrol a zkoušek tak, aby objednatel mohl v průběhu provádění díla průběžně kontrolovat a ověřovat kvalitu díla a účastnit se těchto zkoušek. O každé změně tohoto kontrolního a zkušebního plánu je zhotovitel povinen v dostatečném časovém předstihu, vždy alespoň 5 praco</w:t>
      </w:r>
      <w:r>
        <w:rPr>
          <w:rFonts w:cs="Calibri"/>
          <w:color w:val="000000"/>
        </w:rPr>
        <w:t>v</w:t>
      </w:r>
      <w:r>
        <w:rPr>
          <w:rFonts w:cs="Calibri"/>
          <w:color w:val="000000"/>
        </w:rPr>
        <w:t>ních dnů, informovat objednatele.</w:t>
      </w:r>
    </w:p>
    <w:p w:rsidR="006B14B8" w:rsidRDefault="00496111">
      <w:pPr>
        <w:widowControl w:val="0"/>
        <w:numPr>
          <w:ilvl w:val="0"/>
          <w:numId w:val="13"/>
        </w:numPr>
        <w:tabs>
          <w:tab w:val="left" w:pos="426"/>
        </w:tabs>
        <w:ind w:left="425" w:hanging="357"/>
      </w:pPr>
      <w:r>
        <w:rPr>
          <w:rFonts w:cs="Calibri"/>
          <w:color w:val="000000"/>
        </w:rPr>
        <w:t xml:space="preserve">Zhotovitel se zavazuje, že osoby uvedené v čl. I. odst. 2 </w:t>
      </w:r>
      <w:proofErr w:type="gramStart"/>
      <w:r>
        <w:rPr>
          <w:rFonts w:cs="Calibri"/>
          <w:color w:val="000000"/>
        </w:rPr>
        <w:t>této</w:t>
      </w:r>
      <w:proofErr w:type="gramEnd"/>
      <w:r>
        <w:rPr>
          <w:rFonts w:cs="Calibri"/>
          <w:color w:val="000000"/>
        </w:rPr>
        <w:t xml:space="preserve"> smlouvy (vyjma kontaktní osoby ve věcech smlu</w:t>
      </w:r>
      <w:r>
        <w:rPr>
          <w:rFonts w:cs="Calibri"/>
          <w:color w:val="000000"/>
        </w:rPr>
        <w:t>v</w:t>
      </w:r>
      <w:r>
        <w:rPr>
          <w:rFonts w:cs="Calibri"/>
          <w:color w:val="000000"/>
        </w:rPr>
        <w:t>ních) se budou podílet na realizaci díla po celou dobu jeho provádění, stavbyvedoucí bude vykonávat své povi</w:t>
      </w:r>
      <w:r>
        <w:rPr>
          <w:rFonts w:cs="Calibri"/>
          <w:color w:val="000000"/>
        </w:rPr>
        <w:t>n</w:t>
      </w:r>
      <w:r>
        <w:rPr>
          <w:rFonts w:cs="Calibri"/>
          <w:color w:val="000000"/>
        </w:rPr>
        <w:t>nosti  po celou pracovní dobu a dobu provádění díla, nedohodnou-li se smluvní strany jinak. Uvedená dohoda m</w:t>
      </w:r>
      <w:r>
        <w:rPr>
          <w:rFonts w:cs="Calibri"/>
          <w:color w:val="000000"/>
        </w:rPr>
        <w:t>ů</w:t>
      </w:r>
      <w:r>
        <w:rPr>
          <w:rFonts w:cs="Calibri"/>
          <w:color w:val="000000"/>
        </w:rPr>
        <w:t>že mít ústní podobu.</w:t>
      </w:r>
    </w:p>
    <w:p w:rsidR="006B14B8" w:rsidRDefault="00496111">
      <w:pPr>
        <w:widowControl w:val="0"/>
        <w:numPr>
          <w:ilvl w:val="0"/>
          <w:numId w:val="13"/>
        </w:numPr>
        <w:tabs>
          <w:tab w:val="left" w:pos="426"/>
        </w:tabs>
        <w:ind w:left="425" w:hanging="357"/>
      </w:pPr>
      <w:r>
        <w:t>Zhotovitel je oprávněn s písemným souhlasem objednatele vyměnit osobu stavbyvedoucího, kdy tento musí splň</w:t>
      </w:r>
      <w:r>
        <w:t>o</w:t>
      </w:r>
      <w:r>
        <w:t>vat technickou kvalifikaci, jaká byla požadována v rámci zadávacího řízení (dle zákona č. 360/1992 Sb. dle pož</w:t>
      </w:r>
      <w:r>
        <w:t>a</w:t>
      </w:r>
      <w:r>
        <w:t>dované technické kvalifikace – dopravní stavby). Pro účely této změny není nutno uzavírat dodatek smlouvy.</w:t>
      </w:r>
    </w:p>
    <w:p w:rsidR="006B14B8" w:rsidRDefault="00496111">
      <w:pPr>
        <w:numPr>
          <w:ilvl w:val="0"/>
          <w:numId w:val="13"/>
        </w:numPr>
        <w:tabs>
          <w:tab w:val="left" w:pos="426"/>
        </w:tabs>
        <w:ind w:left="426" w:hanging="426"/>
      </w:pPr>
      <w:r>
        <w:t>Zhotovitel nemá nárok na úhradu ceny za práce, dodávky a služby, které provedl v </w:t>
      </w:r>
      <w:proofErr w:type="gramStart"/>
      <w:r>
        <w:t>rozporu s SOD</w:t>
      </w:r>
      <w:proofErr w:type="gramEnd"/>
      <w:r>
        <w:t xml:space="preserve"> a nebyly p</w:t>
      </w:r>
      <w:r>
        <w:t>í</w:t>
      </w:r>
      <w:r>
        <w:t>semně oznámeny Oznámením změny a odsouhlaseny objednatelem.</w:t>
      </w:r>
    </w:p>
    <w:p w:rsidR="006B14B8" w:rsidRDefault="00496111">
      <w:pPr>
        <w:numPr>
          <w:ilvl w:val="0"/>
          <w:numId w:val="13"/>
        </w:numPr>
        <w:tabs>
          <w:tab w:val="left" w:pos="426"/>
        </w:tabs>
        <w:ind w:left="426" w:hanging="426"/>
      </w:pPr>
      <w:r>
        <w:t>Zhotovitel se zavazuje průběžně informovat objednatele o realizaci díla a ihned informovat objednatele o jakékoliv změně mající vliv na předmět či termín plnění.</w:t>
      </w:r>
    </w:p>
    <w:p w:rsidR="006B14B8" w:rsidRDefault="00496111">
      <w:pPr>
        <w:numPr>
          <w:ilvl w:val="0"/>
          <w:numId w:val="13"/>
        </w:numPr>
        <w:tabs>
          <w:tab w:val="left" w:pos="426"/>
        </w:tabs>
        <w:ind w:left="426" w:hanging="426"/>
      </w:pPr>
      <w:r>
        <w:t>Zhotovitel se zavazuje koordinovat práce s ostatními zhotoviteli objednatele (např. zhotovitelé archeologického průzkumu, přeložek inženýrských sítí apod.) a zavazuje se současně strpět případné omezení svých prací ze strany těchto zhotovitelů.</w:t>
      </w:r>
    </w:p>
    <w:p w:rsidR="006B14B8" w:rsidRDefault="00496111">
      <w:pPr>
        <w:numPr>
          <w:ilvl w:val="0"/>
          <w:numId w:val="13"/>
        </w:numPr>
        <w:ind w:left="426" w:hanging="426"/>
      </w:pPr>
      <w:r>
        <w:t>Zhotovitel se zavazuje dodržovat pokyny objednatele. Za předpokladu, že pokyny objednatele jsou nevhodné, je zhotovitel povinen na tuto skutečnost objednatele upozornit.</w:t>
      </w:r>
    </w:p>
    <w:p w:rsidR="006B14B8" w:rsidRDefault="00496111">
      <w:pPr>
        <w:numPr>
          <w:ilvl w:val="0"/>
          <w:numId w:val="13"/>
        </w:numPr>
        <w:ind w:left="426" w:hanging="426"/>
      </w:pPr>
      <w:r>
        <w:t xml:space="preserve">V případě, že objednatel uhradí daňový doklad, popř. daňové doklady na cenu za práce, dodávky či </w:t>
      </w:r>
      <w:proofErr w:type="gramStart"/>
      <w:r>
        <w:t>služby které</w:t>
      </w:r>
      <w:proofErr w:type="gramEnd"/>
      <w:r>
        <w:t xml:space="preserve"> zhotovitel neprovedl a nedodal v souladu s položkovým rozpočtem, je zhotovitel povinen předmětné práce, d</w:t>
      </w:r>
      <w:r>
        <w:t>o</w:t>
      </w:r>
      <w:r>
        <w:t>dávky či služby provést či dodat, nebo vrátit cenu zpět (vystavit opravný daňový doklad - dobropis) dle povahy konkrétního případu a dle rozhodnutí objednatele. Uvedené platí i pro případ, bude-li tato skutečnost zjištěna v záruční době. Pro účely této změny není nutno uzavírat dodatek smlouvy.</w:t>
      </w:r>
    </w:p>
    <w:p w:rsidR="006B14B8" w:rsidRDefault="00496111">
      <w:pPr>
        <w:numPr>
          <w:ilvl w:val="0"/>
          <w:numId w:val="13"/>
        </w:numPr>
        <w:tabs>
          <w:tab w:val="left" w:pos="426"/>
        </w:tabs>
        <w:ind w:left="426" w:hanging="426"/>
      </w:pPr>
      <w:r>
        <w:t>Zhotovitel se zavazuje na vyžádání předložit objednateli pojištění dle čl. 5.1.1 VOP. Zhotovitel se zavazuje disp</w:t>
      </w:r>
      <w:r>
        <w:t>o</w:t>
      </w:r>
      <w:r>
        <w:t>novat platnou pojistnou smlouvou po celou dobu plnění díla dle této smlouvy.</w:t>
      </w:r>
    </w:p>
    <w:p w:rsidR="006B14B8" w:rsidRDefault="00496111">
      <w:pPr>
        <w:numPr>
          <w:ilvl w:val="0"/>
          <w:numId w:val="13"/>
        </w:numPr>
        <w:tabs>
          <w:tab w:val="left" w:pos="426"/>
        </w:tabs>
        <w:ind w:left="426" w:hanging="426"/>
      </w:pPr>
      <w:r>
        <w:t xml:space="preserve"> </w:t>
      </w:r>
      <w:r>
        <w:rPr>
          <w:rFonts w:cs="Calibri"/>
          <w:color w:val="000000"/>
        </w:rPr>
        <w:t xml:space="preserve">Zhotovitel </w:t>
      </w:r>
      <w:r>
        <w:rPr>
          <w:rFonts w:cs="Calibri"/>
        </w:rPr>
        <w:t xml:space="preserve">se zavazuje připravit jím dotčené plochy pro výsadbu dřevin </w:t>
      </w:r>
      <w:r>
        <w:rPr>
          <w:rFonts w:cs="Calibri"/>
          <w:color w:val="000000"/>
        </w:rPr>
        <w:t xml:space="preserve">(tj. zejména bez zbytků sutě, betonů či jiných </w:t>
      </w:r>
      <w:proofErr w:type="gramStart"/>
      <w:r>
        <w:rPr>
          <w:rFonts w:cs="Calibri"/>
          <w:color w:val="000000"/>
        </w:rPr>
        <w:t>odpadů)..</w:t>
      </w:r>
      <w:proofErr w:type="gramEnd"/>
    </w:p>
    <w:p w:rsidR="006B14B8" w:rsidRDefault="00496111">
      <w:pPr>
        <w:numPr>
          <w:ilvl w:val="0"/>
          <w:numId w:val="13"/>
        </w:numPr>
        <w:tabs>
          <w:tab w:val="left" w:pos="426"/>
        </w:tabs>
        <w:ind w:left="426" w:hanging="426"/>
      </w:pPr>
      <w:r>
        <w:t>Únosnost pláně pod komunikací, popř. základovou spárou je zhotovitel povinen odzkoušet bezprostředně, nejpo</w:t>
      </w:r>
      <w:r>
        <w:t>z</w:t>
      </w:r>
      <w:r>
        <w:t>ději však do druhého dne po jejím odkrytí. Zhotovitel je povinen přijmout taková opatření, aby nedošlo k rozm</w:t>
      </w:r>
      <w:r>
        <w:t>á</w:t>
      </w:r>
      <w:r>
        <w:t>čení - snížení únosnosti pláně - následnou činností či vlivem povětrnostních podmínek. Nedodržení tohoto postupu má za následek provedení sanace podloží na předepsanou únosnost dle projektové dokumentace na náklady zhot</w:t>
      </w:r>
      <w:r>
        <w:t>o</w:t>
      </w:r>
      <w:r>
        <w:t>vitele.</w:t>
      </w:r>
    </w:p>
    <w:p w:rsidR="006B14B8" w:rsidRDefault="006B14B8">
      <w:pPr>
        <w:pStyle w:val="Zhlav"/>
        <w:tabs>
          <w:tab w:val="clear" w:pos="4536"/>
          <w:tab w:val="clear" w:pos="9072"/>
        </w:tabs>
      </w:pPr>
    </w:p>
    <w:p w:rsidR="006B14B8" w:rsidRDefault="006B14B8">
      <w:pPr>
        <w:pStyle w:val="Zhlav"/>
        <w:tabs>
          <w:tab w:val="clear" w:pos="4536"/>
          <w:tab w:val="clear" w:pos="9072"/>
        </w:tabs>
      </w:pPr>
    </w:p>
    <w:p w:rsidR="006B14B8" w:rsidRDefault="006B14B8">
      <w:pPr>
        <w:pStyle w:val="Zhlav"/>
        <w:tabs>
          <w:tab w:val="clear" w:pos="4536"/>
          <w:tab w:val="clear" w:pos="9072"/>
        </w:tabs>
      </w:pPr>
    </w:p>
    <w:p w:rsidR="006B14B8" w:rsidRDefault="00496111" w:rsidP="00600385">
      <w:pPr>
        <w:pStyle w:val="Nadpis1"/>
        <w:ind w:left="709"/>
      </w:pPr>
      <w:r>
        <w:t>Záruční doba</w:t>
      </w:r>
    </w:p>
    <w:p w:rsidR="006B14B8" w:rsidRDefault="006B14B8"/>
    <w:p w:rsidR="006B14B8" w:rsidRDefault="00496111">
      <w:pPr>
        <w:numPr>
          <w:ilvl w:val="0"/>
          <w:numId w:val="14"/>
        </w:numPr>
        <w:rPr>
          <w:bCs/>
        </w:rPr>
      </w:pPr>
      <w:r>
        <w:rPr>
          <w:bCs/>
        </w:rPr>
        <w:t>Záruční doba se sjednává v délce 60 měsíců od převzetí díla v předávacím řízení objednatelem.</w:t>
      </w:r>
    </w:p>
    <w:p w:rsidR="006B14B8" w:rsidRDefault="00496111">
      <w:pPr>
        <w:numPr>
          <w:ilvl w:val="0"/>
          <w:numId w:val="14"/>
        </w:numPr>
      </w:pPr>
      <w:r>
        <w:t xml:space="preserve">Záruční doba na stroje, technologická zařízení a drobný majetek, pro něž výrobce stanovuje jinou záruční dobu, než </w:t>
      </w:r>
      <w:r>
        <w:lastRenderedPageBreak/>
        <w:t>výše uvedenou, se sjednává v délce lhůty poskytnuté výrobcem, nejméně však v délce 24 měsíců od převzetí díla v předávacím řízení objednatelem.</w:t>
      </w:r>
    </w:p>
    <w:p w:rsidR="006B14B8" w:rsidRDefault="00496111">
      <w:pPr>
        <w:numPr>
          <w:ilvl w:val="0"/>
          <w:numId w:val="14"/>
        </w:numPr>
      </w:pPr>
      <w:r>
        <w:rPr>
          <w:bCs/>
        </w:rPr>
        <w:t>Podmínky odpovědnosti za vady, jakož i záruky za jakost, reklamačního řízení a lhůt pro odstranění vad jsou sje</w:t>
      </w:r>
      <w:r>
        <w:rPr>
          <w:bCs/>
        </w:rPr>
        <w:t>d</w:t>
      </w:r>
      <w:r>
        <w:rPr>
          <w:bCs/>
        </w:rPr>
        <w:t>nány v čl. 7 VOP.</w:t>
      </w:r>
    </w:p>
    <w:p w:rsidR="006B14B8" w:rsidRDefault="00496111">
      <w:pPr>
        <w:numPr>
          <w:ilvl w:val="0"/>
          <w:numId w:val="14"/>
        </w:numPr>
      </w:pPr>
      <w:r>
        <w:t>Smluvní strany se výslovně dohodly na vyloučení § 2605 odst. 2 občanského zákoníku, kdy pro případ, že bude dílo převzato a následně bude objevena zjevná vada, vznikají objednateli práva z odpovědnosti za vady dle obča</w:t>
      </w:r>
      <w:r>
        <w:t>n</w:t>
      </w:r>
      <w:r>
        <w:t>ského zákoníku.</w:t>
      </w:r>
    </w:p>
    <w:p w:rsidR="006B14B8" w:rsidRDefault="006B14B8">
      <w:pPr>
        <w:ind w:left="360"/>
      </w:pPr>
    </w:p>
    <w:p w:rsidR="006B14B8" w:rsidRDefault="00496111" w:rsidP="00600385">
      <w:pPr>
        <w:pStyle w:val="Nadpis1"/>
        <w:ind w:left="709"/>
      </w:pPr>
      <w:r>
        <w:t xml:space="preserve">Sankční ujednání </w:t>
      </w:r>
    </w:p>
    <w:p w:rsidR="006B14B8" w:rsidRDefault="006B14B8">
      <w:pPr>
        <w:widowControl w:val="0"/>
        <w:tabs>
          <w:tab w:val="left" w:pos="360"/>
        </w:tabs>
      </w:pPr>
    </w:p>
    <w:p w:rsidR="006B14B8" w:rsidRDefault="00496111">
      <w:pPr>
        <w:widowControl w:val="0"/>
        <w:numPr>
          <w:ilvl w:val="0"/>
          <w:numId w:val="15"/>
        </w:numPr>
      </w:pPr>
      <w:r>
        <w:t>Cenou díla se pro účely tohoto článku rozumí cena díla v Kč bez DPH</w:t>
      </w:r>
      <w:r>
        <w:rPr>
          <w:color w:val="008000"/>
        </w:rPr>
        <w:t>.</w:t>
      </w:r>
    </w:p>
    <w:p w:rsidR="006B14B8" w:rsidRDefault="00496111">
      <w:pPr>
        <w:widowControl w:val="0"/>
        <w:numPr>
          <w:ilvl w:val="0"/>
          <w:numId w:val="15"/>
        </w:numPr>
      </w:pPr>
      <w:r>
        <w:t>V případě, že zhotovitel nepřevezme staveniště v termínu uvedeném v čl. IV. odst. 2 písm. a) této smlouvy, je zh</w:t>
      </w:r>
      <w:r>
        <w:t>o</w:t>
      </w:r>
      <w:r>
        <w:t xml:space="preserve">tovitel povinen zaplatit objednateli smluvní pokutu ve výši </w:t>
      </w:r>
      <w:r>
        <w:rPr>
          <w:b/>
          <w:bCs/>
        </w:rPr>
        <w:t>1.000,- Kč</w:t>
      </w:r>
      <w:r>
        <w:t xml:space="preserve"> za každý i započatý den prodlení.</w:t>
      </w:r>
    </w:p>
    <w:p w:rsidR="006B14B8" w:rsidRDefault="00496111">
      <w:pPr>
        <w:widowControl w:val="0"/>
        <w:numPr>
          <w:ilvl w:val="0"/>
          <w:numId w:val="15"/>
        </w:numPr>
      </w:pPr>
      <w:r>
        <w:t xml:space="preserve">V případě, že dílo nebude dokončeno v termínu sjednaném v čl. IV. odst. 2 písm. c) této smlouvy, je zhotovitel povinen zaplatit objednateli smluvní pokutu ve výši </w:t>
      </w:r>
      <w:r>
        <w:rPr>
          <w:b/>
          <w:bCs/>
        </w:rPr>
        <w:t>5.000,- Kč</w:t>
      </w:r>
      <w:r>
        <w:t xml:space="preserve"> za každý i započatý den prodlení.</w:t>
      </w:r>
    </w:p>
    <w:p w:rsidR="006B14B8" w:rsidRDefault="00496111">
      <w:pPr>
        <w:widowControl w:val="0"/>
        <w:numPr>
          <w:ilvl w:val="0"/>
          <w:numId w:val="15"/>
        </w:numPr>
      </w:pPr>
      <w:r>
        <w:t xml:space="preserve">V případě, že zhotovitel neodstraní vady uvedené v Zápise o předání, převzetí a odevzdání díla do 7 dní od převzetí díla objednatelem, zavazuje se uhradit smluvní pokutu ve výši </w:t>
      </w:r>
      <w:r>
        <w:rPr>
          <w:b/>
        </w:rPr>
        <w:t>5.000,- Kč</w:t>
      </w:r>
      <w:r>
        <w:t xml:space="preserve"> za každý i započatý den prodlení do doby odstranění poslední vady.</w:t>
      </w:r>
    </w:p>
    <w:p w:rsidR="006B14B8" w:rsidRDefault="00496111">
      <w:pPr>
        <w:widowControl w:val="0"/>
        <w:numPr>
          <w:ilvl w:val="0"/>
          <w:numId w:val="15"/>
        </w:numPr>
      </w:pPr>
      <w:r>
        <w:t>V případě porušení čl. 2.5 odst. 10 VOP (povinnost k ochraně díla), kdy toto porušení povinnosti bude mít za n</w:t>
      </w:r>
      <w:r>
        <w:t>á</w:t>
      </w:r>
      <w:r>
        <w:t xml:space="preserve">sledek navýšení ceny díla, je zhotovitel povinen uhradit smluvní pokutu ve výši </w:t>
      </w:r>
      <w:r>
        <w:rPr>
          <w:b/>
        </w:rPr>
        <w:t>5.000,- Kč</w:t>
      </w:r>
      <w:r>
        <w:t xml:space="preserve"> pro každý případ a př</w:t>
      </w:r>
      <w:r>
        <w:t>í</w:t>
      </w:r>
      <w:r>
        <w:t>padně za každý i započatý den prodlení.</w:t>
      </w:r>
    </w:p>
    <w:p w:rsidR="006B14B8" w:rsidRDefault="00496111">
      <w:pPr>
        <w:widowControl w:val="0"/>
        <w:numPr>
          <w:ilvl w:val="0"/>
          <w:numId w:val="15"/>
        </w:numPr>
      </w:pPr>
      <w:r>
        <w:t>Neodstraní-li zhotovitel reklamovanou vadu ve stanoveném, příp. dohodnutém termínu, zavazuje se uhradit smlu</w:t>
      </w:r>
      <w:r>
        <w:t>v</w:t>
      </w:r>
      <w:r>
        <w:t xml:space="preserve">ní pokutu ve výši </w:t>
      </w:r>
      <w:r>
        <w:rPr>
          <w:b/>
        </w:rPr>
        <w:t>1.000 Kč</w:t>
      </w:r>
      <w:r>
        <w:t xml:space="preserve"> za každou vadu a každý i započatý den prodlení.</w:t>
      </w:r>
    </w:p>
    <w:p w:rsidR="006B14B8" w:rsidRDefault="00496111">
      <w:pPr>
        <w:widowControl w:val="0"/>
        <w:numPr>
          <w:ilvl w:val="0"/>
          <w:numId w:val="15"/>
        </w:numPr>
      </w:pPr>
      <w:r>
        <w:t>V případě, že nebude bankovní záruka za řádné provedení díla vystavena, popř. nebudou peněžní prostředky slož</w:t>
      </w:r>
      <w:r>
        <w:t>e</w:t>
      </w:r>
      <w:r>
        <w:t xml:space="preserve">ny na depozitní účet objednatele do tří týdnů od převzetí staveniště, zavazuje se zhotovitel zaplatit objednateli smluvní pokutu ve výši </w:t>
      </w:r>
      <w:r>
        <w:rPr>
          <w:b/>
        </w:rPr>
        <w:t>500,- Kč</w:t>
      </w:r>
      <w:r>
        <w:t xml:space="preserve"> za každý i započatý den prodlení.</w:t>
      </w:r>
    </w:p>
    <w:p w:rsidR="006B14B8" w:rsidRDefault="00496111">
      <w:pPr>
        <w:widowControl w:val="0"/>
        <w:numPr>
          <w:ilvl w:val="0"/>
          <w:numId w:val="15"/>
        </w:numPr>
      </w:pPr>
      <w:r>
        <w:t xml:space="preserve">Nevystaví-li zhotovitel daňový doklad dle čl. 4.2 odst. 5 VOP, je zhotovitel povinen zaplatit objednateli smluvní pokutu ve výši </w:t>
      </w:r>
      <w:r>
        <w:rPr>
          <w:b/>
        </w:rPr>
        <w:t>500,- Kč</w:t>
      </w:r>
      <w:r>
        <w:t xml:space="preserve"> za každý i započatý den prodlení a pro každý případ.</w:t>
      </w:r>
    </w:p>
    <w:p w:rsidR="006B14B8" w:rsidRDefault="00496111">
      <w:pPr>
        <w:widowControl w:val="0"/>
        <w:numPr>
          <w:ilvl w:val="0"/>
          <w:numId w:val="15"/>
        </w:numPr>
      </w:pPr>
      <w:r>
        <w:t xml:space="preserve">Souhrn výše uvedených smluvních pokut se omezuje nejvýše do </w:t>
      </w:r>
      <w:r>
        <w:rPr>
          <w:b/>
        </w:rPr>
        <w:t>30 %</w:t>
      </w:r>
      <w:r>
        <w:t xml:space="preserve"> ceny díla bez DPH.</w:t>
      </w:r>
    </w:p>
    <w:p w:rsidR="006B14B8" w:rsidRDefault="00496111">
      <w:pPr>
        <w:widowControl w:val="0"/>
        <w:numPr>
          <w:ilvl w:val="0"/>
          <w:numId w:val="15"/>
        </w:numPr>
      </w:pPr>
      <w:r>
        <w:rPr>
          <w:rFonts w:cs="Calibri"/>
          <w:color w:val="000000"/>
        </w:rPr>
        <w:t>Veškeré smluvní pokuty dle této smlouvy o dílo jsou splatné do 14 dnů ode dne vystavení sankční faktury.</w:t>
      </w:r>
    </w:p>
    <w:p w:rsidR="006B14B8" w:rsidRDefault="00496111">
      <w:pPr>
        <w:widowControl w:val="0"/>
        <w:numPr>
          <w:ilvl w:val="0"/>
          <w:numId w:val="15"/>
        </w:numPr>
      </w:pPr>
      <w:r>
        <w:t>Smluvní strany se dohodly ve vztahu k smluvním pokutám dle tohoto článku smlouvy na vyloučení použití § 2050 občanského zákoníku, v platném znění. Smluvní strany se dohodly na tom, že ujednanou smluvní pokutou není d</w:t>
      </w:r>
      <w:r>
        <w:t>o</w:t>
      </w:r>
      <w:r>
        <w:t>tčeno právo objednatele požadovat po zhotoviteli náhradu škody vzniklou z porušení povinnosti, kterému se vzt</w:t>
      </w:r>
      <w:r>
        <w:t>a</w:t>
      </w:r>
      <w:r>
        <w:t xml:space="preserve">huje smluvní pokuta, a to vedle účtované smluvní pokuty i nad její výši. </w:t>
      </w:r>
    </w:p>
    <w:p w:rsidR="006B14B8" w:rsidRDefault="00496111">
      <w:pPr>
        <w:widowControl w:val="0"/>
        <w:numPr>
          <w:ilvl w:val="0"/>
          <w:numId w:val="15"/>
        </w:numPr>
      </w:pPr>
      <w:r>
        <w:t>Smluvní pokuty dle tohoto článku smlouvy lze udělit i opakovaně, za předpokladu, že zhotovitel po výzvě ke sje</w:t>
      </w:r>
      <w:r>
        <w:t>d</w:t>
      </w:r>
      <w:r>
        <w:t xml:space="preserve">nání nápravy zajišťovanou povinnost opětovně nesplnil. </w:t>
      </w:r>
    </w:p>
    <w:p w:rsidR="006B14B8" w:rsidRDefault="006B14B8">
      <w:pPr>
        <w:widowControl w:val="0"/>
        <w:ind w:left="360"/>
      </w:pPr>
    </w:p>
    <w:p w:rsidR="006B14B8" w:rsidRDefault="006B14B8">
      <w:pPr>
        <w:widowControl w:val="0"/>
      </w:pPr>
    </w:p>
    <w:p w:rsidR="006B14B8" w:rsidRDefault="00496111" w:rsidP="00600385">
      <w:pPr>
        <w:pStyle w:val="Nadpis1"/>
        <w:ind w:left="709"/>
      </w:pPr>
      <w:r>
        <w:t>Vlastnictví díla, přechod nebezpečí škody na věci</w:t>
      </w:r>
    </w:p>
    <w:p w:rsidR="006B14B8" w:rsidRDefault="006B14B8"/>
    <w:p w:rsidR="006B14B8" w:rsidRDefault="00496111">
      <w:pPr>
        <w:widowControl w:val="0"/>
        <w:numPr>
          <w:ilvl w:val="0"/>
          <w:numId w:val="16"/>
        </w:numPr>
      </w:pPr>
      <w:r>
        <w:t xml:space="preserve">Objednatel se stává vlastníkem díla okamžikem zapracování materiálů a výrobků. </w:t>
      </w:r>
    </w:p>
    <w:p w:rsidR="006B14B8" w:rsidRDefault="00496111">
      <w:pPr>
        <w:widowControl w:val="0"/>
        <w:numPr>
          <w:ilvl w:val="0"/>
          <w:numId w:val="16"/>
        </w:numPr>
      </w:pPr>
      <w:r>
        <w:t xml:space="preserve">Nebezpečí škody na díle a všech jeho částech, péče o nezabudované materiály a jejich správa včetně rizik jejich ztráty nebo poškození, nese po celou dobu provádění díla zhotovitel až do převzetí díla objednatelem jako celku. </w:t>
      </w:r>
    </w:p>
    <w:p w:rsidR="006B14B8" w:rsidRDefault="006B14B8">
      <w:pPr>
        <w:widowControl w:val="0"/>
        <w:ind w:left="360"/>
      </w:pPr>
    </w:p>
    <w:p w:rsidR="006B14B8" w:rsidRDefault="006B14B8">
      <w:pPr>
        <w:widowControl w:val="0"/>
        <w:ind w:left="360"/>
      </w:pPr>
    </w:p>
    <w:p w:rsidR="006B14B8" w:rsidRDefault="00496111" w:rsidP="00600385">
      <w:pPr>
        <w:pStyle w:val="Nadpis1"/>
        <w:ind w:left="709"/>
      </w:pPr>
      <w:r>
        <w:t>Závěrečná ustanovení</w:t>
      </w:r>
    </w:p>
    <w:p w:rsidR="006B14B8" w:rsidRDefault="006B14B8"/>
    <w:p w:rsidR="006B14B8" w:rsidRDefault="00496111">
      <w:pPr>
        <w:numPr>
          <w:ilvl w:val="0"/>
          <w:numId w:val="17"/>
        </w:numPr>
      </w:pPr>
      <w:r>
        <w:t>Právní vztahy touto smlouvou neupravené se řídí platnými právními předpisy, zejména občanským zákoníkem, a obchodními podmínkami.</w:t>
      </w:r>
    </w:p>
    <w:p w:rsidR="006B14B8" w:rsidRDefault="00496111">
      <w:pPr>
        <w:numPr>
          <w:ilvl w:val="0"/>
          <w:numId w:val="17"/>
        </w:numPr>
      </w:pPr>
      <w:r>
        <w:t>Zhotovitel prohlašuje, že se v plném rozsahu seznámil s rozsahem a povahou předmětu plnění dle čl. III. této smlouvy, že jsou mu známy veškeré technické, kvalitativní, kvantitativní a jiné nezbytné podmínky k bezvadné re</w:t>
      </w:r>
      <w:r>
        <w:t>a</w:t>
      </w:r>
      <w:r>
        <w:t>lizaci díla a že disponuje takovými personálními, strojovými a technickými kapacitami a odbornými znalostmi, kt</w:t>
      </w:r>
      <w:r>
        <w:t>e</w:t>
      </w:r>
      <w:r>
        <w:t xml:space="preserve">ré jsou k provedení </w:t>
      </w:r>
      <w:proofErr w:type="gramStart"/>
      <w:r>
        <w:t>díla  nezbytné</w:t>
      </w:r>
      <w:proofErr w:type="gramEnd"/>
      <w:r>
        <w:t xml:space="preserve"> </w:t>
      </w:r>
      <w:r>
        <w:rPr>
          <w:rFonts w:cs="Calibri"/>
          <w:color w:val="000000"/>
        </w:rPr>
        <w:t>a že mu k okamžiku uzavření této smlouvy o dílo nejsou známé žádné zjevné ani skryté překážky, které by mu bránily k řádnému a včasnému provedení díla</w:t>
      </w:r>
      <w:r>
        <w:t xml:space="preserve">. Zhotovitel dále prohlašuje, </w:t>
      </w:r>
      <w:r>
        <w:rPr>
          <w:rFonts w:cs="Calibri"/>
          <w:color w:val="000000"/>
        </w:rPr>
        <w:t>že neshl</w:t>
      </w:r>
      <w:r>
        <w:rPr>
          <w:rFonts w:cs="Calibri"/>
          <w:color w:val="000000"/>
        </w:rPr>
        <w:t>e</w:t>
      </w:r>
      <w:r>
        <w:rPr>
          <w:rFonts w:cs="Calibri"/>
          <w:color w:val="000000"/>
        </w:rPr>
        <w:t>dal nic, co by mu jakkoliv bránilo provést dílo řádně a v dobách stanovených touto smlouvou o dílo.</w:t>
      </w:r>
    </w:p>
    <w:p w:rsidR="006B14B8" w:rsidRDefault="00496111">
      <w:pPr>
        <w:numPr>
          <w:ilvl w:val="0"/>
          <w:numId w:val="17"/>
        </w:numPr>
      </w:pPr>
      <w:r>
        <w:t>Změny a doplňky této smlouvy mohou být provedeny na základě dohody smluvních stran. Dohoda musí mít p</w:t>
      </w:r>
      <w:r>
        <w:t>í</w:t>
      </w:r>
      <w:r>
        <w:t>semnou formu dodatků podepsaných</w:t>
      </w:r>
      <w:r>
        <w:rPr>
          <w:b/>
          <w:bCs/>
        </w:rPr>
        <w:t xml:space="preserve"> </w:t>
      </w:r>
      <w:r>
        <w:t>oprávněnými zástupci</w:t>
      </w:r>
      <w:r>
        <w:rPr>
          <w:b/>
          <w:bCs/>
        </w:rPr>
        <w:t xml:space="preserve"> </w:t>
      </w:r>
      <w:r>
        <w:t>obou smluvních stran, ledaže je v této smlouvě sjedn</w:t>
      </w:r>
      <w:r>
        <w:t>á</w:t>
      </w:r>
      <w:r>
        <w:t>no jinak. Veškeré dodatky a přílohy vzniklé po dobu plnění smlouvy se stávají její nedílnou součástí.</w:t>
      </w:r>
    </w:p>
    <w:p w:rsidR="006B14B8" w:rsidRDefault="00496111">
      <w:pPr>
        <w:numPr>
          <w:ilvl w:val="0"/>
          <w:numId w:val="17"/>
        </w:numPr>
      </w:pPr>
      <w:r>
        <w:t>Účastníci této smlouvy výslovně prohlašují, že jsou obsahem této smlouvy právně vázáni a že nepodniknou žádné kroky, které by mohly zmařit její účinky. Současně prohlašují, že pro případ objektivních překážek k dosažení úč</w:t>
      </w:r>
      <w:r>
        <w:t>e</w:t>
      </w:r>
      <w:r>
        <w:lastRenderedPageBreak/>
        <w:t>lu této smlouvy si poskytnou vzájemnou součinnost a budou jednat tak, aby i za změněných podmínek mohlo být tohoto účelu dosaženo. Vědomé uvedení nepravdivých skutečností zakládá druhé straně právo odstoupit od smlouvy. Objednatel je také oprávněn požadovat při vědomém uvedení nepravdivých informací náhradu škody.</w:t>
      </w:r>
    </w:p>
    <w:p w:rsidR="006B14B8" w:rsidRDefault="00496111">
      <w:pPr>
        <w:numPr>
          <w:ilvl w:val="0"/>
          <w:numId w:val="17"/>
        </w:numPr>
      </w:pPr>
      <w:r>
        <w:t>Zhotovitel bere na vědomí, že obsah této smlouvy včetně všech dodatků může být poskytnut žadateli v režimu zá-</w:t>
      </w:r>
      <w:proofErr w:type="spellStart"/>
      <w:r>
        <w:t>kona</w:t>
      </w:r>
      <w:proofErr w:type="spellEnd"/>
      <w:r>
        <w:t xml:space="preserve"> č. 106/1999 Sb., o svobodném přístupu k informacím, ve znění pozdějších předpisů, a že tato smlouva včetně všech dodatků bude statutárním městem Olomouc uveřejněna v registru smluv dle zákona č. 340/2015 Sb., o zvláštních podmínkách účinnosti některých smluv, uveřejňování těchto smluv a o registru smluv (zákon o registru smluv).</w:t>
      </w:r>
    </w:p>
    <w:p w:rsidR="006B14B8" w:rsidRDefault="00496111">
      <w:pPr>
        <w:numPr>
          <w:ilvl w:val="0"/>
          <w:numId w:val="17"/>
        </w:numPr>
      </w:pPr>
      <w:r>
        <w:t>Smluvní strany prohlašují, že skutečnosti uvedené v této smlouvě nepovažují za obchodní tajemství ve smyslu § 504 zákona č. 89/2012 Sb., občanský zákoník, ve znění pozdějších předpisů.</w:t>
      </w:r>
    </w:p>
    <w:p w:rsidR="006B14B8" w:rsidRDefault="00496111">
      <w:pPr>
        <w:numPr>
          <w:ilvl w:val="0"/>
          <w:numId w:val="17"/>
        </w:numPr>
      </w:pPr>
      <w:r>
        <w:t>Tato smlouva nabývá platnosti dnem podpisu oprávněných zástupců obou smluvních stran a účinnosti dnem uv</w:t>
      </w:r>
      <w:r>
        <w:t>e</w:t>
      </w:r>
      <w:r>
        <w:t>řejnění prostřednictvím registru smluv dle příslušných ustanovení zákona o registru smluv.</w:t>
      </w:r>
    </w:p>
    <w:p w:rsidR="006B14B8" w:rsidRDefault="00496111">
      <w:pPr>
        <w:numPr>
          <w:ilvl w:val="0"/>
          <w:numId w:val="17"/>
        </w:numPr>
      </w:pPr>
      <w:r>
        <w:t>Stane-li se tato smlouva neplatnou, neúčinnou či dojde k jejímu zrušení v souladu s občanským zákoníkem či touto smlouvou, nevztahuje se neplatnost či neúčinnost či důvod zrušení na ustanovení týkajících se sankčních ujednání.</w:t>
      </w:r>
    </w:p>
    <w:p w:rsidR="006B14B8" w:rsidRDefault="00496111">
      <w:pPr>
        <w:numPr>
          <w:ilvl w:val="0"/>
          <w:numId w:val="17"/>
        </w:numPr>
      </w:pPr>
      <w:r>
        <w:t>Tato smlouva je vyhotovena ve </w:t>
      </w:r>
      <w:r w:rsidR="00FF5264">
        <w:t>dvou</w:t>
      </w:r>
      <w:r>
        <w:t xml:space="preserve"> vyhotoveních, z nichž </w:t>
      </w:r>
      <w:r w:rsidR="00FF5264">
        <w:t>1</w:t>
      </w:r>
      <w:r>
        <w:t xml:space="preserve"> </w:t>
      </w:r>
      <w:r w:rsidR="00FF5264">
        <w:t>vyhotovení obdrží objednatel a 1</w:t>
      </w:r>
      <w:r>
        <w:t xml:space="preserve"> vyhotovení obdrží zhotovitel.</w:t>
      </w:r>
    </w:p>
    <w:p w:rsidR="006B14B8" w:rsidRDefault="00496111">
      <w:pPr>
        <w:numPr>
          <w:ilvl w:val="0"/>
          <w:numId w:val="17"/>
        </w:numPr>
      </w:pPr>
      <w:r>
        <w:t>Nedílnou součástí této smlouvy jsou následující přílohy:</w:t>
      </w:r>
    </w:p>
    <w:p w:rsidR="006B14B8" w:rsidRDefault="00496111">
      <w:pPr>
        <w:ind w:left="360"/>
      </w:pPr>
      <w:r>
        <w:t xml:space="preserve">Příloha </w:t>
      </w:r>
      <w:proofErr w:type="gramStart"/>
      <w:r>
        <w:t>č.</w:t>
      </w:r>
      <w:r w:rsidR="00670D79">
        <w:t xml:space="preserve"> </w:t>
      </w:r>
      <w:r>
        <w:t xml:space="preserve"> 1 – C</w:t>
      </w:r>
      <w:r>
        <w:rPr>
          <w:b/>
        </w:rPr>
        <w:t>enová</w:t>
      </w:r>
      <w:proofErr w:type="gramEnd"/>
      <w:r>
        <w:rPr>
          <w:b/>
        </w:rPr>
        <w:t xml:space="preserve"> nabídka vč. položkového rozpočtu</w:t>
      </w:r>
    </w:p>
    <w:p w:rsidR="006B14B8" w:rsidRDefault="007F612D">
      <w:pPr>
        <w:ind w:left="1418" w:hanging="1134"/>
      </w:pPr>
      <w:r>
        <w:t xml:space="preserve">  </w:t>
      </w:r>
      <w:r w:rsidR="00496111">
        <w:t xml:space="preserve">Příloha č. </w:t>
      </w:r>
      <w:r w:rsidR="00670D79">
        <w:t>2</w:t>
      </w:r>
      <w:r w:rsidR="00496111">
        <w:t xml:space="preserve"> – </w:t>
      </w:r>
      <w:r w:rsidR="00496111">
        <w:rPr>
          <w:b/>
        </w:rPr>
        <w:t xml:space="preserve">Všeobecné obchodní podmínky statutárního města Olomouce pro provedení díla účinné </w:t>
      </w:r>
      <w:proofErr w:type="gramStart"/>
      <w:r w:rsidR="00496111">
        <w:rPr>
          <w:b/>
        </w:rPr>
        <w:t>od 1. 2.     2018</w:t>
      </w:r>
      <w:proofErr w:type="gramEnd"/>
    </w:p>
    <w:p w:rsidR="006B14B8" w:rsidRDefault="006B14B8">
      <w:pPr>
        <w:ind w:left="360"/>
      </w:pPr>
    </w:p>
    <w:p w:rsidR="006B14B8" w:rsidRDefault="006B14B8">
      <w:pPr>
        <w:ind w:left="360"/>
      </w:pPr>
    </w:p>
    <w:p w:rsidR="006B14B8" w:rsidRDefault="006B14B8">
      <w:pPr>
        <w:ind w:left="360"/>
      </w:pPr>
    </w:p>
    <w:p w:rsidR="006B14B8" w:rsidRDefault="006B14B8">
      <w:pPr>
        <w:ind w:left="360"/>
      </w:pPr>
    </w:p>
    <w:tbl>
      <w:tblPr>
        <w:tblW w:w="9639" w:type="dxa"/>
        <w:tblInd w:w="70" w:type="dxa"/>
        <w:tblLayout w:type="fixed"/>
        <w:tblCellMar>
          <w:left w:w="10" w:type="dxa"/>
          <w:right w:w="10" w:type="dxa"/>
        </w:tblCellMar>
        <w:tblLook w:val="0000" w:firstRow="0" w:lastRow="0" w:firstColumn="0" w:lastColumn="0" w:noHBand="0" w:noVBand="0"/>
      </w:tblPr>
      <w:tblGrid>
        <w:gridCol w:w="4819"/>
        <w:gridCol w:w="4820"/>
      </w:tblGrid>
      <w:tr w:rsidR="006B14B8">
        <w:tc>
          <w:tcPr>
            <w:tcW w:w="9639" w:type="dxa"/>
            <w:gridSpan w:val="2"/>
            <w:shd w:val="clear" w:color="auto" w:fill="auto"/>
            <w:tcMar>
              <w:top w:w="0" w:type="dxa"/>
              <w:left w:w="70" w:type="dxa"/>
              <w:bottom w:w="0" w:type="dxa"/>
              <w:right w:w="70" w:type="dxa"/>
            </w:tcMar>
          </w:tcPr>
          <w:p w:rsidR="006B14B8" w:rsidRDefault="006B14B8">
            <w:pPr>
              <w:jc w:val="center"/>
              <w:rPr>
                <w:i/>
              </w:rPr>
            </w:pPr>
          </w:p>
        </w:tc>
      </w:tr>
      <w:tr w:rsidR="006B14B8">
        <w:tc>
          <w:tcPr>
            <w:tcW w:w="4819" w:type="dxa"/>
            <w:shd w:val="clear" w:color="auto" w:fill="auto"/>
            <w:tcMar>
              <w:top w:w="0" w:type="dxa"/>
              <w:left w:w="70" w:type="dxa"/>
              <w:bottom w:w="0" w:type="dxa"/>
              <w:right w:w="70" w:type="dxa"/>
            </w:tcMar>
          </w:tcPr>
          <w:p w:rsidR="006B14B8" w:rsidRDefault="00496111" w:rsidP="00BE7834">
            <w:r>
              <w:t xml:space="preserve">V Olomouci, dne:   </w:t>
            </w:r>
            <w:proofErr w:type="gramStart"/>
            <w:r w:rsidR="007F612D">
              <w:t>1</w:t>
            </w:r>
            <w:r w:rsidR="00BE7834">
              <w:t>1</w:t>
            </w:r>
            <w:r w:rsidR="007F612D">
              <w:t>.</w:t>
            </w:r>
            <w:r w:rsidR="0075246E">
              <w:t>5</w:t>
            </w:r>
            <w:r w:rsidR="007F612D">
              <w:t>.20</w:t>
            </w:r>
            <w:r w:rsidR="00986E32">
              <w:t>20</w:t>
            </w:r>
            <w:proofErr w:type="gramEnd"/>
            <w:r>
              <w:t xml:space="preserve">               </w:t>
            </w:r>
          </w:p>
        </w:tc>
        <w:tc>
          <w:tcPr>
            <w:tcW w:w="4820" w:type="dxa"/>
            <w:shd w:val="clear" w:color="auto" w:fill="auto"/>
            <w:tcMar>
              <w:top w:w="0" w:type="dxa"/>
              <w:left w:w="70" w:type="dxa"/>
              <w:bottom w:w="0" w:type="dxa"/>
              <w:right w:w="70" w:type="dxa"/>
            </w:tcMar>
          </w:tcPr>
          <w:p w:rsidR="006B14B8" w:rsidRDefault="00496111" w:rsidP="00BE7834">
            <w:r>
              <w:t xml:space="preserve">V Olomouci, dne:    </w:t>
            </w:r>
            <w:r w:rsidR="007F612D">
              <w:t>1</w:t>
            </w:r>
            <w:r w:rsidR="00BE7834">
              <w:t>1</w:t>
            </w:r>
            <w:bookmarkStart w:id="0" w:name="_GoBack"/>
            <w:bookmarkEnd w:id="0"/>
            <w:r w:rsidR="007F612D">
              <w:t>.</w:t>
            </w:r>
            <w:r w:rsidR="0075246E">
              <w:t>5</w:t>
            </w:r>
            <w:r w:rsidR="007F612D">
              <w:t>.20</w:t>
            </w:r>
            <w:r w:rsidR="00986E32">
              <w:t>20</w:t>
            </w:r>
            <w:r>
              <w:t xml:space="preserve">        </w:t>
            </w:r>
          </w:p>
        </w:tc>
      </w:tr>
    </w:tbl>
    <w:p w:rsidR="006B14B8" w:rsidRDefault="006B14B8"/>
    <w:p w:rsidR="006B14B8" w:rsidRDefault="006B14B8"/>
    <w:p w:rsidR="006B14B8" w:rsidRDefault="006B14B8"/>
    <w:p w:rsidR="006B14B8" w:rsidRDefault="006B14B8"/>
    <w:p w:rsidR="006B14B8" w:rsidRDefault="006B14B8"/>
    <w:p w:rsidR="006B14B8" w:rsidRDefault="00496111">
      <w:r>
        <w:t xml:space="preserve">        </w:t>
      </w:r>
    </w:p>
    <w:tbl>
      <w:tblPr>
        <w:tblW w:w="9548" w:type="dxa"/>
        <w:tblInd w:w="70" w:type="dxa"/>
        <w:tblLayout w:type="fixed"/>
        <w:tblCellMar>
          <w:left w:w="10" w:type="dxa"/>
          <w:right w:w="10" w:type="dxa"/>
        </w:tblCellMar>
        <w:tblLook w:val="0000" w:firstRow="0" w:lastRow="0" w:firstColumn="0" w:lastColumn="0" w:noHBand="0" w:noVBand="0"/>
      </w:tblPr>
      <w:tblGrid>
        <w:gridCol w:w="4492"/>
        <w:gridCol w:w="5056"/>
      </w:tblGrid>
      <w:tr w:rsidR="006B14B8">
        <w:trPr>
          <w:cantSplit/>
          <w:trHeight w:val="131"/>
        </w:trPr>
        <w:tc>
          <w:tcPr>
            <w:tcW w:w="4492" w:type="dxa"/>
            <w:tcBorders>
              <w:top w:val="single" w:sz="4" w:space="0" w:color="000000"/>
              <w:bottom w:val="single" w:sz="4" w:space="0" w:color="000000"/>
            </w:tcBorders>
            <w:shd w:val="clear" w:color="auto" w:fill="auto"/>
            <w:tcMar>
              <w:top w:w="0" w:type="dxa"/>
              <w:left w:w="70" w:type="dxa"/>
              <w:bottom w:w="0" w:type="dxa"/>
              <w:right w:w="70" w:type="dxa"/>
            </w:tcMar>
          </w:tcPr>
          <w:p w:rsidR="006B14B8" w:rsidRDefault="00496111">
            <w:pPr>
              <w:jc w:val="center"/>
            </w:pPr>
            <w:r>
              <w:t>Objednatel</w:t>
            </w:r>
          </w:p>
        </w:tc>
        <w:tc>
          <w:tcPr>
            <w:tcW w:w="50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B14B8" w:rsidRDefault="00496111">
            <w:pPr>
              <w:jc w:val="center"/>
            </w:pPr>
            <w:r>
              <w:t>Zhotovitel</w:t>
            </w:r>
          </w:p>
        </w:tc>
      </w:tr>
      <w:tr w:rsidR="006B14B8">
        <w:trPr>
          <w:trHeight w:val="535"/>
        </w:trPr>
        <w:tc>
          <w:tcPr>
            <w:tcW w:w="4492" w:type="dxa"/>
            <w:shd w:val="clear" w:color="auto" w:fill="auto"/>
            <w:tcMar>
              <w:top w:w="0" w:type="dxa"/>
              <w:left w:w="70" w:type="dxa"/>
              <w:bottom w:w="0" w:type="dxa"/>
              <w:right w:w="70" w:type="dxa"/>
            </w:tcMar>
          </w:tcPr>
          <w:p w:rsidR="006B14B8" w:rsidRDefault="00496111">
            <w:pPr>
              <w:jc w:val="center"/>
            </w:pPr>
            <w:r>
              <w:t>Ing. Evžen Horáček</w:t>
            </w:r>
          </w:p>
          <w:p w:rsidR="006B14B8" w:rsidRDefault="00496111">
            <w:pPr>
              <w:jc w:val="center"/>
            </w:pPr>
            <w:r>
              <w:t>ředitel</w:t>
            </w:r>
          </w:p>
          <w:p w:rsidR="006B14B8" w:rsidRDefault="00496111" w:rsidP="00FF5264">
            <w:pPr>
              <w:jc w:val="center"/>
            </w:pPr>
            <w:r>
              <w:t>Hřbitovy města Olomouce, p</w:t>
            </w:r>
            <w:r w:rsidR="00FF5264">
              <w:t>.</w:t>
            </w:r>
            <w:r>
              <w:t xml:space="preserve"> o</w:t>
            </w:r>
            <w:r w:rsidR="00FF5264">
              <w:t>.</w:t>
            </w:r>
          </w:p>
        </w:tc>
        <w:tc>
          <w:tcPr>
            <w:tcW w:w="5056" w:type="dxa"/>
            <w:tcBorders>
              <w:top w:val="single" w:sz="4" w:space="0" w:color="000000"/>
              <w:left w:val="single" w:sz="4" w:space="0" w:color="000000"/>
            </w:tcBorders>
            <w:shd w:val="clear" w:color="auto" w:fill="auto"/>
            <w:tcMar>
              <w:top w:w="0" w:type="dxa"/>
              <w:left w:w="70" w:type="dxa"/>
              <w:bottom w:w="0" w:type="dxa"/>
              <w:right w:w="70" w:type="dxa"/>
            </w:tcMar>
          </w:tcPr>
          <w:p w:rsidR="006B14B8" w:rsidRDefault="00496111">
            <w:pPr>
              <w:jc w:val="center"/>
            </w:pPr>
            <w:r>
              <w:t xml:space="preserve">Antonín </w:t>
            </w:r>
            <w:proofErr w:type="spellStart"/>
            <w:r>
              <w:t>Brodacký</w:t>
            </w:r>
            <w:proofErr w:type="spellEnd"/>
          </w:p>
          <w:p w:rsidR="006B14B8" w:rsidRDefault="00496111">
            <w:pPr>
              <w:jc w:val="center"/>
            </w:pPr>
            <w:r>
              <w:t>jednatel společnosti</w:t>
            </w:r>
          </w:p>
          <w:p w:rsidR="006B14B8" w:rsidRDefault="00496111">
            <w:pPr>
              <w:jc w:val="center"/>
            </w:pPr>
            <w:proofErr w:type="spellStart"/>
            <w:r>
              <w:t>Brodacký</w:t>
            </w:r>
            <w:proofErr w:type="spellEnd"/>
            <w:r>
              <w:t xml:space="preserve"> Antonín s.r.o.</w:t>
            </w:r>
          </w:p>
        </w:tc>
      </w:tr>
    </w:tbl>
    <w:p w:rsidR="006B14B8" w:rsidRDefault="006B14B8"/>
    <w:sectPr w:rsidR="006B14B8">
      <w:headerReference w:type="default" r:id="rId9"/>
      <w:footerReference w:type="default" r:id="rId10"/>
      <w:pgSz w:w="11906" w:h="16838"/>
      <w:pgMar w:top="1134" w:right="851" w:bottom="1559" w:left="1418" w:header="709" w:footer="85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12" w:rsidRDefault="009C2912">
      <w:r>
        <w:separator/>
      </w:r>
    </w:p>
  </w:endnote>
  <w:endnote w:type="continuationSeparator" w:id="0">
    <w:p w:rsidR="009C2912" w:rsidRDefault="009C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68" w:rsidRDefault="00496111">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1" name="Textové pole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5F6A68" w:rsidRDefault="00496111">
                          <w:pPr>
                            <w:pStyle w:val="Zpat"/>
                          </w:pPr>
                          <w:r>
                            <w:rPr>
                              <w:rStyle w:val="slostrnky"/>
                            </w:rPr>
                            <w:fldChar w:fldCharType="begin"/>
                          </w:r>
                          <w:r>
                            <w:rPr>
                              <w:rStyle w:val="slostrnky"/>
                            </w:rPr>
                            <w:instrText xml:space="preserve"> PAGE </w:instrText>
                          </w:r>
                          <w:r>
                            <w:rPr>
                              <w:rStyle w:val="slostrnky"/>
                            </w:rPr>
                            <w:fldChar w:fldCharType="separate"/>
                          </w:r>
                          <w:r w:rsidR="00BE7834">
                            <w:rPr>
                              <w:rStyle w:val="slostrnky"/>
                              <w:noProof/>
                            </w:rPr>
                            <w:t>6</w:t>
                          </w:r>
                          <w:r>
                            <w:rPr>
                              <w:rStyle w:val="slostrnky"/>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3zQEAAIIDAAAOAAAAZHJzL2Uyb0RvYy54bWysU11u2zAMfh+wOwh6X2R3QTYYcYp2QYsC&#10;xTYg7QEUWYoFSKIgqbGzG+0cu9goOT9F+zbsRaZI6iO/j/TyerSG7GWIGlxL61lFiXQCOu12LX1+&#10;uvv0lZKYuOu4ASdbepCRXq8+flgOvpFX0IPpZCAI4mIz+Jb2KfmGsSh6aXmcgZcOgwqC5QmvYce6&#10;wAdEt4ZdVdWCDRA6H0DIGNG7noJ0VfCVkiL9UCrKRExLsbdUzlDObT7ZasmbXeC+1+LYBv+HLizX&#10;DoueodY8cfIS9Dsoq0WACCrNBFgGSmkhCwdkU1dv2Gx67mXhguJEf5Yp/j9Y8X3/MxDd4ewocdzi&#10;iJ7kmGD/5zfxYCSps0SDjw1mbjzmpvEWxpx+9Ed0ZuajCjZ/kRPBOIp9OAuMiESgczGvPy8oERip&#10;54tq/iWDsMtbH2K6l2BJNloacHxFVb5/jGlKPaXkUg7utDHo541xbxw5b81jP73KYZZZTN1mK43b&#10;EYPZ3EJ3QGa4xli0h/CLkgFXoqUOd5YS8+BQ8bw9JyOcjO3J4E7gw5YmSibzW5q2DMfseXp0Gy8y&#10;Ru4y+puXhK0XRpf6xw5x0EWT41LmTXp9L1mXX2f1FwAA//8DAFBLAwQUAAYACAAAACEA8TBF4dcA&#10;AAADAQAADwAAAGRycy9kb3ducmV2LnhtbEyPQWvDMAyF74P+B6PBbqvTDraSximj0Mtu68agNzdW&#10;41BbDrabJv9+ymk7iacn3vtU7UbvxIAxdYEUrJYFCKQmmI5aBd9fh+cNiJQ1Ge0CoYIJE+zqxUOl&#10;SxPu9InDMbeCQyiVWoHNuS+lTI1Fr9My9EjsXUL0OrOMrTRR3zncO7kuilfpdUfcYHWPe4vN9Xjz&#10;Ct7Gn4B9wj2eLkMTbTdt3Mek1NPj+L4FkXHMf8cw4zM61Mx0DjcySTgF/Eiet2L2Cp5nBeuXFci6&#10;kv/Z618AAAD//wMAUEsBAi0AFAAGAAgAAAAhALaDOJL+AAAA4QEAABMAAAAAAAAAAAAAAAAAAAAA&#10;AFtDb250ZW50X1R5cGVzXS54bWxQSwECLQAUAAYACAAAACEAOP0h/9YAAACUAQAACwAAAAAAAAAA&#10;AAAAAAAvAQAAX3JlbHMvLnJlbHNQSwECLQAUAAYACAAAACEAbfq7t80BAACCAwAADgAAAAAAAAAA&#10;AAAAAAAuAgAAZHJzL2Uyb0RvYy54bWxQSwECLQAUAAYACAAAACEA8TBF4dcAAAADAQAADwAAAAAA&#10;AAAAAAAAAAAnBAAAZHJzL2Rvd25yZXYueG1sUEsFBgAAAAAEAAQA8wAAACsFAAAAAA==&#10;" filled="f" stroked="f">
              <v:textbox style="mso-fit-shape-to-text:t" inset="0,0,0,0">
                <w:txbxContent>
                  <w:p w:rsidR="005F6A68" w:rsidRDefault="00496111">
                    <w:pPr>
                      <w:pStyle w:val="Zpat"/>
                    </w:pPr>
                    <w:r>
                      <w:rPr>
                        <w:rStyle w:val="slostrnky"/>
                      </w:rPr>
                      <w:fldChar w:fldCharType="begin"/>
                    </w:r>
                    <w:r>
                      <w:rPr>
                        <w:rStyle w:val="slostrnky"/>
                      </w:rPr>
                      <w:instrText xml:space="preserve"> PAGE </w:instrText>
                    </w:r>
                    <w:r>
                      <w:rPr>
                        <w:rStyle w:val="slostrnky"/>
                      </w:rPr>
                      <w:fldChar w:fldCharType="separate"/>
                    </w:r>
                    <w:r w:rsidR="00BE7834">
                      <w:rPr>
                        <w:rStyle w:val="slostrnky"/>
                        <w:noProof/>
                      </w:rPr>
                      <w:t>6</w:t>
                    </w:r>
                    <w:r>
                      <w:rPr>
                        <w:rStyle w:val="slostrnky"/>
                      </w:rPr>
                      <w:fldChar w:fldCharType="end"/>
                    </w:r>
                  </w:p>
                </w:txbxContent>
              </v:textbox>
              <w10:wrap type="square" anchorx="margin"/>
            </v:shape>
          </w:pict>
        </mc:Fallback>
      </mc:AlternateContent>
    </w:r>
  </w:p>
  <w:tbl>
    <w:tblPr>
      <w:tblW w:w="9639" w:type="dxa"/>
      <w:tblLayout w:type="fixed"/>
      <w:tblCellMar>
        <w:left w:w="10" w:type="dxa"/>
        <w:right w:w="10" w:type="dxa"/>
      </w:tblCellMar>
      <w:tblLook w:val="0000" w:firstRow="0" w:lastRow="0" w:firstColumn="0" w:lastColumn="0" w:noHBand="0" w:noVBand="0"/>
    </w:tblPr>
    <w:tblGrid>
      <w:gridCol w:w="5670"/>
      <w:gridCol w:w="3969"/>
    </w:tblGrid>
    <w:tr w:rsidR="005F6A68">
      <w:trPr>
        <w:cantSplit/>
      </w:trPr>
      <w:tc>
        <w:tcPr>
          <w:tcW w:w="9639" w:type="dxa"/>
          <w:gridSpan w:val="2"/>
          <w:shd w:val="clear" w:color="auto" w:fill="auto"/>
          <w:tcMar>
            <w:top w:w="0" w:type="dxa"/>
            <w:left w:w="70" w:type="dxa"/>
            <w:bottom w:w="0" w:type="dxa"/>
            <w:right w:w="70" w:type="dxa"/>
          </w:tcMar>
        </w:tcPr>
        <w:p w:rsidR="005F6A68" w:rsidRDefault="009C2912">
          <w:pPr>
            <w:ind w:right="360"/>
            <w:jc w:val="right"/>
            <w:rPr>
              <w:sz w:val="16"/>
              <w:szCs w:val="16"/>
            </w:rPr>
          </w:pPr>
        </w:p>
      </w:tc>
    </w:tr>
    <w:tr w:rsidR="005F6A68">
      <w:trPr>
        <w:cantSplit/>
      </w:trPr>
      <w:tc>
        <w:tcPr>
          <w:tcW w:w="5670" w:type="dxa"/>
          <w:shd w:val="clear" w:color="auto" w:fill="auto"/>
          <w:tcMar>
            <w:top w:w="0" w:type="dxa"/>
            <w:left w:w="70" w:type="dxa"/>
            <w:bottom w:w="0" w:type="dxa"/>
            <w:right w:w="70" w:type="dxa"/>
          </w:tcMar>
        </w:tcPr>
        <w:p w:rsidR="005F6A68" w:rsidRDefault="00496111" w:rsidP="00670D79">
          <w:r>
            <w:rPr>
              <w:b/>
              <w:sz w:val="16"/>
              <w:szCs w:val="16"/>
            </w:rPr>
            <w:t xml:space="preserve">Název akce:  </w:t>
          </w:r>
          <w:r w:rsidR="00670D79">
            <w:rPr>
              <w:b/>
              <w:sz w:val="16"/>
              <w:szCs w:val="16"/>
            </w:rPr>
            <w:t>Hřbitov Sv. Kopeček – nový –</w:t>
          </w:r>
          <w:r>
            <w:rPr>
              <w:b/>
              <w:sz w:val="16"/>
              <w:szCs w:val="16"/>
            </w:rPr>
            <w:t xml:space="preserve"> oprava </w:t>
          </w:r>
          <w:r w:rsidR="00670D79">
            <w:rPr>
              <w:b/>
              <w:sz w:val="16"/>
              <w:szCs w:val="16"/>
            </w:rPr>
            <w:t xml:space="preserve">centrální </w:t>
          </w:r>
          <w:r>
            <w:rPr>
              <w:b/>
              <w:sz w:val="16"/>
              <w:szCs w:val="16"/>
            </w:rPr>
            <w:t>pěší komunikace</w:t>
          </w:r>
        </w:p>
      </w:tc>
      <w:tc>
        <w:tcPr>
          <w:tcW w:w="3969" w:type="dxa"/>
          <w:shd w:val="clear" w:color="auto" w:fill="auto"/>
          <w:tcMar>
            <w:top w:w="0" w:type="dxa"/>
            <w:left w:w="70" w:type="dxa"/>
            <w:bottom w:w="0" w:type="dxa"/>
            <w:right w:w="70" w:type="dxa"/>
          </w:tcMar>
        </w:tcPr>
        <w:p w:rsidR="005F6A68" w:rsidRDefault="009C2912">
          <w:pPr>
            <w:jc w:val="right"/>
            <w:rPr>
              <w:b/>
              <w:sz w:val="16"/>
              <w:szCs w:val="16"/>
            </w:rPr>
          </w:pPr>
        </w:p>
      </w:tc>
    </w:tr>
  </w:tbl>
  <w:p w:rsidR="005F6A68" w:rsidRDefault="009C2912">
    <w:pPr>
      <w:tabs>
        <w:tab w:val="right" w:pos="8931"/>
      </w:tabs>
      <w:ind w:right="360"/>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12" w:rsidRDefault="009C2912">
      <w:r>
        <w:rPr>
          <w:color w:val="000000"/>
        </w:rPr>
        <w:separator/>
      </w:r>
    </w:p>
  </w:footnote>
  <w:footnote w:type="continuationSeparator" w:id="0">
    <w:p w:rsidR="009C2912" w:rsidRDefault="009C2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6" w:type="dxa"/>
      <w:tblLayout w:type="fixed"/>
      <w:tblCellMar>
        <w:left w:w="10" w:type="dxa"/>
        <w:right w:w="10" w:type="dxa"/>
      </w:tblCellMar>
      <w:tblLook w:val="0000" w:firstRow="0" w:lastRow="0" w:firstColumn="0" w:lastColumn="0" w:noHBand="0" w:noVBand="0"/>
    </w:tblPr>
    <w:tblGrid>
      <w:gridCol w:w="4181"/>
      <w:gridCol w:w="3402"/>
      <w:gridCol w:w="2126"/>
      <w:gridCol w:w="67"/>
    </w:tblGrid>
    <w:tr w:rsidR="005F6A68">
      <w:tc>
        <w:tcPr>
          <w:tcW w:w="7583" w:type="dxa"/>
          <w:gridSpan w:val="2"/>
          <w:shd w:val="clear" w:color="auto" w:fill="auto"/>
          <w:tcMar>
            <w:top w:w="0" w:type="dxa"/>
            <w:left w:w="70" w:type="dxa"/>
            <w:bottom w:w="0" w:type="dxa"/>
            <w:right w:w="70" w:type="dxa"/>
          </w:tcMar>
        </w:tcPr>
        <w:p w:rsidR="005F6A68" w:rsidRDefault="00496111">
          <w:pPr>
            <w:jc w:val="right"/>
            <w:rPr>
              <w:sz w:val="16"/>
              <w:szCs w:val="16"/>
            </w:rPr>
          </w:pPr>
          <w:r>
            <w:rPr>
              <w:sz w:val="16"/>
              <w:szCs w:val="16"/>
            </w:rPr>
            <w:t xml:space="preserve">Spis. </w:t>
          </w:r>
          <w:proofErr w:type="gramStart"/>
          <w:r>
            <w:rPr>
              <w:sz w:val="16"/>
              <w:szCs w:val="16"/>
            </w:rPr>
            <w:t>znak</w:t>
          </w:r>
          <w:proofErr w:type="gramEnd"/>
          <w:r>
            <w:rPr>
              <w:sz w:val="16"/>
              <w:szCs w:val="16"/>
            </w:rPr>
            <w:t xml:space="preserve">: </w:t>
          </w:r>
        </w:p>
      </w:tc>
      <w:tc>
        <w:tcPr>
          <w:tcW w:w="2126" w:type="dxa"/>
          <w:shd w:val="clear" w:color="auto" w:fill="auto"/>
          <w:tcMar>
            <w:top w:w="0" w:type="dxa"/>
            <w:left w:w="70" w:type="dxa"/>
            <w:bottom w:w="0" w:type="dxa"/>
            <w:right w:w="70" w:type="dxa"/>
          </w:tcMar>
        </w:tcPr>
        <w:p w:rsidR="005F6A68" w:rsidRDefault="00496111">
          <w:pPr>
            <w:jc w:val="right"/>
            <w:rPr>
              <w:sz w:val="16"/>
              <w:szCs w:val="16"/>
            </w:rPr>
          </w:pPr>
          <w:r>
            <w:rPr>
              <w:sz w:val="16"/>
              <w:szCs w:val="16"/>
            </w:rPr>
            <w:t>Skartační znak/lhůta: V/10</w:t>
          </w:r>
        </w:p>
      </w:tc>
      <w:tc>
        <w:tcPr>
          <w:tcW w:w="67" w:type="dxa"/>
          <w:shd w:val="clear" w:color="auto" w:fill="auto"/>
          <w:tcMar>
            <w:top w:w="0" w:type="dxa"/>
            <w:left w:w="10" w:type="dxa"/>
            <w:bottom w:w="0" w:type="dxa"/>
            <w:right w:w="10" w:type="dxa"/>
          </w:tcMar>
        </w:tcPr>
        <w:p w:rsidR="005F6A68" w:rsidRDefault="009C2912">
          <w:pPr>
            <w:jc w:val="right"/>
            <w:rPr>
              <w:sz w:val="16"/>
              <w:szCs w:val="16"/>
            </w:rPr>
          </w:pPr>
        </w:p>
      </w:tc>
    </w:tr>
    <w:tr w:rsidR="005F6A68">
      <w:tc>
        <w:tcPr>
          <w:tcW w:w="4181" w:type="dxa"/>
          <w:tcBorders>
            <w:bottom w:val="single" w:sz="4" w:space="0" w:color="000000"/>
          </w:tcBorders>
          <w:shd w:val="clear" w:color="auto" w:fill="auto"/>
          <w:tcMar>
            <w:top w:w="0" w:type="dxa"/>
            <w:left w:w="70" w:type="dxa"/>
            <w:bottom w:w="0" w:type="dxa"/>
            <w:right w:w="70" w:type="dxa"/>
          </w:tcMar>
        </w:tcPr>
        <w:p w:rsidR="005F6A68" w:rsidRDefault="00496111" w:rsidP="00670D79">
          <w:pPr>
            <w:rPr>
              <w:sz w:val="16"/>
              <w:szCs w:val="16"/>
            </w:rPr>
          </w:pPr>
          <w:r>
            <w:rPr>
              <w:sz w:val="16"/>
              <w:szCs w:val="16"/>
            </w:rPr>
            <w:t xml:space="preserve">Číslo SOD zhotovitele: </w:t>
          </w:r>
        </w:p>
      </w:tc>
      <w:tc>
        <w:tcPr>
          <w:tcW w:w="5595" w:type="dxa"/>
          <w:gridSpan w:val="3"/>
          <w:tcBorders>
            <w:bottom w:val="single" w:sz="4" w:space="0" w:color="000000"/>
          </w:tcBorders>
          <w:shd w:val="clear" w:color="auto" w:fill="auto"/>
          <w:tcMar>
            <w:top w:w="0" w:type="dxa"/>
            <w:left w:w="70" w:type="dxa"/>
            <w:bottom w:w="0" w:type="dxa"/>
            <w:right w:w="70" w:type="dxa"/>
          </w:tcMar>
        </w:tcPr>
        <w:p w:rsidR="005F6A68" w:rsidRDefault="00496111" w:rsidP="00670D79">
          <w:pPr>
            <w:jc w:val="center"/>
            <w:rPr>
              <w:sz w:val="16"/>
              <w:szCs w:val="16"/>
            </w:rPr>
          </w:pPr>
          <w:r>
            <w:rPr>
              <w:sz w:val="16"/>
              <w:szCs w:val="16"/>
            </w:rPr>
            <w:t xml:space="preserve">                                                        Číslo SOD objednatele: 20</w:t>
          </w:r>
          <w:r w:rsidR="00670D79">
            <w:rPr>
              <w:sz w:val="16"/>
              <w:szCs w:val="16"/>
            </w:rPr>
            <w:t>20</w:t>
          </w:r>
          <w:r>
            <w:rPr>
              <w:sz w:val="16"/>
              <w:szCs w:val="16"/>
            </w:rPr>
            <w:t>/SOD/</w:t>
          </w:r>
          <w:r w:rsidR="00670D79">
            <w:rPr>
              <w:sz w:val="16"/>
              <w:szCs w:val="16"/>
            </w:rPr>
            <w:t>1</w:t>
          </w:r>
        </w:p>
      </w:tc>
    </w:tr>
  </w:tbl>
  <w:p w:rsidR="005F6A68" w:rsidRDefault="009C2912">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889"/>
    <w:multiLevelType w:val="multilevel"/>
    <w:tmpl w:val="B002ACA2"/>
    <w:lvl w:ilvl="0">
      <w:start w:val="1"/>
      <w:numFmt w:val="decimal"/>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D467090"/>
    <w:multiLevelType w:val="multilevel"/>
    <w:tmpl w:val="166EF4BA"/>
    <w:lvl w:ilvl="0">
      <w:start w:val="1"/>
      <w:numFmt w:val="decimal"/>
      <w:lvlText w:val="%1."/>
      <w:lvlJc w:val="left"/>
      <w:pPr>
        <w:ind w:left="360" w:hanging="360"/>
      </w:pPr>
      <w:rPr>
        <w:rFonts w:cs="Times New Roman"/>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485621"/>
    <w:multiLevelType w:val="multilevel"/>
    <w:tmpl w:val="CC2AE988"/>
    <w:lvl w:ilvl="0">
      <w:start w:val="1"/>
      <w:numFmt w:val="decimal"/>
      <w:lvlText w:val="%1."/>
      <w:lvlJc w:val="left"/>
      <w:pPr>
        <w:ind w:left="360" w:hanging="360"/>
      </w:pPr>
      <w:rPr>
        <w:rFonts w:cs="Times New Roman"/>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67D621A"/>
    <w:multiLevelType w:val="multilevel"/>
    <w:tmpl w:val="8E98DA02"/>
    <w:lvl w:ilvl="0">
      <w:start w:val="1"/>
      <w:numFmt w:val="decimal"/>
      <w:lvlText w:val="%1."/>
      <w:lvlJc w:val="left"/>
      <w:pPr>
        <w:ind w:left="360" w:hanging="360"/>
      </w:pPr>
      <w:rPr>
        <w:rFonts w:cs="Times New Roman"/>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856ED0"/>
    <w:multiLevelType w:val="multilevel"/>
    <w:tmpl w:val="FB2C8C94"/>
    <w:lvl w:ilvl="0">
      <w:start w:val="1"/>
      <w:numFmt w:val="decimal"/>
      <w:lvlText w:val="%1."/>
      <w:lvlJc w:val="left"/>
      <w:pPr>
        <w:ind w:left="360" w:hanging="360"/>
      </w:pPr>
      <w:rPr>
        <w:rFonts w:cs="Times New Roman"/>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8783A5F"/>
    <w:multiLevelType w:val="multilevel"/>
    <w:tmpl w:val="27F2F8A0"/>
    <w:styleLink w:val="WWOutlineListStyle2"/>
    <w:lvl w:ilvl="0">
      <w:start w:val="1"/>
      <w:numFmt w:val="upperRoman"/>
      <w:pStyle w:val="Nadpis1"/>
      <w:lvlText w:val="%1."/>
      <w:lvlJc w:val="left"/>
      <w:pPr>
        <w:ind w:left="4265" w:hanging="72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Roman"/>
      <w:pStyle w:val="Nadpis7"/>
      <w:lvlText w:val="%7."/>
      <w:lvlJc w:val="left"/>
      <w:pPr>
        <w:ind w:left="720" w:hanging="720"/>
      </w:pPr>
      <w:rPr>
        <w:rFonts w:cs="Times New Roman"/>
      </w:rPr>
    </w:lvl>
    <w:lvl w:ilvl="7">
      <w:start w:val="1"/>
      <w:numFmt w:val="none"/>
      <w:lvlText w:val="%8"/>
      <w:lvlJc w:val="left"/>
    </w:lvl>
    <w:lvl w:ilvl="8">
      <w:start w:val="1"/>
      <w:numFmt w:val="none"/>
      <w:lvlText w:val="%9"/>
      <w:lvlJc w:val="left"/>
    </w:lvl>
  </w:abstractNum>
  <w:abstractNum w:abstractNumId="6">
    <w:nsid w:val="2A37291E"/>
    <w:multiLevelType w:val="multilevel"/>
    <w:tmpl w:val="1DD85D40"/>
    <w:lvl w:ilvl="0">
      <w:start w:val="1"/>
      <w:numFmt w:val="decimal"/>
      <w:lvlText w:val="%1."/>
      <w:lvlJc w:val="left"/>
      <w:pPr>
        <w:ind w:left="360" w:hanging="360"/>
      </w:pPr>
      <w:rPr>
        <w:rFonts w:cs="Times New Roman"/>
        <w:strike w:val="0"/>
        <w:dstrike w:val="0"/>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3685467D"/>
    <w:multiLevelType w:val="multilevel"/>
    <w:tmpl w:val="E4DEA81A"/>
    <w:lvl w:ilvl="0">
      <w:start w:val="1"/>
      <w:numFmt w:val="decimal"/>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3B5C0732"/>
    <w:multiLevelType w:val="multilevel"/>
    <w:tmpl w:val="856C267A"/>
    <w:lvl w:ilvl="0">
      <w:start w:val="1"/>
      <w:numFmt w:val="decimal"/>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4B814AA7"/>
    <w:multiLevelType w:val="multilevel"/>
    <w:tmpl w:val="5000A138"/>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4D0744E1"/>
    <w:multiLevelType w:val="multilevel"/>
    <w:tmpl w:val="76C28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1C7C2D"/>
    <w:multiLevelType w:val="multilevel"/>
    <w:tmpl w:val="3A0EBA62"/>
    <w:styleLink w:val="WWOutlineListStyle"/>
    <w:lvl w:ilvl="0">
      <w:start w:val="1"/>
      <w:numFmt w:val="upperRoman"/>
      <w:lvlText w:val="%1."/>
      <w:lvlJc w:val="left"/>
      <w:pPr>
        <w:ind w:left="4265" w:hanging="72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Roman"/>
      <w:lvlText w:val="%7."/>
      <w:lvlJc w:val="left"/>
      <w:pPr>
        <w:ind w:left="720" w:hanging="720"/>
      </w:pPr>
      <w:rPr>
        <w:rFonts w:cs="Times New Roman"/>
      </w:rPr>
    </w:lvl>
    <w:lvl w:ilvl="7">
      <w:start w:val="1"/>
      <w:numFmt w:val="none"/>
      <w:lvlText w:val="%8"/>
      <w:lvlJc w:val="left"/>
    </w:lvl>
    <w:lvl w:ilvl="8">
      <w:start w:val="1"/>
      <w:numFmt w:val="none"/>
      <w:lvlText w:val="%9"/>
      <w:lvlJc w:val="left"/>
    </w:lvl>
  </w:abstractNum>
  <w:abstractNum w:abstractNumId="12">
    <w:nsid w:val="5BC90221"/>
    <w:multiLevelType w:val="multilevel"/>
    <w:tmpl w:val="C0A06BE6"/>
    <w:styleLink w:val="LFO13"/>
    <w:lvl w:ilvl="0">
      <w:start w:val="1"/>
      <w:numFmt w:val="decimal"/>
      <w:pStyle w:val="Textpsmene"/>
      <w:lvlText w:val="(%1)"/>
      <w:lvlJc w:val="left"/>
      <w:pPr>
        <w:ind w:left="425" w:firstLine="0"/>
      </w:pPr>
    </w:lvl>
    <w:lvl w:ilvl="1">
      <w:start w:val="1"/>
      <w:numFmt w:val="lowerLetter"/>
      <w:lvlText w:val="%2)"/>
      <w:lvlJc w:val="left"/>
      <w:pPr>
        <w:ind w:left="425" w:hanging="425"/>
      </w:pPr>
    </w:lvl>
    <w:lvl w:ilvl="2">
      <w:start w:val="1"/>
      <w:numFmt w:val="decimal"/>
      <w:lvlText w:val="%3."/>
      <w:lvlJc w:val="left"/>
      <w:pPr>
        <w:ind w:left="850"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64F30F4"/>
    <w:multiLevelType w:val="multilevel"/>
    <w:tmpl w:val="6226CFAC"/>
    <w:styleLink w:val="WWOutlineListStyle1"/>
    <w:lvl w:ilvl="0">
      <w:start w:val="1"/>
      <w:numFmt w:val="upperRoman"/>
      <w:lvlText w:val="%1."/>
      <w:lvlJc w:val="left"/>
      <w:pPr>
        <w:ind w:left="4265" w:hanging="72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upperRoman"/>
      <w:lvlText w:val="%7."/>
      <w:lvlJc w:val="left"/>
      <w:pPr>
        <w:ind w:left="720" w:hanging="720"/>
      </w:pPr>
      <w:rPr>
        <w:rFonts w:cs="Times New Roman"/>
      </w:rPr>
    </w:lvl>
    <w:lvl w:ilvl="7">
      <w:start w:val="1"/>
      <w:numFmt w:val="none"/>
      <w:lvlText w:val="%8"/>
      <w:lvlJc w:val="left"/>
    </w:lvl>
    <w:lvl w:ilvl="8">
      <w:start w:val="1"/>
      <w:numFmt w:val="none"/>
      <w:lvlText w:val="%9"/>
      <w:lvlJc w:val="left"/>
    </w:lvl>
  </w:abstractNum>
  <w:abstractNum w:abstractNumId="14">
    <w:nsid w:val="6A34126A"/>
    <w:multiLevelType w:val="multilevel"/>
    <w:tmpl w:val="2E6C3152"/>
    <w:lvl w:ilvl="0">
      <w:start w:val="1"/>
      <w:numFmt w:val="decimal"/>
      <w:lvlText w:val="%1."/>
      <w:lvlJc w:val="left"/>
      <w:pPr>
        <w:ind w:left="720" w:hanging="360"/>
      </w:pPr>
      <w:rPr>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77414DB1"/>
    <w:multiLevelType w:val="multilevel"/>
    <w:tmpl w:val="AD923B9C"/>
    <w:lvl w:ilvl="0">
      <w:start w:val="1"/>
      <w:numFmt w:val="lowerLetter"/>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78F51374"/>
    <w:multiLevelType w:val="multilevel"/>
    <w:tmpl w:val="F1B8C5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11"/>
  </w:num>
  <w:num w:numId="4">
    <w:abstractNumId w:val="12"/>
  </w:num>
  <w:num w:numId="5">
    <w:abstractNumId w:val="9"/>
  </w:num>
  <w:num w:numId="6">
    <w:abstractNumId w:val="14"/>
  </w:num>
  <w:num w:numId="7">
    <w:abstractNumId w:val="15"/>
  </w:num>
  <w:num w:numId="8">
    <w:abstractNumId w:val="2"/>
  </w:num>
  <w:num w:numId="9">
    <w:abstractNumId w:val="10"/>
  </w:num>
  <w:num w:numId="10">
    <w:abstractNumId w:val="4"/>
  </w:num>
  <w:num w:numId="11">
    <w:abstractNumId w:val="3"/>
  </w:num>
  <w:num w:numId="12">
    <w:abstractNumId w:val="8"/>
  </w:num>
  <w:num w:numId="13">
    <w:abstractNumId w:val="16"/>
  </w:num>
  <w:num w:numId="14">
    <w:abstractNumId w:val="0"/>
  </w:num>
  <w:num w:numId="15">
    <w:abstractNumId w:val="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B14B8"/>
    <w:rsid w:val="0046512A"/>
    <w:rsid w:val="00496111"/>
    <w:rsid w:val="00600385"/>
    <w:rsid w:val="00670D79"/>
    <w:rsid w:val="006B14B8"/>
    <w:rsid w:val="0075246E"/>
    <w:rsid w:val="007F612D"/>
    <w:rsid w:val="00986E32"/>
    <w:rsid w:val="009C2912"/>
    <w:rsid w:val="00A97349"/>
    <w:rsid w:val="00AB499D"/>
    <w:rsid w:val="00BE7834"/>
    <w:rsid w:val="00CC1C62"/>
    <w:rsid w:val="00E54EE7"/>
    <w:rsid w:val="00F94AAC"/>
    <w:rsid w:val="00FF5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jc w:val="both"/>
    </w:pPr>
  </w:style>
  <w:style w:type="paragraph" w:styleId="Nadpis1">
    <w:name w:val="heading 1"/>
    <w:basedOn w:val="Normln"/>
    <w:next w:val="Normln"/>
    <w:pPr>
      <w:keepNext/>
      <w:numPr>
        <w:numId w:val="1"/>
      </w:numPr>
      <w:jc w:val="center"/>
      <w:outlineLvl w:val="0"/>
    </w:pPr>
    <w:rPr>
      <w:b/>
      <w:bCs/>
    </w:rPr>
  </w:style>
  <w:style w:type="paragraph" w:styleId="Nadpis2">
    <w:name w:val="heading 2"/>
    <w:basedOn w:val="Normln"/>
    <w:next w:val="Normln"/>
    <w:pPr>
      <w:keepNext/>
      <w:jc w:val="left"/>
      <w:outlineLvl w:val="1"/>
    </w:pPr>
    <w:rPr>
      <w:b/>
      <w:bCs/>
    </w:rPr>
  </w:style>
  <w:style w:type="paragraph" w:styleId="Nadpis3">
    <w:name w:val="heading 3"/>
    <w:basedOn w:val="Normln"/>
    <w:next w:val="Normln"/>
    <w:pPr>
      <w:keepNext/>
      <w:ind w:firstLine="708"/>
      <w:jc w:val="left"/>
      <w:outlineLvl w:val="2"/>
    </w:pPr>
    <w:rPr>
      <w:b/>
      <w:bCs/>
    </w:rPr>
  </w:style>
  <w:style w:type="paragraph" w:styleId="Nadpis4">
    <w:name w:val="heading 4"/>
    <w:basedOn w:val="Normln"/>
    <w:next w:val="Normln"/>
    <w:pPr>
      <w:keepNext/>
      <w:ind w:left="2124" w:firstLine="708"/>
      <w:outlineLvl w:val="3"/>
    </w:pPr>
    <w:rPr>
      <w:i/>
      <w:iCs/>
    </w:rPr>
  </w:style>
  <w:style w:type="paragraph" w:styleId="Nadpis5">
    <w:name w:val="heading 5"/>
    <w:basedOn w:val="Normln"/>
    <w:next w:val="Normln"/>
    <w:pPr>
      <w:keepNext/>
      <w:ind w:left="1416" w:firstLine="708"/>
      <w:outlineLvl w:val="4"/>
    </w:pPr>
    <w:rPr>
      <w:i/>
      <w:iCs/>
    </w:rPr>
  </w:style>
  <w:style w:type="paragraph" w:styleId="Nadpis6">
    <w:name w:val="heading 6"/>
    <w:basedOn w:val="Normln"/>
    <w:next w:val="Normln"/>
    <w:pPr>
      <w:keepNext/>
      <w:outlineLvl w:val="5"/>
    </w:pPr>
    <w:rPr>
      <w:b/>
      <w:bCs/>
    </w:rPr>
  </w:style>
  <w:style w:type="paragraph" w:styleId="Nadpis7">
    <w:name w:val="heading 7"/>
    <w:basedOn w:val="Normln"/>
    <w:next w:val="Normln"/>
    <w:pPr>
      <w:keepNext/>
      <w:numPr>
        <w:ilvl w:val="6"/>
        <w:numId w:val="1"/>
      </w:numPr>
      <w:outlineLvl w:val="6"/>
    </w:pPr>
    <w:rPr>
      <w:b/>
      <w:bCs/>
    </w:rPr>
  </w:style>
  <w:style w:type="paragraph" w:styleId="Nadpis8">
    <w:name w:val="heading 8"/>
    <w:basedOn w:val="Normln"/>
    <w:next w:val="Normln"/>
    <w:pPr>
      <w:keepNext/>
      <w:outlineLvl w:val="7"/>
    </w:pPr>
    <w:rPr>
      <w:b/>
      <w:bCs/>
      <w:u w:val="single"/>
    </w:rPr>
  </w:style>
  <w:style w:type="paragraph" w:styleId="Nadpis9">
    <w:name w:val="heading 9"/>
    <w:basedOn w:val="Normln"/>
    <w:next w:val="Normln"/>
    <w:pPr>
      <w:keepNext/>
      <w:ind w:left="1985"/>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2">
    <w:name w:val="WW_OutlineListStyle_2"/>
    <w:basedOn w:val="Bezseznamu"/>
    <w:pPr>
      <w:numPr>
        <w:numId w:val="1"/>
      </w:numPr>
    </w:pPr>
  </w:style>
  <w:style w:type="character" w:customStyle="1" w:styleId="Nadpis1Char">
    <w:name w:val="Nadpis 1 Char"/>
    <w:rPr>
      <w:b/>
      <w:bCs/>
      <w:lang w:val="cs-CZ" w:eastAsia="cs-CZ" w:bidi="ar-SA"/>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rFonts w:ascii="Calibri" w:hAnsi="Calibri" w:cs="Calibri"/>
      <w:b/>
      <w:bCs/>
      <w:sz w:val="22"/>
      <w:szCs w:val="22"/>
    </w:rPr>
  </w:style>
  <w:style w:type="character" w:customStyle="1" w:styleId="Nadpis7Char">
    <w:name w:val="Nadpis 7 Char"/>
    <w:rPr>
      <w:b/>
      <w:bCs/>
      <w:lang w:val="cs-CZ" w:eastAsia="cs-CZ" w:bidi="ar-SA"/>
    </w:rPr>
  </w:style>
  <w:style w:type="character" w:customStyle="1" w:styleId="Nadpis8Char">
    <w:name w:val="Nadpis 8 Char"/>
    <w:rPr>
      <w:rFonts w:ascii="Calibri" w:hAnsi="Calibri" w:cs="Calibri"/>
      <w:i/>
      <w:iCs/>
      <w:sz w:val="24"/>
      <w:szCs w:val="24"/>
    </w:rPr>
  </w:style>
  <w:style w:type="character" w:customStyle="1" w:styleId="Nadpis9Char">
    <w:name w:val="Nadpis 9 Char"/>
    <w:rPr>
      <w:rFonts w:ascii="Cambria" w:hAnsi="Cambria" w:cs="Cambria"/>
      <w:sz w:val="22"/>
      <w:szCs w:val="22"/>
    </w:rPr>
  </w:style>
  <w:style w:type="paragraph" w:styleId="Zhlav">
    <w:name w:val="header"/>
    <w:basedOn w:val="Normln"/>
    <w:pPr>
      <w:tabs>
        <w:tab w:val="center" w:pos="4536"/>
        <w:tab w:val="right" w:pos="9072"/>
      </w:tabs>
    </w:pPr>
  </w:style>
  <w:style w:type="character" w:customStyle="1" w:styleId="ZhlavChar">
    <w:name w:val="Záhlaví Char"/>
    <w:rPr>
      <w:rFonts w:cs="Times New Roman"/>
    </w:rPr>
  </w:style>
  <w:style w:type="paragraph" w:styleId="Zpat">
    <w:name w:val="footer"/>
    <w:basedOn w:val="Normln"/>
    <w:pPr>
      <w:tabs>
        <w:tab w:val="center" w:pos="4536"/>
        <w:tab w:val="right" w:pos="9072"/>
      </w:tabs>
    </w:pPr>
  </w:style>
  <w:style w:type="character" w:customStyle="1" w:styleId="ZpatChar">
    <w:name w:val="Zápatí Char"/>
    <w:rPr>
      <w:rFonts w:cs="Times New Roman"/>
    </w:rPr>
  </w:style>
  <w:style w:type="character" w:styleId="slostrnky">
    <w:name w:val="page number"/>
    <w:rPr>
      <w:rFonts w:cs="Times New Roman"/>
    </w:rPr>
  </w:style>
  <w:style w:type="character" w:styleId="Hypertextovodkaz">
    <w:name w:val="Hyperlink"/>
    <w:rPr>
      <w:rFonts w:cs="Times New Roman"/>
      <w:color w:val="0000FF"/>
      <w:u w:val="single"/>
    </w:rPr>
  </w:style>
  <w:style w:type="paragraph" w:styleId="Rozloendokumentu">
    <w:name w:val="Document Map"/>
    <w:basedOn w:val="Normln"/>
    <w:pPr>
      <w:shd w:val="clear" w:color="auto" w:fill="000080"/>
    </w:pPr>
    <w:rPr>
      <w:rFonts w:ascii="Tahoma" w:hAnsi="Tahoma" w:cs="Tahoma"/>
    </w:rPr>
  </w:style>
  <w:style w:type="character" w:customStyle="1" w:styleId="RozloendokumentuChar">
    <w:name w:val="Rozložení dokumentu Char"/>
    <w:rPr>
      <w:rFonts w:cs="Times New Roman"/>
      <w:sz w:val="2"/>
      <w:szCs w:val="2"/>
    </w:rPr>
  </w:style>
  <w:style w:type="paragraph" w:customStyle="1" w:styleId="Textodstavce">
    <w:name w:val="Text odstavce"/>
    <w:basedOn w:val="Normln"/>
    <w:pPr>
      <w:tabs>
        <w:tab w:val="left" w:pos="782"/>
        <w:tab w:val="left" w:pos="851"/>
      </w:tabs>
      <w:spacing w:before="120" w:after="120"/>
      <w:outlineLvl w:val="6"/>
    </w:pPr>
    <w:rPr>
      <w:sz w:val="24"/>
    </w:rPr>
  </w:style>
  <w:style w:type="paragraph" w:customStyle="1" w:styleId="Textbodu">
    <w:name w:val="Text bodu"/>
    <w:basedOn w:val="Normln"/>
    <w:pPr>
      <w:outlineLvl w:val="8"/>
    </w:pPr>
    <w:rPr>
      <w:sz w:val="24"/>
    </w:rPr>
  </w:style>
  <w:style w:type="paragraph" w:customStyle="1" w:styleId="Textpsmene">
    <w:name w:val="Text písmene"/>
    <w:basedOn w:val="Normln"/>
    <w:pPr>
      <w:numPr>
        <w:numId w:val="4"/>
      </w:numPr>
      <w:outlineLvl w:val="7"/>
    </w:pPr>
    <w:rPr>
      <w:sz w:val="24"/>
    </w:rPr>
  </w:style>
  <w:style w:type="character" w:styleId="Odkaznakoment">
    <w:name w:val="annotation reference"/>
    <w:rPr>
      <w:sz w:val="16"/>
      <w:szCs w:val="16"/>
    </w:rPr>
  </w:style>
  <w:style w:type="paragraph" w:styleId="Textkomente">
    <w:name w:val="annotation text"/>
    <w:basedOn w:val="Normln"/>
  </w:style>
  <w:style w:type="paragraph" w:styleId="Pedmtkomente">
    <w:name w:val="annotation subject"/>
    <w:basedOn w:val="Textkomente"/>
    <w:next w:val="Textkomente"/>
    <w:rPr>
      <w:b/>
      <w:bCs/>
    </w:rPr>
  </w:style>
  <w:style w:type="paragraph" w:styleId="Textbubliny">
    <w:name w:val="Balloon Text"/>
    <w:basedOn w:val="Normln"/>
    <w:rPr>
      <w:rFonts w:ascii="Tahoma" w:hAnsi="Tahoma" w:cs="Tahoma"/>
      <w:sz w:val="16"/>
      <w:szCs w:val="16"/>
    </w:rPr>
  </w:style>
  <w:style w:type="paragraph" w:customStyle="1" w:styleId="CharChar2CharCharCharCharChar">
    <w:name w:val="Char Char2 Char Char Char Char Char"/>
    <w:basedOn w:val="Normln"/>
    <w:pPr>
      <w:spacing w:after="160" w:line="240" w:lineRule="exact"/>
      <w:jc w:val="left"/>
    </w:pPr>
    <w:rPr>
      <w:rFonts w:ascii="Times New Roman bold" w:hAnsi="Times New Roman bold"/>
      <w:b/>
      <w:sz w:val="26"/>
      <w:szCs w:val="26"/>
      <w:lang w:val="sk-SK" w:eastAsia="en-US"/>
    </w:rPr>
  </w:style>
  <w:style w:type="paragraph" w:customStyle="1" w:styleId="slovn">
    <w:name w:val="Číslování"/>
    <w:basedOn w:val="Normln"/>
    <w:pPr>
      <w:tabs>
        <w:tab w:val="left" w:pos="360"/>
      </w:tabs>
      <w:spacing w:after="120"/>
      <w:ind w:left="360" w:hanging="360"/>
    </w:pPr>
  </w:style>
  <w:style w:type="character" w:customStyle="1" w:styleId="apple-converted-space">
    <w:name w:val="apple-converted-space"/>
    <w:basedOn w:val="Standardnpsmoodstavce"/>
  </w:style>
  <w:style w:type="numbering" w:customStyle="1" w:styleId="WWOutlineListStyle1">
    <w:name w:val="WW_OutlineListStyle_1"/>
    <w:basedOn w:val="Bezseznamu"/>
    <w:pPr>
      <w:numPr>
        <w:numId w:val="2"/>
      </w:numPr>
    </w:pPr>
  </w:style>
  <w:style w:type="numbering" w:customStyle="1" w:styleId="WWOutlineListStyle">
    <w:name w:val="WW_OutlineListStyle"/>
    <w:basedOn w:val="Bezseznamu"/>
    <w:pPr>
      <w:numPr>
        <w:numId w:val="3"/>
      </w:numPr>
    </w:pPr>
  </w:style>
  <w:style w:type="numbering" w:customStyle="1" w:styleId="LFO13">
    <w:name w:val="LFO13"/>
    <w:basedOn w:val="Bezseznamu"/>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jc w:val="both"/>
    </w:pPr>
  </w:style>
  <w:style w:type="paragraph" w:styleId="Nadpis1">
    <w:name w:val="heading 1"/>
    <w:basedOn w:val="Normln"/>
    <w:next w:val="Normln"/>
    <w:pPr>
      <w:keepNext/>
      <w:numPr>
        <w:numId w:val="1"/>
      </w:numPr>
      <w:jc w:val="center"/>
      <w:outlineLvl w:val="0"/>
    </w:pPr>
    <w:rPr>
      <w:b/>
      <w:bCs/>
    </w:rPr>
  </w:style>
  <w:style w:type="paragraph" w:styleId="Nadpis2">
    <w:name w:val="heading 2"/>
    <w:basedOn w:val="Normln"/>
    <w:next w:val="Normln"/>
    <w:pPr>
      <w:keepNext/>
      <w:jc w:val="left"/>
      <w:outlineLvl w:val="1"/>
    </w:pPr>
    <w:rPr>
      <w:b/>
      <w:bCs/>
    </w:rPr>
  </w:style>
  <w:style w:type="paragraph" w:styleId="Nadpis3">
    <w:name w:val="heading 3"/>
    <w:basedOn w:val="Normln"/>
    <w:next w:val="Normln"/>
    <w:pPr>
      <w:keepNext/>
      <w:ind w:firstLine="708"/>
      <w:jc w:val="left"/>
      <w:outlineLvl w:val="2"/>
    </w:pPr>
    <w:rPr>
      <w:b/>
      <w:bCs/>
    </w:rPr>
  </w:style>
  <w:style w:type="paragraph" w:styleId="Nadpis4">
    <w:name w:val="heading 4"/>
    <w:basedOn w:val="Normln"/>
    <w:next w:val="Normln"/>
    <w:pPr>
      <w:keepNext/>
      <w:ind w:left="2124" w:firstLine="708"/>
      <w:outlineLvl w:val="3"/>
    </w:pPr>
    <w:rPr>
      <w:i/>
      <w:iCs/>
    </w:rPr>
  </w:style>
  <w:style w:type="paragraph" w:styleId="Nadpis5">
    <w:name w:val="heading 5"/>
    <w:basedOn w:val="Normln"/>
    <w:next w:val="Normln"/>
    <w:pPr>
      <w:keepNext/>
      <w:ind w:left="1416" w:firstLine="708"/>
      <w:outlineLvl w:val="4"/>
    </w:pPr>
    <w:rPr>
      <w:i/>
      <w:iCs/>
    </w:rPr>
  </w:style>
  <w:style w:type="paragraph" w:styleId="Nadpis6">
    <w:name w:val="heading 6"/>
    <w:basedOn w:val="Normln"/>
    <w:next w:val="Normln"/>
    <w:pPr>
      <w:keepNext/>
      <w:outlineLvl w:val="5"/>
    </w:pPr>
    <w:rPr>
      <w:b/>
      <w:bCs/>
    </w:rPr>
  </w:style>
  <w:style w:type="paragraph" w:styleId="Nadpis7">
    <w:name w:val="heading 7"/>
    <w:basedOn w:val="Normln"/>
    <w:next w:val="Normln"/>
    <w:pPr>
      <w:keepNext/>
      <w:numPr>
        <w:ilvl w:val="6"/>
        <w:numId w:val="1"/>
      </w:numPr>
      <w:outlineLvl w:val="6"/>
    </w:pPr>
    <w:rPr>
      <w:b/>
      <w:bCs/>
    </w:rPr>
  </w:style>
  <w:style w:type="paragraph" w:styleId="Nadpis8">
    <w:name w:val="heading 8"/>
    <w:basedOn w:val="Normln"/>
    <w:next w:val="Normln"/>
    <w:pPr>
      <w:keepNext/>
      <w:outlineLvl w:val="7"/>
    </w:pPr>
    <w:rPr>
      <w:b/>
      <w:bCs/>
      <w:u w:val="single"/>
    </w:rPr>
  </w:style>
  <w:style w:type="paragraph" w:styleId="Nadpis9">
    <w:name w:val="heading 9"/>
    <w:basedOn w:val="Normln"/>
    <w:next w:val="Normln"/>
    <w:pPr>
      <w:keepNext/>
      <w:ind w:left="1985"/>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2">
    <w:name w:val="WW_OutlineListStyle_2"/>
    <w:basedOn w:val="Bezseznamu"/>
    <w:pPr>
      <w:numPr>
        <w:numId w:val="1"/>
      </w:numPr>
    </w:pPr>
  </w:style>
  <w:style w:type="character" w:customStyle="1" w:styleId="Nadpis1Char">
    <w:name w:val="Nadpis 1 Char"/>
    <w:rPr>
      <w:b/>
      <w:bCs/>
      <w:lang w:val="cs-CZ" w:eastAsia="cs-CZ" w:bidi="ar-SA"/>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rFonts w:ascii="Calibri" w:hAnsi="Calibri" w:cs="Calibri"/>
      <w:b/>
      <w:bCs/>
      <w:sz w:val="22"/>
      <w:szCs w:val="22"/>
    </w:rPr>
  </w:style>
  <w:style w:type="character" w:customStyle="1" w:styleId="Nadpis7Char">
    <w:name w:val="Nadpis 7 Char"/>
    <w:rPr>
      <w:b/>
      <w:bCs/>
      <w:lang w:val="cs-CZ" w:eastAsia="cs-CZ" w:bidi="ar-SA"/>
    </w:rPr>
  </w:style>
  <w:style w:type="character" w:customStyle="1" w:styleId="Nadpis8Char">
    <w:name w:val="Nadpis 8 Char"/>
    <w:rPr>
      <w:rFonts w:ascii="Calibri" w:hAnsi="Calibri" w:cs="Calibri"/>
      <w:i/>
      <w:iCs/>
      <w:sz w:val="24"/>
      <w:szCs w:val="24"/>
    </w:rPr>
  </w:style>
  <w:style w:type="character" w:customStyle="1" w:styleId="Nadpis9Char">
    <w:name w:val="Nadpis 9 Char"/>
    <w:rPr>
      <w:rFonts w:ascii="Cambria" w:hAnsi="Cambria" w:cs="Cambria"/>
      <w:sz w:val="22"/>
      <w:szCs w:val="22"/>
    </w:rPr>
  </w:style>
  <w:style w:type="paragraph" w:styleId="Zhlav">
    <w:name w:val="header"/>
    <w:basedOn w:val="Normln"/>
    <w:pPr>
      <w:tabs>
        <w:tab w:val="center" w:pos="4536"/>
        <w:tab w:val="right" w:pos="9072"/>
      </w:tabs>
    </w:pPr>
  </w:style>
  <w:style w:type="character" w:customStyle="1" w:styleId="ZhlavChar">
    <w:name w:val="Záhlaví Char"/>
    <w:rPr>
      <w:rFonts w:cs="Times New Roman"/>
    </w:rPr>
  </w:style>
  <w:style w:type="paragraph" w:styleId="Zpat">
    <w:name w:val="footer"/>
    <w:basedOn w:val="Normln"/>
    <w:pPr>
      <w:tabs>
        <w:tab w:val="center" w:pos="4536"/>
        <w:tab w:val="right" w:pos="9072"/>
      </w:tabs>
    </w:pPr>
  </w:style>
  <w:style w:type="character" w:customStyle="1" w:styleId="ZpatChar">
    <w:name w:val="Zápatí Char"/>
    <w:rPr>
      <w:rFonts w:cs="Times New Roman"/>
    </w:rPr>
  </w:style>
  <w:style w:type="character" w:styleId="slostrnky">
    <w:name w:val="page number"/>
    <w:rPr>
      <w:rFonts w:cs="Times New Roman"/>
    </w:rPr>
  </w:style>
  <w:style w:type="character" w:styleId="Hypertextovodkaz">
    <w:name w:val="Hyperlink"/>
    <w:rPr>
      <w:rFonts w:cs="Times New Roman"/>
      <w:color w:val="0000FF"/>
      <w:u w:val="single"/>
    </w:rPr>
  </w:style>
  <w:style w:type="paragraph" w:styleId="Rozloendokumentu">
    <w:name w:val="Document Map"/>
    <w:basedOn w:val="Normln"/>
    <w:pPr>
      <w:shd w:val="clear" w:color="auto" w:fill="000080"/>
    </w:pPr>
    <w:rPr>
      <w:rFonts w:ascii="Tahoma" w:hAnsi="Tahoma" w:cs="Tahoma"/>
    </w:rPr>
  </w:style>
  <w:style w:type="character" w:customStyle="1" w:styleId="RozloendokumentuChar">
    <w:name w:val="Rozložení dokumentu Char"/>
    <w:rPr>
      <w:rFonts w:cs="Times New Roman"/>
      <w:sz w:val="2"/>
      <w:szCs w:val="2"/>
    </w:rPr>
  </w:style>
  <w:style w:type="paragraph" w:customStyle="1" w:styleId="Textodstavce">
    <w:name w:val="Text odstavce"/>
    <w:basedOn w:val="Normln"/>
    <w:pPr>
      <w:tabs>
        <w:tab w:val="left" w:pos="782"/>
        <w:tab w:val="left" w:pos="851"/>
      </w:tabs>
      <w:spacing w:before="120" w:after="120"/>
      <w:outlineLvl w:val="6"/>
    </w:pPr>
    <w:rPr>
      <w:sz w:val="24"/>
    </w:rPr>
  </w:style>
  <w:style w:type="paragraph" w:customStyle="1" w:styleId="Textbodu">
    <w:name w:val="Text bodu"/>
    <w:basedOn w:val="Normln"/>
    <w:pPr>
      <w:outlineLvl w:val="8"/>
    </w:pPr>
    <w:rPr>
      <w:sz w:val="24"/>
    </w:rPr>
  </w:style>
  <w:style w:type="paragraph" w:customStyle="1" w:styleId="Textpsmene">
    <w:name w:val="Text písmene"/>
    <w:basedOn w:val="Normln"/>
    <w:pPr>
      <w:numPr>
        <w:numId w:val="4"/>
      </w:numPr>
      <w:outlineLvl w:val="7"/>
    </w:pPr>
    <w:rPr>
      <w:sz w:val="24"/>
    </w:rPr>
  </w:style>
  <w:style w:type="character" w:styleId="Odkaznakoment">
    <w:name w:val="annotation reference"/>
    <w:rPr>
      <w:sz w:val="16"/>
      <w:szCs w:val="16"/>
    </w:rPr>
  </w:style>
  <w:style w:type="paragraph" w:styleId="Textkomente">
    <w:name w:val="annotation text"/>
    <w:basedOn w:val="Normln"/>
  </w:style>
  <w:style w:type="paragraph" w:styleId="Pedmtkomente">
    <w:name w:val="annotation subject"/>
    <w:basedOn w:val="Textkomente"/>
    <w:next w:val="Textkomente"/>
    <w:rPr>
      <w:b/>
      <w:bCs/>
    </w:rPr>
  </w:style>
  <w:style w:type="paragraph" w:styleId="Textbubliny">
    <w:name w:val="Balloon Text"/>
    <w:basedOn w:val="Normln"/>
    <w:rPr>
      <w:rFonts w:ascii="Tahoma" w:hAnsi="Tahoma" w:cs="Tahoma"/>
      <w:sz w:val="16"/>
      <w:szCs w:val="16"/>
    </w:rPr>
  </w:style>
  <w:style w:type="paragraph" w:customStyle="1" w:styleId="CharChar2CharCharCharCharChar">
    <w:name w:val="Char Char2 Char Char Char Char Char"/>
    <w:basedOn w:val="Normln"/>
    <w:pPr>
      <w:spacing w:after="160" w:line="240" w:lineRule="exact"/>
      <w:jc w:val="left"/>
    </w:pPr>
    <w:rPr>
      <w:rFonts w:ascii="Times New Roman bold" w:hAnsi="Times New Roman bold"/>
      <w:b/>
      <w:sz w:val="26"/>
      <w:szCs w:val="26"/>
      <w:lang w:val="sk-SK" w:eastAsia="en-US"/>
    </w:rPr>
  </w:style>
  <w:style w:type="paragraph" w:customStyle="1" w:styleId="slovn">
    <w:name w:val="Číslování"/>
    <w:basedOn w:val="Normln"/>
    <w:pPr>
      <w:tabs>
        <w:tab w:val="left" w:pos="360"/>
      </w:tabs>
      <w:spacing w:after="120"/>
      <w:ind w:left="360" w:hanging="360"/>
    </w:pPr>
  </w:style>
  <w:style w:type="character" w:customStyle="1" w:styleId="apple-converted-space">
    <w:name w:val="apple-converted-space"/>
    <w:basedOn w:val="Standardnpsmoodstavce"/>
  </w:style>
  <w:style w:type="numbering" w:customStyle="1" w:styleId="WWOutlineListStyle1">
    <w:name w:val="WW_OutlineListStyle_1"/>
    <w:basedOn w:val="Bezseznamu"/>
    <w:pPr>
      <w:numPr>
        <w:numId w:val="2"/>
      </w:numPr>
    </w:pPr>
  </w:style>
  <w:style w:type="numbering" w:customStyle="1" w:styleId="WWOutlineListStyle">
    <w:name w:val="WW_OutlineListStyle"/>
    <w:basedOn w:val="Bezseznamu"/>
    <w:pPr>
      <w:numPr>
        <w:numId w:val="3"/>
      </w:numPr>
    </w:pPr>
  </w:style>
  <w:style w:type="numbering" w:customStyle="1" w:styleId="LFO13">
    <w:name w:val="LFO13"/>
    <w:basedOn w:val="Bezseznamu"/>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rbitovy@olomouc.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3222</Words>
  <Characters>19016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Horáček Evžen</cp:lastModifiedBy>
  <cp:revision>6</cp:revision>
  <cp:lastPrinted>2020-06-04T06:10:00Z</cp:lastPrinted>
  <dcterms:created xsi:type="dcterms:W3CDTF">2020-03-27T10:40:00Z</dcterms:created>
  <dcterms:modified xsi:type="dcterms:W3CDTF">2020-06-04T06:45:00Z</dcterms:modified>
</cp:coreProperties>
</file>