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D52" w:rsidRDefault="00B73D52">
      <w:pPr>
        <w:rPr>
          <w:rFonts w:ascii="Nimbus CEZ" w:hAnsi="Nimbus CEZ"/>
          <w:b/>
          <w:sz w:val="28"/>
          <w:szCs w:val="28"/>
        </w:rPr>
      </w:pPr>
      <w:bookmarkStart w:id="0" w:name="_GoBack"/>
      <w:bookmarkEnd w:id="0"/>
    </w:p>
    <w:p w:rsidR="00B73D52" w:rsidRDefault="00B73D52">
      <w:pPr>
        <w:rPr>
          <w:rFonts w:ascii="Nimbus CEZ" w:hAnsi="Nimbus CEZ"/>
          <w:b/>
          <w:sz w:val="28"/>
          <w:szCs w:val="28"/>
        </w:rPr>
      </w:pPr>
    </w:p>
    <w:p w:rsidR="001842A1" w:rsidRPr="00171F96" w:rsidRDefault="001842A1">
      <w:pPr>
        <w:rPr>
          <w:rFonts w:ascii="Nimbus CEZ" w:hAnsi="Nimbus CEZ"/>
          <w:b/>
          <w:sz w:val="28"/>
          <w:szCs w:val="28"/>
        </w:rPr>
      </w:pPr>
      <w:r w:rsidRPr="00171F96">
        <w:rPr>
          <w:rFonts w:ascii="Nimbus CEZ" w:hAnsi="Nimbus CEZ"/>
          <w:b/>
          <w:sz w:val="28"/>
          <w:szCs w:val="28"/>
        </w:rPr>
        <w:t xml:space="preserve">Smlouva o dodávce tepelné energie č.  </w:t>
      </w:r>
      <w:r w:rsidR="004B7F6B">
        <w:rPr>
          <w:rFonts w:ascii="Nimbus CEZ" w:hAnsi="Nimbus CEZ"/>
          <w:b/>
          <w:bCs/>
          <w:sz w:val="28"/>
          <w:szCs w:val="28"/>
        </w:rPr>
        <w:t>68000795_1</w:t>
      </w:r>
    </w:p>
    <w:p w:rsidR="001842A1" w:rsidRPr="00171F96" w:rsidRDefault="001842A1">
      <w:pPr>
        <w:rPr>
          <w:rFonts w:ascii="Nimbus CEZ" w:hAnsi="Nimbus CEZ"/>
          <w:sz w:val="20"/>
        </w:rPr>
      </w:pPr>
    </w:p>
    <w:p w:rsidR="001842A1" w:rsidRPr="00171F96" w:rsidRDefault="001842A1">
      <w:pPr>
        <w:rPr>
          <w:rFonts w:ascii="Nimbus CEZ" w:hAnsi="Nimbus CEZ"/>
          <w:b/>
          <w:sz w:val="20"/>
        </w:rPr>
      </w:pPr>
      <w:r w:rsidRPr="00171F96">
        <w:rPr>
          <w:rFonts w:ascii="Nimbus CEZ" w:hAnsi="Nimbus CEZ"/>
          <w:b/>
          <w:sz w:val="20"/>
        </w:rPr>
        <w:t>Dodavatel:</w:t>
      </w:r>
    </w:p>
    <w:p w:rsidR="001842A1" w:rsidRPr="00171F96" w:rsidRDefault="001842A1">
      <w:pPr>
        <w:shd w:val="clear" w:color="auto" w:fill="E6E6E6"/>
        <w:rPr>
          <w:rFonts w:ascii="Nimbus CEZ" w:hAnsi="Nimbus CEZ"/>
          <w:b/>
          <w:sz w:val="20"/>
        </w:rPr>
      </w:pPr>
      <w:r w:rsidRPr="00171F96">
        <w:rPr>
          <w:rFonts w:ascii="Nimbus CEZ" w:hAnsi="Nimbus CEZ"/>
          <w:b/>
          <w:sz w:val="20"/>
        </w:rPr>
        <w:t>ČEZ</w:t>
      </w:r>
      <w:r w:rsidR="008241B2" w:rsidRPr="00171F96">
        <w:rPr>
          <w:rFonts w:ascii="Nimbus CEZ" w:hAnsi="Nimbus CEZ"/>
          <w:b/>
          <w:sz w:val="20"/>
        </w:rPr>
        <w:t xml:space="preserve"> Teplárenská</w:t>
      </w:r>
      <w:r w:rsidRPr="00171F96">
        <w:rPr>
          <w:rFonts w:ascii="Nimbus CEZ" w:hAnsi="Nimbus CEZ"/>
          <w:b/>
          <w:sz w:val="20"/>
        </w:rPr>
        <w:t xml:space="preserve">, a.s., se sídlem </w:t>
      </w:r>
      <w:r w:rsidR="00737729" w:rsidRPr="00171F96">
        <w:rPr>
          <w:rFonts w:ascii="Nimbus CEZ" w:hAnsi="Nimbus CEZ"/>
          <w:b/>
          <w:sz w:val="20"/>
        </w:rPr>
        <w:t>Bezručova 2212/30</w:t>
      </w:r>
      <w:r w:rsidRPr="00171F96">
        <w:rPr>
          <w:rFonts w:ascii="Nimbus CEZ" w:hAnsi="Nimbus CEZ"/>
          <w:b/>
          <w:sz w:val="20"/>
        </w:rPr>
        <w:t>,</w:t>
      </w:r>
      <w:r w:rsidR="00EA4442" w:rsidRPr="00171F96">
        <w:rPr>
          <w:rFonts w:ascii="Nimbus CEZ" w:hAnsi="Nimbus CEZ"/>
          <w:b/>
          <w:sz w:val="20"/>
        </w:rPr>
        <w:t xml:space="preserve"> </w:t>
      </w:r>
      <w:r w:rsidR="00737729" w:rsidRPr="00171F96">
        <w:rPr>
          <w:rFonts w:ascii="Nimbus CEZ" w:hAnsi="Nimbus CEZ"/>
          <w:b/>
          <w:sz w:val="20"/>
        </w:rPr>
        <w:t>Říčany</w:t>
      </w:r>
      <w:r w:rsidR="00C66809" w:rsidRPr="00171F96">
        <w:rPr>
          <w:rFonts w:ascii="Nimbus CEZ" w:hAnsi="Nimbus CEZ"/>
          <w:b/>
          <w:sz w:val="20"/>
        </w:rPr>
        <w:t>,</w:t>
      </w:r>
      <w:r w:rsidRPr="00171F96">
        <w:rPr>
          <w:rFonts w:ascii="Nimbus CEZ" w:hAnsi="Nimbus CEZ"/>
          <w:b/>
          <w:sz w:val="20"/>
        </w:rPr>
        <w:t xml:space="preserve"> </w:t>
      </w:r>
      <w:r w:rsidR="00737729" w:rsidRPr="00171F96">
        <w:rPr>
          <w:rFonts w:ascii="Nimbus CEZ" w:hAnsi="Nimbus CEZ"/>
          <w:b/>
          <w:sz w:val="20"/>
        </w:rPr>
        <w:t>PSČ 25101,</w:t>
      </w:r>
      <w:r w:rsidR="007407C2" w:rsidRPr="00171F96">
        <w:rPr>
          <w:rFonts w:ascii="Nimbus CEZ" w:hAnsi="Nimbus CEZ"/>
          <w:b/>
          <w:sz w:val="20"/>
        </w:rPr>
        <w:t xml:space="preserve"> </w:t>
      </w:r>
      <w:r w:rsidRPr="00171F96">
        <w:rPr>
          <w:rFonts w:ascii="Nimbus CEZ" w:hAnsi="Nimbus CEZ"/>
          <w:b/>
          <w:sz w:val="20"/>
        </w:rPr>
        <w:t>je zapsán</w:t>
      </w:r>
      <w:r w:rsidR="008241B2" w:rsidRPr="00171F96">
        <w:rPr>
          <w:rFonts w:ascii="Nimbus CEZ" w:hAnsi="Nimbus CEZ"/>
          <w:b/>
          <w:sz w:val="20"/>
        </w:rPr>
        <w:t>a</w:t>
      </w:r>
      <w:r w:rsidRPr="00171F96">
        <w:rPr>
          <w:rFonts w:ascii="Nimbus CEZ" w:hAnsi="Nimbus CEZ"/>
          <w:b/>
          <w:sz w:val="20"/>
        </w:rPr>
        <w:t xml:space="preserve"> v obchodním rejstříku vedeném </w:t>
      </w:r>
      <w:r w:rsidR="007407C2" w:rsidRPr="00171F96">
        <w:rPr>
          <w:rFonts w:ascii="Nimbus CEZ" w:hAnsi="Nimbus CEZ"/>
          <w:b/>
          <w:sz w:val="20"/>
        </w:rPr>
        <w:t>Městským</w:t>
      </w:r>
      <w:r w:rsidRPr="00171F96">
        <w:rPr>
          <w:rFonts w:ascii="Nimbus CEZ" w:hAnsi="Nimbus CEZ"/>
          <w:b/>
          <w:sz w:val="20"/>
        </w:rPr>
        <w:t xml:space="preserve"> soudem v</w:t>
      </w:r>
      <w:r w:rsidR="008241B2" w:rsidRPr="00171F96">
        <w:rPr>
          <w:rFonts w:ascii="Nimbus CEZ" w:hAnsi="Nimbus CEZ"/>
          <w:b/>
          <w:sz w:val="20"/>
        </w:rPr>
        <w:t> </w:t>
      </w:r>
      <w:r w:rsidR="007407C2" w:rsidRPr="00171F96">
        <w:rPr>
          <w:rFonts w:ascii="Nimbus CEZ" w:hAnsi="Nimbus CEZ"/>
          <w:b/>
          <w:sz w:val="20"/>
        </w:rPr>
        <w:t>Praze</w:t>
      </w:r>
      <w:r w:rsidRPr="00171F96">
        <w:rPr>
          <w:rFonts w:ascii="Nimbus CEZ" w:hAnsi="Nimbus CEZ"/>
          <w:b/>
          <w:sz w:val="20"/>
        </w:rPr>
        <w:t xml:space="preserve">, oddíl B, číslo vložky </w:t>
      </w:r>
      <w:r w:rsidR="008241B2" w:rsidRPr="00171F96">
        <w:rPr>
          <w:rFonts w:ascii="Nimbus CEZ" w:hAnsi="Nimbus CEZ"/>
          <w:b/>
          <w:sz w:val="20"/>
        </w:rPr>
        <w:t>17</w:t>
      </w:r>
      <w:r w:rsidR="007407C2" w:rsidRPr="00171F96">
        <w:rPr>
          <w:rFonts w:ascii="Nimbus CEZ" w:hAnsi="Nimbus CEZ"/>
          <w:b/>
          <w:sz w:val="20"/>
        </w:rPr>
        <w:t>910</w:t>
      </w:r>
      <w:r w:rsidRPr="00171F96">
        <w:rPr>
          <w:rFonts w:ascii="Nimbus CEZ" w:hAnsi="Nimbus CEZ"/>
          <w:b/>
          <w:sz w:val="20"/>
        </w:rPr>
        <w:t>.</w:t>
      </w:r>
    </w:p>
    <w:p w:rsidR="001842A1" w:rsidRPr="00171F96" w:rsidRDefault="001842A1" w:rsidP="00171F96">
      <w:pPr>
        <w:spacing w:before="40"/>
        <w:rPr>
          <w:rFonts w:ascii="Nimbus CEZ" w:hAnsi="Nimbus CEZ"/>
          <w:sz w:val="20"/>
        </w:rPr>
      </w:pPr>
      <w:r w:rsidRPr="00171F96">
        <w:rPr>
          <w:rFonts w:ascii="Nimbus CEZ" w:hAnsi="Nimbus CEZ"/>
          <w:sz w:val="20"/>
        </w:rPr>
        <w:t>Číslo licence dle rozhodnutí Energetického regulačního úřadu: 32</w:t>
      </w:r>
      <w:r w:rsidR="008241B2" w:rsidRPr="00171F96">
        <w:rPr>
          <w:rFonts w:ascii="Nimbus CEZ" w:hAnsi="Nimbus CEZ"/>
          <w:sz w:val="20"/>
        </w:rPr>
        <w:t>0605110</w:t>
      </w:r>
    </w:p>
    <w:p w:rsidR="001842A1" w:rsidRPr="00171F96" w:rsidRDefault="001842A1" w:rsidP="00171F96">
      <w:pPr>
        <w:spacing w:before="40"/>
        <w:rPr>
          <w:rFonts w:ascii="Nimbus CEZ" w:hAnsi="Nimbus CEZ"/>
          <w:sz w:val="20"/>
        </w:rPr>
      </w:pPr>
      <w:r w:rsidRPr="00171F96">
        <w:rPr>
          <w:rFonts w:ascii="Nimbus CEZ" w:hAnsi="Nimbus CEZ"/>
          <w:sz w:val="20"/>
        </w:rPr>
        <w:t xml:space="preserve">IČ:  </w:t>
      </w:r>
      <w:r w:rsidR="008241B2" w:rsidRPr="00171F96">
        <w:rPr>
          <w:rFonts w:ascii="Nimbus CEZ" w:hAnsi="Nimbus CEZ"/>
          <w:sz w:val="20"/>
        </w:rPr>
        <w:t>27309941</w:t>
      </w:r>
    </w:p>
    <w:p w:rsidR="001842A1" w:rsidRPr="00171F96" w:rsidRDefault="001842A1" w:rsidP="00171F96">
      <w:pPr>
        <w:rPr>
          <w:rFonts w:ascii="Nimbus CEZ" w:hAnsi="Nimbus CEZ"/>
          <w:sz w:val="20"/>
        </w:rPr>
      </w:pPr>
      <w:r w:rsidRPr="00171F96">
        <w:rPr>
          <w:rFonts w:ascii="Nimbus CEZ" w:hAnsi="Nimbus CEZ"/>
          <w:sz w:val="20"/>
        </w:rPr>
        <w:t>DIČ:  CZ</w:t>
      </w:r>
      <w:r w:rsidR="008241B2" w:rsidRPr="00171F96">
        <w:rPr>
          <w:rFonts w:ascii="Nimbus CEZ" w:hAnsi="Nimbus CEZ"/>
          <w:sz w:val="20"/>
        </w:rPr>
        <w:t>27309941</w:t>
      </w:r>
    </w:p>
    <w:p w:rsidR="001842A1" w:rsidRPr="00171F96" w:rsidRDefault="001842A1" w:rsidP="00171F96">
      <w:pPr>
        <w:rPr>
          <w:rFonts w:ascii="Nimbus CEZ" w:hAnsi="Nimbus CEZ"/>
          <w:sz w:val="20"/>
        </w:rPr>
      </w:pPr>
      <w:r w:rsidRPr="00171F96">
        <w:rPr>
          <w:rFonts w:ascii="Nimbus CEZ" w:hAnsi="Nimbus CEZ"/>
          <w:sz w:val="20"/>
        </w:rPr>
        <w:t xml:space="preserve">Bankovní spojení: </w:t>
      </w:r>
      <w:r w:rsidR="00D24B19" w:rsidRPr="00171F96">
        <w:rPr>
          <w:rFonts w:ascii="Nimbus CEZ" w:hAnsi="Nimbus CEZ"/>
          <w:sz w:val="20"/>
        </w:rPr>
        <w:t>35-6887240247/0100</w:t>
      </w:r>
    </w:p>
    <w:p w:rsidR="002F245B" w:rsidRPr="00171F96" w:rsidRDefault="00451CB4" w:rsidP="00B849DF">
      <w:pPr>
        <w:tabs>
          <w:tab w:val="left" w:pos="3402"/>
          <w:tab w:val="left" w:pos="5683"/>
        </w:tabs>
        <w:rPr>
          <w:rFonts w:ascii="Nimbus CEZ" w:hAnsi="Nimbus CEZ"/>
          <w:sz w:val="20"/>
        </w:rPr>
      </w:pPr>
      <w:r>
        <w:rPr>
          <w:rFonts w:ascii="Nimbus CEZ" w:hAnsi="Nimbus CEZ"/>
          <w:sz w:val="20"/>
        </w:rPr>
        <w:t xml:space="preserve">IBAN: </w:t>
      </w:r>
      <w:r w:rsidR="00B849DF">
        <w:rPr>
          <w:rFonts w:ascii="Nimbus CEZ" w:hAnsi="Nimbus CEZ"/>
          <w:sz w:val="20"/>
        </w:rPr>
        <w:t>CZ7701000000356887240247</w:t>
      </w:r>
      <w:r w:rsidR="00B849DF">
        <w:rPr>
          <w:rFonts w:ascii="Nimbus CEZ" w:hAnsi="Nimbus CEZ"/>
          <w:sz w:val="20"/>
        </w:rPr>
        <w:tab/>
      </w:r>
      <w:r w:rsidR="002F245B" w:rsidRPr="00171F96">
        <w:rPr>
          <w:rFonts w:ascii="Nimbus CEZ" w:hAnsi="Nimbus CEZ"/>
          <w:sz w:val="20"/>
        </w:rPr>
        <w:t>SWIFT:</w:t>
      </w:r>
      <w:r w:rsidR="00B849DF">
        <w:rPr>
          <w:rFonts w:ascii="Nimbus CEZ" w:hAnsi="Nimbus CEZ"/>
          <w:sz w:val="20"/>
        </w:rPr>
        <w:t xml:space="preserve"> KOMBCZPP</w:t>
      </w:r>
    </w:p>
    <w:p w:rsidR="002F245B" w:rsidRPr="00171F96" w:rsidRDefault="002F245B" w:rsidP="002F245B">
      <w:pPr>
        <w:tabs>
          <w:tab w:val="left" w:pos="5683"/>
        </w:tabs>
        <w:rPr>
          <w:rFonts w:ascii="Nimbus CEZ" w:hAnsi="Nimbus CEZ"/>
          <w:sz w:val="20"/>
        </w:rPr>
      </w:pPr>
      <w:r w:rsidRPr="00171F96">
        <w:rPr>
          <w:rFonts w:ascii="Nimbus CEZ" w:hAnsi="Nimbus CEZ"/>
          <w:sz w:val="20"/>
        </w:rPr>
        <w:t>Název a adresa banky:</w:t>
      </w:r>
      <w:r w:rsidR="00B849DF">
        <w:rPr>
          <w:rFonts w:ascii="Nimbus CEZ" w:hAnsi="Nimbus CEZ"/>
          <w:sz w:val="20"/>
        </w:rPr>
        <w:t xml:space="preserve"> Komerční banka, a.s., Na Příkopě 33, čp. 969, Praha 1, PSČ 114 07</w:t>
      </w:r>
    </w:p>
    <w:p w:rsidR="001842A1" w:rsidRPr="00171F96" w:rsidRDefault="001842A1" w:rsidP="002F245B">
      <w:pPr>
        <w:spacing w:before="120"/>
        <w:rPr>
          <w:rFonts w:ascii="Nimbus CEZ" w:hAnsi="Nimbus CEZ"/>
          <w:sz w:val="20"/>
        </w:rPr>
      </w:pPr>
      <w:r w:rsidRPr="00171F96">
        <w:rPr>
          <w:rFonts w:ascii="Nimbus CEZ" w:hAnsi="Nimbus CEZ"/>
          <w:sz w:val="20"/>
        </w:rPr>
        <w:t>Osoby oprávněné k podpisu smlouvy:</w:t>
      </w:r>
      <w:r w:rsidR="007B5422" w:rsidRPr="00171F96">
        <w:rPr>
          <w:rFonts w:ascii="Nimbus CEZ" w:hAnsi="Nimbus CEZ"/>
          <w:sz w:val="20"/>
        </w:rPr>
        <w:t xml:space="preserve">   </w:t>
      </w:r>
    </w:p>
    <w:p w:rsidR="001842A1" w:rsidRPr="00171F96" w:rsidRDefault="004B7F6B">
      <w:pPr>
        <w:rPr>
          <w:rFonts w:ascii="Nimbus CEZ" w:hAnsi="Nimbus CEZ"/>
          <w:sz w:val="20"/>
        </w:rPr>
      </w:pPr>
      <w:r>
        <w:rPr>
          <w:rFonts w:ascii="Nimbus CEZ" w:hAnsi="Nimbus CEZ"/>
          <w:sz w:val="20"/>
        </w:rPr>
        <w:t>Pavel Parachin</w:t>
      </w:r>
      <w:r w:rsidR="001842A1" w:rsidRPr="00171F96">
        <w:rPr>
          <w:rFonts w:ascii="Nimbus CEZ" w:hAnsi="Nimbus CEZ"/>
          <w:sz w:val="20"/>
        </w:rPr>
        <w:t xml:space="preserve">, </w:t>
      </w:r>
      <w:r>
        <w:rPr>
          <w:rFonts w:ascii="Nimbus CEZ" w:hAnsi="Nimbus CEZ"/>
          <w:sz w:val="20"/>
        </w:rPr>
        <w:t>VO podpory prodeje západ</w:t>
      </w:r>
    </w:p>
    <w:p w:rsidR="001842A1" w:rsidRPr="00171F96" w:rsidRDefault="004B7F6B">
      <w:pPr>
        <w:rPr>
          <w:rFonts w:ascii="Nimbus CEZ" w:hAnsi="Nimbus CEZ"/>
          <w:sz w:val="20"/>
        </w:rPr>
      </w:pPr>
      <w:r>
        <w:rPr>
          <w:rFonts w:ascii="Nimbus CEZ" w:hAnsi="Nimbus CEZ"/>
          <w:sz w:val="20"/>
        </w:rPr>
        <w:t>Radmila Haluzová</w:t>
      </w:r>
      <w:r w:rsidR="001842A1" w:rsidRPr="00171F96">
        <w:rPr>
          <w:rFonts w:ascii="Nimbus CEZ" w:hAnsi="Nimbus CEZ"/>
          <w:sz w:val="20"/>
        </w:rPr>
        <w:t xml:space="preserve">, </w:t>
      </w:r>
      <w:r>
        <w:rPr>
          <w:rFonts w:ascii="Nimbus CEZ" w:hAnsi="Nimbus CEZ"/>
          <w:sz w:val="20"/>
        </w:rPr>
        <w:t>obchodní referent</w:t>
      </w:r>
    </w:p>
    <w:p w:rsidR="001842A1" w:rsidRPr="00171F96" w:rsidRDefault="001842A1">
      <w:pPr>
        <w:pStyle w:val="Zkladntext"/>
        <w:spacing w:before="40"/>
      </w:pPr>
      <w:r w:rsidRPr="00171F96">
        <w:t>(dále jen „dodavatel“)</w:t>
      </w:r>
    </w:p>
    <w:p w:rsidR="001842A1" w:rsidRPr="00171F96" w:rsidRDefault="001842A1">
      <w:pPr>
        <w:rPr>
          <w:rFonts w:ascii="Nimbus CEZ" w:hAnsi="Nimbus CEZ"/>
          <w:b/>
          <w:sz w:val="20"/>
        </w:rPr>
      </w:pPr>
    </w:p>
    <w:p w:rsidR="001842A1" w:rsidRPr="00171F96" w:rsidRDefault="001842A1">
      <w:pPr>
        <w:rPr>
          <w:rFonts w:ascii="Nimbus CEZ" w:hAnsi="Nimbus CEZ"/>
          <w:b/>
          <w:sz w:val="20"/>
        </w:rPr>
      </w:pPr>
      <w:r w:rsidRPr="00171F96">
        <w:rPr>
          <w:rFonts w:ascii="Nimbus CEZ" w:hAnsi="Nimbus CEZ"/>
          <w:b/>
          <w:sz w:val="20"/>
        </w:rPr>
        <w:t>Odběratel:</w:t>
      </w:r>
    </w:p>
    <w:p w:rsidR="001842A1" w:rsidRPr="00171F96" w:rsidRDefault="004B7F6B">
      <w:pPr>
        <w:shd w:val="clear" w:color="auto" w:fill="E6E6E6"/>
        <w:rPr>
          <w:rFonts w:ascii="Nimbus CEZ" w:hAnsi="Nimbus CEZ"/>
          <w:b/>
          <w:sz w:val="20"/>
        </w:rPr>
      </w:pPr>
      <w:r>
        <w:rPr>
          <w:rFonts w:ascii="Nimbus CEZ" w:hAnsi="Nimbus CEZ"/>
          <w:b/>
          <w:sz w:val="20"/>
        </w:rPr>
        <w:t>Povodí Ohře, státní podnik</w:t>
      </w:r>
      <w:r w:rsidR="001842A1" w:rsidRPr="00171F96">
        <w:rPr>
          <w:rFonts w:ascii="Nimbus CEZ" w:hAnsi="Nimbus CEZ"/>
          <w:b/>
          <w:sz w:val="20"/>
        </w:rPr>
        <w:t xml:space="preserve">, </w:t>
      </w:r>
      <w:bookmarkStart w:id="1" w:name="PO_P_sid"/>
      <w:r w:rsidR="001842A1" w:rsidRPr="00171F96">
        <w:rPr>
          <w:rFonts w:ascii="Nimbus CEZ" w:hAnsi="Nimbus CEZ"/>
          <w:b/>
          <w:sz w:val="20"/>
        </w:rPr>
        <w:t xml:space="preserve">se sídlem </w:t>
      </w:r>
      <w:bookmarkEnd w:id="1"/>
      <w:r>
        <w:rPr>
          <w:rFonts w:ascii="Nimbus CEZ" w:hAnsi="Nimbus CEZ"/>
          <w:b/>
          <w:sz w:val="20"/>
        </w:rPr>
        <w:t>Chomutov, Bezručova 4219, 430 03</w:t>
      </w:r>
      <w:r w:rsidR="00422160">
        <w:rPr>
          <w:rFonts w:ascii="Nimbus CEZ" w:hAnsi="Nimbus CEZ"/>
          <w:b/>
          <w:sz w:val="20"/>
        </w:rPr>
        <w:t>,</w:t>
      </w:r>
      <w:r w:rsidR="006C14EE">
        <w:rPr>
          <w:rFonts w:ascii="Nimbus CEZ" w:hAnsi="Nimbus CEZ"/>
          <w:b/>
          <w:sz w:val="20"/>
        </w:rPr>
        <w:t xml:space="preserve"> </w:t>
      </w:r>
      <w:bookmarkStart w:id="2" w:name="PO_REJST"/>
      <w:r w:rsidR="001842A1" w:rsidRPr="00171F96">
        <w:rPr>
          <w:rFonts w:ascii="Nimbus CEZ" w:hAnsi="Nimbus CEZ"/>
          <w:b/>
          <w:sz w:val="20"/>
        </w:rPr>
        <w:t>je zapsán</w:t>
      </w:r>
      <w:r w:rsidR="00422160">
        <w:rPr>
          <w:rFonts w:ascii="Nimbus CEZ" w:hAnsi="Nimbus CEZ"/>
          <w:b/>
          <w:sz w:val="20"/>
        </w:rPr>
        <w:t>a</w:t>
      </w:r>
      <w:r>
        <w:rPr>
          <w:rFonts w:ascii="Nimbus CEZ" w:hAnsi="Nimbus CEZ"/>
          <w:b/>
          <w:sz w:val="20"/>
        </w:rPr>
        <w:t xml:space="preserve"> v </w:t>
      </w:r>
      <w:r w:rsidR="00422160" w:rsidRPr="00171F96">
        <w:rPr>
          <w:rFonts w:ascii="Nimbus CEZ" w:hAnsi="Nimbus CEZ"/>
          <w:b/>
          <w:sz w:val="20"/>
        </w:rPr>
        <w:t>obchodním rejstříku</w:t>
      </w:r>
      <w:r>
        <w:rPr>
          <w:rFonts w:ascii="Nimbus CEZ" w:hAnsi="Nimbus CEZ"/>
          <w:b/>
          <w:sz w:val="20"/>
        </w:rPr>
        <w:t xml:space="preserve"> vedeném Krajským soudem v Ústí nad Labem</w:t>
      </w:r>
      <w:r w:rsidR="00422160">
        <w:rPr>
          <w:rFonts w:ascii="Nimbus CEZ" w:hAnsi="Nimbus CEZ"/>
          <w:b/>
          <w:sz w:val="20"/>
        </w:rPr>
        <w:t>,</w:t>
      </w:r>
      <w:r>
        <w:rPr>
          <w:rFonts w:ascii="Nimbus CEZ" w:hAnsi="Nimbus CEZ"/>
          <w:b/>
          <w:sz w:val="20"/>
        </w:rPr>
        <w:t xml:space="preserve"> oddíl A, </w:t>
      </w:r>
      <w:r w:rsidR="00422160">
        <w:rPr>
          <w:rFonts w:ascii="Nimbus CEZ" w:hAnsi="Nimbus CEZ"/>
          <w:b/>
          <w:sz w:val="20"/>
        </w:rPr>
        <w:t xml:space="preserve">číslo </w:t>
      </w:r>
      <w:r>
        <w:rPr>
          <w:rFonts w:ascii="Nimbus CEZ" w:hAnsi="Nimbus CEZ"/>
          <w:b/>
          <w:sz w:val="20"/>
        </w:rPr>
        <w:t>vložk</w:t>
      </w:r>
      <w:r w:rsidR="00422160">
        <w:rPr>
          <w:rFonts w:ascii="Nimbus CEZ" w:hAnsi="Nimbus CEZ"/>
          <w:b/>
          <w:sz w:val="20"/>
        </w:rPr>
        <w:t>y</w:t>
      </w:r>
      <w:r>
        <w:rPr>
          <w:rFonts w:ascii="Nimbus CEZ" w:hAnsi="Nimbus CEZ"/>
          <w:b/>
          <w:sz w:val="20"/>
        </w:rPr>
        <w:t xml:space="preserve"> 13052</w:t>
      </w:r>
      <w:bookmarkEnd w:id="2"/>
      <w:r w:rsidR="00F55CF1" w:rsidRPr="00171F96">
        <w:rPr>
          <w:rFonts w:ascii="Nimbus CEZ" w:hAnsi="Nimbus CEZ"/>
          <w:b/>
          <w:sz w:val="20"/>
        </w:rPr>
        <w:t>.</w:t>
      </w:r>
    </w:p>
    <w:p w:rsidR="001842A1" w:rsidRPr="00171F96" w:rsidRDefault="001842A1">
      <w:pPr>
        <w:spacing w:before="40"/>
        <w:rPr>
          <w:rFonts w:ascii="Nimbus CEZ" w:hAnsi="Nimbus CEZ"/>
          <w:b/>
          <w:sz w:val="20"/>
          <w:lang w:val="es-ES_tradnl"/>
        </w:rPr>
      </w:pPr>
      <w:r w:rsidRPr="00171F96">
        <w:rPr>
          <w:rFonts w:ascii="Nimbus CEZ" w:hAnsi="Nimbus CEZ"/>
          <w:sz w:val="20"/>
        </w:rPr>
        <w:t>Zákaznické číslo:</w:t>
      </w:r>
      <w:r w:rsidRPr="00171F96">
        <w:rPr>
          <w:rFonts w:ascii="Nimbus CEZ" w:hAnsi="Nimbus CEZ"/>
          <w:b/>
          <w:sz w:val="20"/>
        </w:rPr>
        <w:t xml:space="preserve">  </w:t>
      </w:r>
      <w:r w:rsidR="004B7F6B">
        <w:rPr>
          <w:rFonts w:ascii="Nimbus CEZ" w:hAnsi="Nimbus CEZ"/>
          <w:b/>
          <w:sz w:val="20"/>
          <w:lang w:val="es-ES_tradnl"/>
        </w:rPr>
        <w:t>10390271</w:t>
      </w:r>
    </w:p>
    <w:p w:rsidR="001842A1" w:rsidRPr="00171F96" w:rsidRDefault="001842A1" w:rsidP="00171F96">
      <w:pPr>
        <w:spacing w:before="40"/>
        <w:rPr>
          <w:rFonts w:ascii="Nimbus CEZ" w:hAnsi="Nimbus CEZ"/>
          <w:sz w:val="20"/>
        </w:rPr>
      </w:pPr>
      <w:bookmarkStart w:id="3" w:name="PO_P_IC_DIC"/>
      <w:r w:rsidRPr="00171F96">
        <w:rPr>
          <w:rFonts w:ascii="Nimbus CEZ" w:hAnsi="Nimbus CEZ"/>
          <w:sz w:val="20"/>
        </w:rPr>
        <w:t xml:space="preserve">IČ:  </w:t>
      </w:r>
      <w:r w:rsidR="004B7F6B">
        <w:rPr>
          <w:rFonts w:ascii="Nimbus CEZ" w:hAnsi="Nimbus CEZ"/>
          <w:sz w:val="20"/>
        </w:rPr>
        <w:t>70889988</w:t>
      </w:r>
    </w:p>
    <w:p w:rsidR="001842A1" w:rsidRPr="00171F96" w:rsidRDefault="001842A1">
      <w:pPr>
        <w:rPr>
          <w:rFonts w:ascii="Nimbus CEZ" w:hAnsi="Nimbus CEZ"/>
          <w:sz w:val="20"/>
        </w:rPr>
      </w:pPr>
      <w:r w:rsidRPr="00171F96">
        <w:rPr>
          <w:rFonts w:ascii="Nimbus CEZ" w:hAnsi="Nimbus CEZ"/>
          <w:sz w:val="20"/>
        </w:rPr>
        <w:t xml:space="preserve">DIČ:  </w:t>
      </w:r>
      <w:r w:rsidR="004B7F6B">
        <w:rPr>
          <w:rFonts w:ascii="Nimbus CEZ" w:hAnsi="Nimbus CEZ"/>
          <w:sz w:val="20"/>
        </w:rPr>
        <w:t>CZ70889988</w:t>
      </w:r>
    </w:p>
    <w:bookmarkEnd w:id="3"/>
    <w:p w:rsidR="001842A1" w:rsidRPr="00171F96" w:rsidRDefault="001842A1">
      <w:pPr>
        <w:rPr>
          <w:rFonts w:ascii="Nimbus CEZ" w:hAnsi="Nimbus CEZ"/>
          <w:sz w:val="20"/>
        </w:rPr>
      </w:pPr>
    </w:p>
    <w:p w:rsidR="001842A1" w:rsidRPr="00171F96" w:rsidRDefault="001842A1">
      <w:pPr>
        <w:rPr>
          <w:rFonts w:ascii="Nimbus CEZ" w:hAnsi="Nimbus CEZ"/>
          <w:sz w:val="20"/>
        </w:rPr>
      </w:pPr>
      <w:r w:rsidRPr="00171F96">
        <w:rPr>
          <w:rFonts w:ascii="Nimbus CEZ" w:hAnsi="Nimbus CEZ"/>
          <w:sz w:val="20"/>
        </w:rPr>
        <w:t xml:space="preserve">Bankovní spojení: </w:t>
      </w:r>
      <w:r w:rsidR="00BC1291">
        <w:rPr>
          <w:rFonts w:ascii="Nimbus CEZ" w:hAnsi="Nimbus CEZ"/>
          <w:sz w:val="20"/>
        </w:rPr>
        <w:t>9137</w:t>
      </w:r>
      <w:r w:rsidR="004B7F6B">
        <w:rPr>
          <w:rFonts w:ascii="Nimbus CEZ" w:hAnsi="Nimbus CEZ"/>
          <w:sz w:val="20"/>
        </w:rPr>
        <w:t>441</w:t>
      </w:r>
      <w:r w:rsidRPr="00171F96">
        <w:rPr>
          <w:rFonts w:ascii="Nimbus CEZ" w:hAnsi="Nimbus CEZ"/>
          <w:sz w:val="20"/>
        </w:rPr>
        <w:t>/</w:t>
      </w:r>
      <w:r w:rsidR="004B7F6B">
        <w:rPr>
          <w:rFonts w:ascii="Nimbus CEZ" w:hAnsi="Nimbus CEZ"/>
          <w:sz w:val="20"/>
        </w:rPr>
        <w:t>0100</w:t>
      </w:r>
    </w:p>
    <w:p w:rsidR="002F245B" w:rsidRPr="00171F96" w:rsidRDefault="00451CB4" w:rsidP="00B849DF">
      <w:pPr>
        <w:tabs>
          <w:tab w:val="left" w:pos="3402"/>
          <w:tab w:val="left" w:pos="5683"/>
        </w:tabs>
        <w:rPr>
          <w:rFonts w:ascii="Nimbus CEZ" w:hAnsi="Nimbus CEZ"/>
          <w:sz w:val="20"/>
        </w:rPr>
      </w:pPr>
      <w:r>
        <w:rPr>
          <w:rFonts w:ascii="Nimbus CEZ" w:hAnsi="Nimbus CEZ"/>
          <w:sz w:val="20"/>
        </w:rPr>
        <w:t>IBAN:</w:t>
      </w:r>
      <w:r w:rsidR="000F0AC8" w:rsidRPr="000F0AC8">
        <w:t xml:space="preserve"> </w:t>
      </w:r>
      <w:r w:rsidR="000F0AC8" w:rsidRPr="000F0AC8">
        <w:rPr>
          <w:rFonts w:ascii="Nimbus CEZ" w:hAnsi="Nimbus CEZ"/>
          <w:sz w:val="20"/>
        </w:rPr>
        <w:t>CZ6101000000000009137441</w:t>
      </w:r>
      <w:r w:rsidRPr="000F0AC8">
        <w:rPr>
          <w:rFonts w:ascii="Nimbus CEZ" w:hAnsi="Nimbus CEZ"/>
          <w:color w:val="FFFF00"/>
          <w:sz w:val="20"/>
        </w:rPr>
        <w:tab/>
      </w:r>
      <w:r w:rsidR="002F245B" w:rsidRPr="00171F96">
        <w:rPr>
          <w:rFonts w:ascii="Nimbus CEZ" w:hAnsi="Nimbus CEZ"/>
          <w:sz w:val="20"/>
        </w:rPr>
        <w:t>SWIFT:</w:t>
      </w:r>
      <w:r w:rsidR="000F0AC8">
        <w:rPr>
          <w:rFonts w:ascii="Nimbus CEZ" w:hAnsi="Nimbus CEZ"/>
          <w:sz w:val="20"/>
        </w:rPr>
        <w:t xml:space="preserve"> KOMBCZPP</w:t>
      </w:r>
    </w:p>
    <w:p w:rsidR="002F245B" w:rsidRPr="00171F96" w:rsidRDefault="002F245B" w:rsidP="00687224">
      <w:pPr>
        <w:tabs>
          <w:tab w:val="left" w:pos="5683"/>
        </w:tabs>
        <w:spacing w:after="120"/>
        <w:rPr>
          <w:rFonts w:ascii="Nimbus CEZ" w:hAnsi="Nimbus CEZ"/>
          <w:sz w:val="20"/>
        </w:rPr>
      </w:pPr>
      <w:r w:rsidRPr="00171F96">
        <w:rPr>
          <w:rFonts w:ascii="Nimbus CEZ" w:hAnsi="Nimbus CEZ"/>
          <w:sz w:val="20"/>
        </w:rPr>
        <w:t>Název a adresa banky:</w:t>
      </w:r>
      <w:r w:rsidR="00BC1291">
        <w:rPr>
          <w:rFonts w:ascii="Nimbus CEZ" w:hAnsi="Nimbus CEZ"/>
          <w:sz w:val="20"/>
        </w:rPr>
        <w:t xml:space="preserve"> </w:t>
      </w:r>
      <w:r w:rsidR="00B73D52">
        <w:rPr>
          <w:rFonts w:ascii="Nimbus CEZ" w:hAnsi="Nimbus CEZ"/>
          <w:sz w:val="20"/>
        </w:rPr>
        <w:t>Komerční banka, a.s., Na Příkopě 33, čp. 969, Praha 1, PSČ 114 07</w:t>
      </w:r>
    </w:p>
    <w:p w:rsidR="00687224" w:rsidRDefault="001842A1" w:rsidP="00687224">
      <w:pPr>
        <w:rPr>
          <w:rFonts w:ascii="Nimbus CEZ" w:hAnsi="Nimbus CEZ"/>
          <w:sz w:val="20"/>
        </w:rPr>
      </w:pPr>
      <w:r w:rsidRPr="00171F96">
        <w:rPr>
          <w:rFonts w:ascii="Nimbus CEZ" w:hAnsi="Nimbus CEZ"/>
          <w:sz w:val="20"/>
        </w:rPr>
        <w:t>Osoby oprávněné k podpisu smlouvy:</w:t>
      </w:r>
    </w:p>
    <w:p w:rsidR="00FA2CAD" w:rsidRPr="00FA2CAD" w:rsidRDefault="00FA2CAD" w:rsidP="00687224">
      <w:pPr>
        <w:rPr>
          <w:rFonts w:ascii="Nimbus CEZ" w:hAnsi="Nimbus CEZ"/>
          <w:sz w:val="20"/>
        </w:rPr>
      </w:pPr>
      <w:r w:rsidRPr="00FA2CAD">
        <w:rPr>
          <w:rFonts w:ascii="Nimbus CEZ" w:hAnsi="Nimbus CEZ"/>
          <w:sz w:val="20"/>
        </w:rPr>
        <w:t xml:space="preserve">Ing. </w:t>
      </w:r>
      <w:r>
        <w:rPr>
          <w:rFonts w:ascii="Nimbus CEZ" w:hAnsi="Nimbus CEZ"/>
          <w:sz w:val="20"/>
        </w:rPr>
        <w:t>J</w:t>
      </w:r>
      <w:r w:rsidR="00E45449">
        <w:rPr>
          <w:rFonts w:ascii="Nimbus CEZ" w:hAnsi="Nimbus CEZ"/>
          <w:sz w:val="20"/>
        </w:rPr>
        <w:t>an Fischer</w:t>
      </w:r>
      <w:r w:rsidRPr="00FA2CAD">
        <w:rPr>
          <w:rFonts w:ascii="Nimbus CEZ" w:hAnsi="Nimbus CEZ"/>
          <w:sz w:val="20"/>
        </w:rPr>
        <w:t xml:space="preserve">, </w:t>
      </w:r>
      <w:r w:rsidR="00E45449">
        <w:rPr>
          <w:rFonts w:ascii="Nimbus CEZ" w:hAnsi="Nimbus CEZ"/>
          <w:sz w:val="20"/>
        </w:rPr>
        <w:t>ekonomický</w:t>
      </w:r>
      <w:r w:rsidRPr="00FA2CAD">
        <w:rPr>
          <w:rFonts w:ascii="Nimbus CEZ" w:hAnsi="Nimbus CEZ"/>
          <w:sz w:val="20"/>
        </w:rPr>
        <w:t xml:space="preserve"> ředitel</w:t>
      </w:r>
    </w:p>
    <w:p w:rsidR="001842A1" w:rsidRPr="00171F96" w:rsidRDefault="001842A1">
      <w:pPr>
        <w:spacing w:before="40"/>
        <w:rPr>
          <w:rFonts w:ascii="Nimbus CEZ" w:hAnsi="Nimbus CEZ"/>
          <w:sz w:val="20"/>
        </w:rPr>
      </w:pPr>
      <w:r w:rsidRPr="00171F96">
        <w:rPr>
          <w:rFonts w:ascii="Nimbus CEZ" w:hAnsi="Nimbus CEZ"/>
          <w:sz w:val="20"/>
        </w:rPr>
        <w:t>(dále jen „odběratel“)</w:t>
      </w:r>
    </w:p>
    <w:p w:rsidR="001842A1" w:rsidRPr="00171F96" w:rsidRDefault="001842A1">
      <w:pPr>
        <w:spacing w:before="240" w:after="60"/>
        <w:rPr>
          <w:rFonts w:ascii="Nimbus CEZ" w:hAnsi="Nimbus CEZ"/>
          <w:b/>
          <w:sz w:val="20"/>
        </w:rPr>
      </w:pPr>
      <w:r w:rsidRPr="00171F96">
        <w:rPr>
          <w:rFonts w:ascii="Nimbus CEZ" w:hAnsi="Nimbus CEZ"/>
          <w:b/>
          <w:sz w:val="20"/>
        </w:rPr>
        <w:t>Článek 1 - Úvodní ustanovení</w:t>
      </w:r>
    </w:p>
    <w:p w:rsidR="001842A1" w:rsidRPr="00171F96" w:rsidRDefault="00924133" w:rsidP="00616C23">
      <w:pPr>
        <w:jc w:val="both"/>
        <w:rPr>
          <w:rFonts w:ascii="Nimbus CEZ" w:hAnsi="Nimbus CEZ"/>
          <w:sz w:val="20"/>
        </w:rPr>
      </w:pPr>
      <w:r w:rsidRPr="00171F96">
        <w:rPr>
          <w:rFonts w:ascii="Nimbus CEZ" w:hAnsi="Nimbus CEZ"/>
          <w:sz w:val="20"/>
        </w:rPr>
        <w:t xml:space="preserve">Smluvní strany v souladu s ustanoveními § 76 a následujícími ustanoveními zákona č. 458/2000 Sb., </w:t>
      </w:r>
      <w:r w:rsidR="00171F96">
        <w:rPr>
          <w:rFonts w:ascii="Nimbus CEZ" w:hAnsi="Nimbus CEZ"/>
          <w:sz w:val="20"/>
        </w:rPr>
        <w:br/>
      </w:r>
      <w:r w:rsidRPr="00171F96">
        <w:rPr>
          <w:rFonts w:ascii="Nimbus CEZ" w:hAnsi="Nimbus CEZ"/>
          <w:sz w:val="20"/>
        </w:rPr>
        <w:t>o podmínkách podnikání a o výkonu státní správy v energetických odvětvích a o změně některých zákonů (Energetický zákon), v platném znění a v souladu s příslušnými ustanoveními zákona č. 89/2012 Sb., občanský zákoník, uzavírají tuto smlouvu o dodávce a odběru tepelné energie (dále jen smlouva).</w:t>
      </w:r>
    </w:p>
    <w:p w:rsidR="001842A1" w:rsidRPr="00171F96" w:rsidRDefault="001842A1">
      <w:pPr>
        <w:spacing w:before="240" w:after="60"/>
        <w:rPr>
          <w:rFonts w:ascii="Nimbus CEZ" w:hAnsi="Nimbus CEZ"/>
          <w:b/>
          <w:sz w:val="20"/>
        </w:rPr>
      </w:pPr>
      <w:r w:rsidRPr="00171F96">
        <w:rPr>
          <w:rFonts w:ascii="Nimbus CEZ" w:hAnsi="Nimbus CEZ"/>
          <w:b/>
          <w:sz w:val="20"/>
        </w:rPr>
        <w:t>Článek 2 - Předmět smlouvy</w:t>
      </w:r>
      <w:r w:rsidR="00616C23" w:rsidRPr="00171F96">
        <w:rPr>
          <w:rFonts w:ascii="Nimbus CEZ" w:hAnsi="Nimbus CEZ"/>
          <w:b/>
          <w:sz w:val="20"/>
        </w:rPr>
        <w:t xml:space="preserve"> </w:t>
      </w:r>
    </w:p>
    <w:p w:rsidR="001842A1" w:rsidRPr="00171F96" w:rsidRDefault="001842A1">
      <w:pPr>
        <w:numPr>
          <w:ilvl w:val="0"/>
          <w:numId w:val="2"/>
        </w:numPr>
        <w:tabs>
          <w:tab w:val="left" w:pos="0"/>
          <w:tab w:val="left" w:pos="454"/>
        </w:tabs>
        <w:ind w:left="510" w:hanging="510"/>
        <w:jc w:val="both"/>
        <w:rPr>
          <w:rFonts w:ascii="Nimbus CEZ" w:hAnsi="Nimbus CEZ"/>
          <w:sz w:val="20"/>
        </w:rPr>
      </w:pPr>
      <w:r w:rsidRPr="00171F96">
        <w:rPr>
          <w:rFonts w:ascii="Nimbus CEZ" w:hAnsi="Nimbus CEZ"/>
          <w:sz w:val="20"/>
        </w:rPr>
        <w:t>Předmětem této smlouvy je:</w:t>
      </w:r>
    </w:p>
    <w:p w:rsidR="001842A1" w:rsidRPr="00171F96" w:rsidRDefault="001842A1">
      <w:pPr>
        <w:numPr>
          <w:ilvl w:val="0"/>
          <w:numId w:val="3"/>
        </w:numPr>
        <w:tabs>
          <w:tab w:val="left" w:pos="0"/>
          <w:tab w:val="left" w:pos="643"/>
        </w:tabs>
        <w:ind w:left="907" w:hanging="397"/>
        <w:jc w:val="both"/>
        <w:rPr>
          <w:rFonts w:ascii="Nimbus CEZ" w:hAnsi="Nimbus CEZ"/>
          <w:sz w:val="20"/>
        </w:rPr>
      </w:pPr>
      <w:r w:rsidRPr="00171F96">
        <w:rPr>
          <w:rFonts w:ascii="Nimbus CEZ" w:hAnsi="Nimbus CEZ"/>
          <w:sz w:val="20"/>
        </w:rPr>
        <w:t xml:space="preserve">závazek dodavatele dodávat odběrateli tepelnou energii v teplonosném mediu, jejíž množství </w:t>
      </w:r>
      <w:r w:rsidR="00171F96">
        <w:rPr>
          <w:rFonts w:ascii="Nimbus CEZ" w:hAnsi="Nimbus CEZ"/>
          <w:sz w:val="20"/>
        </w:rPr>
        <w:br/>
      </w:r>
      <w:r w:rsidRPr="00171F96">
        <w:rPr>
          <w:rFonts w:ascii="Nimbus CEZ" w:hAnsi="Nimbus CEZ"/>
          <w:sz w:val="20"/>
        </w:rPr>
        <w:t>a jakost jsou specifikovány v následujících ustanoveních této smlouvy a převádět na něho vlastnické právo k této tepelné energii,</w:t>
      </w:r>
    </w:p>
    <w:p w:rsidR="001842A1" w:rsidRPr="00171F96" w:rsidRDefault="001842A1">
      <w:pPr>
        <w:numPr>
          <w:ilvl w:val="0"/>
          <w:numId w:val="3"/>
        </w:numPr>
        <w:tabs>
          <w:tab w:val="left" w:pos="0"/>
          <w:tab w:val="left" w:pos="643"/>
        </w:tabs>
        <w:ind w:left="907" w:hanging="397"/>
        <w:jc w:val="both"/>
        <w:rPr>
          <w:rFonts w:ascii="Nimbus CEZ" w:hAnsi="Nimbus CEZ"/>
          <w:sz w:val="20"/>
        </w:rPr>
      </w:pPr>
      <w:r w:rsidRPr="00171F96">
        <w:rPr>
          <w:rFonts w:ascii="Nimbus CEZ" w:hAnsi="Nimbus CEZ"/>
          <w:sz w:val="20"/>
        </w:rPr>
        <w:t>závazek odběratele odebírat sjednaná množství tepelné energie a platit kupní cenu za podmínek uvedených v této smlouvě.</w:t>
      </w:r>
    </w:p>
    <w:p w:rsidR="001842A1" w:rsidRPr="00171F96" w:rsidRDefault="001842A1" w:rsidP="005975F9">
      <w:pPr>
        <w:spacing w:before="240" w:after="60"/>
        <w:rPr>
          <w:rFonts w:ascii="Nimbus CEZ" w:hAnsi="Nimbus CEZ"/>
          <w:b/>
          <w:sz w:val="20"/>
        </w:rPr>
      </w:pPr>
      <w:r w:rsidRPr="00171F96">
        <w:rPr>
          <w:rFonts w:ascii="Nimbus CEZ" w:hAnsi="Nimbus CEZ"/>
          <w:b/>
          <w:sz w:val="20"/>
        </w:rPr>
        <w:t>Článek 3 - Doba trvání smlouvy (smluvní období)</w:t>
      </w:r>
    </w:p>
    <w:p w:rsidR="001842A1" w:rsidRPr="00171F96" w:rsidRDefault="001842A1">
      <w:pPr>
        <w:numPr>
          <w:ilvl w:val="0"/>
          <w:numId w:val="4"/>
        </w:numPr>
        <w:tabs>
          <w:tab w:val="left" w:pos="0"/>
          <w:tab w:val="left" w:pos="397"/>
        </w:tabs>
        <w:ind w:left="510" w:hanging="510"/>
        <w:jc w:val="both"/>
        <w:rPr>
          <w:rFonts w:ascii="Nimbus CEZ" w:hAnsi="Nimbus CEZ"/>
          <w:sz w:val="20"/>
        </w:rPr>
      </w:pPr>
      <w:r w:rsidRPr="00171F96">
        <w:rPr>
          <w:rFonts w:ascii="Nimbus CEZ" w:hAnsi="Nimbus CEZ"/>
          <w:sz w:val="20"/>
        </w:rPr>
        <w:t xml:space="preserve">Smlouva se uzavírá </w:t>
      </w:r>
      <w:r w:rsidR="004B7F6B">
        <w:rPr>
          <w:rFonts w:ascii="Nimbus CEZ" w:hAnsi="Nimbus CEZ"/>
          <w:sz w:val="20"/>
        </w:rPr>
        <w:t>na dobu neurčitou</w:t>
      </w:r>
      <w:r w:rsidRPr="00171F96">
        <w:rPr>
          <w:rFonts w:ascii="Nimbus CEZ" w:hAnsi="Nimbus CEZ"/>
          <w:sz w:val="20"/>
        </w:rPr>
        <w:t>.</w:t>
      </w:r>
    </w:p>
    <w:p w:rsidR="001842A1" w:rsidRPr="00171F96" w:rsidRDefault="001842A1">
      <w:pPr>
        <w:spacing w:before="240" w:after="60"/>
        <w:rPr>
          <w:rFonts w:ascii="Nimbus CEZ" w:hAnsi="Nimbus CEZ"/>
          <w:b/>
          <w:sz w:val="20"/>
        </w:rPr>
      </w:pPr>
      <w:r w:rsidRPr="00171F96">
        <w:rPr>
          <w:rFonts w:ascii="Nimbus CEZ" w:hAnsi="Nimbus CEZ"/>
          <w:b/>
          <w:sz w:val="20"/>
        </w:rPr>
        <w:t>Článek 4 - Místo předání tepelné energie</w:t>
      </w:r>
    </w:p>
    <w:p w:rsidR="001842A1" w:rsidRPr="00171F96" w:rsidRDefault="001842A1">
      <w:pPr>
        <w:numPr>
          <w:ilvl w:val="0"/>
          <w:numId w:val="5"/>
        </w:numPr>
        <w:tabs>
          <w:tab w:val="left" w:pos="0"/>
          <w:tab w:val="left" w:pos="510"/>
        </w:tabs>
        <w:ind w:left="510" w:hanging="510"/>
        <w:jc w:val="both"/>
        <w:rPr>
          <w:rFonts w:ascii="Nimbus CEZ" w:hAnsi="Nimbus CEZ"/>
          <w:sz w:val="20"/>
        </w:rPr>
      </w:pPr>
      <w:r w:rsidRPr="00171F96">
        <w:rPr>
          <w:rFonts w:ascii="Nimbus CEZ" w:hAnsi="Nimbus CEZ"/>
          <w:sz w:val="20"/>
        </w:rPr>
        <w:t xml:space="preserve">Dodávka tepelné energie je </w:t>
      </w:r>
      <w:r w:rsidR="002F245B" w:rsidRPr="00171F96">
        <w:rPr>
          <w:rFonts w:ascii="Nimbus CEZ" w:hAnsi="Nimbus CEZ"/>
          <w:sz w:val="20"/>
        </w:rPr>
        <w:t>uskutečněna</w:t>
      </w:r>
      <w:r w:rsidRPr="00171F96">
        <w:rPr>
          <w:rFonts w:ascii="Nimbus CEZ" w:hAnsi="Nimbus CEZ"/>
          <w:sz w:val="20"/>
        </w:rPr>
        <w:t xml:space="preserve"> přechodem tepelné energie o sjednaných </w:t>
      </w:r>
      <w:r w:rsidR="006C14EE">
        <w:rPr>
          <w:rFonts w:ascii="Nimbus CEZ" w:hAnsi="Nimbus CEZ"/>
          <w:sz w:val="20"/>
        </w:rPr>
        <w:t>parametrech</w:t>
      </w:r>
      <w:r w:rsidRPr="00171F96">
        <w:rPr>
          <w:rFonts w:ascii="Nimbus CEZ" w:hAnsi="Nimbus CEZ"/>
          <w:sz w:val="20"/>
        </w:rPr>
        <w:t xml:space="preserve"> ze zařízení dodavatele do zařízení odběratele.</w:t>
      </w:r>
    </w:p>
    <w:p w:rsidR="001842A1" w:rsidRPr="00171F96" w:rsidRDefault="001842A1">
      <w:pPr>
        <w:numPr>
          <w:ilvl w:val="0"/>
          <w:numId w:val="5"/>
        </w:numPr>
        <w:tabs>
          <w:tab w:val="left" w:pos="0"/>
        </w:tabs>
        <w:spacing w:before="40"/>
        <w:ind w:left="510" w:hanging="510"/>
        <w:jc w:val="both"/>
        <w:rPr>
          <w:rFonts w:ascii="Nimbus CEZ" w:hAnsi="Nimbus CEZ"/>
          <w:sz w:val="20"/>
        </w:rPr>
      </w:pPr>
      <w:r w:rsidRPr="00171F96">
        <w:rPr>
          <w:rFonts w:ascii="Nimbus CEZ" w:hAnsi="Nimbus CEZ"/>
          <w:sz w:val="20"/>
        </w:rPr>
        <w:t xml:space="preserve">Konkrétní místo předání tepelné energie je uvedeno v příloze č. 2 </w:t>
      </w:r>
      <w:proofErr w:type="gramStart"/>
      <w:r w:rsidRPr="00171F96">
        <w:rPr>
          <w:rFonts w:ascii="Nimbus CEZ" w:hAnsi="Nimbus CEZ"/>
          <w:sz w:val="20"/>
        </w:rPr>
        <w:t>této</w:t>
      </w:r>
      <w:proofErr w:type="gramEnd"/>
      <w:r w:rsidRPr="00171F96">
        <w:rPr>
          <w:rFonts w:ascii="Nimbus CEZ" w:hAnsi="Nimbus CEZ"/>
          <w:sz w:val="20"/>
        </w:rPr>
        <w:t xml:space="preserve"> smlouvy – „Pasport odběrného místa“ č.:</w:t>
      </w:r>
    </w:p>
    <w:tbl>
      <w:tblPr>
        <w:tblW w:w="0" w:type="auto"/>
        <w:tblInd w:w="534" w:type="dxa"/>
        <w:tblLook w:val="01E0" w:firstRow="1" w:lastRow="1" w:firstColumn="1" w:lastColumn="1" w:noHBand="0" w:noVBand="0"/>
      </w:tblPr>
      <w:tblGrid>
        <w:gridCol w:w="2126"/>
        <w:gridCol w:w="6408"/>
      </w:tblGrid>
      <w:tr w:rsidR="001842A1" w:rsidRPr="00171F96" w:rsidTr="004548DE">
        <w:tc>
          <w:tcPr>
            <w:tcW w:w="2126" w:type="dxa"/>
            <w:shd w:val="clear" w:color="auto" w:fill="auto"/>
          </w:tcPr>
          <w:p w:rsidR="001842A1" w:rsidRPr="00171F96" w:rsidRDefault="004B7F6B" w:rsidP="004548DE">
            <w:pPr>
              <w:tabs>
                <w:tab w:val="left" w:pos="0"/>
              </w:tabs>
              <w:spacing w:before="40"/>
              <w:jc w:val="both"/>
              <w:rPr>
                <w:rFonts w:ascii="Nimbus CEZ" w:hAnsi="Nimbus CEZ"/>
                <w:sz w:val="20"/>
              </w:rPr>
            </w:pPr>
            <w:r>
              <w:rPr>
                <w:rFonts w:ascii="Nimbus CEZ" w:hAnsi="Nimbus CEZ"/>
                <w:sz w:val="20"/>
              </w:rPr>
              <w:t>100417606</w:t>
            </w:r>
          </w:p>
        </w:tc>
        <w:tc>
          <w:tcPr>
            <w:tcW w:w="6408" w:type="dxa"/>
            <w:shd w:val="clear" w:color="auto" w:fill="auto"/>
          </w:tcPr>
          <w:p w:rsidR="001842A1" w:rsidRPr="00171F96" w:rsidRDefault="004B7F6B" w:rsidP="004548DE">
            <w:pPr>
              <w:tabs>
                <w:tab w:val="left" w:pos="0"/>
              </w:tabs>
              <w:spacing w:before="40"/>
              <w:jc w:val="both"/>
              <w:rPr>
                <w:rFonts w:ascii="Nimbus CEZ" w:hAnsi="Nimbus CEZ"/>
                <w:sz w:val="20"/>
              </w:rPr>
            </w:pPr>
            <w:r>
              <w:rPr>
                <w:rFonts w:ascii="Nimbus CEZ" w:hAnsi="Nimbus CEZ"/>
                <w:sz w:val="20"/>
              </w:rPr>
              <w:t xml:space="preserve">Povodí </w:t>
            </w:r>
            <w:proofErr w:type="gramStart"/>
            <w:r>
              <w:rPr>
                <w:rFonts w:ascii="Nimbus CEZ" w:hAnsi="Nimbus CEZ"/>
                <w:sz w:val="20"/>
              </w:rPr>
              <w:t>Ohře,stř.</w:t>
            </w:r>
            <w:proofErr w:type="gramEnd"/>
            <w:r>
              <w:rPr>
                <w:rFonts w:ascii="Nimbus CEZ" w:hAnsi="Nimbus CEZ"/>
                <w:sz w:val="20"/>
              </w:rPr>
              <w:t>TCE,Novosedlická</w:t>
            </w:r>
          </w:p>
        </w:tc>
      </w:tr>
    </w:tbl>
    <w:p w:rsidR="008D144D" w:rsidRDefault="008D144D">
      <w:pPr>
        <w:spacing w:before="240" w:after="60"/>
        <w:rPr>
          <w:rFonts w:ascii="Nimbus CEZ" w:hAnsi="Nimbus CEZ"/>
          <w:b/>
          <w:sz w:val="20"/>
        </w:rPr>
      </w:pPr>
    </w:p>
    <w:p w:rsidR="008D144D" w:rsidRDefault="008D144D">
      <w:pPr>
        <w:spacing w:before="240" w:after="60"/>
        <w:rPr>
          <w:rFonts w:ascii="Nimbus CEZ" w:hAnsi="Nimbus CEZ"/>
          <w:b/>
          <w:sz w:val="20"/>
        </w:rPr>
      </w:pPr>
    </w:p>
    <w:p w:rsidR="001842A1" w:rsidRPr="00171F96" w:rsidRDefault="001842A1">
      <w:pPr>
        <w:spacing w:before="240" w:after="60"/>
        <w:rPr>
          <w:rFonts w:ascii="Nimbus CEZ" w:hAnsi="Nimbus CEZ"/>
          <w:b/>
          <w:sz w:val="20"/>
        </w:rPr>
      </w:pPr>
      <w:r w:rsidRPr="00171F96">
        <w:rPr>
          <w:rFonts w:ascii="Nimbus CEZ" w:hAnsi="Nimbus CEZ"/>
          <w:b/>
          <w:sz w:val="20"/>
        </w:rPr>
        <w:t>Článek 5 - Parametry a množství dodávané tepelné energie - technické podmínky</w:t>
      </w:r>
    </w:p>
    <w:p w:rsidR="001842A1" w:rsidRPr="00171F96" w:rsidRDefault="001842A1">
      <w:pPr>
        <w:numPr>
          <w:ilvl w:val="0"/>
          <w:numId w:val="22"/>
        </w:numPr>
        <w:tabs>
          <w:tab w:val="clear" w:pos="510"/>
          <w:tab w:val="num" w:pos="-1701"/>
        </w:tabs>
        <w:spacing w:before="40"/>
        <w:jc w:val="both"/>
        <w:rPr>
          <w:rFonts w:ascii="Nimbus CEZ" w:hAnsi="Nimbus CEZ"/>
          <w:sz w:val="20"/>
        </w:rPr>
      </w:pPr>
      <w:r w:rsidRPr="00171F96">
        <w:rPr>
          <w:rFonts w:ascii="Nimbus CEZ" w:hAnsi="Nimbus CEZ"/>
          <w:sz w:val="20"/>
        </w:rPr>
        <w:t xml:space="preserve">Kvalitativní parametry dodávky tepelné energie, platné ve vztahu k této smlouvě, jsou uvedeny v příloze č. 2 </w:t>
      </w:r>
      <w:proofErr w:type="gramStart"/>
      <w:r w:rsidRPr="00171F96">
        <w:rPr>
          <w:rFonts w:ascii="Nimbus CEZ" w:hAnsi="Nimbus CEZ"/>
          <w:sz w:val="20"/>
        </w:rPr>
        <w:t>této</w:t>
      </w:r>
      <w:proofErr w:type="gramEnd"/>
      <w:r w:rsidRPr="00171F96">
        <w:rPr>
          <w:rFonts w:ascii="Nimbus CEZ" w:hAnsi="Nimbus CEZ"/>
          <w:sz w:val="20"/>
        </w:rPr>
        <w:t xml:space="preserve"> smlouvy – „Pasport odběrného místa“. </w:t>
      </w:r>
    </w:p>
    <w:p w:rsidR="001842A1" w:rsidRPr="00171F96" w:rsidRDefault="001842A1">
      <w:pPr>
        <w:numPr>
          <w:ilvl w:val="0"/>
          <w:numId w:val="22"/>
        </w:numPr>
        <w:tabs>
          <w:tab w:val="clear" w:pos="510"/>
          <w:tab w:val="num" w:pos="-1701"/>
        </w:tabs>
        <w:spacing w:before="40"/>
        <w:jc w:val="both"/>
        <w:rPr>
          <w:rFonts w:ascii="Nimbus CEZ" w:hAnsi="Nimbus CEZ"/>
          <w:sz w:val="20"/>
        </w:rPr>
      </w:pPr>
      <w:r w:rsidRPr="00171F96">
        <w:rPr>
          <w:rFonts w:ascii="Nimbus CEZ" w:hAnsi="Nimbus CEZ"/>
          <w:sz w:val="20"/>
        </w:rPr>
        <w:t xml:space="preserve">Tepelný výkon a celkový plánovaný odběr tepelné energie za kalendářní rok, včetně časového rozlišení odběru, je uveden v příloze č. 3 </w:t>
      </w:r>
      <w:proofErr w:type="gramStart"/>
      <w:r w:rsidRPr="00171F96">
        <w:rPr>
          <w:rFonts w:ascii="Nimbus CEZ" w:hAnsi="Nimbus CEZ"/>
          <w:sz w:val="20"/>
        </w:rPr>
        <w:t>této</w:t>
      </w:r>
      <w:proofErr w:type="gramEnd"/>
      <w:r w:rsidRPr="00171F96">
        <w:rPr>
          <w:rFonts w:ascii="Nimbus CEZ" w:hAnsi="Nimbus CEZ"/>
          <w:sz w:val="20"/>
        </w:rPr>
        <w:t xml:space="preserve"> smlouvy – „Odběrový diagram“.</w:t>
      </w:r>
    </w:p>
    <w:p w:rsidR="001842A1" w:rsidRPr="00171F96" w:rsidRDefault="001842A1">
      <w:pPr>
        <w:numPr>
          <w:ilvl w:val="0"/>
          <w:numId w:val="22"/>
        </w:numPr>
        <w:tabs>
          <w:tab w:val="clear" w:pos="510"/>
          <w:tab w:val="num" w:pos="-1701"/>
        </w:tabs>
        <w:spacing w:before="40"/>
        <w:jc w:val="both"/>
        <w:rPr>
          <w:rFonts w:ascii="Nimbus CEZ" w:hAnsi="Nimbus CEZ"/>
          <w:sz w:val="20"/>
        </w:rPr>
      </w:pPr>
      <w:r w:rsidRPr="00171F96">
        <w:rPr>
          <w:rFonts w:ascii="Nimbus CEZ" w:hAnsi="Nimbus CEZ"/>
          <w:sz w:val="20"/>
        </w:rPr>
        <w:t xml:space="preserve">Další podmínky dodávek tepelné energie jsou uvedeny v příloze č. 5 této smlouvy - Technické </w:t>
      </w:r>
      <w:r w:rsidR="00171F96">
        <w:rPr>
          <w:rFonts w:ascii="Nimbus CEZ" w:hAnsi="Nimbus CEZ"/>
          <w:sz w:val="20"/>
        </w:rPr>
        <w:br/>
      </w:r>
      <w:r w:rsidRPr="00171F96">
        <w:rPr>
          <w:rFonts w:ascii="Nimbus CEZ" w:hAnsi="Nimbus CEZ"/>
          <w:sz w:val="20"/>
        </w:rPr>
        <w:t>a obchodní podmínky dodávek tepelné energie.</w:t>
      </w:r>
    </w:p>
    <w:p w:rsidR="001842A1" w:rsidRPr="00171F96" w:rsidRDefault="001842A1">
      <w:pPr>
        <w:numPr>
          <w:ilvl w:val="0"/>
          <w:numId w:val="22"/>
        </w:numPr>
        <w:tabs>
          <w:tab w:val="clear" w:pos="510"/>
          <w:tab w:val="num" w:pos="-1701"/>
        </w:tabs>
        <w:spacing w:before="40"/>
        <w:jc w:val="both"/>
        <w:rPr>
          <w:rFonts w:ascii="Nimbus CEZ" w:hAnsi="Nimbus CEZ"/>
          <w:sz w:val="20"/>
        </w:rPr>
      </w:pPr>
      <w:r w:rsidRPr="00171F96">
        <w:rPr>
          <w:rFonts w:ascii="Nimbus CEZ" w:hAnsi="Nimbus CEZ"/>
          <w:sz w:val="20"/>
        </w:rPr>
        <w:t>Odběratel odpovídá za kvalitu (parametry) použitého vraceného teplonosného média.</w:t>
      </w:r>
    </w:p>
    <w:p w:rsidR="008D144D" w:rsidRDefault="008D144D">
      <w:pPr>
        <w:spacing w:before="240" w:after="60"/>
        <w:rPr>
          <w:rFonts w:ascii="Nimbus CEZ" w:hAnsi="Nimbus CEZ"/>
          <w:b/>
          <w:sz w:val="20"/>
        </w:rPr>
      </w:pPr>
    </w:p>
    <w:p w:rsidR="001842A1" w:rsidRPr="00171F96" w:rsidRDefault="001842A1">
      <w:pPr>
        <w:spacing w:before="240" w:after="60"/>
        <w:rPr>
          <w:rFonts w:ascii="Nimbus CEZ" w:hAnsi="Nimbus CEZ"/>
          <w:b/>
          <w:sz w:val="20"/>
        </w:rPr>
      </w:pPr>
      <w:r w:rsidRPr="00171F96">
        <w:rPr>
          <w:rFonts w:ascii="Nimbus CEZ" w:hAnsi="Nimbus CEZ"/>
          <w:b/>
          <w:sz w:val="20"/>
        </w:rPr>
        <w:t>Článek 6 - Cena a platební podmínky</w:t>
      </w:r>
    </w:p>
    <w:p w:rsidR="00E467C4" w:rsidRPr="00171F96" w:rsidRDefault="00E467C4" w:rsidP="006C14EE">
      <w:pPr>
        <w:numPr>
          <w:ilvl w:val="0"/>
          <w:numId w:val="6"/>
        </w:numPr>
        <w:tabs>
          <w:tab w:val="left" w:pos="567"/>
        </w:tabs>
        <w:ind w:left="567" w:hanging="567"/>
        <w:jc w:val="both"/>
        <w:rPr>
          <w:rFonts w:ascii="Nimbus CEZ" w:hAnsi="Nimbus CEZ"/>
          <w:sz w:val="20"/>
        </w:rPr>
      </w:pPr>
      <w:r w:rsidRPr="00171F96">
        <w:rPr>
          <w:rFonts w:ascii="Nimbus CEZ" w:hAnsi="Nimbus CEZ"/>
          <w:sz w:val="20"/>
        </w:rPr>
        <w:t>Cena tepelné energie je kalkulovaná a sjednaná v soulad</w:t>
      </w:r>
      <w:r w:rsidR="006C14EE">
        <w:rPr>
          <w:rFonts w:ascii="Nimbus CEZ" w:hAnsi="Nimbus CEZ"/>
          <w:sz w:val="20"/>
        </w:rPr>
        <w:t xml:space="preserve">u s platným cenovým rozhodnutím </w:t>
      </w:r>
      <w:r w:rsidRPr="00171F96">
        <w:rPr>
          <w:rFonts w:ascii="Nimbus CEZ" w:hAnsi="Nimbus CEZ"/>
          <w:sz w:val="20"/>
        </w:rPr>
        <w:t>Energetického úřadu k cenám tepelné energie a v souladu se zákonem č. 526/1990 Sb., o cenách, ve znění pozdějších předpisů a s prováděcí vyhláškou č. 45</w:t>
      </w:r>
      <w:r w:rsidR="006C14EE">
        <w:rPr>
          <w:rFonts w:ascii="Nimbus CEZ" w:hAnsi="Nimbus CEZ"/>
          <w:sz w:val="20"/>
        </w:rPr>
        <w:t xml:space="preserve">0/2009 Sb., ve znění pozdějších </w:t>
      </w:r>
      <w:r w:rsidRPr="00171F96">
        <w:rPr>
          <w:rFonts w:ascii="Nimbus CEZ" w:hAnsi="Nimbus CEZ"/>
          <w:sz w:val="20"/>
        </w:rPr>
        <w:t>předpisů.</w:t>
      </w:r>
    </w:p>
    <w:p w:rsidR="00E467C4" w:rsidRPr="00171F96" w:rsidRDefault="006C14EE" w:rsidP="006C14EE">
      <w:pPr>
        <w:numPr>
          <w:ilvl w:val="0"/>
          <w:numId w:val="6"/>
        </w:numPr>
        <w:tabs>
          <w:tab w:val="left" w:pos="510"/>
        </w:tabs>
        <w:spacing w:before="40"/>
        <w:ind w:left="567" w:hanging="567"/>
        <w:jc w:val="both"/>
        <w:rPr>
          <w:rFonts w:ascii="Nimbus CEZ" w:hAnsi="Nimbus CEZ"/>
          <w:sz w:val="20"/>
        </w:rPr>
      </w:pPr>
      <w:r>
        <w:rPr>
          <w:rFonts w:ascii="Nimbus CEZ" w:hAnsi="Nimbus CEZ"/>
          <w:sz w:val="20"/>
        </w:rPr>
        <w:t xml:space="preserve"> </w:t>
      </w:r>
      <w:r w:rsidR="00E467C4" w:rsidRPr="00171F96">
        <w:rPr>
          <w:rFonts w:ascii="Nimbus CEZ" w:hAnsi="Nimbus CEZ"/>
          <w:sz w:val="20"/>
        </w:rPr>
        <w:t>Cenová a platební pravidla pro dodávky tepelné energie jsou uvedena v příloze č. 1 smlouvy „Cenová a platební pravidla “.</w:t>
      </w:r>
    </w:p>
    <w:p w:rsidR="00E467C4" w:rsidRPr="00171F96" w:rsidRDefault="006C14EE" w:rsidP="006C14EE">
      <w:pPr>
        <w:numPr>
          <w:ilvl w:val="0"/>
          <w:numId w:val="6"/>
        </w:numPr>
        <w:tabs>
          <w:tab w:val="left" w:pos="510"/>
        </w:tabs>
        <w:spacing w:before="40"/>
        <w:ind w:left="567" w:hanging="567"/>
        <w:jc w:val="both"/>
        <w:rPr>
          <w:rFonts w:ascii="Nimbus CEZ" w:hAnsi="Nimbus CEZ"/>
          <w:sz w:val="20"/>
        </w:rPr>
      </w:pPr>
      <w:r>
        <w:rPr>
          <w:rFonts w:ascii="Nimbus CEZ" w:hAnsi="Nimbus CEZ"/>
          <w:sz w:val="20"/>
        </w:rPr>
        <w:t xml:space="preserve"> </w:t>
      </w:r>
      <w:r w:rsidR="00E467C4" w:rsidRPr="00171F96">
        <w:rPr>
          <w:rFonts w:ascii="Nimbus CEZ" w:hAnsi="Nimbus CEZ"/>
          <w:sz w:val="20"/>
        </w:rPr>
        <w:t xml:space="preserve">Ceny za odebranou tepelnou energii jsou smluvními stranami sjednány formou uvedenou v příloze </w:t>
      </w:r>
      <w:r w:rsidR="00171F96">
        <w:rPr>
          <w:rFonts w:ascii="Nimbus CEZ" w:hAnsi="Nimbus CEZ"/>
          <w:sz w:val="20"/>
        </w:rPr>
        <w:br/>
      </w:r>
      <w:r w:rsidR="00E467C4" w:rsidRPr="00171F96">
        <w:rPr>
          <w:rFonts w:ascii="Nimbus CEZ" w:hAnsi="Nimbus CEZ"/>
          <w:sz w:val="20"/>
        </w:rPr>
        <w:t xml:space="preserve">č. 4 </w:t>
      </w:r>
      <w:proofErr w:type="gramStart"/>
      <w:r w:rsidR="00E467C4" w:rsidRPr="00171F96">
        <w:rPr>
          <w:rFonts w:ascii="Nimbus CEZ" w:hAnsi="Nimbus CEZ"/>
          <w:sz w:val="20"/>
        </w:rPr>
        <w:t>této</w:t>
      </w:r>
      <w:proofErr w:type="gramEnd"/>
      <w:r w:rsidR="00E467C4" w:rsidRPr="00171F96">
        <w:rPr>
          <w:rFonts w:ascii="Nimbus CEZ" w:hAnsi="Nimbus CEZ"/>
          <w:sz w:val="20"/>
        </w:rPr>
        <w:t xml:space="preserve"> smlouvy – „Ceník tepelné energie“.</w:t>
      </w:r>
    </w:p>
    <w:p w:rsidR="00E467C4" w:rsidRPr="00171F96" w:rsidRDefault="006C14EE" w:rsidP="006C14EE">
      <w:pPr>
        <w:numPr>
          <w:ilvl w:val="0"/>
          <w:numId w:val="6"/>
        </w:numPr>
        <w:tabs>
          <w:tab w:val="left" w:pos="510"/>
        </w:tabs>
        <w:spacing w:before="40"/>
        <w:ind w:left="567" w:hanging="567"/>
        <w:jc w:val="both"/>
        <w:rPr>
          <w:rFonts w:ascii="Nimbus CEZ" w:hAnsi="Nimbus CEZ"/>
          <w:sz w:val="20"/>
        </w:rPr>
      </w:pPr>
      <w:r>
        <w:rPr>
          <w:rFonts w:ascii="Nimbus CEZ" w:hAnsi="Nimbus CEZ"/>
          <w:sz w:val="20"/>
        </w:rPr>
        <w:t xml:space="preserve"> </w:t>
      </w:r>
      <w:r w:rsidR="00E467C4" w:rsidRPr="00171F96">
        <w:rPr>
          <w:rFonts w:ascii="Nimbus CEZ" w:hAnsi="Nimbus CEZ"/>
          <w:sz w:val="20"/>
        </w:rPr>
        <w:t xml:space="preserve">Pokud dojde ke změně cen paliv a energií nezbytných pro dodávku tepelné energie, je dodavatel oprávněn změnu výše ceny tepelné energie odběrateli oznámit, a to zasláním nové přílohy č. 4 „Ceník tepelné energie“ odběrateli. Změna ceny tepelné energie je platná od prvého dne měsíce následujícího po oznámení změny ceny odběrateli. V případě, že odběratel se zvýšenou cenou tepelné energie nebude souhlasit, má právo ve lhůtě </w:t>
      </w:r>
      <w:proofErr w:type="gramStart"/>
      <w:r w:rsidR="00E467C4" w:rsidRPr="00171F96">
        <w:rPr>
          <w:rFonts w:ascii="Nimbus CEZ" w:hAnsi="Nimbus CEZ"/>
          <w:sz w:val="20"/>
        </w:rPr>
        <w:t>15-ti</w:t>
      </w:r>
      <w:proofErr w:type="gramEnd"/>
      <w:r w:rsidR="00E467C4" w:rsidRPr="00171F96">
        <w:rPr>
          <w:rFonts w:ascii="Nimbus CEZ" w:hAnsi="Nimbus CEZ"/>
          <w:sz w:val="20"/>
        </w:rPr>
        <w:t xml:space="preserve"> dnů od doručení oznámení o zvýšení ceny tepelné energie vypovědět smlouvu o dodávce tepelné energie, přičemž výpovědní doba je tříměsíční a počíná plynout prvním dnem kalendářního měsíce následujícího po doručení písemné výpovědi dodavateli.</w:t>
      </w:r>
    </w:p>
    <w:p w:rsidR="00E467C4" w:rsidRPr="00171F96" w:rsidRDefault="006C14EE" w:rsidP="006C14EE">
      <w:pPr>
        <w:numPr>
          <w:ilvl w:val="0"/>
          <w:numId w:val="6"/>
        </w:numPr>
        <w:tabs>
          <w:tab w:val="left" w:pos="510"/>
        </w:tabs>
        <w:spacing w:before="40"/>
        <w:ind w:left="567" w:hanging="567"/>
        <w:jc w:val="both"/>
        <w:rPr>
          <w:rFonts w:ascii="Nimbus CEZ" w:hAnsi="Nimbus CEZ"/>
          <w:sz w:val="20"/>
        </w:rPr>
      </w:pPr>
      <w:r>
        <w:rPr>
          <w:rFonts w:ascii="Nimbus CEZ" w:hAnsi="Nimbus CEZ"/>
          <w:sz w:val="20"/>
        </w:rPr>
        <w:t xml:space="preserve"> </w:t>
      </w:r>
      <w:r w:rsidR="00E467C4" w:rsidRPr="00171F96">
        <w:rPr>
          <w:rFonts w:ascii="Nimbus CEZ" w:hAnsi="Nimbus CEZ"/>
          <w:sz w:val="20"/>
        </w:rPr>
        <w:t>Dodavatel prohlašuje, že je plátcem DPH. Příslušná DPH je vyčíslena v příloze „Ceník tepelné energie“.</w:t>
      </w:r>
    </w:p>
    <w:p w:rsidR="00E467C4" w:rsidRPr="00171F96" w:rsidRDefault="006C14EE" w:rsidP="006C14EE">
      <w:pPr>
        <w:numPr>
          <w:ilvl w:val="0"/>
          <w:numId w:val="6"/>
        </w:numPr>
        <w:tabs>
          <w:tab w:val="left" w:pos="510"/>
        </w:tabs>
        <w:spacing w:before="40"/>
        <w:ind w:hanging="720"/>
        <w:jc w:val="both"/>
        <w:rPr>
          <w:rFonts w:ascii="Nimbus CEZ" w:hAnsi="Nimbus CEZ"/>
          <w:sz w:val="20"/>
        </w:rPr>
      </w:pPr>
      <w:r>
        <w:rPr>
          <w:rFonts w:ascii="Nimbus CEZ" w:hAnsi="Nimbus CEZ"/>
          <w:sz w:val="20"/>
        </w:rPr>
        <w:t xml:space="preserve"> </w:t>
      </w:r>
      <w:r w:rsidR="001842A1" w:rsidRPr="00171F96">
        <w:rPr>
          <w:rFonts w:ascii="Nimbus CEZ" w:hAnsi="Nimbus CEZ"/>
          <w:sz w:val="20"/>
        </w:rPr>
        <w:t>Platební podmínky.</w:t>
      </w:r>
    </w:p>
    <w:p w:rsidR="00451953" w:rsidRPr="00171F96" w:rsidRDefault="00066628" w:rsidP="00451953">
      <w:pPr>
        <w:numPr>
          <w:ilvl w:val="0"/>
          <w:numId w:val="38"/>
        </w:numPr>
        <w:tabs>
          <w:tab w:val="left" w:pos="510"/>
        </w:tabs>
        <w:spacing w:before="40"/>
        <w:ind w:left="1134" w:hanging="624"/>
        <w:jc w:val="both"/>
        <w:rPr>
          <w:rFonts w:ascii="Nimbus CEZ" w:hAnsi="Nimbus CEZ"/>
          <w:sz w:val="20"/>
        </w:rPr>
      </w:pPr>
      <w:r w:rsidRPr="00171F96">
        <w:rPr>
          <w:rFonts w:ascii="Nimbus CEZ" w:hAnsi="Nimbus CEZ"/>
          <w:sz w:val="20"/>
        </w:rPr>
        <w:t>Účtovací období za dodávku tepelné energie a teplonosného média je:</w:t>
      </w:r>
    </w:p>
    <w:p w:rsidR="001B6CEE" w:rsidRDefault="001B6CEE" w:rsidP="00066628">
      <w:pPr>
        <w:tabs>
          <w:tab w:val="left" w:pos="510"/>
        </w:tabs>
        <w:spacing w:before="40"/>
        <w:ind w:left="1134"/>
        <w:jc w:val="both"/>
        <w:rPr>
          <w:rFonts w:ascii="Nimbus CEZ" w:hAnsi="Nimbus CEZ"/>
          <w:sz w:val="20"/>
        </w:rPr>
      </w:pPr>
      <w:proofErr w:type="gramStart"/>
      <w:r w:rsidRPr="000B75E0">
        <w:rPr>
          <w:rFonts w:ascii="Nimbus CEZ" w:hAnsi="Nimbus CEZ"/>
          <w:sz w:val="20"/>
        </w:rPr>
        <w:t xml:space="preserve">-  </w:t>
      </w:r>
      <w:r w:rsidR="004B7F6B">
        <w:rPr>
          <w:rFonts w:ascii="Nimbus CEZ" w:hAnsi="Nimbus CEZ" w:cs="Arial"/>
          <w:sz w:val="20"/>
        </w:rPr>
        <w:t>jeden</w:t>
      </w:r>
      <w:proofErr w:type="gramEnd"/>
      <w:r w:rsidR="004B7F6B">
        <w:rPr>
          <w:rFonts w:ascii="Nimbus CEZ" w:hAnsi="Nimbus CEZ" w:cs="Arial"/>
          <w:sz w:val="20"/>
        </w:rPr>
        <w:t xml:space="preserve"> kalendářní měsíc s měsíční zálohou</w:t>
      </w:r>
      <w:r>
        <w:rPr>
          <w:rFonts w:ascii="Nimbus CEZ" w:hAnsi="Nimbus CEZ"/>
          <w:sz w:val="20"/>
        </w:rPr>
        <w:t>.</w:t>
      </w:r>
    </w:p>
    <w:p w:rsidR="00451953" w:rsidRPr="00171F96" w:rsidRDefault="00066628" w:rsidP="00066628">
      <w:pPr>
        <w:numPr>
          <w:ilvl w:val="0"/>
          <w:numId w:val="38"/>
        </w:numPr>
        <w:tabs>
          <w:tab w:val="left" w:pos="510"/>
        </w:tabs>
        <w:spacing w:before="40"/>
        <w:ind w:left="1134" w:hanging="624"/>
        <w:jc w:val="both"/>
        <w:rPr>
          <w:rFonts w:ascii="Nimbus CEZ" w:hAnsi="Nimbus CEZ"/>
          <w:sz w:val="20"/>
        </w:rPr>
      </w:pPr>
      <w:r w:rsidRPr="00171F96">
        <w:rPr>
          <w:rFonts w:ascii="Nimbus CEZ" w:hAnsi="Nimbus CEZ"/>
          <w:sz w:val="20"/>
        </w:rPr>
        <w:t xml:space="preserve">Splatnost faktury je </w:t>
      </w:r>
      <w:r w:rsidR="004B7F6B">
        <w:rPr>
          <w:rFonts w:ascii="Nimbus CEZ" w:hAnsi="Nimbus CEZ"/>
          <w:sz w:val="20"/>
        </w:rPr>
        <w:t>17</w:t>
      </w:r>
      <w:r w:rsidRPr="00171F96">
        <w:rPr>
          <w:rFonts w:ascii="Nimbus CEZ" w:hAnsi="Nimbus CEZ"/>
          <w:sz w:val="20"/>
        </w:rPr>
        <w:t xml:space="preserve"> dnů ode dne vystavení faktury odběrateli. </w:t>
      </w:r>
      <w:r w:rsidR="00F2036A">
        <w:rPr>
          <w:rFonts w:ascii="Nimbus CEZ" w:hAnsi="Nimbus CEZ"/>
          <w:sz w:val="20"/>
        </w:rPr>
        <w:t>Měsíční</w:t>
      </w:r>
      <w:r w:rsidRPr="00171F96">
        <w:rPr>
          <w:rFonts w:ascii="Nimbus CEZ" w:hAnsi="Nimbus CEZ"/>
          <w:sz w:val="20"/>
        </w:rPr>
        <w:t xml:space="preserve"> zálohu je povinen odběratel uhradit v termínu, který je sjednán v rámci přílohy č. 6 této smlouvy</w:t>
      </w:r>
      <w:r w:rsidR="00F2036A">
        <w:rPr>
          <w:rFonts w:ascii="Nimbus CEZ" w:hAnsi="Nimbus CEZ"/>
          <w:sz w:val="20"/>
        </w:rPr>
        <w:t>.</w:t>
      </w:r>
    </w:p>
    <w:p w:rsidR="001842A1" w:rsidRPr="00CE3C95" w:rsidRDefault="00066628" w:rsidP="00CE3C95">
      <w:pPr>
        <w:numPr>
          <w:ilvl w:val="0"/>
          <w:numId w:val="38"/>
        </w:numPr>
        <w:tabs>
          <w:tab w:val="left" w:pos="510"/>
        </w:tabs>
        <w:spacing w:before="40"/>
        <w:ind w:left="1134" w:hanging="567"/>
        <w:jc w:val="both"/>
        <w:rPr>
          <w:rFonts w:ascii="Nimbus CEZ" w:hAnsi="Nimbus CEZ"/>
          <w:sz w:val="20"/>
        </w:rPr>
      </w:pPr>
      <w:r w:rsidRPr="00CE3C95">
        <w:rPr>
          <w:rFonts w:ascii="Nimbus CEZ" w:hAnsi="Nimbus CEZ"/>
          <w:sz w:val="20"/>
        </w:rPr>
        <w:t>Platební styk mezi dodavatelem a odběratelem bude prováděn dle „Cenových a platebních pravidel“ viz příloha č. 1 a dle přílohy č. 2 „Pasportu odběrného místa“:</w:t>
      </w:r>
      <w:r w:rsidR="00CE3C95">
        <w:rPr>
          <w:rFonts w:ascii="Nimbus CEZ" w:hAnsi="Nimbus CEZ"/>
          <w:sz w:val="20"/>
        </w:rPr>
        <w:t xml:space="preserve"> </w:t>
      </w:r>
      <w:r w:rsidR="001842A1" w:rsidRPr="00CE3C95">
        <w:rPr>
          <w:rFonts w:ascii="Nimbus CEZ" w:hAnsi="Nimbus CEZ"/>
          <w:sz w:val="20"/>
        </w:rPr>
        <w:tab/>
      </w:r>
      <w:r w:rsidR="004B7F6B" w:rsidRPr="00CE3C95">
        <w:rPr>
          <w:rFonts w:ascii="Nimbus CEZ" w:hAnsi="Nimbus CEZ"/>
          <w:sz w:val="20"/>
        </w:rPr>
        <w:t>Vlastní podnět</w:t>
      </w:r>
      <w:r w:rsidR="001842A1" w:rsidRPr="00CE3C95">
        <w:rPr>
          <w:rFonts w:ascii="Nimbus CEZ" w:hAnsi="Nimbus CEZ"/>
          <w:sz w:val="20"/>
        </w:rPr>
        <w:t>.</w:t>
      </w:r>
    </w:p>
    <w:p w:rsidR="001842A1" w:rsidRPr="00171F96" w:rsidRDefault="001842A1" w:rsidP="006C14EE">
      <w:pPr>
        <w:numPr>
          <w:ilvl w:val="0"/>
          <w:numId w:val="6"/>
        </w:numPr>
        <w:tabs>
          <w:tab w:val="left" w:pos="510"/>
        </w:tabs>
        <w:spacing w:before="40"/>
        <w:ind w:hanging="720"/>
        <w:jc w:val="both"/>
        <w:rPr>
          <w:rFonts w:ascii="Nimbus CEZ" w:hAnsi="Nimbus CEZ"/>
          <w:sz w:val="20"/>
        </w:rPr>
      </w:pPr>
      <w:r w:rsidRPr="00171F96">
        <w:rPr>
          <w:rFonts w:ascii="Nimbus CEZ" w:hAnsi="Nimbus CEZ"/>
          <w:sz w:val="20"/>
        </w:rPr>
        <w:t>Reklamace</w:t>
      </w:r>
    </w:p>
    <w:p w:rsidR="001842A1" w:rsidRPr="00171F96" w:rsidRDefault="001842A1" w:rsidP="00A1707C">
      <w:pPr>
        <w:numPr>
          <w:ilvl w:val="0"/>
          <w:numId w:val="42"/>
        </w:numPr>
        <w:tabs>
          <w:tab w:val="left" w:pos="510"/>
          <w:tab w:val="left" w:pos="1134"/>
        </w:tabs>
        <w:spacing w:before="40"/>
        <w:ind w:left="1134" w:hanging="624"/>
        <w:jc w:val="both"/>
        <w:rPr>
          <w:rFonts w:ascii="Nimbus CEZ" w:hAnsi="Nimbus CEZ"/>
          <w:sz w:val="20"/>
        </w:rPr>
      </w:pPr>
      <w:r w:rsidRPr="00171F96">
        <w:rPr>
          <w:rFonts w:ascii="Nimbus CEZ" w:hAnsi="Nimbus CEZ"/>
          <w:sz w:val="20"/>
        </w:rPr>
        <w:t>Vzniknou-li chyby nebo omyly při fakturaci tepelné energie nesprávným odečtem, použitím nesprávné konstanty či sazby, početní chybou apod., mají odběratel i dodavatel nárok na vyrovnání nesprávně fakturované částky.</w:t>
      </w:r>
    </w:p>
    <w:p w:rsidR="00A1707C" w:rsidRPr="00171F96" w:rsidRDefault="00A1707C" w:rsidP="00A1707C">
      <w:pPr>
        <w:numPr>
          <w:ilvl w:val="0"/>
          <w:numId w:val="42"/>
        </w:numPr>
        <w:tabs>
          <w:tab w:val="left" w:pos="510"/>
          <w:tab w:val="left" w:pos="1134"/>
        </w:tabs>
        <w:spacing w:before="40"/>
        <w:ind w:left="1134" w:hanging="624"/>
        <w:jc w:val="both"/>
        <w:rPr>
          <w:rFonts w:ascii="Nimbus CEZ" w:hAnsi="Nimbus CEZ"/>
          <w:sz w:val="20"/>
        </w:rPr>
      </w:pPr>
      <w:r w:rsidRPr="00171F96">
        <w:rPr>
          <w:rFonts w:ascii="Nimbus CEZ" w:hAnsi="Nimbus CEZ"/>
          <w:sz w:val="20"/>
        </w:rPr>
        <w:t>Odběratel uplatňuje</w:t>
      </w:r>
      <w:r w:rsidR="001D4CD2">
        <w:rPr>
          <w:rFonts w:ascii="Nimbus CEZ" w:hAnsi="Nimbus CEZ"/>
          <w:sz w:val="20"/>
        </w:rPr>
        <w:t xml:space="preserve"> reklamaci</w:t>
      </w:r>
      <w:r w:rsidRPr="00171F96">
        <w:rPr>
          <w:rFonts w:ascii="Nimbus CEZ" w:hAnsi="Nimbus CEZ"/>
          <w:sz w:val="20"/>
        </w:rPr>
        <w:t xml:space="preserve"> u dodavatele písemně s uvedením důvodů a bez zbytečného odkladu, nejdéle však do 10 kalendářních dnů od obdržení faktury. Pokud reklamace neobsahuje důvody, považuje se tato reklamace za neoprávněnou. Dodavatel je povinen reklamaci prošetřit a výsledek sdělit odběrateli do 30 kalendářních dnů po obdržení reklamace.</w:t>
      </w:r>
    </w:p>
    <w:p w:rsidR="00A1707C" w:rsidRPr="00171F96" w:rsidRDefault="00A1707C" w:rsidP="00A1707C">
      <w:pPr>
        <w:numPr>
          <w:ilvl w:val="0"/>
          <w:numId w:val="42"/>
        </w:numPr>
        <w:tabs>
          <w:tab w:val="left" w:pos="510"/>
          <w:tab w:val="left" w:pos="1134"/>
        </w:tabs>
        <w:spacing w:before="40"/>
        <w:ind w:left="1134" w:hanging="624"/>
        <w:jc w:val="both"/>
        <w:rPr>
          <w:rFonts w:ascii="Nimbus CEZ" w:hAnsi="Nimbus CEZ"/>
          <w:sz w:val="20"/>
        </w:rPr>
      </w:pPr>
      <w:r w:rsidRPr="00171F96">
        <w:rPr>
          <w:rFonts w:ascii="Nimbus CEZ" w:hAnsi="Nimbus CEZ"/>
          <w:sz w:val="20"/>
        </w:rPr>
        <w:t>V případě oprávněné reklamace bude dodavatelem vystavena nová faktura. U neoprávněných reklamací je faktura splatná do 3 pracovních dnů od obdržení sdělení výsledku reklamace. Nelze-li prokázat, kdy bylo sdělení doručeno, má se za to, že se tak stalo třetí den po odeslání</w:t>
      </w:r>
      <w:r w:rsidR="004D4FF4">
        <w:rPr>
          <w:rFonts w:ascii="Nimbus CEZ" w:hAnsi="Nimbus CEZ"/>
          <w:sz w:val="20"/>
        </w:rPr>
        <w:t>.</w:t>
      </w:r>
    </w:p>
    <w:p w:rsidR="00422160" w:rsidRDefault="00422160" w:rsidP="006F5E01">
      <w:pPr>
        <w:spacing w:before="240" w:after="60"/>
        <w:rPr>
          <w:rFonts w:ascii="Nimbus CEZ" w:hAnsi="Nimbus CEZ"/>
          <w:b/>
          <w:sz w:val="20"/>
        </w:rPr>
      </w:pPr>
    </w:p>
    <w:p w:rsidR="00422160" w:rsidRDefault="00422160" w:rsidP="006F5E01">
      <w:pPr>
        <w:spacing w:before="240" w:after="60"/>
        <w:rPr>
          <w:rFonts w:ascii="Nimbus CEZ" w:hAnsi="Nimbus CEZ"/>
          <w:b/>
          <w:sz w:val="20"/>
        </w:rPr>
      </w:pPr>
    </w:p>
    <w:p w:rsidR="001842A1" w:rsidRPr="00171F96" w:rsidRDefault="001842A1" w:rsidP="006F5E01">
      <w:pPr>
        <w:spacing w:before="240" w:after="60"/>
        <w:rPr>
          <w:rFonts w:ascii="Nimbus CEZ" w:hAnsi="Nimbus CEZ"/>
          <w:b/>
          <w:sz w:val="20"/>
        </w:rPr>
      </w:pPr>
      <w:r w:rsidRPr="00171F96">
        <w:rPr>
          <w:rFonts w:ascii="Nimbus CEZ" w:hAnsi="Nimbus CEZ"/>
          <w:b/>
          <w:sz w:val="20"/>
        </w:rPr>
        <w:t>Článek 7 - Úrok z prodlení</w:t>
      </w:r>
    </w:p>
    <w:p w:rsidR="001842A1" w:rsidRPr="00171F96" w:rsidRDefault="001842A1">
      <w:pPr>
        <w:numPr>
          <w:ilvl w:val="0"/>
          <w:numId w:val="16"/>
        </w:numPr>
        <w:tabs>
          <w:tab w:val="clear" w:pos="0"/>
          <w:tab w:val="left" w:pos="-1701"/>
        </w:tabs>
        <w:spacing w:before="40"/>
        <w:jc w:val="both"/>
        <w:rPr>
          <w:rFonts w:ascii="Nimbus CEZ" w:hAnsi="Nimbus CEZ"/>
          <w:sz w:val="20"/>
        </w:rPr>
      </w:pPr>
      <w:r w:rsidRPr="00171F96">
        <w:rPr>
          <w:rFonts w:ascii="Nimbus CEZ" w:hAnsi="Nimbus CEZ"/>
          <w:sz w:val="20"/>
        </w:rPr>
        <w:t>Úroky z prodlení hradí smluvní strany nezávisle na tom, zda a v jaké výši vznikla druhé smluvní straně škoda, kterou může poškozená smluvní strana uplatňovat a vymáhat samostatně a v plné výši.</w:t>
      </w:r>
    </w:p>
    <w:p w:rsidR="001842A1" w:rsidRPr="00171F96" w:rsidRDefault="001842A1">
      <w:pPr>
        <w:numPr>
          <w:ilvl w:val="0"/>
          <w:numId w:val="16"/>
        </w:numPr>
        <w:tabs>
          <w:tab w:val="clear" w:pos="0"/>
          <w:tab w:val="left" w:pos="-1701"/>
        </w:tabs>
        <w:spacing w:before="40"/>
        <w:jc w:val="both"/>
        <w:rPr>
          <w:rFonts w:ascii="Nimbus CEZ" w:hAnsi="Nimbus CEZ"/>
          <w:sz w:val="20"/>
        </w:rPr>
      </w:pPr>
      <w:r w:rsidRPr="00171F96">
        <w:rPr>
          <w:rFonts w:ascii="Nimbus CEZ" w:hAnsi="Nimbus CEZ"/>
          <w:sz w:val="20"/>
        </w:rPr>
        <w:t>V případě neoprávněného požadavku odběratele na zásah pracovníků dodavatele (např. porucha</w:t>
      </w:r>
      <w:r w:rsidRPr="00171F96">
        <w:rPr>
          <w:rFonts w:ascii="Nimbus CEZ" w:hAnsi="Nimbus CEZ"/>
          <w:sz w:val="20"/>
        </w:rPr>
        <w:br/>
        <w:t>na zařízení odběratele, chybná nebo neoprávněná manipulace) má dodavatel právo požadovat úhradu za poskytnutou službu. Převýší-li skutečné náklady tuto výši uvedenou v příloze č. 4 „</w:t>
      </w:r>
      <w:r w:rsidR="005A1B7D" w:rsidRPr="00171F96">
        <w:rPr>
          <w:rFonts w:ascii="Nimbus CEZ" w:hAnsi="Nimbus CEZ"/>
          <w:sz w:val="20"/>
        </w:rPr>
        <w:t>Ceník tepelné energie</w:t>
      </w:r>
      <w:r w:rsidRPr="00171F96">
        <w:rPr>
          <w:rFonts w:ascii="Nimbus CEZ" w:hAnsi="Nimbus CEZ"/>
          <w:sz w:val="20"/>
        </w:rPr>
        <w:t xml:space="preserve">“, budou účtovány dle skutečně vynaložených nákladů. Za přerušení a obnovení dodávky tepelné </w:t>
      </w:r>
      <w:r w:rsidRPr="00171F96">
        <w:rPr>
          <w:rFonts w:ascii="Nimbus CEZ" w:hAnsi="Nimbus CEZ"/>
          <w:sz w:val="20"/>
        </w:rPr>
        <w:lastRenderedPageBreak/>
        <w:t>energie z důvodu porušení ustanovení smlouvy ze strany odběratele (neplacení faktur, popř. záloh), bude účtována stanovená částka za službu spojenou s technickou manipulací. Aktuální částky za poskytnuté služby jsou uvedeny v příloze č. 4 „</w:t>
      </w:r>
      <w:r w:rsidR="005A1B7D" w:rsidRPr="00171F96">
        <w:rPr>
          <w:rFonts w:ascii="Nimbus CEZ" w:hAnsi="Nimbus CEZ"/>
          <w:sz w:val="20"/>
        </w:rPr>
        <w:t>Ceník tepelné energie</w:t>
      </w:r>
      <w:r w:rsidRPr="00171F96">
        <w:rPr>
          <w:rFonts w:ascii="Nimbus CEZ" w:hAnsi="Nimbus CEZ"/>
          <w:sz w:val="20"/>
        </w:rPr>
        <w:t>“.</w:t>
      </w:r>
    </w:p>
    <w:p w:rsidR="001842A1" w:rsidRPr="00171F96" w:rsidRDefault="001842A1">
      <w:pPr>
        <w:numPr>
          <w:ilvl w:val="0"/>
          <w:numId w:val="16"/>
        </w:numPr>
        <w:tabs>
          <w:tab w:val="clear" w:pos="0"/>
          <w:tab w:val="left" w:pos="-1701"/>
        </w:tabs>
        <w:spacing w:before="40"/>
        <w:jc w:val="both"/>
        <w:rPr>
          <w:rFonts w:ascii="Nimbus CEZ" w:hAnsi="Nimbus CEZ"/>
          <w:sz w:val="20"/>
        </w:rPr>
      </w:pPr>
      <w:r w:rsidRPr="00171F96">
        <w:rPr>
          <w:rFonts w:ascii="Nimbus CEZ" w:hAnsi="Nimbus CEZ"/>
          <w:sz w:val="20"/>
        </w:rPr>
        <w:t xml:space="preserve">Budou-li smluvní strany v prodlení s placením jakéhokoliv závazku znějícího na peněžité plnění, činí úrok z prodlení </w:t>
      </w:r>
      <w:r w:rsidR="004B7F6B">
        <w:rPr>
          <w:rFonts w:ascii="Nimbus CEZ" w:hAnsi="Nimbus CEZ"/>
          <w:sz w:val="20"/>
        </w:rPr>
        <w:t>0,05% z dlužné částky za každý den prodlení až do úplného zaplacení peněžité pohledávky</w:t>
      </w:r>
      <w:r w:rsidR="0098238A" w:rsidRPr="00171F96">
        <w:rPr>
          <w:rFonts w:ascii="Nimbus CEZ" w:hAnsi="Nimbus CEZ"/>
          <w:sz w:val="20"/>
        </w:rPr>
        <w:t>.</w:t>
      </w:r>
      <w:r w:rsidR="00F55CF1" w:rsidRPr="00171F96">
        <w:rPr>
          <w:rFonts w:ascii="Nimbus CEZ" w:hAnsi="Nimbus CEZ"/>
          <w:sz w:val="20"/>
        </w:rPr>
        <w:t xml:space="preserve"> </w:t>
      </w:r>
    </w:p>
    <w:p w:rsidR="001842A1" w:rsidRPr="00171F96" w:rsidRDefault="001842A1">
      <w:pPr>
        <w:spacing w:before="240" w:after="60"/>
        <w:rPr>
          <w:rFonts w:ascii="Nimbus CEZ" w:hAnsi="Nimbus CEZ"/>
          <w:b/>
          <w:sz w:val="20"/>
        </w:rPr>
      </w:pPr>
      <w:r w:rsidRPr="00171F96">
        <w:rPr>
          <w:rFonts w:ascii="Nimbus CEZ" w:hAnsi="Nimbus CEZ"/>
          <w:b/>
          <w:sz w:val="20"/>
        </w:rPr>
        <w:t>Článek 8 - Zvláštní ujednání</w:t>
      </w:r>
    </w:p>
    <w:p w:rsidR="001842A1" w:rsidRPr="00171F96" w:rsidRDefault="001842A1">
      <w:pPr>
        <w:numPr>
          <w:ilvl w:val="1"/>
          <w:numId w:val="25"/>
        </w:numPr>
        <w:spacing w:before="40"/>
        <w:jc w:val="both"/>
        <w:rPr>
          <w:rFonts w:ascii="Nimbus CEZ" w:hAnsi="Nimbus CEZ"/>
          <w:sz w:val="20"/>
        </w:rPr>
      </w:pPr>
      <w:r w:rsidRPr="00171F96">
        <w:rPr>
          <w:rFonts w:ascii="Nimbus CEZ" w:hAnsi="Nimbus CEZ"/>
          <w:sz w:val="20"/>
        </w:rPr>
        <w:t>Nejsou žádná ujednání.</w:t>
      </w:r>
    </w:p>
    <w:p w:rsidR="001842A1" w:rsidRPr="00171F96" w:rsidRDefault="001842A1" w:rsidP="006F5E01">
      <w:pPr>
        <w:tabs>
          <w:tab w:val="left" w:pos="510"/>
        </w:tabs>
        <w:spacing w:before="240" w:after="60"/>
        <w:jc w:val="both"/>
        <w:rPr>
          <w:rFonts w:ascii="Nimbus CEZ" w:hAnsi="Nimbus CEZ"/>
          <w:b/>
          <w:sz w:val="20"/>
        </w:rPr>
      </w:pPr>
      <w:r w:rsidRPr="00171F96">
        <w:rPr>
          <w:rFonts w:ascii="Nimbus CEZ" w:hAnsi="Nimbus CEZ"/>
          <w:b/>
          <w:sz w:val="20"/>
        </w:rPr>
        <w:t>Článek 9 - Ukončení smlouvy</w:t>
      </w:r>
    </w:p>
    <w:p w:rsidR="001842A1" w:rsidRPr="00171F96" w:rsidRDefault="00A1707C">
      <w:pPr>
        <w:numPr>
          <w:ilvl w:val="0"/>
          <w:numId w:val="15"/>
        </w:numPr>
        <w:tabs>
          <w:tab w:val="left" w:pos="510"/>
          <w:tab w:val="left" w:pos="1590"/>
        </w:tabs>
        <w:spacing w:before="40"/>
        <w:jc w:val="both"/>
        <w:rPr>
          <w:rFonts w:ascii="Nimbus CEZ" w:hAnsi="Nimbus CEZ"/>
          <w:sz w:val="20"/>
        </w:rPr>
      </w:pPr>
      <w:r w:rsidRPr="00171F96">
        <w:rPr>
          <w:rFonts w:ascii="Nimbus CEZ" w:hAnsi="Nimbus CEZ"/>
          <w:sz w:val="20"/>
        </w:rPr>
        <w:t>Smlouvu sjednanou na dobu neurčitou lze ukončit písemnou dohodou obou smluvních stran, písemnou výpovědí odběratele nebo písemnou výpovědí dodavatele dle ustanovení Článku 1 odst. 1.6 přílohy č. 1 smlouvy. Výpovědní doba činí 3 měsíce a počíná plynout prvním dnem kalendářního měsíce následujícího po doručení písemné výpovědi druhé smluvní straně</w:t>
      </w:r>
      <w:r w:rsidR="001842A1" w:rsidRPr="00171F96">
        <w:rPr>
          <w:rFonts w:ascii="Nimbus CEZ" w:hAnsi="Nimbus CEZ"/>
          <w:sz w:val="20"/>
        </w:rPr>
        <w:t>.</w:t>
      </w:r>
    </w:p>
    <w:p w:rsidR="001842A1" w:rsidRPr="00171F96" w:rsidRDefault="00616C23" w:rsidP="00054001">
      <w:pPr>
        <w:numPr>
          <w:ilvl w:val="0"/>
          <w:numId w:val="15"/>
        </w:numPr>
        <w:tabs>
          <w:tab w:val="left" w:pos="510"/>
          <w:tab w:val="left" w:pos="1590"/>
        </w:tabs>
        <w:spacing w:before="40"/>
        <w:jc w:val="both"/>
        <w:rPr>
          <w:rFonts w:ascii="Nimbus CEZ" w:hAnsi="Nimbus CEZ"/>
          <w:sz w:val="20"/>
        </w:rPr>
      </w:pPr>
      <w:r w:rsidRPr="00171F96">
        <w:rPr>
          <w:rFonts w:ascii="Nimbus CEZ" w:hAnsi="Nimbus CEZ"/>
          <w:sz w:val="20"/>
        </w:rPr>
        <w:t>Odstoupení od smlouvy musí být písemné. Pokud jej činí odběratel, který je spotřebitel a uzavřel smlouvu prostřednictvím prostředků komunikace na dálku nebo mimo prostory obvyklé pro podnikání Dodavatele, pak musí být učiněné prostřednictvím formuláře, jehož náležitosti stanoví prováděcí právní předpis občanského zákoníku. Formulář pro odstoupení od smlouvy je k dispozici v obchodních místech a na webové stránce dodavatele tepelné energie (www. cezteplarenska.cz). Odstoupení je účinné dnem doručení písemného oznámení o odstoupení druhé smluvní straně nebo pozdějším datem stanoveným v tomto oznámení. Odstoupením od smlouvy nezaniká odběrateli povinnost uhradit cenu za již poskytnutá plnění.</w:t>
      </w:r>
    </w:p>
    <w:p w:rsidR="00616C23" w:rsidRPr="00171F96" w:rsidRDefault="00D061BC">
      <w:pPr>
        <w:numPr>
          <w:ilvl w:val="0"/>
          <w:numId w:val="15"/>
        </w:numPr>
        <w:tabs>
          <w:tab w:val="left" w:pos="510"/>
          <w:tab w:val="left" w:pos="1590"/>
        </w:tabs>
        <w:spacing w:before="40"/>
        <w:jc w:val="both"/>
        <w:rPr>
          <w:rFonts w:ascii="Nimbus CEZ" w:hAnsi="Nimbus CEZ"/>
          <w:sz w:val="20"/>
        </w:rPr>
      </w:pPr>
      <w:r w:rsidRPr="00171F96">
        <w:rPr>
          <w:rFonts w:ascii="Nimbus CEZ" w:hAnsi="Nimbus CEZ"/>
          <w:sz w:val="20"/>
        </w:rPr>
        <w:t>Každá smluvní strana je oprávněna od smlouvy odstoupit, pokud bude vydáno rozhodnutí o úpadku druhé smluvní strany, nebo byl insolvenční návrh vůči druhé smluvní straně zamítnut pro nedostatek majetku, nebo pokud byl proti druhé straně podán insolvenční návrh.</w:t>
      </w:r>
      <w:r w:rsidR="004021D1">
        <w:rPr>
          <w:rFonts w:ascii="Nimbus CEZ" w:hAnsi="Nimbus CEZ"/>
          <w:sz w:val="20"/>
        </w:rPr>
        <w:t xml:space="preserve"> </w:t>
      </w:r>
    </w:p>
    <w:p w:rsidR="00D061BC" w:rsidRPr="00596018" w:rsidRDefault="00C12543">
      <w:pPr>
        <w:numPr>
          <w:ilvl w:val="0"/>
          <w:numId w:val="15"/>
        </w:numPr>
        <w:tabs>
          <w:tab w:val="left" w:pos="510"/>
          <w:tab w:val="left" w:pos="1590"/>
        </w:tabs>
        <w:spacing w:before="40"/>
        <w:jc w:val="both"/>
        <w:rPr>
          <w:rFonts w:ascii="Nimbus CEZ" w:hAnsi="Nimbus CEZ"/>
          <w:sz w:val="20"/>
        </w:rPr>
      </w:pPr>
      <w:r w:rsidRPr="00171F96">
        <w:rPr>
          <w:rFonts w:ascii="Nimbus CEZ" w:hAnsi="Nimbus CEZ"/>
          <w:sz w:val="20"/>
        </w:rPr>
        <w:t xml:space="preserve">Odběratel je povinen platit cenu podle smlouvy a plnit povinnosti stanovené smlouvou až do doby provedení odečtu stavu měřicího zařízení, případně až do jeho demontáže, pokud k ní v souvislosti </w:t>
      </w:r>
      <w:r w:rsidRPr="00171F96">
        <w:rPr>
          <w:rFonts w:ascii="Nimbus CEZ" w:hAnsi="Nimbus CEZ"/>
          <w:sz w:val="20"/>
        </w:rPr>
        <w:br/>
        <w:t>s odstoupením dojde</w:t>
      </w:r>
      <w:r w:rsidR="00D061BC" w:rsidRPr="00171F96">
        <w:rPr>
          <w:rFonts w:ascii="Nimbus CEZ" w:hAnsi="Nimbus CEZ"/>
          <w:sz w:val="20"/>
        </w:rPr>
        <w:t>.</w:t>
      </w:r>
      <w:r w:rsidR="00596018">
        <w:rPr>
          <w:rFonts w:ascii="Nimbus CEZ" w:hAnsi="Nimbus CEZ"/>
          <w:sz w:val="20"/>
        </w:rPr>
        <w:t xml:space="preserve"> </w:t>
      </w:r>
      <w:r w:rsidR="00596018" w:rsidRPr="00596018">
        <w:rPr>
          <w:rFonts w:ascii="Nimbus CEZ" w:hAnsi="Nimbus CEZ"/>
          <w:sz w:val="20"/>
        </w:rPr>
        <w:t>Odběratel se zavazuje k datu ukončení smlouvy umožnit dodavateli provést odečet stavu měřicího zařízení, případně jeho demontáž, pokud k ní v souvislosti s odstoupením dojde.</w:t>
      </w:r>
    </w:p>
    <w:p w:rsidR="00D061BC" w:rsidRPr="00171F96" w:rsidRDefault="00D061BC">
      <w:pPr>
        <w:numPr>
          <w:ilvl w:val="0"/>
          <w:numId w:val="15"/>
        </w:numPr>
        <w:tabs>
          <w:tab w:val="left" w:pos="510"/>
          <w:tab w:val="left" w:pos="1590"/>
        </w:tabs>
        <w:spacing w:before="40"/>
        <w:jc w:val="both"/>
        <w:rPr>
          <w:rFonts w:ascii="Nimbus CEZ" w:hAnsi="Nimbus CEZ"/>
          <w:sz w:val="20"/>
        </w:rPr>
      </w:pPr>
      <w:r w:rsidRPr="00171F96">
        <w:rPr>
          <w:rFonts w:ascii="Nimbus CEZ" w:hAnsi="Nimbus CEZ"/>
          <w:sz w:val="20"/>
        </w:rPr>
        <w:t xml:space="preserve">Ukončením smluvního vztahu se rozumí provedení konečného odečtu, odpojení odběrného zařízení </w:t>
      </w:r>
      <w:r w:rsidR="00C12543" w:rsidRPr="00171F96">
        <w:rPr>
          <w:rFonts w:ascii="Nimbus CEZ" w:hAnsi="Nimbus CEZ"/>
          <w:sz w:val="20"/>
        </w:rPr>
        <w:br/>
      </w:r>
      <w:r w:rsidRPr="00171F96">
        <w:rPr>
          <w:rFonts w:ascii="Nimbus CEZ" w:hAnsi="Nimbus CEZ"/>
          <w:sz w:val="20"/>
        </w:rPr>
        <w:t>a odebrání měřicího zařízení (popřípadě jen provedení konečného odečtu, mění-li se majitel odběrného místa a vyhotovení konečné faktury).</w:t>
      </w:r>
    </w:p>
    <w:p w:rsidR="00D061BC" w:rsidRPr="00171F96" w:rsidRDefault="00D061BC">
      <w:pPr>
        <w:numPr>
          <w:ilvl w:val="0"/>
          <w:numId w:val="15"/>
        </w:numPr>
        <w:tabs>
          <w:tab w:val="left" w:pos="510"/>
          <w:tab w:val="left" w:pos="1590"/>
        </w:tabs>
        <w:spacing w:before="40"/>
        <w:jc w:val="both"/>
        <w:rPr>
          <w:rFonts w:ascii="Nimbus CEZ" w:hAnsi="Nimbus CEZ"/>
          <w:sz w:val="20"/>
        </w:rPr>
      </w:pPr>
      <w:r w:rsidRPr="00171F96">
        <w:rPr>
          <w:rFonts w:ascii="Nimbus CEZ" w:hAnsi="Nimbus CEZ"/>
          <w:sz w:val="20"/>
        </w:rPr>
        <w:t xml:space="preserve">K datu ukončení smluvního vztahu se obě smluvní strany zavazují vyrovnat vzájemně své závazky </w:t>
      </w:r>
      <w:r w:rsidR="00C12543" w:rsidRPr="00171F96">
        <w:rPr>
          <w:rFonts w:ascii="Nimbus CEZ" w:hAnsi="Nimbus CEZ"/>
          <w:sz w:val="20"/>
        </w:rPr>
        <w:br/>
      </w:r>
      <w:r w:rsidRPr="00171F96">
        <w:rPr>
          <w:rFonts w:ascii="Nimbus CEZ" w:hAnsi="Nimbus CEZ"/>
          <w:sz w:val="20"/>
        </w:rPr>
        <w:t xml:space="preserve">a </w:t>
      </w:r>
      <w:r w:rsidRPr="00596018">
        <w:rPr>
          <w:rFonts w:ascii="Nimbus CEZ" w:hAnsi="Nimbus CEZ"/>
          <w:sz w:val="20"/>
        </w:rPr>
        <w:t>pohledávky</w:t>
      </w:r>
      <w:r w:rsidR="00596018" w:rsidRPr="00596018">
        <w:rPr>
          <w:rFonts w:ascii="Nimbus CEZ" w:hAnsi="Nimbus CEZ"/>
          <w:sz w:val="20"/>
        </w:rPr>
        <w:t>, pokud se odběratel s dodavatelem nedohodne jinak.</w:t>
      </w:r>
    </w:p>
    <w:p w:rsidR="00D061BC" w:rsidRPr="00171F96" w:rsidRDefault="00D061BC">
      <w:pPr>
        <w:numPr>
          <w:ilvl w:val="0"/>
          <w:numId w:val="15"/>
        </w:numPr>
        <w:tabs>
          <w:tab w:val="left" w:pos="510"/>
          <w:tab w:val="left" w:pos="1590"/>
        </w:tabs>
        <w:spacing w:before="40"/>
        <w:jc w:val="both"/>
        <w:rPr>
          <w:rFonts w:ascii="Nimbus CEZ" w:hAnsi="Nimbus CEZ"/>
          <w:sz w:val="20"/>
        </w:rPr>
      </w:pPr>
      <w:r w:rsidRPr="00171F96">
        <w:rPr>
          <w:rFonts w:ascii="Nimbus CEZ" w:hAnsi="Nimbus CEZ"/>
          <w:sz w:val="20"/>
        </w:rPr>
        <w:t>V případě přechodu práv a povinností na právního nástupce kterékoli ze smluvních stran, je touto smlouvou v plném rozsahu vázán právní nástupce, nedohodnou-li se obě smluvní strany jinak.</w:t>
      </w:r>
    </w:p>
    <w:p w:rsidR="00D061BC" w:rsidRPr="00171F96" w:rsidRDefault="00D061BC">
      <w:pPr>
        <w:spacing w:before="240" w:after="60"/>
        <w:rPr>
          <w:rFonts w:ascii="Nimbus CEZ" w:hAnsi="Nimbus CEZ"/>
          <w:b/>
          <w:sz w:val="20"/>
        </w:rPr>
      </w:pPr>
      <w:r w:rsidRPr="00171F96">
        <w:rPr>
          <w:rFonts w:ascii="Nimbus CEZ" w:hAnsi="Nimbus CEZ"/>
          <w:b/>
          <w:sz w:val="20"/>
        </w:rPr>
        <w:t xml:space="preserve">Článek 10 - </w:t>
      </w:r>
      <w:r w:rsidR="007A4D33" w:rsidRPr="00171F96">
        <w:rPr>
          <w:rFonts w:ascii="Nimbus CEZ" w:hAnsi="Nimbus CEZ"/>
          <w:b/>
          <w:sz w:val="20"/>
        </w:rPr>
        <w:t>Ochrana důvěrných informací a osobních údajů</w:t>
      </w:r>
    </w:p>
    <w:p w:rsidR="00D061BC" w:rsidRPr="00171F96" w:rsidRDefault="00D061BC" w:rsidP="00B41425">
      <w:pPr>
        <w:numPr>
          <w:ilvl w:val="0"/>
          <w:numId w:val="34"/>
        </w:numPr>
        <w:overflowPunct/>
        <w:autoSpaceDE/>
        <w:autoSpaceDN/>
        <w:adjustRightInd/>
        <w:jc w:val="both"/>
        <w:textAlignment w:val="auto"/>
        <w:rPr>
          <w:rFonts w:ascii="Nimbus CEZ" w:hAnsi="Nimbus CEZ"/>
          <w:sz w:val="20"/>
        </w:rPr>
      </w:pPr>
      <w:r w:rsidRPr="00171F96">
        <w:rPr>
          <w:rFonts w:ascii="Nimbus CEZ" w:hAnsi="Nimbus CEZ"/>
          <w:sz w:val="20"/>
        </w:rPr>
        <w:t>Smlouva je důvěrným dokumentem a nesmí být jako celek, ani zčásti, poskytnuta třetím osobám bez písemného souhlasu druhého účastníka smlouvy.</w:t>
      </w:r>
    </w:p>
    <w:p w:rsidR="00B41425" w:rsidRPr="00171F96" w:rsidRDefault="00B41425" w:rsidP="00B41425">
      <w:pPr>
        <w:numPr>
          <w:ilvl w:val="0"/>
          <w:numId w:val="34"/>
        </w:numPr>
        <w:overflowPunct/>
        <w:autoSpaceDE/>
        <w:autoSpaceDN/>
        <w:adjustRightInd/>
        <w:spacing w:before="40"/>
        <w:jc w:val="both"/>
        <w:textAlignment w:val="auto"/>
        <w:rPr>
          <w:rFonts w:ascii="Nimbus CEZ" w:hAnsi="Nimbus CEZ"/>
          <w:sz w:val="20"/>
        </w:rPr>
      </w:pPr>
      <w:r w:rsidRPr="00171F96">
        <w:rPr>
          <w:rFonts w:ascii="Nimbus CEZ" w:hAnsi="Nimbus CEZ"/>
          <w:sz w:val="20"/>
        </w:rPr>
        <w:t>Účastníci smlouvy se zavazují zachovávat mlčenlivost o všech skutečnostech, které tvoří předmět obchodního tajemství druhého účastníka smlouvy a dále o ostatních, nikoliv veřejně známých skutečnostech, o kterých se dozvěděli v souvislosti s jednáním a uzavřením smlouvy nebo s jejím plněním (dále jen „důvěrné informace“), a to až do doby, kdy se tyto důvěrné informace stanou oprávněně veřejně známými.</w:t>
      </w:r>
    </w:p>
    <w:p w:rsidR="00B41425" w:rsidRPr="00171F96" w:rsidRDefault="00B41425" w:rsidP="00B41425">
      <w:pPr>
        <w:numPr>
          <w:ilvl w:val="0"/>
          <w:numId w:val="34"/>
        </w:numPr>
        <w:overflowPunct/>
        <w:autoSpaceDE/>
        <w:autoSpaceDN/>
        <w:adjustRightInd/>
        <w:spacing w:before="40"/>
        <w:textAlignment w:val="auto"/>
        <w:rPr>
          <w:rFonts w:ascii="Nimbus CEZ" w:hAnsi="Nimbus CEZ"/>
          <w:sz w:val="20"/>
        </w:rPr>
      </w:pPr>
      <w:r w:rsidRPr="00171F96">
        <w:rPr>
          <w:rFonts w:ascii="Nimbus CEZ" w:hAnsi="Nimbus CEZ"/>
          <w:sz w:val="20"/>
        </w:rPr>
        <w:t>Povinnosti zachovat důvěrnost informací trvá i po skončení účinnosti smlouvy.</w:t>
      </w:r>
    </w:p>
    <w:p w:rsidR="00B41425" w:rsidRPr="00171F96" w:rsidRDefault="00B41425" w:rsidP="00B41425">
      <w:pPr>
        <w:numPr>
          <w:ilvl w:val="0"/>
          <w:numId w:val="34"/>
        </w:numPr>
        <w:overflowPunct/>
        <w:autoSpaceDE/>
        <w:autoSpaceDN/>
        <w:adjustRightInd/>
        <w:spacing w:before="40"/>
        <w:jc w:val="both"/>
        <w:textAlignment w:val="auto"/>
        <w:rPr>
          <w:rFonts w:ascii="Nimbus CEZ" w:hAnsi="Nimbus CEZ"/>
          <w:sz w:val="20"/>
        </w:rPr>
      </w:pPr>
      <w:r w:rsidRPr="00171F96">
        <w:rPr>
          <w:rFonts w:ascii="Nimbus CEZ" w:hAnsi="Nimbus CEZ"/>
          <w:sz w:val="20"/>
        </w:rPr>
        <w:t>Účastníci smlouvy se zavazují přijmout technická a organizační vnitřní opatření k ochraně důvěrných informací. Jsou povinni poučit své zaměstnance a členy svých orgánů o povinnosti zachovávat mlčenlivost podle Smlouvy a zachovávání mlčenlivosti z jejich strany řádně kontrolovat. Zaměstnanci účastníků smlouvy nesmí důvěrné informace, které se dozvěděli v souvislosti se smlouvou, sdělovat ani jiným zaměstnancům nebo členům orgánů, není-li to nezbytné k plnění jejich pracovních povinností anebo z hlediska jejich funkčního zařazení.</w:t>
      </w:r>
    </w:p>
    <w:p w:rsidR="00B41425" w:rsidRPr="00171F96" w:rsidRDefault="00B41425" w:rsidP="00B41425">
      <w:pPr>
        <w:numPr>
          <w:ilvl w:val="0"/>
          <w:numId w:val="34"/>
        </w:numPr>
        <w:overflowPunct/>
        <w:autoSpaceDE/>
        <w:autoSpaceDN/>
        <w:adjustRightInd/>
        <w:spacing w:before="40"/>
        <w:jc w:val="both"/>
        <w:textAlignment w:val="auto"/>
        <w:rPr>
          <w:rFonts w:ascii="Nimbus CEZ" w:hAnsi="Nimbus CEZ"/>
          <w:sz w:val="20"/>
        </w:rPr>
      </w:pPr>
      <w:r w:rsidRPr="00171F96">
        <w:rPr>
          <w:rFonts w:ascii="Nimbus CEZ" w:hAnsi="Nimbus CEZ"/>
          <w:sz w:val="20"/>
        </w:rPr>
        <w:t>Zákaz poskytnutí smlouvy nebo jejích částí a povinnost ochrany důvěrných informací nebrání využití obecných ustanovení smlouvy (bez konkrétních údajů o odběrateli) pro uzavření obdobných smluvních vztahů ze strany dodavatele a dále nebrání ani zpřístupnění smlouvy a důvěrných informací, včetně konkrétních informací o průběhu plnění podle smlouvy, osobám v rámci koncernu dodavatele. Osobami v rámci koncernu dodavatele se rozumí společnost ČEZ, a.</w:t>
      </w:r>
      <w:r w:rsidR="00C12543" w:rsidRPr="00171F96">
        <w:rPr>
          <w:rFonts w:ascii="Nimbus CEZ" w:hAnsi="Nimbus CEZ"/>
          <w:sz w:val="20"/>
        </w:rPr>
        <w:t xml:space="preserve"> </w:t>
      </w:r>
      <w:r w:rsidRPr="00171F96">
        <w:rPr>
          <w:rFonts w:ascii="Nimbus CEZ" w:hAnsi="Nimbus CEZ"/>
          <w:sz w:val="20"/>
        </w:rPr>
        <w:t xml:space="preserve">s. a jí ovládané osoby; osoba </w:t>
      </w:r>
      <w:r w:rsidR="00C12543" w:rsidRPr="00171F96">
        <w:rPr>
          <w:rFonts w:ascii="Nimbus CEZ" w:hAnsi="Nimbus CEZ"/>
          <w:sz w:val="20"/>
        </w:rPr>
        <w:br/>
      </w:r>
      <w:r w:rsidRPr="00171F96">
        <w:rPr>
          <w:rFonts w:ascii="Nimbus CEZ" w:hAnsi="Nimbus CEZ"/>
          <w:sz w:val="20"/>
        </w:rPr>
        <w:t>v rámci koncernu dodavatele je oprávněna zpracovávat a využívat tyto údaje v rozsahu oprávnění dodavatele.</w:t>
      </w:r>
    </w:p>
    <w:p w:rsidR="00B41425" w:rsidRPr="00171F96" w:rsidRDefault="00B41425" w:rsidP="00B41425">
      <w:pPr>
        <w:numPr>
          <w:ilvl w:val="0"/>
          <w:numId w:val="34"/>
        </w:numPr>
        <w:overflowPunct/>
        <w:autoSpaceDE/>
        <w:autoSpaceDN/>
        <w:adjustRightInd/>
        <w:spacing w:before="40"/>
        <w:jc w:val="both"/>
        <w:textAlignment w:val="auto"/>
        <w:rPr>
          <w:rFonts w:ascii="Nimbus CEZ" w:hAnsi="Nimbus CEZ"/>
          <w:sz w:val="20"/>
        </w:rPr>
      </w:pPr>
      <w:r w:rsidRPr="00171F96">
        <w:rPr>
          <w:rFonts w:ascii="Nimbus CEZ" w:hAnsi="Nimbus CEZ"/>
          <w:sz w:val="20"/>
        </w:rPr>
        <w:lastRenderedPageBreak/>
        <w:t xml:space="preserve">Odběratel - fyzická osoba souhlasí s tím, aby pro účely plnění této smlouvy dodavatel zpracovával osobní údaje odběratele podle zákona č. 101/2000 Sb., o ochraně osobních údajů, ve znění pozdějších předpisů (dále jen “ZoOOÚ”), zejména jméno, příjmení, bydliště, datum narození, tel., </w:t>
      </w:r>
      <w:r w:rsidR="00C12543" w:rsidRPr="00171F96">
        <w:rPr>
          <w:rFonts w:ascii="Nimbus CEZ" w:hAnsi="Nimbus CEZ"/>
          <w:sz w:val="20"/>
        </w:rPr>
        <w:br/>
      </w:r>
      <w:r w:rsidRPr="00171F96">
        <w:rPr>
          <w:rFonts w:ascii="Nimbus CEZ" w:hAnsi="Nimbus CEZ"/>
          <w:sz w:val="20"/>
        </w:rPr>
        <w:t xml:space="preserve">e-mail a popř. číslo bankovního účtu. Odběratel - fyzická osoba bere dále na vědomí, že dodavatel podle ZoOOÚ pověřil zpracováním osobních údajů společnost ČEZ Zákaznické služby, s.r.o., se sídlem v Plzni, Guldenerova 2577/19, PSČ 326 00, IČ: 26376547. Ochrana osobních údajů odběratele - fyzické osoby bude dodavatelem technicky a organizačně zabezpečena v souladu se ZoOOÚ. Požádá-li odběratel - fyzická osoba o informaci o zpracování svých osobních údajů, dodavatel mu tuto informaci bez zbytečného odkladu za přiměřenou úhradu nepřevyšující náklady nezbytné na poskytnutí informace předá. Odběratel - fyzická osoba, který zjistí nebo se bude domnívat, že dodavatel nebo uvedený zpracovatel provádějí zpracování jeho osobních údajů, které je v rozporu s jeho ochranou soukromého a osobního života nebo v rozporu se ZoOOÚ, zejména jsou-li osobní údaje nepřesné s ohledem na účel jejich zpracování, může požádat dodavatele o vysvětlení </w:t>
      </w:r>
      <w:r w:rsidR="00C12543" w:rsidRPr="00171F96">
        <w:rPr>
          <w:rFonts w:ascii="Nimbus CEZ" w:hAnsi="Nimbus CEZ"/>
          <w:sz w:val="20"/>
        </w:rPr>
        <w:br/>
      </w:r>
      <w:r w:rsidRPr="00171F96">
        <w:rPr>
          <w:rFonts w:ascii="Nimbus CEZ" w:hAnsi="Nimbus CEZ"/>
          <w:sz w:val="20"/>
        </w:rPr>
        <w:t>a příp. požadovat, aby dodavatel nebo uvedený zpracovatel odstranil takto vzniklý stav.</w:t>
      </w:r>
    </w:p>
    <w:p w:rsidR="001842A1" w:rsidRPr="00171F96" w:rsidRDefault="00D061BC">
      <w:pPr>
        <w:spacing w:before="240" w:after="60"/>
        <w:rPr>
          <w:rFonts w:ascii="Nimbus CEZ" w:hAnsi="Nimbus CEZ"/>
          <w:b/>
          <w:sz w:val="20"/>
        </w:rPr>
      </w:pPr>
      <w:r w:rsidRPr="00171F96">
        <w:rPr>
          <w:rFonts w:ascii="Nimbus CEZ" w:hAnsi="Nimbus CEZ"/>
          <w:b/>
          <w:sz w:val="20"/>
        </w:rPr>
        <w:t>Článek 1</w:t>
      </w:r>
      <w:r w:rsidR="00B41425" w:rsidRPr="00171F96">
        <w:rPr>
          <w:rFonts w:ascii="Nimbus CEZ" w:hAnsi="Nimbus CEZ"/>
          <w:b/>
          <w:sz w:val="20"/>
        </w:rPr>
        <w:t>1</w:t>
      </w:r>
      <w:r w:rsidR="001842A1" w:rsidRPr="00171F96">
        <w:rPr>
          <w:rFonts w:ascii="Nimbus CEZ" w:hAnsi="Nimbus CEZ"/>
          <w:b/>
          <w:sz w:val="20"/>
        </w:rPr>
        <w:t xml:space="preserve"> - Závěrečná ustanovení</w:t>
      </w:r>
    </w:p>
    <w:p w:rsidR="001842A1" w:rsidRPr="00171F96" w:rsidRDefault="001842A1">
      <w:pPr>
        <w:numPr>
          <w:ilvl w:val="0"/>
          <w:numId w:val="9"/>
        </w:numPr>
        <w:tabs>
          <w:tab w:val="left" w:pos="510"/>
        </w:tabs>
        <w:jc w:val="both"/>
        <w:rPr>
          <w:rFonts w:ascii="Nimbus CEZ" w:hAnsi="Nimbus CEZ"/>
          <w:sz w:val="20"/>
        </w:rPr>
      </w:pPr>
      <w:r w:rsidRPr="00171F96">
        <w:rPr>
          <w:rFonts w:ascii="Nimbus CEZ" w:hAnsi="Nimbus CEZ"/>
          <w:sz w:val="20"/>
        </w:rPr>
        <w:t xml:space="preserve">Smluvní strany si navzájem garantují právo přesvědčit se </w:t>
      </w:r>
      <w:bookmarkStart w:id="4" w:name="PO_P_9_1"/>
      <w:r w:rsidRPr="00171F96">
        <w:rPr>
          <w:rFonts w:ascii="Nimbus CEZ" w:hAnsi="Nimbus CEZ"/>
          <w:sz w:val="20"/>
        </w:rPr>
        <w:t xml:space="preserve">prostřednictvím svých zaměstnanců uvedených v záhlaví smlouvy nebo jejich zmocněnců, </w:t>
      </w:r>
      <w:bookmarkEnd w:id="4"/>
      <w:r w:rsidRPr="00171F96">
        <w:rPr>
          <w:rFonts w:ascii="Nimbus CEZ" w:hAnsi="Nimbus CEZ"/>
          <w:sz w:val="20"/>
        </w:rPr>
        <w:t>zda druhá smluvní strana řádně plní své závazky vyplývající z této smlouvy.</w:t>
      </w:r>
    </w:p>
    <w:p w:rsidR="004E6F70" w:rsidRPr="00171F96" w:rsidRDefault="004E6F70" w:rsidP="004E6F70">
      <w:pPr>
        <w:numPr>
          <w:ilvl w:val="0"/>
          <w:numId w:val="9"/>
        </w:numPr>
        <w:tabs>
          <w:tab w:val="left" w:pos="0"/>
          <w:tab w:val="left" w:pos="510"/>
        </w:tabs>
        <w:spacing w:before="40"/>
        <w:jc w:val="both"/>
        <w:rPr>
          <w:rFonts w:ascii="Nimbus CEZ" w:hAnsi="Nimbus CEZ"/>
          <w:sz w:val="20"/>
        </w:rPr>
      </w:pPr>
      <w:r w:rsidRPr="00171F96">
        <w:rPr>
          <w:rFonts w:ascii="Nimbus CEZ" w:hAnsi="Nimbus CEZ"/>
          <w:sz w:val="20"/>
        </w:rPr>
        <w:t>V případě, že kterékoliv jedno nebo více ustanovení obsažené v této smlouvě bude z jakéhokoliv důvodu v kterémkoli ohledu neplatné, nezákonné nebo nevymahatelné, potom se taková neplatnost, nezákonnost nebo nevymahatelnost v největším možném rozsahu povoleném právními předpisy nedotkne žádného jiného ustanovení této smlouvy. Smluvní strany se v takovém případě zavazují upravit práva nebo závazky plynoucí z takového ustanovení způsobem, který není neplatný, nezákonný nebo nevymahatelný a který v maximálním možném rozsahu odpovídá původnímu významu a účelu nahrazovaného ustanovení.</w:t>
      </w:r>
    </w:p>
    <w:p w:rsidR="004E6F70" w:rsidRPr="00171F96" w:rsidRDefault="004E6F70" w:rsidP="004E6F70">
      <w:pPr>
        <w:numPr>
          <w:ilvl w:val="0"/>
          <w:numId w:val="9"/>
        </w:numPr>
        <w:tabs>
          <w:tab w:val="left" w:pos="0"/>
          <w:tab w:val="left" w:pos="510"/>
        </w:tabs>
        <w:spacing w:before="40"/>
        <w:jc w:val="both"/>
        <w:rPr>
          <w:rFonts w:ascii="Nimbus CEZ" w:hAnsi="Nimbus CEZ"/>
          <w:sz w:val="20"/>
        </w:rPr>
      </w:pPr>
      <w:r w:rsidRPr="00171F96">
        <w:rPr>
          <w:rFonts w:ascii="Nimbus CEZ" w:hAnsi="Nimbus CEZ"/>
          <w:sz w:val="20"/>
        </w:rPr>
        <w:t xml:space="preserve">Smluvní strany sjednaly doručování listin dle této smlouvy prostřednictvím provozovatele poštovních služeb na zasílací adresu uvedenou v příloze č. 2 </w:t>
      </w:r>
      <w:proofErr w:type="gramStart"/>
      <w:r w:rsidRPr="00171F96">
        <w:rPr>
          <w:rFonts w:ascii="Nimbus CEZ" w:hAnsi="Nimbus CEZ"/>
          <w:sz w:val="20"/>
        </w:rPr>
        <w:t>této</w:t>
      </w:r>
      <w:proofErr w:type="gramEnd"/>
      <w:r w:rsidRPr="00171F96">
        <w:rPr>
          <w:rFonts w:ascii="Nimbus CEZ" w:hAnsi="Nimbus CEZ"/>
          <w:sz w:val="20"/>
        </w:rPr>
        <w:t xml:space="preserve"> smlouvy – „Pasport odběrného místa“.  Doporučeně se doručují pouze písemnosti dle ustanovení Článku 11 odst. 11.4 této smlouvy, nebo písemnosti, u kterých to dodavatel uzná za vhodné.</w:t>
      </w:r>
    </w:p>
    <w:p w:rsidR="004E6F70" w:rsidRPr="00171F96" w:rsidRDefault="004E6F70" w:rsidP="004E6F70">
      <w:pPr>
        <w:numPr>
          <w:ilvl w:val="0"/>
          <w:numId w:val="9"/>
        </w:numPr>
        <w:tabs>
          <w:tab w:val="left" w:pos="0"/>
          <w:tab w:val="left" w:pos="510"/>
        </w:tabs>
        <w:spacing w:before="40"/>
        <w:jc w:val="both"/>
        <w:rPr>
          <w:rFonts w:ascii="Nimbus CEZ" w:hAnsi="Nimbus CEZ"/>
          <w:sz w:val="20"/>
        </w:rPr>
      </w:pPr>
      <w:r w:rsidRPr="00171F96">
        <w:rPr>
          <w:rFonts w:ascii="Nimbus CEZ" w:hAnsi="Nimbus CEZ"/>
          <w:sz w:val="20"/>
        </w:rPr>
        <w:t xml:space="preserve">Dodavatel je povinen doručovat odběrateli doporučeně prostřednictvím provozovatele poštovních služeb nebo </w:t>
      </w:r>
      <w:bookmarkStart w:id="5" w:name="_Ref209694808"/>
      <w:r w:rsidRPr="00171F96">
        <w:rPr>
          <w:rFonts w:ascii="Nimbus CEZ" w:hAnsi="Nimbus CEZ"/>
          <w:sz w:val="20"/>
        </w:rPr>
        <w:t xml:space="preserve">osobně pouze písemnosti, ve kterých je odběratel upozorněn na možnost odpojení dodávky tepelné energie, a to z důvodu porušování povinností vyplývajících z této smlouvy </w:t>
      </w:r>
      <w:r w:rsidR="00171F96">
        <w:rPr>
          <w:rFonts w:ascii="Nimbus CEZ" w:hAnsi="Nimbus CEZ"/>
          <w:sz w:val="20"/>
        </w:rPr>
        <w:br/>
      </w:r>
      <w:r w:rsidRPr="00171F96">
        <w:rPr>
          <w:rFonts w:ascii="Nimbus CEZ" w:hAnsi="Nimbus CEZ"/>
          <w:sz w:val="20"/>
        </w:rPr>
        <w:t>a v souladu s energetickým zákonem.</w:t>
      </w:r>
      <w:bookmarkEnd w:id="5"/>
    </w:p>
    <w:p w:rsidR="004E6F70" w:rsidRPr="00171F96" w:rsidRDefault="004E6F70" w:rsidP="004E6F70">
      <w:pPr>
        <w:numPr>
          <w:ilvl w:val="0"/>
          <w:numId w:val="9"/>
        </w:numPr>
        <w:tabs>
          <w:tab w:val="left" w:pos="0"/>
          <w:tab w:val="left" w:pos="510"/>
        </w:tabs>
        <w:spacing w:before="40"/>
        <w:jc w:val="both"/>
        <w:rPr>
          <w:rFonts w:ascii="Nimbus CEZ" w:hAnsi="Nimbus CEZ"/>
          <w:sz w:val="20"/>
        </w:rPr>
      </w:pPr>
      <w:r w:rsidRPr="00171F96">
        <w:rPr>
          <w:rFonts w:ascii="Nimbus CEZ" w:hAnsi="Nimbus CEZ"/>
          <w:sz w:val="20"/>
        </w:rPr>
        <w:t>Za den doručení písemnosti se považuje:</w:t>
      </w:r>
    </w:p>
    <w:p w:rsidR="004E6F70" w:rsidRPr="00171F96" w:rsidRDefault="004E6F70" w:rsidP="004E6F70">
      <w:pPr>
        <w:numPr>
          <w:ilvl w:val="2"/>
          <w:numId w:val="43"/>
        </w:numPr>
        <w:tabs>
          <w:tab w:val="left" w:pos="0"/>
          <w:tab w:val="left" w:pos="510"/>
        </w:tabs>
        <w:spacing w:before="40"/>
        <w:ind w:left="1134" w:hanging="567"/>
        <w:jc w:val="both"/>
        <w:rPr>
          <w:rFonts w:ascii="Nimbus CEZ" w:hAnsi="Nimbus CEZ"/>
          <w:sz w:val="20"/>
        </w:rPr>
      </w:pPr>
      <w:r w:rsidRPr="00171F96">
        <w:rPr>
          <w:rFonts w:ascii="Nimbus CEZ" w:hAnsi="Nimbus CEZ"/>
          <w:sz w:val="20"/>
        </w:rPr>
        <w:t>v případě zaslání písemnosti jako obyčejné psaní den vhození písemnosti do schránky provozovatelem poštovních služeb</w:t>
      </w:r>
      <w:r w:rsidR="004D4FF4">
        <w:rPr>
          <w:rFonts w:ascii="Nimbus CEZ" w:hAnsi="Nimbus CEZ"/>
          <w:sz w:val="20"/>
        </w:rPr>
        <w:t>.</w:t>
      </w:r>
    </w:p>
    <w:p w:rsidR="004E6F70" w:rsidRDefault="004E6F70" w:rsidP="004E6F70">
      <w:pPr>
        <w:numPr>
          <w:ilvl w:val="2"/>
          <w:numId w:val="43"/>
        </w:numPr>
        <w:tabs>
          <w:tab w:val="left" w:pos="0"/>
          <w:tab w:val="left" w:pos="510"/>
        </w:tabs>
        <w:spacing w:before="40"/>
        <w:ind w:left="1134" w:hanging="567"/>
        <w:jc w:val="both"/>
        <w:rPr>
          <w:rFonts w:ascii="Nimbus CEZ" w:hAnsi="Nimbus CEZ"/>
          <w:sz w:val="20"/>
        </w:rPr>
      </w:pPr>
      <w:r w:rsidRPr="00171F96">
        <w:rPr>
          <w:rFonts w:ascii="Nimbus CEZ" w:hAnsi="Nimbus CEZ"/>
          <w:sz w:val="20"/>
        </w:rPr>
        <w:t>v případě zaslání písemnosti doporučeným psaním den převzetí písemnosti adresátem, za doklad o podání doporučeného dopisu na poštu k přepravě do místa určení se považuje podací lístek; nevyzvedne-li si adresát písemnost ve lhůtě 10 dnů ode dne, kdy byla připravena k vyzvednutí, považuje se písemnost posledním dnem této lhůty za doručenou, i když se adresát o uložení nedozvěděl.</w:t>
      </w:r>
    </w:p>
    <w:p w:rsidR="004E6F70" w:rsidRPr="00171F96" w:rsidRDefault="004E6F70" w:rsidP="004E6F70">
      <w:pPr>
        <w:numPr>
          <w:ilvl w:val="2"/>
          <w:numId w:val="43"/>
        </w:numPr>
        <w:tabs>
          <w:tab w:val="left" w:pos="0"/>
          <w:tab w:val="left" w:pos="510"/>
        </w:tabs>
        <w:spacing w:before="40"/>
        <w:ind w:left="1134" w:hanging="567"/>
        <w:jc w:val="both"/>
        <w:rPr>
          <w:rFonts w:ascii="Nimbus CEZ" w:hAnsi="Nimbus CEZ"/>
          <w:sz w:val="20"/>
        </w:rPr>
      </w:pPr>
      <w:r w:rsidRPr="00171F96">
        <w:rPr>
          <w:rFonts w:ascii="Nimbus CEZ" w:hAnsi="Nimbus CEZ"/>
          <w:sz w:val="20"/>
        </w:rPr>
        <w:t>v případě doručení písemnosti osobně den převzetí adresátem, dokladem při tomto způsobu doručování je doklad o převzetí zásilky; v případě neúspěšnosti takového doručení je za den doručení považován třetí kalendářní den po marném opakovaném pokusu doručení, přičemž v případě odmítnutí převzetí příslušného dokumentu se má za to, že je doručeno okamžikem odmítnutí převzetí.</w:t>
      </w:r>
    </w:p>
    <w:p w:rsidR="004E6F70" w:rsidRPr="00171F96" w:rsidRDefault="004E6F70" w:rsidP="004E6F70">
      <w:pPr>
        <w:numPr>
          <w:ilvl w:val="0"/>
          <w:numId w:val="9"/>
        </w:numPr>
        <w:tabs>
          <w:tab w:val="left" w:pos="0"/>
          <w:tab w:val="left" w:pos="510"/>
        </w:tabs>
        <w:spacing w:before="40"/>
        <w:jc w:val="both"/>
        <w:rPr>
          <w:rFonts w:ascii="Nimbus CEZ" w:hAnsi="Nimbus CEZ"/>
          <w:sz w:val="20"/>
        </w:rPr>
      </w:pPr>
      <w:r w:rsidRPr="00171F96">
        <w:rPr>
          <w:rFonts w:ascii="Nimbus CEZ" w:hAnsi="Nimbus CEZ"/>
          <w:sz w:val="20"/>
        </w:rPr>
        <w:t>Případná změna údajů k doručování bude druhé smluvní straně oznámena písemně. Změna je vůči druhé smluvní straně účinná okamžikem doručení.</w:t>
      </w:r>
    </w:p>
    <w:p w:rsidR="004E6F70" w:rsidRPr="00171F96" w:rsidRDefault="004E6F70" w:rsidP="004E6F70">
      <w:pPr>
        <w:numPr>
          <w:ilvl w:val="0"/>
          <w:numId w:val="9"/>
        </w:numPr>
        <w:tabs>
          <w:tab w:val="left" w:pos="0"/>
          <w:tab w:val="left" w:pos="510"/>
        </w:tabs>
        <w:spacing w:before="40"/>
        <w:jc w:val="both"/>
        <w:rPr>
          <w:rFonts w:ascii="Nimbus CEZ" w:hAnsi="Nimbus CEZ"/>
          <w:sz w:val="20"/>
        </w:rPr>
      </w:pPr>
      <w:r w:rsidRPr="00171F96">
        <w:rPr>
          <w:rFonts w:ascii="Nimbus CEZ" w:hAnsi="Nimbus CEZ"/>
          <w:sz w:val="20"/>
        </w:rPr>
        <w:t>Není-li tuto smlouvou ujednáno jinak, řídí se práva a povinnosti smluvních stran, jakož i právní poměry z ní vyplývající nebo s ní související příslušnými obecně závaznými právními předpisy, platnými v České republice.</w:t>
      </w:r>
    </w:p>
    <w:p w:rsidR="004E6F70" w:rsidRPr="00171F96" w:rsidRDefault="004E6F70" w:rsidP="004E6F70">
      <w:pPr>
        <w:numPr>
          <w:ilvl w:val="0"/>
          <w:numId w:val="9"/>
        </w:numPr>
        <w:tabs>
          <w:tab w:val="left" w:pos="0"/>
          <w:tab w:val="left" w:pos="510"/>
        </w:tabs>
        <w:spacing w:before="40"/>
        <w:jc w:val="both"/>
        <w:rPr>
          <w:rFonts w:ascii="Nimbus CEZ" w:hAnsi="Nimbus CEZ"/>
          <w:sz w:val="20"/>
        </w:rPr>
      </w:pPr>
      <w:r w:rsidRPr="00171F96">
        <w:rPr>
          <w:rFonts w:ascii="Nimbus CEZ" w:hAnsi="Nimbus CEZ"/>
          <w:sz w:val="20"/>
        </w:rPr>
        <w:t>Vzniklé rozpory vyplynuvší z této smlouvy nebo s touto smlouvou související budou smluvní strany řešit především vzájemnou dohodou. Jakýkoliv soudní spor vzniklý v souvislosti s touto smlouvou bude řešen u soudu v České republice zvoleného dle sídla dodavatele.</w:t>
      </w:r>
    </w:p>
    <w:p w:rsidR="004E6F70" w:rsidRPr="00171F96" w:rsidRDefault="004E6F70" w:rsidP="004E6F70">
      <w:pPr>
        <w:numPr>
          <w:ilvl w:val="0"/>
          <w:numId w:val="9"/>
        </w:numPr>
        <w:tabs>
          <w:tab w:val="left" w:pos="0"/>
          <w:tab w:val="left" w:pos="510"/>
        </w:tabs>
        <w:spacing w:before="40"/>
        <w:jc w:val="both"/>
        <w:rPr>
          <w:rFonts w:ascii="Nimbus CEZ" w:hAnsi="Nimbus CEZ"/>
          <w:sz w:val="20"/>
        </w:rPr>
      </w:pPr>
      <w:r w:rsidRPr="00171F96">
        <w:rPr>
          <w:rFonts w:ascii="Nimbus CEZ" w:hAnsi="Nimbus CEZ"/>
          <w:sz w:val="20"/>
        </w:rPr>
        <w:t>Všechny nároky smluvních stran musí být uplatněny písemnou formou.</w:t>
      </w:r>
    </w:p>
    <w:p w:rsidR="004E6F70" w:rsidRPr="00171F96" w:rsidRDefault="004E6F70" w:rsidP="004E6F70">
      <w:pPr>
        <w:numPr>
          <w:ilvl w:val="0"/>
          <w:numId w:val="9"/>
        </w:numPr>
        <w:tabs>
          <w:tab w:val="left" w:pos="0"/>
          <w:tab w:val="left" w:pos="510"/>
        </w:tabs>
        <w:spacing w:before="40"/>
        <w:jc w:val="both"/>
        <w:rPr>
          <w:rFonts w:ascii="Nimbus CEZ" w:hAnsi="Nimbus CEZ"/>
          <w:sz w:val="20"/>
        </w:rPr>
      </w:pPr>
      <w:r w:rsidRPr="00171F96">
        <w:rPr>
          <w:rFonts w:ascii="Nimbus CEZ" w:hAnsi="Nimbus CEZ"/>
          <w:sz w:val="20"/>
        </w:rPr>
        <w:t>Smluvní strany jsou povinny se bez zbytečného odkladu vzájemně informovat o jakýchkoliv okolnostech významných pro plnění této smlouvy a o veškerých změnách týkajících se podmínek zejména platebního styku, o změnách osob pověřených určitými činnostmi, změnách adres, telefonních a telefaxových číslech uvedených v této smlouvě, přičemž nečinnost smluvní strany jde k její tíži.</w:t>
      </w:r>
    </w:p>
    <w:p w:rsidR="004E6F70" w:rsidRPr="006117BA" w:rsidRDefault="004E6F70" w:rsidP="004E6F70">
      <w:pPr>
        <w:numPr>
          <w:ilvl w:val="0"/>
          <w:numId w:val="9"/>
        </w:numPr>
        <w:tabs>
          <w:tab w:val="left" w:pos="0"/>
          <w:tab w:val="left" w:pos="510"/>
        </w:tabs>
        <w:spacing w:before="40"/>
        <w:jc w:val="both"/>
        <w:rPr>
          <w:rFonts w:ascii="Nimbus CEZ" w:hAnsi="Nimbus CEZ"/>
          <w:sz w:val="20"/>
        </w:rPr>
      </w:pPr>
      <w:r w:rsidRPr="00171F96">
        <w:rPr>
          <w:rFonts w:ascii="Nimbus CEZ" w:hAnsi="Nimbus CEZ"/>
          <w:sz w:val="20"/>
        </w:rPr>
        <w:lastRenderedPageBreak/>
        <w:t xml:space="preserve">Tato smlouva může být měněna nebo doplňována jen písemnou formou číslovanými dodatky s tím, že podmínkou platnosti změny nebo doplnění smlouvy je vlastnoruční podpis dodatku oprávněnými osobami smluvních stran, </w:t>
      </w:r>
      <w:r w:rsidRPr="00171F96">
        <w:rPr>
          <w:rFonts w:ascii="Nimbus CEZ" w:hAnsi="Nimbus CEZ" w:cs="Arial"/>
          <w:sz w:val="20"/>
        </w:rPr>
        <w:t>přičemž jinou než písemnou formu dodatku v listinné podobě smluvní strany vylučují.</w:t>
      </w:r>
      <w:r w:rsidRPr="00171F96">
        <w:rPr>
          <w:rFonts w:ascii="Nimbus CEZ" w:hAnsi="Nimbus CEZ"/>
          <w:sz w:val="20"/>
        </w:rPr>
        <w:t xml:space="preserve">  K platnosti dodatku smlouvy se vyžaduje dohoda o celém jeho obsahu</w:t>
      </w:r>
      <w:r w:rsidRPr="00171F96">
        <w:t xml:space="preserve">. </w:t>
      </w:r>
      <w:r w:rsidRPr="00171F96">
        <w:rPr>
          <w:rFonts w:ascii="Nimbus CEZ" w:hAnsi="Nimbus CEZ"/>
          <w:sz w:val="20"/>
        </w:rPr>
        <w:t>Pokud to vyplývá ze způsobu podepisování dle platného výpisu z obchodního rejstříku či jiné evidence, bude podpis smlouvy doplněn označením obchodní firmy nebo obchodní firmou a bude na téže listině. Podpis nemůže být nahrazen mechanickými prostředky. Dodatky smlouvy se vyhotovují ve stejném počtu jako smlouva pro každou smluvní stranu. Toto ustanovení se nevztahuje na postup dle Článku 6 odst. 6.3 a odst. 6.4 této smlouvy.</w:t>
      </w:r>
      <w:r w:rsidR="006117BA">
        <w:rPr>
          <w:rFonts w:ascii="Nimbus CEZ" w:hAnsi="Nimbus CEZ"/>
          <w:sz w:val="20"/>
        </w:rPr>
        <w:t xml:space="preserve"> </w:t>
      </w:r>
      <w:r w:rsidR="006117BA" w:rsidRPr="006117BA">
        <w:rPr>
          <w:rFonts w:ascii="Nimbus CEZ" w:hAnsi="Nimbus CEZ"/>
          <w:sz w:val="20"/>
        </w:rPr>
        <w:t xml:space="preserve">Smluvní strany sjednávají, že dodavatel je oprávněn v souladu s ustanovením § 561 </w:t>
      </w:r>
      <w:r w:rsidR="00B00EBB">
        <w:rPr>
          <w:rFonts w:ascii="Nimbus CEZ" w:hAnsi="Nimbus CEZ"/>
          <w:sz w:val="20"/>
        </w:rPr>
        <w:t>občanského zákoníku</w:t>
      </w:r>
      <w:r w:rsidR="006117BA" w:rsidRPr="006117BA">
        <w:rPr>
          <w:rFonts w:ascii="Nimbus CEZ" w:hAnsi="Nimbus CEZ"/>
          <w:sz w:val="20"/>
        </w:rPr>
        <w:t xml:space="preserve"> nahradit podpis na příloze č. 4 „Ceník tepelné energie“ mechanickými prostředky.</w:t>
      </w:r>
    </w:p>
    <w:p w:rsidR="004E6F70" w:rsidRPr="00171F96" w:rsidRDefault="004E6F70" w:rsidP="004E6F70">
      <w:pPr>
        <w:numPr>
          <w:ilvl w:val="0"/>
          <w:numId w:val="9"/>
        </w:numPr>
        <w:tabs>
          <w:tab w:val="left" w:pos="0"/>
          <w:tab w:val="left" w:pos="510"/>
        </w:tabs>
        <w:spacing w:before="40"/>
        <w:jc w:val="both"/>
        <w:rPr>
          <w:rFonts w:ascii="Nimbus CEZ" w:hAnsi="Nimbus CEZ"/>
          <w:sz w:val="20"/>
        </w:rPr>
      </w:pPr>
      <w:r w:rsidRPr="00171F96">
        <w:rPr>
          <w:rFonts w:ascii="Nimbus CEZ" w:hAnsi="Nimbus CEZ"/>
          <w:sz w:val="20"/>
        </w:rPr>
        <w:t>Veškeré písemné dokumenty týkající se této smlouvy, musí být určité a srozumitelné, jinak se k nim nepřihlíží a nemají právní platnost.</w:t>
      </w:r>
    </w:p>
    <w:p w:rsidR="004E6F70" w:rsidRPr="00171F96" w:rsidRDefault="004E6F70" w:rsidP="004E6F70">
      <w:pPr>
        <w:numPr>
          <w:ilvl w:val="0"/>
          <w:numId w:val="9"/>
        </w:numPr>
        <w:tabs>
          <w:tab w:val="left" w:pos="0"/>
          <w:tab w:val="left" w:pos="510"/>
        </w:tabs>
        <w:spacing w:before="40"/>
        <w:jc w:val="both"/>
        <w:rPr>
          <w:rFonts w:ascii="Nimbus CEZ" w:hAnsi="Nimbus CEZ"/>
          <w:sz w:val="20"/>
        </w:rPr>
      </w:pPr>
      <w:r w:rsidRPr="00171F96">
        <w:rPr>
          <w:rFonts w:ascii="Nimbus CEZ" w:hAnsi="Nimbus CEZ"/>
          <w:sz w:val="20"/>
        </w:rPr>
        <w:t>Podpisem této smlouvy pozbývají platnost veškerá ujednání mezi smluvními stranami, ať ústní nebo písemná, předcházející podpisu této smlouvy a vztahující se k této smlouvě.</w:t>
      </w:r>
    </w:p>
    <w:p w:rsidR="001842A1" w:rsidRPr="00171F96" w:rsidRDefault="004E6F70" w:rsidP="004E6F70">
      <w:pPr>
        <w:numPr>
          <w:ilvl w:val="0"/>
          <w:numId w:val="9"/>
        </w:numPr>
        <w:tabs>
          <w:tab w:val="left" w:pos="0"/>
          <w:tab w:val="left" w:pos="510"/>
        </w:tabs>
        <w:spacing w:before="40"/>
        <w:jc w:val="both"/>
        <w:rPr>
          <w:rFonts w:ascii="Nimbus CEZ" w:hAnsi="Nimbus CEZ"/>
          <w:sz w:val="20"/>
        </w:rPr>
      </w:pPr>
      <w:r w:rsidRPr="00171F96">
        <w:rPr>
          <w:rFonts w:ascii="Nimbus CEZ" w:hAnsi="Nimbus CEZ"/>
          <w:sz w:val="20"/>
        </w:rPr>
        <w:t>Smluvní strany prohlašují, že si tuto smlouvu před jejím podpisem přečetly, že byla uzavřena po</w:t>
      </w:r>
      <w:r w:rsidR="00835718">
        <w:rPr>
          <w:rFonts w:ascii="Nimbus CEZ" w:hAnsi="Nimbus CEZ"/>
          <w:sz w:val="20"/>
        </w:rPr>
        <w:t xml:space="preserve"> </w:t>
      </w:r>
      <w:r w:rsidRPr="00171F96">
        <w:rPr>
          <w:rFonts w:ascii="Nimbus CEZ" w:hAnsi="Nimbus CEZ"/>
          <w:sz w:val="20"/>
        </w:rPr>
        <w:t>vzájemném projednání podle jejich pravé a svobodné vůle, určitě, vážně a srozumitelně. Autentičnost této smlouvy stvrzují svým vlastnoručním podpisem</w:t>
      </w:r>
      <w:r w:rsidR="001842A1" w:rsidRPr="00171F96">
        <w:rPr>
          <w:rFonts w:ascii="Nimbus CEZ" w:hAnsi="Nimbus CEZ"/>
          <w:sz w:val="20"/>
        </w:rPr>
        <w:t>.</w:t>
      </w:r>
    </w:p>
    <w:p w:rsidR="001842A1" w:rsidRPr="00171F96" w:rsidRDefault="001842A1">
      <w:pPr>
        <w:numPr>
          <w:ilvl w:val="0"/>
          <w:numId w:val="9"/>
        </w:numPr>
        <w:tabs>
          <w:tab w:val="left" w:pos="0"/>
          <w:tab w:val="left" w:pos="510"/>
        </w:tabs>
        <w:spacing w:before="40"/>
        <w:jc w:val="both"/>
        <w:rPr>
          <w:rFonts w:ascii="Nimbus CEZ" w:hAnsi="Nimbus CEZ"/>
          <w:sz w:val="20"/>
        </w:rPr>
      </w:pPr>
      <w:r w:rsidRPr="00171F96">
        <w:rPr>
          <w:rFonts w:ascii="Nimbus CEZ" w:hAnsi="Nimbus CEZ"/>
          <w:sz w:val="20"/>
        </w:rPr>
        <w:t>Nedílnou součástí této smlouvy jsou následující přílohy:</w:t>
      </w:r>
    </w:p>
    <w:p w:rsidR="001842A1" w:rsidRPr="00171F96" w:rsidRDefault="001842A1">
      <w:pPr>
        <w:numPr>
          <w:ilvl w:val="12"/>
          <w:numId w:val="0"/>
        </w:numPr>
        <w:tabs>
          <w:tab w:val="left" w:pos="510"/>
        </w:tabs>
        <w:ind w:left="510"/>
        <w:jc w:val="both"/>
        <w:rPr>
          <w:rFonts w:ascii="Nimbus CEZ" w:hAnsi="Nimbus CEZ"/>
          <w:sz w:val="20"/>
        </w:rPr>
      </w:pPr>
      <w:r w:rsidRPr="00171F96">
        <w:rPr>
          <w:rFonts w:ascii="Nimbus CEZ" w:hAnsi="Nimbus CEZ"/>
          <w:sz w:val="20"/>
        </w:rPr>
        <w:t>Příloha č. 1 – Cenová a platební pravidla</w:t>
      </w:r>
    </w:p>
    <w:p w:rsidR="001842A1" w:rsidRPr="00171F96" w:rsidRDefault="001842A1">
      <w:pPr>
        <w:numPr>
          <w:ilvl w:val="12"/>
          <w:numId w:val="0"/>
        </w:numPr>
        <w:tabs>
          <w:tab w:val="left" w:pos="510"/>
        </w:tabs>
        <w:ind w:left="510"/>
        <w:jc w:val="both"/>
        <w:rPr>
          <w:rFonts w:ascii="Nimbus CEZ" w:hAnsi="Nimbus CEZ"/>
          <w:sz w:val="20"/>
        </w:rPr>
      </w:pPr>
      <w:r w:rsidRPr="00171F96">
        <w:rPr>
          <w:rFonts w:ascii="Nimbus CEZ" w:hAnsi="Nimbus CEZ"/>
          <w:sz w:val="20"/>
        </w:rPr>
        <w:t>Příloha č. 2 – Pasport odběrného místa</w:t>
      </w:r>
    </w:p>
    <w:p w:rsidR="001842A1" w:rsidRPr="00171F96" w:rsidRDefault="001842A1">
      <w:pPr>
        <w:numPr>
          <w:ilvl w:val="12"/>
          <w:numId w:val="0"/>
        </w:numPr>
        <w:tabs>
          <w:tab w:val="left" w:pos="510"/>
        </w:tabs>
        <w:ind w:left="510"/>
        <w:jc w:val="both"/>
        <w:rPr>
          <w:rFonts w:ascii="Nimbus CEZ" w:hAnsi="Nimbus CEZ"/>
          <w:sz w:val="20"/>
        </w:rPr>
      </w:pPr>
      <w:r w:rsidRPr="00171F96">
        <w:rPr>
          <w:rFonts w:ascii="Nimbus CEZ" w:hAnsi="Nimbus CEZ"/>
          <w:sz w:val="20"/>
        </w:rPr>
        <w:t>Příloha č. 3 – Odběrový diagram</w:t>
      </w:r>
    </w:p>
    <w:p w:rsidR="001842A1" w:rsidRPr="00171F96" w:rsidRDefault="001842A1">
      <w:pPr>
        <w:numPr>
          <w:ilvl w:val="12"/>
          <w:numId w:val="0"/>
        </w:numPr>
        <w:tabs>
          <w:tab w:val="left" w:pos="510"/>
        </w:tabs>
        <w:ind w:left="510"/>
        <w:jc w:val="both"/>
        <w:rPr>
          <w:rFonts w:ascii="Nimbus CEZ" w:hAnsi="Nimbus CEZ"/>
          <w:sz w:val="20"/>
        </w:rPr>
      </w:pPr>
      <w:r w:rsidRPr="00171F96">
        <w:rPr>
          <w:rFonts w:ascii="Nimbus CEZ" w:hAnsi="Nimbus CEZ"/>
          <w:sz w:val="20"/>
        </w:rPr>
        <w:t xml:space="preserve">Příloha č. 4 – </w:t>
      </w:r>
      <w:r w:rsidR="005A1B7D" w:rsidRPr="00171F96">
        <w:rPr>
          <w:rFonts w:ascii="Nimbus CEZ" w:hAnsi="Nimbus CEZ"/>
          <w:sz w:val="20"/>
        </w:rPr>
        <w:t>Ceník tepelné energie</w:t>
      </w:r>
    </w:p>
    <w:p w:rsidR="001842A1" w:rsidRPr="00171F96" w:rsidRDefault="001842A1">
      <w:pPr>
        <w:numPr>
          <w:ilvl w:val="12"/>
          <w:numId w:val="0"/>
        </w:numPr>
        <w:tabs>
          <w:tab w:val="left" w:pos="510"/>
        </w:tabs>
        <w:ind w:left="510"/>
        <w:jc w:val="both"/>
        <w:rPr>
          <w:rFonts w:ascii="Nimbus CEZ" w:hAnsi="Nimbus CEZ"/>
          <w:sz w:val="20"/>
        </w:rPr>
      </w:pPr>
      <w:r w:rsidRPr="00171F96">
        <w:rPr>
          <w:rFonts w:ascii="Nimbus CEZ" w:hAnsi="Nimbus CEZ"/>
          <w:sz w:val="20"/>
        </w:rPr>
        <w:t>Příloha č. 5 – Technické a obchodní podmínky dodávek tepelné energie</w:t>
      </w:r>
    </w:p>
    <w:p w:rsidR="001842A1" w:rsidRPr="00171F96" w:rsidRDefault="001842A1">
      <w:pPr>
        <w:numPr>
          <w:ilvl w:val="12"/>
          <w:numId w:val="0"/>
        </w:numPr>
        <w:tabs>
          <w:tab w:val="left" w:pos="510"/>
        </w:tabs>
        <w:ind w:left="510"/>
        <w:rPr>
          <w:rFonts w:ascii="Nimbus CEZ" w:hAnsi="Nimbus CEZ"/>
          <w:sz w:val="20"/>
        </w:rPr>
      </w:pPr>
      <w:r w:rsidRPr="00171F96">
        <w:rPr>
          <w:rFonts w:ascii="Nimbus CEZ" w:hAnsi="Nimbus CEZ"/>
          <w:sz w:val="20"/>
        </w:rPr>
        <w:t xml:space="preserve">Příloha č. 6 – </w:t>
      </w:r>
      <w:r w:rsidR="00835718">
        <w:rPr>
          <w:rFonts w:ascii="Nimbus CEZ" w:hAnsi="Nimbus CEZ" w:cs="Tahoma"/>
          <w:color w:val="000000"/>
          <w:sz w:val="20"/>
        </w:rPr>
        <w:t>Platební kalendář za dodávku tepelné energie – v případě měsíčního zúčtovacího období je přílohou faktury Platební kalendář – rozpis záloh na další období</w:t>
      </w:r>
      <w:r w:rsidR="008241B2" w:rsidRPr="00171F96">
        <w:rPr>
          <w:rFonts w:ascii="Nimbus CEZ" w:hAnsi="Nimbus CEZ"/>
          <w:sz w:val="20"/>
        </w:rPr>
        <w:t>.</w:t>
      </w:r>
    </w:p>
    <w:p w:rsidR="001842A1" w:rsidRPr="00171F96" w:rsidRDefault="001842A1">
      <w:pPr>
        <w:numPr>
          <w:ilvl w:val="0"/>
          <w:numId w:val="9"/>
        </w:numPr>
        <w:tabs>
          <w:tab w:val="left" w:pos="0"/>
          <w:tab w:val="left" w:pos="510"/>
        </w:tabs>
        <w:spacing w:before="40"/>
        <w:jc w:val="both"/>
        <w:rPr>
          <w:rFonts w:ascii="Nimbus CEZ" w:hAnsi="Nimbus CEZ"/>
          <w:sz w:val="20"/>
        </w:rPr>
      </w:pPr>
      <w:r w:rsidRPr="00171F96">
        <w:rPr>
          <w:rFonts w:ascii="Nimbus CEZ" w:hAnsi="Nimbus CEZ"/>
          <w:sz w:val="20"/>
        </w:rPr>
        <w:t>Podpisem přílohy č. 2</w:t>
      </w:r>
      <w:r w:rsidR="005975F9" w:rsidRPr="00171F96">
        <w:rPr>
          <w:rFonts w:ascii="Nimbus CEZ" w:hAnsi="Nimbus CEZ"/>
          <w:sz w:val="20"/>
        </w:rPr>
        <w:t xml:space="preserve"> </w:t>
      </w:r>
      <w:r w:rsidRPr="00171F96">
        <w:rPr>
          <w:rFonts w:ascii="Nimbus CEZ" w:hAnsi="Nimbus CEZ"/>
          <w:sz w:val="20"/>
        </w:rPr>
        <w:t xml:space="preserve">– Pasport odběrného místa a přílohy č. 3 – Odběrový diagram je za dodavatele pověřen: </w:t>
      </w:r>
      <w:r w:rsidR="004B7F6B">
        <w:rPr>
          <w:rFonts w:ascii="Nimbus CEZ" w:hAnsi="Nimbus CEZ"/>
          <w:sz w:val="20"/>
        </w:rPr>
        <w:t>Radmila Haluzová</w:t>
      </w:r>
      <w:r w:rsidRPr="00171F96">
        <w:rPr>
          <w:rFonts w:ascii="Nimbus CEZ" w:hAnsi="Nimbus CEZ"/>
          <w:sz w:val="20"/>
        </w:rPr>
        <w:t xml:space="preserve">, </w:t>
      </w:r>
      <w:r w:rsidR="004B7F6B">
        <w:rPr>
          <w:rFonts w:ascii="Nimbus CEZ" w:hAnsi="Nimbus CEZ"/>
          <w:sz w:val="20"/>
        </w:rPr>
        <w:t>obchodní referent</w:t>
      </w:r>
      <w:r w:rsidRPr="00171F96">
        <w:rPr>
          <w:rFonts w:ascii="Nimbus CEZ" w:hAnsi="Nimbus CEZ"/>
          <w:sz w:val="20"/>
        </w:rPr>
        <w:t>.</w:t>
      </w:r>
    </w:p>
    <w:p w:rsidR="001842A1" w:rsidRDefault="001842A1">
      <w:pPr>
        <w:numPr>
          <w:ilvl w:val="0"/>
          <w:numId w:val="9"/>
        </w:numPr>
        <w:tabs>
          <w:tab w:val="left" w:pos="0"/>
          <w:tab w:val="left" w:pos="510"/>
        </w:tabs>
        <w:spacing w:before="40"/>
        <w:jc w:val="both"/>
        <w:rPr>
          <w:rFonts w:ascii="Nimbus CEZ" w:hAnsi="Nimbus CEZ"/>
          <w:sz w:val="20"/>
        </w:rPr>
      </w:pPr>
      <w:r w:rsidRPr="00171F96">
        <w:rPr>
          <w:rFonts w:ascii="Nimbus CEZ" w:hAnsi="Nimbus CEZ"/>
          <w:sz w:val="20"/>
        </w:rPr>
        <w:t>Tato smlouva byla vyhotovena ve dvou stejnopisech, z nichž každý má platnost originálu. Každá ze smluvních stran obdrží po jednom vyhotovení.</w:t>
      </w:r>
    </w:p>
    <w:p w:rsidR="003965B3" w:rsidRPr="00171F96" w:rsidRDefault="003965B3">
      <w:pPr>
        <w:numPr>
          <w:ilvl w:val="0"/>
          <w:numId w:val="9"/>
        </w:numPr>
        <w:tabs>
          <w:tab w:val="left" w:pos="0"/>
          <w:tab w:val="left" w:pos="510"/>
        </w:tabs>
        <w:spacing w:before="40"/>
        <w:jc w:val="both"/>
        <w:rPr>
          <w:rFonts w:ascii="Nimbus CEZ" w:hAnsi="Nimbus CEZ"/>
          <w:sz w:val="20"/>
        </w:rPr>
      </w:pPr>
      <w:r w:rsidRPr="00FA2282">
        <w:rPr>
          <w:rFonts w:ascii="Nimbus CEZ" w:hAnsi="Nimbus CEZ"/>
          <w:sz w:val="20"/>
        </w:rPr>
        <w:t xml:space="preserve">Podpisem této smlouvy pozbývají platnost předcházející písemná ujednání vyplývající ze smlouvy </w:t>
      </w:r>
      <w:r>
        <w:rPr>
          <w:rFonts w:ascii="Nimbus CEZ" w:hAnsi="Nimbus CEZ"/>
          <w:sz w:val="20"/>
        </w:rPr>
        <w:br/>
      </w:r>
      <w:r w:rsidRPr="00FA2282">
        <w:rPr>
          <w:rFonts w:ascii="Nimbus CEZ" w:hAnsi="Nimbus CEZ"/>
          <w:sz w:val="20"/>
        </w:rPr>
        <w:t>o dodávce tepelné energie č. 200</w:t>
      </w:r>
      <w:r w:rsidR="00422160">
        <w:rPr>
          <w:rFonts w:ascii="Nimbus CEZ" w:hAnsi="Nimbus CEZ"/>
          <w:sz w:val="20"/>
        </w:rPr>
        <w:t>2</w:t>
      </w:r>
      <w:r w:rsidRPr="00FA2282">
        <w:rPr>
          <w:rFonts w:ascii="Nimbus CEZ" w:hAnsi="Nimbus CEZ"/>
          <w:sz w:val="20"/>
        </w:rPr>
        <w:t>/</w:t>
      </w:r>
      <w:r w:rsidR="00422160">
        <w:rPr>
          <w:rFonts w:ascii="Nimbus CEZ" w:hAnsi="Nimbus CEZ"/>
          <w:sz w:val="20"/>
        </w:rPr>
        <w:t>4</w:t>
      </w:r>
      <w:r>
        <w:rPr>
          <w:rFonts w:ascii="Nimbus CEZ" w:hAnsi="Nimbus CEZ"/>
          <w:sz w:val="20"/>
        </w:rPr>
        <w:t>0</w:t>
      </w:r>
      <w:r w:rsidR="00422160">
        <w:rPr>
          <w:rFonts w:ascii="Nimbus CEZ" w:hAnsi="Nimbus CEZ"/>
          <w:sz w:val="20"/>
        </w:rPr>
        <w:t>4</w:t>
      </w:r>
      <w:r w:rsidRPr="00FA2282">
        <w:rPr>
          <w:rFonts w:ascii="Nimbus CEZ" w:hAnsi="Nimbus CEZ"/>
          <w:sz w:val="20"/>
        </w:rPr>
        <w:t>8</w:t>
      </w:r>
      <w:r w:rsidR="00422160">
        <w:rPr>
          <w:rFonts w:ascii="Nimbus CEZ" w:hAnsi="Nimbus CEZ"/>
          <w:sz w:val="20"/>
        </w:rPr>
        <w:t>3</w:t>
      </w:r>
      <w:r w:rsidRPr="00FA2282">
        <w:rPr>
          <w:rFonts w:ascii="Nimbus CEZ" w:hAnsi="Nimbus CEZ"/>
          <w:sz w:val="20"/>
        </w:rPr>
        <w:t>/00</w:t>
      </w:r>
      <w:r>
        <w:rPr>
          <w:rFonts w:ascii="Nimbus CEZ" w:hAnsi="Nimbus CEZ"/>
          <w:sz w:val="20"/>
        </w:rPr>
        <w:t xml:space="preserve"> uzavřené dne 19. 4. 2002 </w:t>
      </w:r>
      <w:r w:rsidRPr="002C746C">
        <w:rPr>
          <w:rFonts w:ascii="Nimbus CEZ" w:hAnsi="Nimbus CEZ"/>
          <w:sz w:val="20"/>
        </w:rPr>
        <w:t xml:space="preserve">ve znění </w:t>
      </w:r>
      <w:r>
        <w:rPr>
          <w:rFonts w:ascii="Nimbus CEZ" w:hAnsi="Nimbus CEZ"/>
          <w:sz w:val="20"/>
        </w:rPr>
        <w:t xml:space="preserve">pozdějších </w:t>
      </w:r>
      <w:r w:rsidRPr="002C746C">
        <w:rPr>
          <w:rFonts w:ascii="Nimbus CEZ" w:hAnsi="Nimbus CEZ"/>
          <w:sz w:val="20"/>
        </w:rPr>
        <w:t>dodatk</w:t>
      </w:r>
      <w:r>
        <w:rPr>
          <w:rFonts w:ascii="Nimbus CEZ" w:hAnsi="Nimbus CEZ"/>
          <w:sz w:val="20"/>
        </w:rPr>
        <w:t>ů</w:t>
      </w:r>
      <w:r w:rsidRPr="002C746C">
        <w:rPr>
          <w:rFonts w:ascii="Nimbus CEZ" w:hAnsi="Nimbus CEZ"/>
          <w:sz w:val="20"/>
        </w:rPr>
        <w:t xml:space="preserve"> </w:t>
      </w:r>
      <w:r w:rsidRPr="00FA2282">
        <w:rPr>
          <w:rFonts w:ascii="Nimbus CEZ" w:hAnsi="Nimbus CEZ"/>
          <w:sz w:val="20"/>
        </w:rPr>
        <w:t>ke dni 3</w:t>
      </w:r>
      <w:r>
        <w:rPr>
          <w:rFonts w:ascii="Nimbus CEZ" w:hAnsi="Nimbus CEZ"/>
          <w:sz w:val="20"/>
        </w:rPr>
        <w:t>1. 12</w:t>
      </w:r>
      <w:r w:rsidRPr="00FA2282">
        <w:rPr>
          <w:rFonts w:ascii="Nimbus CEZ" w:hAnsi="Nimbus CEZ"/>
          <w:sz w:val="20"/>
        </w:rPr>
        <w:t>. 201</w:t>
      </w:r>
      <w:r>
        <w:rPr>
          <w:rFonts w:ascii="Nimbus CEZ" w:hAnsi="Nimbus CEZ"/>
          <w:sz w:val="20"/>
        </w:rPr>
        <w:t>6</w:t>
      </w:r>
      <w:r w:rsidRPr="00FA2282">
        <w:rPr>
          <w:rFonts w:ascii="Nimbus CEZ" w:hAnsi="Nimbus CEZ"/>
          <w:sz w:val="20"/>
        </w:rPr>
        <w:t xml:space="preserve"> s tím, že vzájemná práva a povinnosti z uvedené smlouvy zanikají k tomuto datu.</w:t>
      </w:r>
    </w:p>
    <w:p w:rsidR="001842A1" w:rsidRPr="00171F96" w:rsidRDefault="007A4D33">
      <w:pPr>
        <w:numPr>
          <w:ilvl w:val="0"/>
          <w:numId w:val="9"/>
        </w:numPr>
        <w:tabs>
          <w:tab w:val="left" w:pos="0"/>
          <w:tab w:val="left" w:pos="510"/>
        </w:tabs>
        <w:spacing w:before="40"/>
        <w:jc w:val="both"/>
        <w:rPr>
          <w:rFonts w:ascii="Nimbus CEZ" w:hAnsi="Nimbus CEZ"/>
          <w:sz w:val="20"/>
        </w:rPr>
      </w:pPr>
      <w:r w:rsidRPr="00171F96">
        <w:rPr>
          <w:rFonts w:ascii="Nimbus CEZ" w:hAnsi="Nimbus CEZ"/>
          <w:sz w:val="20"/>
        </w:rPr>
        <w:t>Smluvní strany shodně konstatují, že se podmínkami sjednanými v této smlouvě řídí na základě vzájemné dohody</w:t>
      </w:r>
      <w:r w:rsidR="001842A1" w:rsidRPr="00171F96">
        <w:rPr>
          <w:rFonts w:ascii="Nimbus CEZ" w:hAnsi="Nimbus CEZ"/>
          <w:sz w:val="20"/>
        </w:rPr>
        <w:t xml:space="preserve"> od </w:t>
      </w:r>
      <w:r w:rsidR="004B7F6B">
        <w:rPr>
          <w:rFonts w:ascii="Nimbus CEZ" w:hAnsi="Nimbus CEZ"/>
          <w:sz w:val="20"/>
        </w:rPr>
        <w:t>1.</w:t>
      </w:r>
      <w:r w:rsidR="00CE3C95">
        <w:rPr>
          <w:rFonts w:ascii="Nimbus CEZ" w:hAnsi="Nimbus CEZ"/>
          <w:sz w:val="20"/>
        </w:rPr>
        <w:t xml:space="preserve"> 1</w:t>
      </w:r>
      <w:r w:rsidR="004B7F6B">
        <w:rPr>
          <w:rFonts w:ascii="Nimbus CEZ" w:hAnsi="Nimbus CEZ"/>
          <w:sz w:val="20"/>
        </w:rPr>
        <w:t>.</w:t>
      </w:r>
      <w:r w:rsidR="00CE3C95">
        <w:rPr>
          <w:rFonts w:ascii="Nimbus CEZ" w:hAnsi="Nimbus CEZ"/>
          <w:sz w:val="20"/>
        </w:rPr>
        <w:t xml:space="preserve"> </w:t>
      </w:r>
      <w:r w:rsidR="004B7F6B">
        <w:rPr>
          <w:rFonts w:ascii="Nimbus CEZ" w:hAnsi="Nimbus CEZ"/>
          <w:sz w:val="20"/>
        </w:rPr>
        <w:t>2017</w:t>
      </w:r>
      <w:r w:rsidR="001842A1" w:rsidRPr="00171F96">
        <w:rPr>
          <w:rFonts w:ascii="Nimbus CEZ" w:hAnsi="Nimbus CEZ"/>
          <w:sz w:val="20"/>
        </w:rPr>
        <w:t>.</w:t>
      </w:r>
      <w:r w:rsidRPr="00171F96">
        <w:rPr>
          <w:rFonts w:ascii="Nimbus CEZ" w:hAnsi="Nimbus CEZ"/>
          <w:sz w:val="20"/>
        </w:rPr>
        <w:t xml:space="preserve"> To znamená, že svá vzájemná plnění poskytnutá od uvedeného dne do data nabytí platnosti této smlouvy, považují za plnění poskytnutá dle této smlouvy. Tato smlouva nabývá platnosti dnem podpisu posledním ze smluvních stran.</w:t>
      </w:r>
    </w:p>
    <w:p w:rsidR="001842A1" w:rsidRPr="00171F96" w:rsidRDefault="001842A1">
      <w:pPr>
        <w:tabs>
          <w:tab w:val="left" w:pos="510"/>
        </w:tabs>
        <w:jc w:val="both"/>
        <w:rPr>
          <w:rFonts w:ascii="Nimbus CEZ" w:hAnsi="Nimbus CEZ"/>
          <w:sz w:val="20"/>
        </w:rPr>
      </w:pPr>
    </w:p>
    <w:p w:rsidR="001842A1" w:rsidRPr="00171F96" w:rsidRDefault="001842A1">
      <w:pPr>
        <w:tabs>
          <w:tab w:val="left" w:pos="510"/>
        </w:tabs>
        <w:jc w:val="both"/>
        <w:rPr>
          <w:rFonts w:ascii="Nimbus CEZ" w:hAnsi="Nimbus CEZ"/>
          <w:sz w:val="20"/>
        </w:rPr>
      </w:pPr>
      <w:r w:rsidRPr="00171F96">
        <w:rPr>
          <w:rFonts w:ascii="Nimbus CEZ" w:hAnsi="Nimbus CEZ"/>
          <w:sz w:val="20"/>
        </w:rPr>
        <w:t>Dodavatel:</w:t>
      </w:r>
      <w:r w:rsidRPr="00171F96">
        <w:rPr>
          <w:rFonts w:ascii="Nimbus CEZ" w:hAnsi="Nimbus CEZ"/>
          <w:sz w:val="20"/>
        </w:rPr>
        <w:tab/>
      </w:r>
      <w:r w:rsidRPr="00171F96">
        <w:rPr>
          <w:rFonts w:ascii="Nimbus CEZ" w:hAnsi="Nimbus CEZ"/>
          <w:sz w:val="20"/>
        </w:rPr>
        <w:tab/>
      </w:r>
      <w:r w:rsidRPr="00171F96">
        <w:rPr>
          <w:rFonts w:ascii="Nimbus CEZ" w:hAnsi="Nimbus CEZ"/>
          <w:sz w:val="20"/>
        </w:rPr>
        <w:tab/>
      </w:r>
      <w:r w:rsidRPr="00171F96">
        <w:rPr>
          <w:rFonts w:ascii="Nimbus CEZ" w:hAnsi="Nimbus CEZ"/>
          <w:sz w:val="20"/>
        </w:rPr>
        <w:tab/>
      </w:r>
      <w:r w:rsidRPr="00171F96">
        <w:rPr>
          <w:rFonts w:ascii="Nimbus CEZ" w:hAnsi="Nimbus CEZ"/>
          <w:sz w:val="20"/>
        </w:rPr>
        <w:tab/>
      </w:r>
      <w:r w:rsidRPr="00171F96">
        <w:rPr>
          <w:rFonts w:ascii="Nimbus CEZ" w:hAnsi="Nimbus CEZ"/>
          <w:sz w:val="20"/>
        </w:rPr>
        <w:tab/>
        <w:t>Odběratel:</w:t>
      </w:r>
    </w:p>
    <w:p w:rsidR="001842A1" w:rsidRPr="00171F96" w:rsidRDefault="001842A1">
      <w:pPr>
        <w:tabs>
          <w:tab w:val="left" w:pos="510"/>
          <w:tab w:val="left" w:pos="4962"/>
        </w:tabs>
        <w:jc w:val="both"/>
        <w:rPr>
          <w:rFonts w:ascii="Nimbus CEZ" w:hAnsi="Nimbus CEZ"/>
          <w:sz w:val="20"/>
        </w:rPr>
      </w:pPr>
    </w:p>
    <w:p w:rsidR="001842A1" w:rsidRPr="00171F96" w:rsidRDefault="004B7F6B">
      <w:pPr>
        <w:tabs>
          <w:tab w:val="left" w:pos="-1701"/>
          <w:tab w:val="left" w:pos="4962"/>
        </w:tabs>
        <w:rPr>
          <w:rFonts w:ascii="Nimbus CEZ" w:hAnsi="Nimbus CEZ"/>
          <w:sz w:val="20"/>
        </w:rPr>
      </w:pPr>
      <w:r>
        <w:rPr>
          <w:rFonts w:ascii="Nimbus CEZ" w:hAnsi="Nimbus CEZ"/>
          <w:sz w:val="20"/>
        </w:rPr>
        <w:t>V Teplicích</w:t>
      </w:r>
      <w:r w:rsidR="001842A1" w:rsidRPr="00171F96">
        <w:rPr>
          <w:rFonts w:ascii="Nimbus CEZ" w:hAnsi="Nimbus CEZ"/>
          <w:sz w:val="20"/>
        </w:rPr>
        <w:t xml:space="preserve"> </w:t>
      </w:r>
      <w:r w:rsidR="001842A1" w:rsidRPr="00171F96">
        <w:rPr>
          <w:rFonts w:ascii="Nimbus CEZ" w:hAnsi="Nimbus CEZ"/>
          <w:sz w:val="20"/>
        </w:rPr>
        <w:tab/>
        <w:t>V</w:t>
      </w:r>
    </w:p>
    <w:p w:rsidR="001842A1" w:rsidRPr="00171F96" w:rsidRDefault="001842A1">
      <w:pPr>
        <w:tabs>
          <w:tab w:val="left" w:pos="510"/>
          <w:tab w:val="left" w:pos="4962"/>
        </w:tabs>
        <w:jc w:val="both"/>
        <w:rPr>
          <w:rFonts w:ascii="Nimbus CEZ" w:hAnsi="Nimbus CEZ"/>
          <w:sz w:val="20"/>
        </w:rPr>
      </w:pPr>
      <w:r w:rsidRPr="00171F96">
        <w:rPr>
          <w:rFonts w:ascii="Nimbus CEZ" w:hAnsi="Nimbus CEZ"/>
          <w:sz w:val="20"/>
        </w:rPr>
        <w:t>Dne:</w:t>
      </w:r>
      <w:r w:rsidRPr="00171F96">
        <w:rPr>
          <w:rFonts w:ascii="Nimbus CEZ" w:hAnsi="Nimbus CEZ"/>
          <w:sz w:val="20"/>
        </w:rPr>
        <w:tab/>
        <w:t xml:space="preserve"> </w:t>
      </w:r>
      <w:r w:rsidR="00764F10">
        <w:rPr>
          <w:rFonts w:ascii="Nimbus CEZ" w:hAnsi="Nimbus CEZ"/>
          <w:sz w:val="20"/>
        </w:rPr>
        <w:t>17</w:t>
      </w:r>
      <w:r w:rsidR="00CE3C95" w:rsidRPr="00CE3C95">
        <w:rPr>
          <w:rFonts w:ascii="Nimbus CEZ" w:hAnsi="Nimbus CEZ"/>
          <w:sz w:val="20"/>
        </w:rPr>
        <w:t>. 1. 2017</w:t>
      </w:r>
      <w:r w:rsidRPr="00171F96">
        <w:rPr>
          <w:rFonts w:ascii="Nimbus CEZ" w:hAnsi="Nimbus CEZ"/>
          <w:sz w:val="20"/>
        </w:rPr>
        <w:t xml:space="preserve"> </w:t>
      </w:r>
      <w:r w:rsidRPr="00171F96">
        <w:rPr>
          <w:rFonts w:ascii="Nimbus CEZ" w:hAnsi="Nimbus CEZ"/>
          <w:sz w:val="20"/>
        </w:rPr>
        <w:tab/>
        <w:t>Dne:</w:t>
      </w:r>
    </w:p>
    <w:p w:rsidR="001842A1" w:rsidRPr="00171F96" w:rsidRDefault="001842A1">
      <w:pPr>
        <w:tabs>
          <w:tab w:val="left" w:pos="510"/>
        </w:tabs>
        <w:jc w:val="both"/>
        <w:rPr>
          <w:rFonts w:ascii="Nimbus CEZ" w:hAnsi="Nimbus CEZ"/>
          <w:sz w:val="20"/>
        </w:rPr>
      </w:pPr>
    </w:p>
    <w:p w:rsidR="001842A1" w:rsidRPr="00171F96" w:rsidRDefault="001842A1">
      <w:pPr>
        <w:tabs>
          <w:tab w:val="left" w:pos="510"/>
        </w:tabs>
        <w:jc w:val="both"/>
        <w:rPr>
          <w:rFonts w:ascii="Nimbus CEZ" w:hAnsi="Nimbus CEZ"/>
          <w:sz w:val="20"/>
        </w:rPr>
      </w:pPr>
    </w:p>
    <w:p w:rsidR="001842A1" w:rsidRPr="00171F96" w:rsidRDefault="001842A1" w:rsidP="007B5422">
      <w:pPr>
        <w:tabs>
          <w:tab w:val="left" w:pos="-1701"/>
          <w:tab w:val="left" w:pos="510"/>
          <w:tab w:val="left" w:pos="4962"/>
        </w:tabs>
        <w:rPr>
          <w:rFonts w:ascii="Nimbus CEZ" w:hAnsi="Nimbus CEZ"/>
          <w:sz w:val="20"/>
        </w:rPr>
      </w:pPr>
      <w:r w:rsidRPr="00171F96">
        <w:rPr>
          <w:rFonts w:ascii="Nimbus CEZ" w:hAnsi="Nimbus CEZ"/>
          <w:sz w:val="20"/>
        </w:rPr>
        <w:t>..………………………………………….</w:t>
      </w:r>
      <w:r w:rsidR="007B5422" w:rsidRPr="00171F96">
        <w:rPr>
          <w:rFonts w:ascii="Nimbus CEZ" w:hAnsi="Nimbus CEZ"/>
          <w:sz w:val="20"/>
        </w:rPr>
        <w:tab/>
        <w:t>......................................</w:t>
      </w:r>
    </w:p>
    <w:p w:rsidR="001842A1" w:rsidRPr="00171F96" w:rsidRDefault="004B7F6B" w:rsidP="007B5422">
      <w:pPr>
        <w:tabs>
          <w:tab w:val="left" w:pos="4962"/>
        </w:tabs>
        <w:rPr>
          <w:rFonts w:ascii="Nimbus CEZ" w:hAnsi="Nimbus CEZ"/>
          <w:sz w:val="20"/>
        </w:rPr>
      </w:pPr>
      <w:r>
        <w:rPr>
          <w:rFonts w:ascii="Nimbus CEZ" w:hAnsi="Nimbus CEZ" w:cs="Arial"/>
          <w:sz w:val="20"/>
        </w:rPr>
        <w:t xml:space="preserve">Pavel </w:t>
      </w:r>
      <w:proofErr w:type="spellStart"/>
      <w:r>
        <w:rPr>
          <w:rFonts w:ascii="Nimbus CEZ" w:hAnsi="Nimbus CEZ" w:cs="Arial"/>
          <w:sz w:val="20"/>
        </w:rPr>
        <w:t>Parachin</w:t>
      </w:r>
      <w:proofErr w:type="spellEnd"/>
      <w:r w:rsidR="007B5422" w:rsidRPr="00171F96">
        <w:rPr>
          <w:rFonts w:ascii="Nimbus CEZ" w:hAnsi="Nimbus CEZ" w:cs="Arial"/>
          <w:sz w:val="20"/>
        </w:rPr>
        <w:tab/>
      </w:r>
      <w:r w:rsidR="00764F10">
        <w:rPr>
          <w:rFonts w:ascii="Nimbus CEZ" w:hAnsi="Nimbus CEZ" w:cs="Arial"/>
          <w:sz w:val="20"/>
        </w:rPr>
        <w:t>Ing. Jan Fischer</w:t>
      </w:r>
    </w:p>
    <w:p w:rsidR="001842A1" w:rsidRPr="00171F96" w:rsidRDefault="004B7F6B" w:rsidP="001E0408">
      <w:pPr>
        <w:tabs>
          <w:tab w:val="left" w:pos="4962"/>
        </w:tabs>
        <w:rPr>
          <w:rFonts w:ascii="Nimbus CEZ" w:hAnsi="Nimbus CEZ"/>
          <w:sz w:val="20"/>
        </w:rPr>
      </w:pPr>
      <w:r>
        <w:rPr>
          <w:rFonts w:ascii="Nimbus CEZ" w:hAnsi="Nimbus CEZ"/>
          <w:sz w:val="20"/>
        </w:rPr>
        <w:t>VO podpory prodeje západ</w:t>
      </w:r>
      <w:r w:rsidR="001E0408" w:rsidRPr="00171F96">
        <w:rPr>
          <w:rFonts w:ascii="Nimbus CEZ" w:hAnsi="Nimbus CEZ"/>
          <w:sz w:val="20"/>
        </w:rPr>
        <w:t xml:space="preserve">                  </w:t>
      </w:r>
      <w:r w:rsidR="001E0408" w:rsidRPr="00171F96">
        <w:rPr>
          <w:rFonts w:ascii="Nimbus CEZ" w:hAnsi="Nimbus CEZ"/>
          <w:sz w:val="20"/>
        </w:rPr>
        <w:tab/>
      </w:r>
      <w:r w:rsidR="00764F10">
        <w:rPr>
          <w:rFonts w:ascii="Nimbus CEZ" w:hAnsi="Nimbus CEZ"/>
          <w:sz w:val="20"/>
        </w:rPr>
        <w:t>ekonomický ředitel</w:t>
      </w:r>
    </w:p>
    <w:p w:rsidR="001842A1" w:rsidRPr="00171F96" w:rsidRDefault="00250755">
      <w:pPr>
        <w:tabs>
          <w:tab w:val="left" w:pos="-1843"/>
          <w:tab w:val="left" w:pos="-1701"/>
          <w:tab w:val="center" w:pos="6379"/>
        </w:tabs>
        <w:jc w:val="both"/>
        <w:rPr>
          <w:rFonts w:ascii="Nimbus CEZ" w:hAnsi="Nimbus CEZ" w:cs="Arial"/>
          <w:sz w:val="20"/>
        </w:rPr>
      </w:pPr>
      <w:r w:rsidRPr="00171F96">
        <w:rPr>
          <w:rFonts w:ascii="Nimbus CEZ" w:hAnsi="Nimbus CEZ" w:cs="Arial"/>
          <w:sz w:val="20"/>
        </w:rPr>
        <w:t>ČEZ Teplárenská, a.s.</w:t>
      </w:r>
      <w:r w:rsidR="00F55CF1" w:rsidRPr="00171F96">
        <w:rPr>
          <w:rFonts w:ascii="Nimbus CEZ" w:hAnsi="Nimbus CEZ" w:cs="Arial"/>
          <w:sz w:val="20"/>
        </w:rPr>
        <w:t xml:space="preserve"> </w:t>
      </w:r>
      <w:r w:rsidR="00764F10">
        <w:rPr>
          <w:rFonts w:ascii="Nimbus CEZ" w:hAnsi="Nimbus CEZ" w:cs="Arial"/>
          <w:sz w:val="18"/>
        </w:rPr>
        <w:t xml:space="preserve">                                                               Povodí Ohře, státní podnik</w:t>
      </w:r>
      <w:r w:rsidR="001842A1" w:rsidRPr="00171F96">
        <w:rPr>
          <w:rFonts w:ascii="Nimbus CEZ" w:hAnsi="Nimbus CEZ" w:cs="Arial"/>
          <w:sz w:val="18"/>
        </w:rPr>
        <w:tab/>
      </w:r>
      <w:r w:rsidR="001842A1" w:rsidRPr="00171F96">
        <w:rPr>
          <w:rFonts w:ascii="Nimbus CEZ" w:hAnsi="Nimbus CEZ" w:cs="Arial"/>
          <w:sz w:val="18"/>
        </w:rPr>
        <w:tab/>
      </w:r>
      <w:r w:rsidR="001842A1" w:rsidRPr="00171F96">
        <w:rPr>
          <w:rFonts w:ascii="Nimbus CEZ" w:hAnsi="Nimbus CEZ"/>
          <w:sz w:val="20"/>
        </w:rPr>
        <w:tab/>
      </w:r>
      <w:r w:rsidR="001842A1" w:rsidRPr="00171F96">
        <w:rPr>
          <w:rFonts w:ascii="Nimbus CEZ" w:hAnsi="Nimbus CEZ"/>
          <w:sz w:val="20"/>
        </w:rPr>
        <w:tab/>
      </w:r>
      <w:r w:rsidR="001842A1" w:rsidRPr="00171F96">
        <w:rPr>
          <w:rFonts w:ascii="Nimbus CEZ" w:hAnsi="Nimbus CEZ"/>
          <w:sz w:val="20"/>
        </w:rPr>
        <w:tab/>
      </w:r>
      <w:r w:rsidR="001842A1" w:rsidRPr="00171F96">
        <w:rPr>
          <w:rFonts w:ascii="Nimbus CEZ" w:hAnsi="Nimbus CEZ"/>
          <w:sz w:val="20"/>
        </w:rPr>
        <w:tab/>
      </w:r>
    </w:p>
    <w:p w:rsidR="001842A1" w:rsidRPr="00171F96" w:rsidRDefault="001842A1">
      <w:pPr>
        <w:pStyle w:val="NormalnNimbusCEZ"/>
      </w:pPr>
    </w:p>
    <w:p w:rsidR="001842A1" w:rsidRPr="00171F96" w:rsidRDefault="001842A1">
      <w:pPr>
        <w:rPr>
          <w:rFonts w:ascii="Nimbus CEZ" w:hAnsi="Nimbus CEZ"/>
          <w:sz w:val="20"/>
        </w:rPr>
      </w:pPr>
      <w:r w:rsidRPr="00171F96">
        <w:rPr>
          <w:rFonts w:ascii="Nimbus CEZ" w:hAnsi="Nimbus CEZ"/>
          <w:sz w:val="20"/>
        </w:rPr>
        <w:t>..………………………………………….</w:t>
      </w:r>
    </w:p>
    <w:p w:rsidR="001842A1" w:rsidRPr="00171F96" w:rsidRDefault="004B7F6B">
      <w:pPr>
        <w:rPr>
          <w:rFonts w:ascii="Nimbus CEZ" w:hAnsi="Nimbus CEZ" w:cs="Arial"/>
          <w:sz w:val="20"/>
        </w:rPr>
      </w:pPr>
      <w:r>
        <w:rPr>
          <w:rFonts w:ascii="Nimbus CEZ" w:hAnsi="Nimbus CEZ" w:cs="Arial"/>
          <w:sz w:val="20"/>
        </w:rPr>
        <w:t>Radmila Haluzová</w:t>
      </w:r>
      <w:r w:rsidR="001842A1" w:rsidRPr="00171F96">
        <w:rPr>
          <w:rFonts w:ascii="Nimbus CEZ" w:hAnsi="Nimbus CEZ" w:cs="Arial"/>
          <w:sz w:val="20"/>
        </w:rPr>
        <w:tab/>
      </w:r>
      <w:r w:rsidR="001842A1" w:rsidRPr="00171F96">
        <w:rPr>
          <w:rFonts w:ascii="Nimbus CEZ" w:hAnsi="Nimbus CEZ" w:cs="Arial"/>
          <w:sz w:val="20"/>
        </w:rPr>
        <w:tab/>
      </w:r>
    </w:p>
    <w:p w:rsidR="001842A1" w:rsidRPr="00171F96" w:rsidRDefault="004B7F6B">
      <w:pPr>
        <w:rPr>
          <w:rFonts w:ascii="Nimbus CEZ" w:hAnsi="Nimbus CEZ" w:cs="Arial"/>
          <w:sz w:val="20"/>
        </w:rPr>
      </w:pPr>
      <w:r>
        <w:rPr>
          <w:rFonts w:ascii="Nimbus CEZ" w:hAnsi="Nimbus CEZ" w:cs="Arial"/>
          <w:sz w:val="20"/>
        </w:rPr>
        <w:t>obchodní referent</w:t>
      </w:r>
    </w:p>
    <w:p w:rsidR="001842A1" w:rsidRPr="00171F96" w:rsidRDefault="00250755">
      <w:pPr>
        <w:rPr>
          <w:rFonts w:ascii="Nimbus CEZ" w:hAnsi="Nimbus CEZ" w:cs="Arial"/>
          <w:sz w:val="20"/>
        </w:rPr>
      </w:pPr>
      <w:r w:rsidRPr="00171F96">
        <w:rPr>
          <w:rFonts w:ascii="Nimbus CEZ" w:hAnsi="Nimbus CEZ" w:cs="Arial"/>
          <w:sz w:val="20"/>
        </w:rPr>
        <w:t>ČEZ Teplárenská, a.s.</w:t>
      </w:r>
      <w:r w:rsidR="00F55CF1" w:rsidRPr="00171F96">
        <w:rPr>
          <w:rFonts w:ascii="Nimbus CEZ" w:hAnsi="Nimbus CEZ" w:cs="Arial"/>
          <w:sz w:val="20"/>
        </w:rPr>
        <w:t xml:space="preserve"> </w:t>
      </w:r>
    </w:p>
    <w:p w:rsidR="001842A1" w:rsidRPr="00171F96" w:rsidRDefault="001842A1">
      <w:pPr>
        <w:rPr>
          <w:rFonts w:ascii="Nimbus CEZ" w:hAnsi="Nimbus CEZ" w:cs="Arial"/>
          <w:sz w:val="20"/>
        </w:rPr>
        <w:sectPr w:rsidR="001842A1" w:rsidRPr="00171F96">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1558" w:bottom="1134" w:left="1418" w:header="708" w:footer="708" w:gutter="0"/>
          <w:cols w:space="708"/>
        </w:sectPr>
      </w:pPr>
    </w:p>
    <w:p w:rsidR="001842A1" w:rsidRPr="00171F96" w:rsidRDefault="001842A1">
      <w:pPr>
        <w:jc w:val="right"/>
        <w:rPr>
          <w:rFonts w:ascii="Nimbus CEZ" w:hAnsi="Nimbus CEZ" w:cs="Arial"/>
          <w:sz w:val="20"/>
        </w:rPr>
      </w:pPr>
      <w:r w:rsidRPr="00171F96">
        <w:rPr>
          <w:rFonts w:ascii="Nimbus CEZ" w:hAnsi="Nimbus CEZ" w:cs="Arial"/>
          <w:sz w:val="20"/>
        </w:rPr>
        <w:lastRenderedPageBreak/>
        <w:t xml:space="preserve">Příloha č. 1 ke smlouvě o dodávce tepelné energie č. </w:t>
      </w:r>
      <w:r w:rsidR="004B7F6B">
        <w:rPr>
          <w:rFonts w:ascii="Nimbus CEZ" w:hAnsi="Nimbus CEZ" w:cs="Arial"/>
          <w:sz w:val="20"/>
        </w:rPr>
        <w:t>68000795_1</w:t>
      </w:r>
    </w:p>
    <w:p w:rsidR="001842A1" w:rsidRPr="00171F96" w:rsidRDefault="001842A1">
      <w:pPr>
        <w:rPr>
          <w:rFonts w:ascii="Nimbus CEZ" w:hAnsi="Nimbus CEZ" w:cs="Arial"/>
          <w:sz w:val="20"/>
        </w:rPr>
      </w:pPr>
    </w:p>
    <w:p w:rsidR="001842A1" w:rsidRPr="00171F96" w:rsidRDefault="001842A1">
      <w:pPr>
        <w:rPr>
          <w:rFonts w:ascii="Nimbus CEZ" w:hAnsi="Nimbus CEZ"/>
          <w:b/>
          <w:szCs w:val="24"/>
        </w:rPr>
      </w:pPr>
    </w:p>
    <w:p w:rsidR="008D144D" w:rsidRDefault="008D144D">
      <w:pPr>
        <w:rPr>
          <w:rFonts w:ascii="Nimbus CEZ" w:hAnsi="Nimbus CEZ"/>
          <w:b/>
          <w:szCs w:val="24"/>
        </w:rPr>
      </w:pPr>
    </w:p>
    <w:p w:rsidR="001842A1" w:rsidRPr="00171F96" w:rsidRDefault="001842A1">
      <w:pPr>
        <w:rPr>
          <w:rFonts w:ascii="Nimbus CEZ" w:hAnsi="Nimbus CEZ"/>
          <w:b/>
          <w:szCs w:val="24"/>
        </w:rPr>
      </w:pPr>
      <w:r w:rsidRPr="00171F96">
        <w:rPr>
          <w:rFonts w:ascii="Nimbus CEZ" w:hAnsi="Nimbus CEZ"/>
          <w:b/>
          <w:szCs w:val="24"/>
        </w:rPr>
        <w:t>Cenová a platební pravidla</w:t>
      </w:r>
      <w:r w:rsidRPr="00171F96">
        <w:rPr>
          <w:rFonts w:ascii="Nimbus CEZ" w:hAnsi="Nimbus CEZ"/>
          <w:b/>
          <w:szCs w:val="24"/>
        </w:rPr>
        <w:tab/>
      </w:r>
    </w:p>
    <w:p w:rsidR="008D144D" w:rsidRDefault="008D144D">
      <w:pPr>
        <w:spacing w:before="240" w:after="60"/>
        <w:rPr>
          <w:rFonts w:ascii="Nimbus CEZ" w:hAnsi="Nimbus CEZ"/>
          <w:b/>
          <w:sz w:val="20"/>
        </w:rPr>
      </w:pPr>
    </w:p>
    <w:p w:rsidR="001842A1" w:rsidRPr="00171F96" w:rsidRDefault="001842A1">
      <w:pPr>
        <w:spacing w:before="240" w:after="60"/>
        <w:rPr>
          <w:rFonts w:ascii="Nimbus CEZ" w:hAnsi="Nimbus CEZ"/>
          <w:b/>
          <w:sz w:val="20"/>
        </w:rPr>
      </w:pPr>
      <w:r w:rsidRPr="00171F96">
        <w:rPr>
          <w:rFonts w:ascii="Nimbus CEZ" w:hAnsi="Nimbus CEZ"/>
          <w:b/>
          <w:sz w:val="20"/>
        </w:rPr>
        <w:t>Článek 1 - Základní ustanovení</w:t>
      </w:r>
    </w:p>
    <w:p w:rsidR="001842A1" w:rsidRPr="00171F96" w:rsidRDefault="001842A1">
      <w:pPr>
        <w:numPr>
          <w:ilvl w:val="0"/>
          <w:numId w:val="10"/>
        </w:numPr>
        <w:jc w:val="both"/>
        <w:rPr>
          <w:rFonts w:ascii="Nimbus CEZ" w:hAnsi="Nimbus CEZ" w:cs="Arial"/>
          <w:sz w:val="20"/>
        </w:rPr>
      </w:pPr>
      <w:r w:rsidRPr="00171F96">
        <w:rPr>
          <w:rFonts w:ascii="Nimbus CEZ" w:hAnsi="Nimbus CEZ" w:cs="Arial"/>
          <w:sz w:val="20"/>
        </w:rPr>
        <w:t xml:space="preserve">Cenová </w:t>
      </w:r>
      <w:r w:rsidR="00241C8B" w:rsidRPr="000B75E0">
        <w:rPr>
          <w:rFonts w:ascii="Nimbus CEZ" w:hAnsi="Nimbus CEZ" w:cs="Arial"/>
          <w:sz w:val="20"/>
        </w:rPr>
        <w:t xml:space="preserve">a platební pravidla </w:t>
      </w:r>
      <w:r w:rsidR="00241C8B">
        <w:rPr>
          <w:rFonts w:ascii="Nimbus CEZ" w:hAnsi="Nimbus CEZ" w:cs="Arial"/>
          <w:sz w:val="20"/>
        </w:rPr>
        <w:t>sjednaly smluvní strany</w:t>
      </w:r>
      <w:r w:rsidR="00241C8B" w:rsidRPr="000B75E0">
        <w:rPr>
          <w:rFonts w:ascii="Nimbus CEZ" w:hAnsi="Nimbus CEZ" w:cs="Arial"/>
          <w:sz w:val="20"/>
        </w:rPr>
        <w:t xml:space="preserve"> pro potřeby uzavírání a realizace </w:t>
      </w:r>
      <w:r w:rsidR="00241C8B">
        <w:rPr>
          <w:rFonts w:ascii="Nimbus CEZ" w:hAnsi="Nimbus CEZ" w:cs="Arial"/>
          <w:sz w:val="20"/>
        </w:rPr>
        <w:t xml:space="preserve">vzájemných </w:t>
      </w:r>
      <w:r w:rsidR="00241C8B" w:rsidRPr="000B75E0">
        <w:rPr>
          <w:rFonts w:ascii="Nimbus CEZ" w:hAnsi="Nimbus CEZ" w:cs="Arial"/>
          <w:sz w:val="20"/>
        </w:rPr>
        <w:t>obchodních vztahů s odběratelem při dodávkách</w:t>
      </w:r>
      <w:r w:rsidR="00241C8B">
        <w:rPr>
          <w:rFonts w:ascii="Nimbus CEZ" w:hAnsi="Nimbus CEZ" w:cs="Arial"/>
          <w:sz w:val="20"/>
        </w:rPr>
        <w:t xml:space="preserve"> </w:t>
      </w:r>
      <w:r w:rsidRPr="00171F96">
        <w:rPr>
          <w:rFonts w:ascii="Nimbus CEZ" w:hAnsi="Nimbus CEZ" w:cs="Arial"/>
          <w:sz w:val="20"/>
        </w:rPr>
        <w:t>tepelné energie.</w:t>
      </w:r>
    </w:p>
    <w:p w:rsidR="004E6F70" w:rsidRPr="00171F96" w:rsidRDefault="004E6F70" w:rsidP="004E6F70">
      <w:pPr>
        <w:widowControl w:val="0"/>
        <w:numPr>
          <w:ilvl w:val="0"/>
          <w:numId w:val="10"/>
        </w:numPr>
        <w:spacing w:before="40"/>
        <w:jc w:val="both"/>
        <w:rPr>
          <w:rFonts w:ascii="Nimbus CEZ" w:hAnsi="Nimbus CEZ" w:cs="Arial"/>
          <w:sz w:val="20"/>
        </w:rPr>
      </w:pPr>
      <w:r w:rsidRPr="00171F96">
        <w:rPr>
          <w:rFonts w:ascii="Nimbus CEZ" w:hAnsi="Nimbus CEZ" w:cs="Arial"/>
          <w:sz w:val="20"/>
        </w:rPr>
        <w:t>Cenová a platební pravidla jsou platná pro všechny případy obchodní dodávky tepelné energie</w:t>
      </w:r>
      <w:r w:rsidR="00DC3D1B">
        <w:rPr>
          <w:rFonts w:ascii="Nimbus CEZ" w:hAnsi="Nimbus CEZ" w:cs="Arial"/>
          <w:sz w:val="20"/>
        </w:rPr>
        <w:t>.</w:t>
      </w:r>
      <w:r w:rsidRPr="00171F96">
        <w:rPr>
          <w:rFonts w:ascii="Nimbus CEZ" w:hAnsi="Nimbus CEZ" w:cs="Arial"/>
          <w:sz w:val="20"/>
        </w:rPr>
        <w:t xml:space="preserve"> </w:t>
      </w:r>
    </w:p>
    <w:p w:rsidR="004E6F70" w:rsidRPr="00171F96" w:rsidRDefault="004E6F70" w:rsidP="004E6F70">
      <w:pPr>
        <w:widowControl w:val="0"/>
        <w:numPr>
          <w:ilvl w:val="0"/>
          <w:numId w:val="10"/>
        </w:numPr>
        <w:spacing w:before="40"/>
        <w:jc w:val="both"/>
        <w:rPr>
          <w:rFonts w:ascii="Nimbus CEZ" w:hAnsi="Nimbus CEZ" w:cs="Arial"/>
          <w:sz w:val="20"/>
        </w:rPr>
      </w:pPr>
      <w:r w:rsidRPr="00171F96">
        <w:rPr>
          <w:rFonts w:ascii="Nimbus CEZ" w:hAnsi="Nimbus CEZ" w:cs="Arial"/>
          <w:sz w:val="20"/>
        </w:rPr>
        <w:t>Cenová a platební pravidla obsahují zásady sjednání ceny tepelné energie, zásady platebního styku mezi dodavatelem a odběratelem a platné tarifní sazby tepelné energie.</w:t>
      </w:r>
    </w:p>
    <w:p w:rsidR="004E6F70" w:rsidRPr="00171F96" w:rsidRDefault="004E6F70" w:rsidP="004E6F70">
      <w:pPr>
        <w:widowControl w:val="0"/>
        <w:numPr>
          <w:ilvl w:val="0"/>
          <w:numId w:val="10"/>
        </w:numPr>
        <w:spacing w:before="40"/>
        <w:jc w:val="both"/>
        <w:rPr>
          <w:rFonts w:ascii="Nimbus CEZ" w:hAnsi="Nimbus CEZ" w:cs="Arial"/>
          <w:sz w:val="20"/>
        </w:rPr>
      </w:pPr>
      <w:r w:rsidRPr="00171F96">
        <w:rPr>
          <w:rFonts w:ascii="Nimbus CEZ" w:hAnsi="Nimbus CEZ" w:cs="Arial"/>
          <w:sz w:val="20"/>
        </w:rPr>
        <w:t xml:space="preserve">Ceny tepelné energie jsou stanoveny v souladu </w:t>
      </w:r>
      <w:r w:rsidRPr="00171F96">
        <w:rPr>
          <w:rFonts w:ascii="Nimbus CEZ" w:hAnsi="Nimbus CEZ"/>
          <w:sz w:val="20"/>
        </w:rPr>
        <w:t xml:space="preserve">s platnými cenovými rozhodnutími Energetického regulačního úřadu k cenám tepelné energie a </w:t>
      </w:r>
      <w:r w:rsidRPr="00171F96">
        <w:rPr>
          <w:rFonts w:ascii="Nimbus CEZ" w:hAnsi="Nimbus CEZ" w:cs="Arial"/>
          <w:sz w:val="20"/>
        </w:rPr>
        <w:t>v souladu se zákonem č. 526/1990 Sb., o cenách, v platném znění a souvisejících prováděcích předpisů.</w:t>
      </w:r>
    </w:p>
    <w:p w:rsidR="004E6F70" w:rsidRPr="00171F96" w:rsidRDefault="004E6F70" w:rsidP="004E6F70">
      <w:pPr>
        <w:widowControl w:val="0"/>
        <w:numPr>
          <w:ilvl w:val="0"/>
          <w:numId w:val="10"/>
        </w:numPr>
        <w:spacing w:before="40"/>
        <w:jc w:val="both"/>
        <w:rPr>
          <w:rFonts w:ascii="Nimbus CEZ" w:hAnsi="Nimbus CEZ" w:cs="Arial"/>
          <w:sz w:val="20"/>
        </w:rPr>
      </w:pPr>
      <w:r w:rsidRPr="00171F96">
        <w:rPr>
          <w:rFonts w:ascii="Nimbus CEZ" w:hAnsi="Nimbus CEZ" w:cs="Arial"/>
          <w:sz w:val="20"/>
        </w:rPr>
        <w:t>Ceny tepelné energie platí za odběr v místě plnění a to pro každé odběrné místo samostatně.</w:t>
      </w:r>
    </w:p>
    <w:p w:rsidR="004E6F70" w:rsidRPr="00171F96" w:rsidRDefault="004E6F70" w:rsidP="004E6F70">
      <w:pPr>
        <w:widowControl w:val="0"/>
        <w:numPr>
          <w:ilvl w:val="0"/>
          <w:numId w:val="10"/>
        </w:numPr>
        <w:spacing w:before="40"/>
        <w:jc w:val="both"/>
        <w:rPr>
          <w:rFonts w:ascii="Nimbus CEZ" w:hAnsi="Nimbus CEZ" w:cs="Arial"/>
          <w:sz w:val="20"/>
        </w:rPr>
      </w:pPr>
      <w:r w:rsidRPr="00171F96">
        <w:rPr>
          <w:rFonts w:ascii="Nimbus CEZ" w:hAnsi="Nimbus CEZ" w:cs="Arial"/>
          <w:sz w:val="20"/>
        </w:rPr>
        <w:t xml:space="preserve">S ohledem na skutečnost, že smlouva o dodávce tepelné energie musí podle § 76 odst. 3 zákona </w:t>
      </w:r>
      <w:r w:rsidR="00171F96">
        <w:rPr>
          <w:rFonts w:ascii="Nimbus CEZ" w:hAnsi="Nimbus CEZ" w:cs="Arial"/>
          <w:sz w:val="20"/>
        </w:rPr>
        <w:br/>
      </w:r>
      <w:r w:rsidRPr="00171F96">
        <w:rPr>
          <w:rFonts w:ascii="Nimbus CEZ" w:hAnsi="Nimbus CEZ" w:cs="Arial"/>
          <w:sz w:val="20"/>
        </w:rPr>
        <w:t>č. 458/2000 Sb. vždy obsahovat cenu tepelné energie stanovenou v místě měření, dohodly se smluvní strany na následujícím ujednání.</w:t>
      </w:r>
    </w:p>
    <w:p w:rsidR="004E6F70" w:rsidRPr="00171F96" w:rsidRDefault="004E6F70" w:rsidP="004E6F70">
      <w:pPr>
        <w:widowControl w:val="0"/>
        <w:tabs>
          <w:tab w:val="left" w:pos="567"/>
        </w:tabs>
        <w:spacing w:before="40"/>
        <w:ind w:left="510"/>
        <w:jc w:val="both"/>
        <w:rPr>
          <w:rFonts w:ascii="Nimbus CEZ" w:hAnsi="Nimbus CEZ"/>
          <w:sz w:val="20"/>
        </w:rPr>
      </w:pPr>
      <w:r w:rsidRPr="00171F96">
        <w:rPr>
          <w:rFonts w:ascii="Nimbus CEZ" w:hAnsi="Nimbus CEZ" w:cs="Arial"/>
          <w:sz w:val="20"/>
        </w:rPr>
        <w:t xml:space="preserve">V případě, že dodavatel tepelné energie po provedení kalkulace ceny tepelné energie dospěje k závěru, že v souladu s </w:t>
      </w:r>
      <w:r w:rsidRPr="00171F96">
        <w:rPr>
          <w:rFonts w:ascii="Nimbus CEZ" w:hAnsi="Nimbus CEZ"/>
          <w:sz w:val="20"/>
        </w:rPr>
        <w:t xml:space="preserve"> platnými cenovými rozhodnutími Energetického regulačního úřadu k cenám tepelné energie je nutné sjednat pro nový kalendářní rok novou výši ceny tepelné energie stanovené v místě měření, zašle návrh nového „Ceníku tepelné energie“ -  přílohy č. 4 odběrateli k akceptaci. V případě, že odběratel neakceptuje novou výši ceny za tepelnou energii do konce ledna příslušného roku a nedoručí dodavateli podepsaný nový „Ceník tepelné energie“ – přílohu č. 4 smlouvy, je dodavatel oprávněn tuto smlouvu vypovědět. Pokud v průběhu výpovědní lhůty odběratel s dodavatelem sjedná novou cenu tepelné energie, dodavatel je oprávněn za souhlasu odběratele vzít výpověď zpět. </w:t>
      </w:r>
    </w:p>
    <w:p w:rsidR="001842A1" w:rsidRPr="00171F96" w:rsidRDefault="004E6F70" w:rsidP="00D5637C">
      <w:pPr>
        <w:widowControl w:val="0"/>
        <w:spacing w:before="40"/>
        <w:ind w:left="510"/>
        <w:jc w:val="both"/>
        <w:rPr>
          <w:rFonts w:ascii="Nimbus CEZ" w:hAnsi="Nimbus CEZ" w:cs="Arial"/>
          <w:sz w:val="20"/>
        </w:rPr>
      </w:pPr>
      <w:r w:rsidRPr="00171F96">
        <w:rPr>
          <w:rFonts w:ascii="Nimbus CEZ" w:hAnsi="Nimbus CEZ"/>
          <w:sz w:val="20"/>
        </w:rPr>
        <w:t xml:space="preserve">V případě, že odběratel min. dvakrát uhradí cenu za tepelnou energii fakturovanou dodavatelem, mají smluvní strany za to, že odběratel konkludentně sjednal cenu tepelné energie dle nového „Ceníku tepelné energie“. Pokud má odběratel dle smlouvy sjednanou jinou než měsíční fakturaci a uhradí dvě zálohy dle nově </w:t>
      </w:r>
      <w:r w:rsidRPr="0086308B">
        <w:rPr>
          <w:rFonts w:ascii="Nimbus CEZ" w:hAnsi="Nimbus CEZ"/>
          <w:sz w:val="20"/>
        </w:rPr>
        <w:t>doručeného Platebního kalendáře</w:t>
      </w:r>
      <w:r w:rsidR="00B91357" w:rsidRPr="0086308B">
        <w:rPr>
          <w:rFonts w:ascii="Nimbus CEZ" w:hAnsi="Nimbus CEZ"/>
          <w:sz w:val="20"/>
        </w:rPr>
        <w:t xml:space="preserve"> za dodávku tepelné energie</w:t>
      </w:r>
      <w:r w:rsidRPr="0086308B">
        <w:rPr>
          <w:rFonts w:ascii="Nimbus CEZ" w:hAnsi="Nimbus CEZ"/>
          <w:sz w:val="20"/>
        </w:rPr>
        <w:t xml:space="preserve"> n</w:t>
      </w:r>
      <w:r w:rsidRPr="00171F96">
        <w:rPr>
          <w:rFonts w:ascii="Nimbus CEZ" w:hAnsi="Nimbus CEZ"/>
          <w:sz w:val="20"/>
        </w:rPr>
        <w:t>a další období, mají smluvní strany za to, že odběratel konkludentně sjednal cenu tepelné energie dle nového „Ceníku tepelné energie“</w:t>
      </w:r>
      <w:r w:rsidR="001842A1" w:rsidRPr="00171F96">
        <w:rPr>
          <w:rFonts w:ascii="Nimbus CEZ" w:hAnsi="Nimbus CEZ" w:cs="Arial"/>
          <w:sz w:val="20"/>
        </w:rPr>
        <w:t>.</w:t>
      </w:r>
    </w:p>
    <w:p w:rsidR="001842A1" w:rsidRPr="00171F96" w:rsidRDefault="001842A1">
      <w:pPr>
        <w:spacing w:before="240" w:after="60"/>
        <w:rPr>
          <w:rFonts w:ascii="Nimbus CEZ" w:hAnsi="Nimbus CEZ"/>
          <w:b/>
          <w:sz w:val="20"/>
        </w:rPr>
      </w:pPr>
      <w:r w:rsidRPr="00171F96">
        <w:rPr>
          <w:rFonts w:ascii="Nimbus CEZ" w:hAnsi="Nimbus CEZ"/>
          <w:b/>
          <w:sz w:val="20"/>
        </w:rPr>
        <w:t>Článek 2 - Ceny tepelné energie, dalších produktů a služeb</w:t>
      </w:r>
    </w:p>
    <w:p w:rsidR="001842A1" w:rsidRPr="00171F96" w:rsidRDefault="001842A1">
      <w:pPr>
        <w:numPr>
          <w:ilvl w:val="0"/>
          <w:numId w:val="17"/>
        </w:numPr>
        <w:jc w:val="both"/>
        <w:rPr>
          <w:rFonts w:ascii="Nimbus CEZ" w:hAnsi="Nimbus CEZ" w:cs="Arial"/>
          <w:sz w:val="20"/>
        </w:rPr>
      </w:pPr>
      <w:r w:rsidRPr="00171F96">
        <w:rPr>
          <w:rFonts w:ascii="Nimbus CEZ" w:hAnsi="Nimbus CEZ" w:cs="Arial"/>
          <w:sz w:val="20"/>
        </w:rPr>
        <w:t>Ceny tepelné energie, dalších produktů a služeb jsou stanoveny formou složených a jednoduchých tarifních sazeb.</w:t>
      </w:r>
    </w:p>
    <w:p w:rsidR="001842A1" w:rsidRPr="00171F96" w:rsidRDefault="001842A1" w:rsidP="00032CF8">
      <w:pPr>
        <w:widowControl w:val="0"/>
        <w:numPr>
          <w:ilvl w:val="0"/>
          <w:numId w:val="17"/>
        </w:numPr>
        <w:spacing w:before="40"/>
        <w:jc w:val="both"/>
        <w:rPr>
          <w:rFonts w:ascii="Nimbus CEZ" w:hAnsi="Nimbus CEZ" w:cs="Arial"/>
          <w:sz w:val="20"/>
        </w:rPr>
      </w:pPr>
      <w:r w:rsidRPr="00171F96">
        <w:rPr>
          <w:rFonts w:ascii="Nimbus CEZ" w:hAnsi="Nimbus CEZ" w:cs="Arial"/>
          <w:sz w:val="20"/>
        </w:rPr>
        <w:t>Složené sazby tepelné energie se skládají:</w:t>
      </w:r>
    </w:p>
    <w:p w:rsidR="001842A1" w:rsidRPr="00171F96" w:rsidRDefault="001842A1">
      <w:pPr>
        <w:widowControl w:val="0"/>
        <w:numPr>
          <w:ilvl w:val="0"/>
          <w:numId w:val="11"/>
        </w:numPr>
        <w:ind w:hanging="1"/>
        <w:jc w:val="both"/>
        <w:rPr>
          <w:rFonts w:ascii="Nimbus CEZ" w:hAnsi="Nimbus CEZ" w:cs="Arial"/>
          <w:sz w:val="20"/>
        </w:rPr>
      </w:pPr>
      <w:r w:rsidRPr="00171F96">
        <w:rPr>
          <w:rFonts w:ascii="Nimbus CEZ" w:hAnsi="Nimbus CEZ" w:cs="Arial"/>
          <w:sz w:val="20"/>
        </w:rPr>
        <w:t>ze sazby za výkon v Kč/MW</w:t>
      </w:r>
      <w:r w:rsidR="009F58E0">
        <w:rPr>
          <w:rFonts w:ascii="Nimbus CEZ" w:hAnsi="Nimbus CEZ" w:cs="Arial"/>
          <w:sz w:val="20"/>
        </w:rPr>
        <w:t>/</w:t>
      </w:r>
      <w:r w:rsidRPr="00171F96">
        <w:rPr>
          <w:rFonts w:ascii="Nimbus CEZ" w:hAnsi="Nimbus CEZ" w:cs="Arial"/>
          <w:sz w:val="20"/>
        </w:rPr>
        <w:t>rok,</w:t>
      </w:r>
    </w:p>
    <w:p w:rsidR="001842A1" w:rsidRPr="00171F96" w:rsidRDefault="001842A1">
      <w:pPr>
        <w:widowControl w:val="0"/>
        <w:numPr>
          <w:ilvl w:val="0"/>
          <w:numId w:val="11"/>
        </w:numPr>
        <w:ind w:hanging="1"/>
        <w:jc w:val="both"/>
        <w:rPr>
          <w:rFonts w:ascii="Nimbus CEZ" w:hAnsi="Nimbus CEZ" w:cs="Arial"/>
          <w:sz w:val="20"/>
        </w:rPr>
      </w:pPr>
      <w:r w:rsidRPr="00171F96">
        <w:rPr>
          <w:rFonts w:ascii="Nimbus CEZ" w:hAnsi="Nimbus CEZ" w:cs="Arial"/>
          <w:sz w:val="20"/>
        </w:rPr>
        <w:t>ze sazby za</w:t>
      </w:r>
      <w:r w:rsidR="00241C8B">
        <w:rPr>
          <w:rFonts w:ascii="Nimbus CEZ" w:hAnsi="Nimbus CEZ" w:cs="Arial"/>
          <w:sz w:val="20"/>
        </w:rPr>
        <w:t xml:space="preserve"> práci (</w:t>
      </w:r>
      <w:r w:rsidRPr="00171F96">
        <w:rPr>
          <w:rFonts w:ascii="Nimbus CEZ" w:hAnsi="Nimbus CEZ" w:cs="Arial"/>
          <w:sz w:val="20"/>
        </w:rPr>
        <w:t>tepelnou energii</w:t>
      </w:r>
      <w:r w:rsidR="00241C8B">
        <w:rPr>
          <w:rFonts w:ascii="Nimbus CEZ" w:hAnsi="Nimbus CEZ" w:cs="Arial"/>
          <w:sz w:val="20"/>
        </w:rPr>
        <w:t>)</w:t>
      </w:r>
      <w:r w:rsidRPr="00171F96">
        <w:rPr>
          <w:rFonts w:ascii="Nimbus CEZ" w:hAnsi="Nimbus CEZ" w:cs="Arial"/>
          <w:sz w:val="20"/>
        </w:rPr>
        <w:t xml:space="preserve"> v Kč/GJ.</w:t>
      </w:r>
    </w:p>
    <w:p w:rsidR="001842A1" w:rsidRPr="00171F96" w:rsidRDefault="001842A1" w:rsidP="00032CF8">
      <w:pPr>
        <w:widowControl w:val="0"/>
        <w:numPr>
          <w:ilvl w:val="0"/>
          <w:numId w:val="17"/>
        </w:numPr>
        <w:spacing w:before="40"/>
        <w:jc w:val="both"/>
        <w:rPr>
          <w:rFonts w:ascii="Nimbus CEZ" w:hAnsi="Nimbus CEZ" w:cs="Arial"/>
          <w:sz w:val="20"/>
        </w:rPr>
      </w:pPr>
      <w:r w:rsidRPr="00171F96">
        <w:rPr>
          <w:rFonts w:ascii="Nimbus CEZ" w:hAnsi="Nimbus CEZ" w:cs="Arial"/>
          <w:sz w:val="20"/>
        </w:rPr>
        <w:t>Jednoduché sazby tepelné energie se skládají pouze ze sazby za tepelnou energii v Kč/GJ.</w:t>
      </w:r>
    </w:p>
    <w:p w:rsidR="001842A1" w:rsidRPr="00171F96" w:rsidRDefault="001842A1" w:rsidP="00032CF8">
      <w:pPr>
        <w:widowControl w:val="0"/>
        <w:numPr>
          <w:ilvl w:val="0"/>
          <w:numId w:val="17"/>
        </w:numPr>
        <w:spacing w:before="40"/>
        <w:jc w:val="both"/>
        <w:rPr>
          <w:rFonts w:ascii="Nimbus CEZ" w:hAnsi="Nimbus CEZ" w:cs="Arial"/>
          <w:sz w:val="20"/>
        </w:rPr>
      </w:pPr>
      <w:r w:rsidRPr="00171F96">
        <w:rPr>
          <w:rFonts w:ascii="Nimbus CEZ" w:hAnsi="Nimbus CEZ" w:cs="Arial"/>
          <w:sz w:val="20"/>
        </w:rPr>
        <w:t>Složené sazby tepelné energie tvoří tarifní skupinu A a jednoduché sazby skupinu B.</w:t>
      </w:r>
    </w:p>
    <w:p w:rsidR="001842A1" w:rsidRPr="00171F96" w:rsidRDefault="001842A1" w:rsidP="00032CF8">
      <w:pPr>
        <w:widowControl w:val="0"/>
        <w:numPr>
          <w:ilvl w:val="0"/>
          <w:numId w:val="17"/>
        </w:numPr>
        <w:spacing w:before="40"/>
        <w:jc w:val="both"/>
        <w:rPr>
          <w:rFonts w:ascii="Nimbus CEZ" w:hAnsi="Nimbus CEZ" w:cs="Arial"/>
          <w:sz w:val="20"/>
        </w:rPr>
      </w:pPr>
      <w:r w:rsidRPr="00171F96">
        <w:rPr>
          <w:rFonts w:ascii="Nimbus CEZ" w:hAnsi="Nimbus CEZ" w:cs="Arial"/>
          <w:sz w:val="20"/>
        </w:rPr>
        <w:t>Obdobným způsobem jsou vytvořeny tarifní sazby za další dodávané produkty a služby.</w:t>
      </w:r>
    </w:p>
    <w:p w:rsidR="001842A1" w:rsidRPr="00171F96" w:rsidRDefault="001842A1" w:rsidP="00032CF8">
      <w:pPr>
        <w:numPr>
          <w:ilvl w:val="0"/>
          <w:numId w:val="17"/>
        </w:numPr>
        <w:spacing w:before="40"/>
        <w:jc w:val="both"/>
        <w:rPr>
          <w:rFonts w:ascii="Nimbus CEZ" w:hAnsi="Nimbus CEZ" w:cs="Arial"/>
          <w:sz w:val="20"/>
        </w:rPr>
      </w:pPr>
      <w:r w:rsidRPr="00171F96">
        <w:rPr>
          <w:rFonts w:ascii="Nimbus CEZ" w:hAnsi="Nimbus CEZ" w:cs="Arial"/>
          <w:sz w:val="20"/>
        </w:rPr>
        <w:t>V případě dodávky teplé užitkové vody je samostatně účtováno teplo na její ohřev a samostatně voda.</w:t>
      </w:r>
    </w:p>
    <w:p w:rsidR="001842A1" w:rsidRPr="00171F96" w:rsidRDefault="001842A1">
      <w:pPr>
        <w:spacing w:before="240" w:after="60"/>
        <w:rPr>
          <w:rFonts w:ascii="Nimbus CEZ" w:hAnsi="Nimbus CEZ"/>
          <w:b/>
          <w:sz w:val="20"/>
        </w:rPr>
      </w:pPr>
      <w:r w:rsidRPr="00171F96">
        <w:rPr>
          <w:rFonts w:ascii="Nimbus CEZ" w:hAnsi="Nimbus CEZ"/>
          <w:b/>
          <w:sz w:val="20"/>
        </w:rPr>
        <w:t>Článek 3 - Uplatnění tarifních skupin tepelné energie</w:t>
      </w:r>
    </w:p>
    <w:p w:rsidR="001842A1" w:rsidRPr="00171F96" w:rsidRDefault="001842A1">
      <w:pPr>
        <w:numPr>
          <w:ilvl w:val="0"/>
          <w:numId w:val="18"/>
        </w:numPr>
        <w:jc w:val="both"/>
        <w:rPr>
          <w:rFonts w:ascii="Nimbus CEZ" w:hAnsi="Nimbus CEZ" w:cs="Arial"/>
          <w:sz w:val="20"/>
        </w:rPr>
      </w:pPr>
      <w:r w:rsidRPr="00171F96">
        <w:rPr>
          <w:rFonts w:ascii="Nimbus CEZ" w:hAnsi="Nimbus CEZ" w:cs="Arial"/>
          <w:sz w:val="20"/>
        </w:rPr>
        <w:t>Zařazení odběratele do tarifních sazeb se provádí podle možnosti vyhodnocování maximálních dosažených výkonů na odběrných zařízeních odběratele.</w:t>
      </w:r>
    </w:p>
    <w:p w:rsidR="001842A1" w:rsidRPr="00171F96" w:rsidRDefault="001842A1" w:rsidP="00032CF8">
      <w:pPr>
        <w:widowControl w:val="0"/>
        <w:numPr>
          <w:ilvl w:val="0"/>
          <w:numId w:val="18"/>
        </w:numPr>
        <w:spacing w:before="40"/>
        <w:jc w:val="both"/>
        <w:rPr>
          <w:rFonts w:ascii="Nimbus CEZ" w:hAnsi="Nimbus CEZ" w:cs="Arial"/>
          <w:sz w:val="20"/>
        </w:rPr>
      </w:pPr>
      <w:r w:rsidRPr="00171F96">
        <w:rPr>
          <w:rFonts w:ascii="Nimbus CEZ" w:hAnsi="Nimbus CEZ" w:cs="Arial"/>
          <w:sz w:val="20"/>
        </w:rPr>
        <w:t>Tarifní skupina „A“ jsou všichni odběratelé se složenou sazbou a to přímo ze zdroje nebo z primární resp. sekundární sítě.</w:t>
      </w:r>
    </w:p>
    <w:p w:rsidR="001842A1" w:rsidRPr="00171F96" w:rsidRDefault="001842A1" w:rsidP="00032CF8">
      <w:pPr>
        <w:widowControl w:val="0"/>
        <w:numPr>
          <w:ilvl w:val="0"/>
          <w:numId w:val="18"/>
        </w:numPr>
        <w:spacing w:before="40"/>
        <w:jc w:val="both"/>
        <w:rPr>
          <w:rFonts w:ascii="Nimbus CEZ" w:hAnsi="Nimbus CEZ" w:cs="Arial"/>
          <w:sz w:val="20"/>
        </w:rPr>
      </w:pPr>
      <w:r w:rsidRPr="00171F96">
        <w:rPr>
          <w:rFonts w:ascii="Nimbus CEZ" w:hAnsi="Nimbus CEZ" w:cs="Arial"/>
          <w:sz w:val="20"/>
        </w:rPr>
        <w:t>Tarifní skupina B zahrnuje všechna odběrná místa, nezahrnutá do tarifní skupiny A.</w:t>
      </w:r>
    </w:p>
    <w:p w:rsidR="001842A1" w:rsidRPr="00171F96" w:rsidRDefault="001842A1" w:rsidP="00032CF8">
      <w:pPr>
        <w:widowControl w:val="0"/>
        <w:numPr>
          <w:ilvl w:val="0"/>
          <w:numId w:val="18"/>
        </w:numPr>
        <w:spacing w:before="40"/>
        <w:jc w:val="both"/>
        <w:rPr>
          <w:rFonts w:ascii="Nimbus CEZ" w:hAnsi="Nimbus CEZ" w:cs="Arial"/>
          <w:sz w:val="20"/>
        </w:rPr>
      </w:pPr>
      <w:r w:rsidRPr="00171F96">
        <w:rPr>
          <w:rFonts w:ascii="Nimbus CEZ" w:hAnsi="Nimbus CEZ" w:cs="Arial"/>
          <w:sz w:val="20"/>
        </w:rPr>
        <w:t>Při uzavírání smlouvy zařadí dodavatel každé odběrné místo do příslušné tarifní skupiny a stanoví sazbu za odběr tepelné energie.</w:t>
      </w:r>
    </w:p>
    <w:p w:rsidR="001842A1" w:rsidRPr="00171F96" w:rsidRDefault="001842A1" w:rsidP="00032CF8">
      <w:pPr>
        <w:widowControl w:val="0"/>
        <w:numPr>
          <w:ilvl w:val="0"/>
          <w:numId w:val="18"/>
        </w:numPr>
        <w:spacing w:before="40"/>
        <w:jc w:val="both"/>
        <w:rPr>
          <w:rFonts w:ascii="Nimbus CEZ" w:hAnsi="Nimbus CEZ" w:cs="Arial"/>
          <w:sz w:val="20"/>
        </w:rPr>
      </w:pPr>
      <w:r w:rsidRPr="00171F96">
        <w:rPr>
          <w:rFonts w:ascii="Nimbus CEZ" w:hAnsi="Nimbus CEZ" w:cs="Arial"/>
          <w:sz w:val="20"/>
        </w:rPr>
        <w:t>Během kalendářního roku nelze měnit tarifní skupinu stanovenou pro odběrné místo.</w:t>
      </w:r>
    </w:p>
    <w:p w:rsidR="00DC3D1B" w:rsidRDefault="00DC3D1B">
      <w:pPr>
        <w:spacing w:before="240" w:after="60"/>
        <w:rPr>
          <w:rFonts w:ascii="Nimbus CEZ" w:hAnsi="Nimbus CEZ"/>
          <w:b/>
          <w:sz w:val="20"/>
        </w:rPr>
      </w:pPr>
    </w:p>
    <w:p w:rsidR="001842A1" w:rsidRPr="00171F96" w:rsidRDefault="001842A1">
      <w:pPr>
        <w:spacing w:before="240" w:after="60"/>
        <w:rPr>
          <w:rFonts w:ascii="Nimbus CEZ" w:hAnsi="Nimbus CEZ"/>
          <w:b/>
          <w:sz w:val="20"/>
        </w:rPr>
      </w:pPr>
      <w:r w:rsidRPr="00171F96">
        <w:rPr>
          <w:rFonts w:ascii="Nimbus CEZ" w:hAnsi="Nimbus CEZ"/>
          <w:b/>
          <w:sz w:val="20"/>
        </w:rPr>
        <w:lastRenderedPageBreak/>
        <w:t>Článek 4 - Uplatnění tarifních skupin dalších produktů a služeb</w:t>
      </w:r>
    </w:p>
    <w:p w:rsidR="001842A1" w:rsidRPr="00171F96" w:rsidRDefault="001842A1">
      <w:pPr>
        <w:ind w:left="510" w:hanging="510"/>
        <w:jc w:val="both"/>
        <w:rPr>
          <w:rFonts w:ascii="Nimbus CEZ" w:hAnsi="Nimbus CEZ" w:cs="Arial"/>
          <w:sz w:val="20"/>
        </w:rPr>
      </w:pPr>
      <w:r w:rsidRPr="00171F96">
        <w:rPr>
          <w:rFonts w:ascii="Nimbus CEZ" w:hAnsi="Nimbus CEZ" w:cs="Arial"/>
          <w:sz w:val="20"/>
        </w:rPr>
        <w:t xml:space="preserve">4.1 </w:t>
      </w:r>
      <w:r w:rsidRPr="00171F96">
        <w:rPr>
          <w:rFonts w:ascii="Nimbus CEZ" w:hAnsi="Nimbus CEZ" w:cs="Arial"/>
          <w:sz w:val="20"/>
        </w:rPr>
        <w:tab/>
        <w:t>Při uzavírání smlouvy zařadí dodavatel každé odběrné místo do příslušné tarifní skupiny a stanoví sazby za odběr dalších produktů a služeb.</w:t>
      </w:r>
    </w:p>
    <w:p w:rsidR="001842A1" w:rsidRPr="00171F96" w:rsidRDefault="001842A1">
      <w:pPr>
        <w:spacing w:before="240" w:after="60"/>
        <w:rPr>
          <w:rFonts w:ascii="Nimbus CEZ" w:hAnsi="Nimbus CEZ"/>
          <w:b/>
          <w:sz w:val="20"/>
        </w:rPr>
      </w:pPr>
      <w:r w:rsidRPr="00171F96">
        <w:rPr>
          <w:rFonts w:ascii="Nimbus CEZ" w:hAnsi="Nimbus CEZ"/>
          <w:b/>
          <w:sz w:val="20"/>
        </w:rPr>
        <w:t>Článek 5 - Platební pravidla, stanovení úhrady</w:t>
      </w:r>
    </w:p>
    <w:p w:rsidR="001842A1" w:rsidRPr="00171F96" w:rsidRDefault="0026562B">
      <w:pPr>
        <w:widowControl w:val="0"/>
        <w:numPr>
          <w:ilvl w:val="0"/>
          <w:numId w:val="19"/>
        </w:numPr>
        <w:jc w:val="both"/>
        <w:rPr>
          <w:rFonts w:ascii="Nimbus CEZ" w:hAnsi="Nimbus CEZ" w:cs="Arial"/>
          <w:sz w:val="20"/>
        </w:rPr>
      </w:pPr>
      <w:r w:rsidRPr="00171F96">
        <w:rPr>
          <w:rFonts w:ascii="Nimbus CEZ" w:hAnsi="Nimbus CEZ" w:cs="Arial"/>
          <w:sz w:val="20"/>
        </w:rPr>
        <w:t>U složené sazby je ú</w:t>
      </w:r>
      <w:r w:rsidR="001842A1" w:rsidRPr="00171F96">
        <w:rPr>
          <w:rFonts w:ascii="Nimbus CEZ" w:hAnsi="Nimbus CEZ" w:cs="Arial"/>
          <w:sz w:val="20"/>
        </w:rPr>
        <w:t>hrada za tepelný výkon účtována měsíčně jednou dvanáctinou roční sjednané částky tarifní sazby i v případě, že odběratel tepelnou energii neodebírá.</w:t>
      </w:r>
    </w:p>
    <w:p w:rsidR="001842A1" w:rsidRPr="00171F96" w:rsidRDefault="001842A1" w:rsidP="00032CF8">
      <w:pPr>
        <w:widowControl w:val="0"/>
        <w:numPr>
          <w:ilvl w:val="0"/>
          <w:numId w:val="19"/>
        </w:numPr>
        <w:spacing w:before="40"/>
        <w:jc w:val="both"/>
        <w:rPr>
          <w:rFonts w:ascii="Nimbus CEZ" w:hAnsi="Nimbus CEZ" w:cs="Arial"/>
          <w:sz w:val="20"/>
        </w:rPr>
      </w:pPr>
      <w:r w:rsidRPr="00171F96">
        <w:rPr>
          <w:rFonts w:ascii="Nimbus CEZ" w:hAnsi="Nimbus CEZ" w:cs="Arial"/>
          <w:sz w:val="20"/>
        </w:rPr>
        <w:t xml:space="preserve">Úhrada za tepelnou energii je účtována měsíčně, popřípadě ročně, podle stavu měřicích přístrojů </w:t>
      </w:r>
      <w:r w:rsidR="0026562B" w:rsidRPr="00171F96">
        <w:rPr>
          <w:rFonts w:ascii="Nimbus CEZ" w:hAnsi="Nimbus CEZ" w:cs="Arial"/>
          <w:sz w:val="20"/>
        </w:rPr>
        <w:t xml:space="preserve">k poslednímu dni kalendářního měsíce, popřípadě roku, </w:t>
      </w:r>
      <w:r w:rsidRPr="00171F96">
        <w:rPr>
          <w:rFonts w:ascii="Nimbus CEZ" w:hAnsi="Nimbus CEZ" w:cs="Arial"/>
          <w:sz w:val="20"/>
        </w:rPr>
        <w:t>nebo v množství stanoveném náhradním způsobem.</w:t>
      </w:r>
    </w:p>
    <w:p w:rsidR="001842A1" w:rsidRPr="00171F96" w:rsidRDefault="001842A1" w:rsidP="00032CF8">
      <w:pPr>
        <w:widowControl w:val="0"/>
        <w:numPr>
          <w:ilvl w:val="0"/>
          <w:numId w:val="19"/>
        </w:numPr>
        <w:spacing w:before="40"/>
        <w:jc w:val="both"/>
        <w:rPr>
          <w:rFonts w:ascii="Nimbus CEZ" w:hAnsi="Nimbus CEZ" w:cs="Arial"/>
          <w:sz w:val="20"/>
        </w:rPr>
      </w:pPr>
      <w:r w:rsidRPr="00171F96">
        <w:rPr>
          <w:rFonts w:ascii="Nimbus CEZ" w:hAnsi="Nimbus CEZ" w:cs="Arial"/>
          <w:sz w:val="20"/>
        </w:rPr>
        <w:t xml:space="preserve">Roční úhrada za výkon se stanoví za nejvyšší naměřený, nejméně však smluvní výkon sjednaný ve smlouvě na dodávku a odběr tepelné energie. </w:t>
      </w:r>
    </w:p>
    <w:p w:rsidR="001842A1" w:rsidRPr="00171F96" w:rsidRDefault="001842A1" w:rsidP="00032CF8">
      <w:pPr>
        <w:widowControl w:val="0"/>
        <w:numPr>
          <w:ilvl w:val="0"/>
          <w:numId w:val="19"/>
        </w:numPr>
        <w:tabs>
          <w:tab w:val="clear" w:pos="0"/>
          <w:tab w:val="num" w:pos="567"/>
        </w:tabs>
        <w:spacing w:before="40"/>
        <w:jc w:val="both"/>
        <w:rPr>
          <w:rFonts w:ascii="Nimbus CEZ" w:hAnsi="Nimbus CEZ" w:cs="Arial"/>
          <w:sz w:val="20"/>
        </w:rPr>
      </w:pPr>
      <w:r w:rsidRPr="00171F96">
        <w:rPr>
          <w:rFonts w:ascii="Nimbus CEZ" w:hAnsi="Nimbus CEZ" w:cs="Arial"/>
          <w:sz w:val="20"/>
        </w:rPr>
        <w:t>Překročí-li prokazatelně odběratel smluvní výkon, provede dodavatel doúčtování rozdílu mezi nejvyšším naměřeným výkonem a smluvním výkonem ve faktuře za měsíc prosinec.</w:t>
      </w:r>
    </w:p>
    <w:p w:rsidR="001842A1" w:rsidRPr="00171F96" w:rsidRDefault="001842A1" w:rsidP="00380FA7">
      <w:pPr>
        <w:numPr>
          <w:ilvl w:val="0"/>
          <w:numId w:val="19"/>
        </w:numPr>
        <w:spacing w:before="40"/>
        <w:jc w:val="both"/>
        <w:rPr>
          <w:rFonts w:ascii="Nimbus CEZ" w:hAnsi="Nimbus CEZ" w:cs="Arial"/>
          <w:sz w:val="20"/>
        </w:rPr>
      </w:pPr>
      <w:r w:rsidRPr="00171F96">
        <w:rPr>
          <w:rFonts w:ascii="Nimbus CEZ" w:hAnsi="Nimbus CEZ" w:cs="Arial"/>
          <w:sz w:val="20"/>
        </w:rPr>
        <w:t>Za nejvyšší naměřený výkon se považuje čtvrthodinové maximum.</w:t>
      </w:r>
    </w:p>
    <w:p w:rsidR="001842A1" w:rsidRPr="00171F96" w:rsidRDefault="001842A1" w:rsidP="00380FA7">
      <w:pPr>
        <w:widowControl w:val="0"/>
        <w:numPr>
          <w:ilvl w:val="0"/>
          <w:numId w:val="19"/>
        </w:numPr>
        <w:spacing w:before="40"/>
        <w:jc w:val="both"/>
        <w:rPr>
          <w:rFonts w:ascii="Nimbus CEZ" w:hAnsi="Nimbus CEZ" w:cs="Arial"/>
          <w:sz w:val="20"/>
        </w:rPr>
      </w:pPr>
      <w:r w:rsidRPr="00171F96">
        <w:rPr>
          <w:rFonts w:ascii="Nimbus CEZ" w:hAnsi="Nimbus CEZ" w:cs="Arial"/>
          <w:sz w:val="20"/>
        </w:rPr>
        <w:t>Hodnoty výkonu v MW pro účtování dodávek tepelné energie se stanoví na tři desetinná místa.</w:t>
      </w:r>
    </w:p>
    <w:p w:rsidR="001842A1" w:rsidRPr="00171F96" w:rsidRDefault="001842A1" w:rsidP="00380FA7">
      <w:pPr>
        <w:widowControl w:val="0"/>
        <w:numPr>
          <w:ilvl w:val="0"/>
          <w:numId w:val="19"/>
        </w:numPr>
        <w:spacing w:before="40"/>
        <w:jc w:val="both"/>
        <w:rPr>
          <w:rFonts w:ascii="Nimbus CEZ" w:hAnsi="Nimbus CEZ" w:cs="Arial"/>
          <w:sz w:val="20"/>
        </w:rPr>
      </w:pPr>
      <w:r w:rsidRPr="00171F96">
        <w:rPr>
          <w:rFonts w:ascii="Nimbus CEZ" w:hAnsi="Nimbus CEZ" w:cs="Arial"/>
          <w:sz w:val="20"/>
        </w:rPr>
        <w:t>U nového odběru hradí odběratel alikvotní část z roční úhrady za tepelný výkon počínaje měsícem, ve kterém došlo k zahájení dodávky.</w:t>
      </w:r>
    </w:p>
    <w:p w:rsidR="001842A1" w:rsidRPr="00171F96" w:rsidRDefault="0026562B" w:rsidP="00380FA7">
      <w:pPr>
        <w:widowControl w:val="0"/>
        <w:numPr>
          <w:ilvl w:val="0"/>
          <w:numId w:val="19"/>
        </w:numPr>
        <w:spacing w:before="40"/>
        <w:jc w:val="both"/>
        <w:rPr>
          <w:rFonts w:ascii="Nimbus CEZ" w:hAnsi="Nimbus CEZ" w:cs="Arial"/>
          <w:sz w:val="20"/>
        </w:rPr>
      </w:pPr>
      <w:r w:rsidRPr="00171F96">
        <w:rPr>
          <w:rFonts w:ascii="Nimbus CEZ" w:hAnsi="Nimbus CEZ" w:cs="Arial"/>
          <w:sz w:val="20"/>
        </w:rPr>
        <w:t>Při přerušení dodávky tepelné energie ze strany dodavatele delším než jeden kalendářní měsíc (mimo případy uvedené v odst. 5.9 tohoto Článku), hradí odběratel alikvotní část z roční úhrady za tepelný výkon včetně kalendářního měsíce, ve kterém k přerušení došlo, a od kalendářního měsíce, který následuje po kalendářním měsíci, ve kterém byla dodávka tepelné energie obnovena</w:t>
      </w:r>
      <w:r w:rsidR="001842A1" w:rsidRPr="00171F96">
        <w:rPr>
          <w:rFonts w:ascii="Nimbus CEZ" w:hAnsi="Nimbus CEZ" w:cs="Arial"/>
          <w:sz w:val="20"/>
        </w:rPr>
        <w:t>.</w:t>
      </w:r>
    </w:p>
    <w:p w:rsidR="001842A1" w:rsidRPr="00171F96" w:rsidRDefault="001842A1" w:rsidP="00380FA7">
      <w:pPr>
        <w:widowControl w:val="0"/>
        <w:numPr>
          <w:ilvl w:val="0"/>
          <w:numId w:val="19"/>
        </w:numPr>
        <w:spacing w:before="40"/>
        <w:jc w:val="both"/>
        <w:rPr>
          <w:rFonts w:ascii="Nimbus CEZ" w:hAnsi="Nimbus CEZ" w:cs="Arial"/>
          <w:sz w:val="20"/>
        </w:rPr>
      </w:pPr>
      <w:r w:rsidRPr="00171F96">
        <w:rPr>
          <w:rFonts w:ascii="Nimbus CEZ" w:hAnsi="Nimbus CEZ" w:cs="Arial"/>
          <w:sz w:val="20"/>
        </w:rPr>
        <w:t xml:space="preserve">Při přerušení odběru tepelné energie ze strany odběratele, a v případě, kdy k přerušení dodávek tepelné energie ze strany dodavatele došlo z důvodu neplnění smluvního vztahu odběratele, </w:t>
      </w:r>
      <w:r w:rsidR="0026562B" w:rsidRPr="00171F96">
        <w:rPr>
          <w:rFonts w:ascii="Nimbus CEZ" w:hAnsi="Nimbus CEZ" w:cs="Arial"/>
          <w:sz w:val="20"/>
        </w:rPr>
        <w:t>platí</w:t>
      </w:r>
      <w:r w:rsidRPr="00171F96">
        <w:rPr>
          <w:rFonts w:ascii="Nimbus CEZ" w:hAnsi="Nimbus CEZ" w:cs="Arial"/>
          <w:sz w:val="20"/>
        </w:rPr>
        <w:t xml:space="preserve"> odběratel alikvotní část z roční úhrady za tepelný výkon, včetně měsíců kdy je dodávka přerušena.</w:t>
      </w:r>
    </w:p>
    <w:p w:rsidR="001842A1" w:rsidRPr="00171F96" w:rsidRDefault="001842A1" w:rsidP="00032CF8">
      <w:pPr>
        <w:widowControl w:val="0"/>
        <w:numPr>
          <w:ilvl w:val="0"/>
          <w:numId w:val="19"/>
        </w:numPr>
        <w:spacing w:before="40"/>
        <w:jc w:val="both"/>
        <w:rPr>
          <w:rFonts w:ascii="Nimbus CEZ" w:hAnsi="Nimbus CEZ" w:cs="Arial"/>
          <w:sz w:val="20"/>
        </w:rPr>
      </w:pPr>
      <w:r w:rsidRPr="00171F96">
        <w:rPr>
          <w:rFonts w:ascii="Nimbus CEZ" w:hAnsi="Nimbus CEZ" w:cs="Arial"/>
          <w:sz w:val="20"/>
        </w:rPr>
        <w:t>Při ukončení smluvního vztahu v průběhu roku hradí odběratel alikvotní část úhrady za tepelný výkon včetně celého měsíce, ve kterém byla dodávka tepelné energie prokazatelně ukončena.</w:t>
      </w:r>
    </w:p>
    <w:p w:rsidR="001842A1" w:rsidRPr="00171F96" w:rsidRDefault="001842A1" w:rsidP="00032CF8">
      <w:pPr>
        <w:widowControl w:val="0"/>
        <w:numPr>
          <w:ilvl w:val="0"/>
          <w:numId w:val="19"/>
        </w:numPr>
        <w:spacing w:before="40"/>
        <w:jc w:val="both"/>
        <w:rPr>
          <w:rFonts w:ascii="Nimbus CEZ" w:hAnsi="Nimbus CEZ" w:cs="Arial"/>
          <w:sz w:val="20"/>
        </w:rPr>
      </w:pPr>
      <w:r w:rsidRPr="00171F96">
        <w:rPr>
          <w:rFonts w:ascii="Nimbus CEZ" w:hAnsi="Nimbus CEZ" w:cs="Arial"/>
          <w:sz w:val="20"/>
        </w:rPr>
        <w:t>Odběrateli s měsíčním vyúčtováním tepelné energie nad 20 tisíc korun má dodavatel právo stanovit zálohové platby.</w:t>
      </w:r>
    </w:p>
    <w:p w:rsidR="001842A1" w:rsidRPr="00171F96" w:rsidRDefault="001842A1" w:rsidP="00032CF8">
      <w:pPr>
        <w:widowControl w:val="0"/>
        <w:numPr>
          <w:ilvl w:val="0"/>
          <w:numId w:val="19"/>
        </w:numPr>
        <w:spacing w:before="40"/>
        <w:jc w:val="both"/>
        <w:rPr>
          <w:rFonts w:ascii="Nimbus CEZ" w:hAnsi="Nimbus CEZ" w:cs="Arial"/>
          <w:sz w:val="20"/>
        </w:rPr>
      </w:pPr>
      <w:r w:rsidRPr="00171F96">
        <w:rPr>
          <w:rFonts w:ascii="Nimbus CEZ" w:hAnsi="Nimbus CEZ" w:cs="Arial"/>
          <w:sz w:val="20"/>
        </w:rPr>
        <w:t>Odběratel tepelné energie, který se v průběhu roku opakovaně dostane do prodlení při úhradě faktur za dodávky tepelné energie, má dodavatel právo stanovit placení záloh předem.</w:t>
      </w:r>
    </w:p>
    <w:p w:rsidR="001842A1" w:rsidRPr="00171F96" w:rsidRDefault="001842A1" w:rsidP="00032CF8">
      <w:pPr>
        <w:widowControl w:val="0"/>
        <w:numPr>
          <w:ilvl w:val="0"/>
          <w:numId w:val="19"/>
        </w:numPr>
        <w:spacing w:before="40"/>
        <w:jc w:val="both"/>
        <w:rPr>
          <w:rFonts w:ascii="Nimbus CEZ" w:hAnsi="Nimbus CEZ" w:cs="Arial"/>
          <w:sz w:val="20"/>
        </w:rPr>
      </w:pPr>
      <w:r w:rsidRPr="00171F96">
        <w:rPr>
          <w:rFonts w:ascii="Nimbus CEZ" w:hAnsi="Nimbus CEZ" w:cs="Arial"/>
          <w:sz w:val="20"/>
        </w:rPr>
        <w:t>Při sjednání ročního zúčtovacího období je s odběratelem sepsán platební kalendář zálohových plateb – příloha č. 6 této smlouvy „Platební kalendář za dodávku tepelné energie“</w:t>
      </w:r>
      <w:r w:rsidR="00232B6E" w:rsidRPr="00171F96">
        <w:rPr>
          <w:rFonts w:ascii="Nimbus CEZ" w:hAnsi="Nimbus CEZ" w:cs="Arial"/>
          <w:sz w:val="20"/>
        </w:rPr>
        <w:t>.</w:t>
      </w:r>
    </w:p>
    <w:p w:rsidR="001842A1" w:rsidRPr="00171F96" w:rsidRDefault="001842A1" w:rsidP="00032CF8">
      <w:pPr>
        <w:widowControl w:val="0"/>
        <w:numPr>
          <w:ilvl w:val="0"/>
          <w:numId w:val="19"/>
        </w:numPr>
        <w:spacing w:before="40"/>
        <w:jc w:val="both"/>
        <w:rPr>
          <w:rFonts w:ascii="Nimbus CEZ" w:hAnsi="Nimbus CEZ" w:cs="Arial"/>
          <w:sz w:val="20"/>
        </w:rPr>
      </w:pPr>
      <w:r w:rsidRPr="00171F96">
        <w:rPr>
          <w:rFonts w:ascii="Nimbus CEZ" w:hAnsi="Nimbus CEZ" w:cs="Arial"/>
          <w:sz w:val="20"/>
        </w:rPr>
        <w:t>Sjednanou zálohu je povinen odběratel uhradit v termínu, který je stanoven v platebním kalendáři.</w:t>
      </w:r>
    </w:p>
    <w:p w:rsidR="001842A1" w:rsidRPr="00171F96" w:rsidRDefault="001842A1">
      <w:pPr>
        <w:spacing w:before="240" w:after="60"/>
        <w:rPr>
          <w:rFonts w:ascii="Nimbus CEZ" w:hAnsi="Nimbus CEZ"/>
          <w:b/>
          <w:sz w:val="20"/>
        </w:rPr>
      </w:pPr>
      <w:r w:rsidRPr="00171F96">
        <w:rPr>
          <w:rFonts w:ascii="Nimbus CEZ" w:hAnsi="Nimbus CEZ"/>
          <w:b/>
          <w:sz w:val="20"/>
        </w:rPr>
        <w:t>Článek 6 - Fakturační podmínky, úroky z prodlení</w:t>
      </w:r>
    </w:p>
    <w:p w:rsidR="001842A1" w:rsidRPr="00171F96" w:rsidRDefault="00E53625">
      <w:pPr>
        <w:numPr>
          <w:ilvl w:val="0"/>
          <w:numId w:val="20"/>
        </w:numPr>
        <w:jc w:val="both"/>
        <w:rPr>
          <w:rFonts w:ascii="Nimbus CEZ" w:hAnsi="Nimbus CEZ"/>
          <w:sz w:val="20"/>
        </w:rPr>
      </w:pPr>
      <w:r w:rsidRPr="00171F96">
        <w:rPr>
          <w:rFonts w:ascii="Nimbus CEZ" w:hAnsi="Nimbus CEZ"/>
          <w:sz w:val="20"/>
        </w:rPr>
        <w:t>Podkladem pro placení tepelné energie je faktura mající náležitosti účetního dokladu podle § 11 zákona č. 563/1991 Sb., o účetnictví a mající obsahové náležitosti daňového dokladu podle zákona č. 235/2004 Sb., o dani z přidané hodnoty, v platném znění a zákona č. 89/2012 Sb., občanský zákoník a zákona č. 90/2012 Sb., o obchodních korporacích a vyhlášky č. 210/2011 Sb. v platném znění</w:t>
      </w:r>
      <w:r w:rsidR="001842A1" w:rsidRPr="00171F96">
        <w:rPr>
          <w:rFonts w:ascii="Nimbus CEZ" w:hAnsi="Nimbus CEZ"/>
          <w:sz w:val="20"/>
        </w:rPr>
        <w:t xml:space="preserve">. </w:t>
      </w:r>
    </w:p>
    <w:p w:rsidR="00E53625" w:rsidRPr="00171F96" w:rsidRDefault="00E53625" w:rsidP="00E53625">
      <w:pPr>
        <w:numPr>
          <w:ilvl w:val="0"/>
          <w:numId w:val="20"/>
        </w:numPr>
        <w:spacing w:before="40"/>
        <w:jc w:val="both"/>
        <w:rPr>
          <w:rFonts w:ascii="Nimbus CEZ" w:hAnsi="Nimbus CEZ"/>
          <w:sz w:val="20"/>
        </w:rPr>
      </w:pPr>
      <w:r w:rsidRPr="00171F96">
        <w:rPr>
          <w:rFonts w:ascii="Nimbus CEZ" w:hAnsi="Nimbus CEZ"/>
          <w:sz w:val="20"/>
        </w:rPr>
        <w:t>Ve faktuře musí být vždy uvedeno evidenční číslo smlouvy dodavatele. V případě, že faktura nebude obsahovat náležitosti uvedené ve smlouvě, nebo bude uvedeno bankovní spojení a číslo účtu dodavatele v rozporu se smlouvou, nebo v rozporu s písemným sdělením o jeho změně, anebo tyto náležitosti budou uvedeny chybně, může odběratel fakturu vrátit dodavateli se žádostí o provedení opravy či o doplnění. Dodavatel je povinen fakturu opravit nebo vyhotovit novou. Ode dne doručení nové, doplněné nebo opravené faktury běží nová lhůta splatnosti.</w:t>
      </w:r>
    </w:p>
    <w:p w:rsidR="00E53625" w:rsidRPr="00171F96" w:rsidRDefault="00E53625" w:rsidP="00E53625">
      <w:pPr>
        <w:numPr>
          <w:ilvl w:val="0"/>
          <w:numId w:val="20"/>
        </w:numPr>
        <w:spacing w:before="40"/>
        <w:jc w:val="both"/>
        <w:rPr>
          <w:rFonts w:ascii="Nimbus CEZ" w:hAnsi="Nimbus CEZ"/>
          <w:sz w:val="20"/>
        </w:rPr>
      </w:pPr>
      <w:r w:rsidRPr="00171F96">
        <w:rPr>
          <w:rFonts w:ascii="Nimbus CEZ" w:hAnsi="Nimbus CEZ"/>
          <w:sz w:val="20"/>
        </w:rPr>
        <w:t>Peněžitý závazek smluvních stran je splněn, když nejpozději v poslední den splatnosti je předmětná úhrada připsána na účet dodavatele.</w:t>
      </w:r>
    </w:p>
    <w:p w:rsidR="001842A1" w:rsidRPr="00171F96" w:rsidRDefault="00E53625" w:rsidP="00E53625">
      <w:pPr>
        <w:numPr>
          <w:ilvl w:val="0"/>
          <w:numId w:val="20"/>
        </w:numPr>
        <w:spacing w:before="40"/>
        <w:jc w:val="both"/>
        <w:rPr>
          <w:rFonts w:ascii="Nimbus CEZ" w:hAnsi="Nimbus CEZ"/>
          <w:sz w:val="20"/>
        </w:rPr>
      </w:pPr>
      <w:r w:rsidRPr="00171F96">
        <w:rPr>
          <w:rFonts w:ascii="Nimbus CEZ" w:hAnsi="Nimbus CEZ"/>
          <w:sz w:val="20"/>
        </w:rPr>
        <w:t>V případě, že dle § 109 zákona č. 235/2004 Sb., o dani z přidané hodnoty v platném znění (dále jen zákon o DPH) bude odběratel jako příjemce plnění ručit za nezaplacenou daň z tohoto plnění, je odběratel oprávněn uhradit daň z přidané hodnoty za dodavatele přímo správci daně dodavatele za účelem zvláštního způsobu zajištění daně dle § 109a zákona o DPH. O provedení platby odběratel dodavatele písemně informuje. Takto uhrazenou daní dochází ke snížení pohledávky dodavatele za odběratelem o příslušnou částku daně a dodavatel tak není oprávněn po odběrateli požadovat uhrazení této částky</w:t>
      </w:r>
      <w:r w:rsidR="001842A1" w:rsidRPr="00171F96">
        <w:rPr>
          <w:rFonts w:ascii="Nimbus CEZ" w:hAnsi="Nimbus CEZ"/>
          <w:sz w:val="20"/>
        </w:rPr>
        <w:t>.</w:t>
      </w:r>
    </w:p>
    <w:p w:rsidR="00E53625" w:rsidRPr="00171F96" w:rsidRDefault="00E53625" w:rsidP="00E53625">
      <w:pPr>
        <w:numPr>
          <w:ilvl w:val="0"/>
          <w:numId w:val="20"/>
        </w:numPr>
        <w:spacing w:before="40"/>
        <w:jc w:val="both"/>
        <w:rPr>
          <w:rFonts w:ascii="Nimbus CEZ" w:hAnsi="Nimbus CEZ"/>
          <w:sz w:val="20"/>
        </w:rPr>
      </w:pPr>
      <w:r w:rsidRPr="00171F96">
        <w:rPr>
          <w:rFonts w:ascii="Nimbus CEZ" w:hAnsi="Nimbus CEZ"/>
          <w:sz w:val="20"/>
        </w:rPr>
        <w:t xml:space="preserve">Faktura musí být zaslána na korespondenční adresu uvedenou v Příloze č. 2 „Pasport odběrného místa“. Platby budou probíhat pouze bezhotovostní formou na bankovní účet dodavatele uvedený v této smlouvě. Tento bankovní účet dodavatele musí být bankovním účtem vedeným u tuzemského poskytovatele platebních služeb a zveřejněným způsobem umožňujícím dálkový přístup dle § 96 odst. 2 </w:t>
      </w:r>
      <w:r w:rsidRPr="00171F96">
        <w:rPr>
          <w:rFonts w:ascii="Nimbus CEZ" w:hAnsi="Nimbus CEZ"/>
          <w:sz w:val="20"/>
        </w:rPr>
        <w:lastRenderedPageBreak/>
        <w:t>zákona č. 235/2004 Sb., o dani z přidané hodnoty ve znění pozdějších předpisů. Změnu bankovního spojení lze provést pouze písemným dodatkem k této smlouvě nebo písemným sdělením prokazatelně doručeným odběrateli, nejpozději spolu s příslušnou fakturou. Toto sdělení musí být originální a musí být podepsáno osobami oprávněnými k podpisu smlouvy.</w:t>
      </w:r>
    </w:p>
    <w:p w:rsidR="001842A1" w:rsidRPr="00171F96" w:rsidRDefault="001842A1">
      <w:pPr>
        <w:spacing w:before="240" w:after="60"/>
        <w:rPr>
          <w:rFonts w:ascii="Nimbus CEZ" w:hAnsi="Nimbus CEZ"/>
          <w:b/>
          <w:sz w:val="20"/>
        </w:rPr>
      </w:pPr>
      <w:r w:rsidRPr="00171F96">
        <w:rPr>
          <w:rFonts w:ascii="Nimbus CEZ" w:hAnsi="Nimbus CEZ"/>
          <w:b/>
          <w:sz w:val="20"/>
        </w:rPr>
        <w:t>Článek 7 - Tarifní sazby</w:t>
      </w:r>
    </w:p>
    <w:p w:rsidR="001842A1" w:rsidRPr="00171F96" w:rsidRDefault="001842A1" w:rsidP="00DC3D1B">
      <w:pPr>
        <w:widowControl w:val="0"/>
        <w:numPr>
          <w:ilvl w:val="0"/>
          <w:numId w:val="47"/>
        </w:numPr>
        <w:ind w:left="567" w:hanging="567"/>
        <w:jc w:val="both"/>
        <w:rPr>
          <w:rFonts w:ascii="Nimbus CEZ" w:hAnsi="Nimbus CEZ" w:cs="Arial"/>
          <w:sz w:val="20"/>
        </w:rPr>
      </w:pPr>
      <w:r w:rsidRPr="00171F96">
        <w:rPr>
          <w:rFonts w:ascii="Nimbus CEZ" w:hAnsi="Nimbus CEZ" w:cs="Arial"/>
          <w:sz w:val="20"/>
        </w:rPr>
        <w:t>Jsou uvedeny v</w:t>
      </w:r>
      <w:r w:rsidR="005A1B7D" w:rsidRPr="00171F96">
        <w:rPr>
          <w:rFonts w:ascii="Nimbus CEZ" w:hAnsi="Nimbus CEZ" w:cs="Arial"/>
          <w:sz w:val="20"/>
        </w:rPr>
        <w:t xml:space="preserve"> Podrobném </w:t>
      </w:r>
      <w:r w:rsidRPr="00171F96">
        <w:rPr>
          <w:rFonts w:ascii="Nimbus CEZ" w:hAnsi="Nimbus CEZ" w:cs="Arial"/>
          <w:sz w:val="20"/>
        </w:rPr>
        <w:t>ceníku prací a služeb vydaným</w:t>
      </w:r>
      <w:r w:rsidR="00E53625" w:rsidRPr="00171F96">
        <w:rPr>
          <w:rFonts w:ascii="Nimbus CEZ" w:hAnsi="Nimbus CEZ" w:cs="Arial"/>
          <w:sz w:val="20"/>
        </w:rPr>
        <w:t xml:space="preserve"> dodavatelem</w:t>
      </w:r>
      <w:r w:rsidRPr="00171F96">
        <w:rPr>
          <w:rFonts w:ascii="Nimbus CEZ" w:hAnsi="Nimbus CEZ" w:cs="Arial"/>
          <w:sz w:val="20"/>
        </w:rPr>
        <w:t>.</w:t>
      </w:r>
    </w:p>
    <w:p w:rsidR="001842A1" w:rsidRPr="00171F96" w:rsidRDefault="001842A1">
      <w:pPr>
        <w:pStyle w:val="Zhlav"/>
        <w:tabs>
          <w:tab w:val="clear" w:pos="4536"/>
          <w:tab w:val="clear" w:pos="9072"/>
        </w:tabs>
        <w:rPr>
          <w:rFonts w:ascii="Nimbus CEZ" w:hAnsi="Nimbus CEZ" w:cs="Arial"/>
          <w:sz w:val="20"/>
        </w:rPr>
      </w:pPr>
      <w:r w:rsidRPr="00171F96">
        <w:rPr>
          <w:rFonts w:ascii="Nimbus CEZ" w:hAnsi="Nimbus CEZ" w:cs="Arial"/>
          <w:sz w:val="20"/>
        </w:rPr>
        <w:br w:type="page"/>
      </w:r>
    </w:p>
    <w:tbl>
      <w:tblPr>
        <w:tblW w:w="0" w:type="auto"/>
        <w:tblLook w:val="01E0" w:firstRow="1" w:lastRow="1" w:firstColumn="1" w:lastColumn="1" w:noHBand="0" w:noVBand="0"/>
      </w:tblPr>
      <w:tblGrid>
        <w:gridCol w:w="9146"/>
      </w:tblGrid>
      <w:tr w:rsidR="001842A1" w:rsidRPr="00171F96" w:rsidTr="00CE70F6">
        <w:trPr>
          <w:trHeight w:val="13180"/>
        </w:trPr>
        <w:tc>
          <w:tcPr>
            <w:tcW w:w="9026" w:type="dxa"/>
            <w:shd w:val="clear" w:color="auto" w:fill="auto"/>
          </w:tcPr>
          <w:p w:rsidR="004B7F6B" w:rsidRDefault="004B7F6B" w:rsidP="004B7F6B">
            <w:pPr>
              <w:spacing w:before="240" w:after="60"/>
              <w:jc w:val="right"/>
              <w:rPr>
                <w:rFonts w:ascii="Nimbus CEZ" w:hAnsi="Nimbus CEZ" w:cs="Arial"/>
                <w:sz w:val="20"/>
              </w:rPr>
            </w:pPr>
            <w:r>
              <w:rPr>
                <w:rFonts w:ascii="Nimbus CEZ" w:hAnsi="Nimbus CEZ" w:cs="Arial"/>
                <w:sz w:val="20"/>
              </w:rPr>
              <w:lastRenderedPageBreak/>
              <w:t>Příloha č. 2 ke smlouvě o dodávce tepelné energie č.: 68000795_1</w:t>
            </w:r>
          </w:p>
          <w:p w:rsidR="004B7F6B" w:rsidRDefault="004B7F6B" w:rsidP="004B7F6B">
            <w:pPr>
              <w:ind w:left="284"/>
              <w:jc w:val="center"/>
              <w:rPr>
                <w:rFonts w:ascii="Nimbus CEZ" w:hAnsi="Nimbus CEZ" w:cs="Arial"/>
                <w:b/>
              </w:rPr>
            </w:pPr>
            <w:r>
              <w:rPr>
                <w:rFonts w:ascii="Nimbus CEZ" w:hAnsi="Nimbus CEZ" w:cs="Arial"/>
                <w:b/>
              </w:rPr>
              <w:t>Pasport odběrného místa</w:t>
            </w:r>
            <w:r>
              <w:rPr>
                <w:rFonts w:ascii="Nimbus CEZ" w:hAnsi="Nimbus CEZ" w:cs="Arial"/>
                <w:b/>
                <w:caps/>
              </w:rPr>
              <w:t xml:space="preserve"> - </w:t>
            </w:r>
            <w:r>
              <w:rPr>
                <w:rFonts w:ascii="Nimbus CEZ" w:hAnsi="Nimbus CEZ" w:cs="Arial"/>
              </w:rPr>
              <w:t>PÁRA</w:t>
            </w:r>
          </w:p>
          <w:p w:rsidR="004B7F6B" w:rsidRDefault="004B7F6B" w:rsidP="004B7F6B">
            <w:pPr>
              <w:jc w:val="center"/>
              <w:rPr>
                <w:rFonts w:ascii="Nimbus CEZ" w:hAnsi="Nimbus CEZ" w:cs="Arial"/>
                <w:b/>
                <w:sz w:val="20"/>
              </w:rPr>
            </w:pPr>
            <w:r>
              <w:rPr>
                <w:rFonts w:ascii="Nimbus CEZ" w:hAnsi="Nimbus CEZ" w:cs="Arial"/>
                <w:b/>
                <w:sz w:val="20"/>
              </w:rPr>
              <w:t xml:space="preserve">č. </w:t>
            </w:r>
            <w:r>
              <w:rPr>
                <w:rFonts w:ascii="Nimbus CEZ" w:hAnsi="Nimbus CEZ" w:cs="Arial"/>
                <w:sz w:val="20"/>
              </w:rPr>
              <w:t>100417606</w:t>
            </w:r>
            <w:r>
              <w:rPr>
                <w:rFonts w:ascii="Nimbus CEZ" w:hAnsi="Nimbus CEZ" w:cs="Arial"/>
                <w:b/>
                <w:sz w:val="20"/>
              </w:rPr>
              <w:t xml:space="preserve">  </w:t>
            </w:r>
          </w:p>
          <w:tbl>
            <w:tblPr>
              <w:tblW w:w="901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015"/>
            </w:tblGrid>
            <w:tr w:rsidR="004B7F6B" w:rsidTr="00CE70F6">
              <w:trPr>
                <w:cantSplit/>
                <w:trHeight w:val="231"/>
              </w:trPr>
              <w:tc>
                <w:tcPr>
                  <w:tcW w:w="9015" w:type="dxa"/>
                  <w:tcBorders>
                    <w:top w:val="single" w:sz="4" w:space="0" w:color="auto"/>
                    <w:left w:val="single" w:sz="4" w:space="0" w:color="auto"/>
                    <w:bottom w:val="nil"/>
                    <w:right w:val="single" w:sz="4" w:space="0" w:color="auto"/>
                  </w:tcBorders>
                  <w:hideMark/>
                </w:tcPr>
                <w:p w:rsidR="004B7F6B" w:rsidRDefault="004B7F6B">
                  <w:pPr>
                    <w:rPr>
                      <w:rFonts w:ascii="Nimbus CEZ" w:hAnsi="Nimbus CEZ" w:cs="Arial"/>
                      <w:sz w:val="20"/>
                      <w:szCs w:val="24"/>
                      <w:lang w:eastAsia="en-US"/>
                    </w:rPr>
                  </w:pPr>
                  <w:r>
                    <w:rPr>
                      <w:rFonts w:ascii="Nimbus CEZ" w:hAnsi="Nimbus CEZ" w:cs="Arial"/>
                      <w:sz w:val="20"/>
                    </w:rPr>
                    <w:t>Odběratel:</w:t>
                  </w:r>
                </w:p>
              </w:tc>
            </w:tr>
            <w:tr w:rsidR="004B7F6B" w:rsidTr="00CE70F6">
              <w:trPr>
                <w:cantSplit/>
                <w:trHeight w:val="231"/>
              </w:trPr>
              <w:tc>
                <w:tcPr>
                  <w:tcW w:w="9015" w:type="dxa"/>
                  <w:tcBorders>
                    <w:top w:val="nil"/>
                    <w:left w:val="single" w:sz="4" w:space="0" w:color="auto"/>
                    <w:bottom w:val="single" w:sz="4" w:space="0" w:color="auto"/>
                    <w:right w:val="single" w:sz="4" w:space="0" w:color="auto"/>
                  </w:tcBorders>
                  <w:hideMark/>
                </w:tcPr>
                <w:p w:rsidR="004B7F6B" w:rsidRDefault="004B7F6B" w:rsidP="00422160">
                  <w:pPr>
                    <w:ind w:left="113"/>
                    <w:rPr>
                      <w:rFonts w:ascii="Nimbus CEZ" w:hAnsi="Nimbus CEZ" w:cs="Arial"/>
                      <w:b/>
                      <w:sz w:val="20"/>
                      <w:szCs w:val="24"/>
                      <w:lang w:eastAsia="en-US"/>
                    </w:rPr>
                  </w:pPr>
                  <w:r>
                    <w:rPr>
                      <w:rFonts w:ascii="Nimbus CEZ" w:hAnsi="Nimbus CEZ" w:cs="Arial"/>
                      <w:sz w:val="20"/>
                    </w:rPr>
                    <w:t>Povodí Ohře, státní podnik</w:t>
                  </w:r>
                  <w:r w:rsidR="00422160">
                    <w:rPr>
                      <w:rFonts w:ascii="Nimbus CEZ" w:hAnsi="Nimbus CEZ" w:cs="Arial"/>
                      <w:sz w:val="20"/>
                    </w:rPr>
                    <w:t xml:space="preserve">, </w:t>
                  </w:r>
                  <w:r>
                    <w:rPr>
                      <w:rFonts w:ascii="Nimbus CEZ" w:hAnsi="Nimbus CEZ" w:cs="Arial"/>
                      <w:sz w:val="20"/>
                    </w:rPr>
                    <w:t>Chomutov, Bezručova 4219, 430 03</w:t>
                  </w:r>
                </w:p>
              </w:tc>
            </w:tr>
          </w:tbl>
          <w:p w:rsidR="004B7F6B" w:rsidRDefault="004B7F6B" w:rsidP="004B7F6B">
            <w:pPr>
              <w:tabs>
                <w:tab w:val="left" w:pos="8789"/>
              </w:tabs>
              <w:spacing w:before="40" w:after="20"/>
              <w:rPr>
                <w:rFonts w:ascii="Nimbus CEZ" w:hAnsi="Nimbus CEZ" w:cs="Arial"/>
                <w:b/>
                <w:sz w:val="20"/>
                <w:lang w:eastAsia="en-US"/>
              </w:rPr>
            </w:pPr>
            <w:r>
              <w:rPr>
                <w:rFonts w:ascii="Nimbus CEZ" w:hAnsi="Nimbus CEZ" w:cs="Arial"/>
                <w:b/>
                <w:sz w:val="20"/>
              </w:rPr>
              <w:t>1. Údaje o odběrateli</w:t>
            </w:r>
          </w:p>
          <w:tbl>
            <w:tblPr>
              <w:tblW w:w="9014" w:type="dxa"/>
              <w:tblCellMar>
                <w:left w:w="70" w:type="dxa"/>
                <w:right w:w="70" w:type="dxa"/>
              </w:tblCellMar>
              <w:tblLook w:val="04A0" w:firstRow="1" w:lastRow="0" w:firstColumn="1" w:lastColumn="0" w:noHBand="0" w:noVBand="1"/>
            </w:tblPr>
            <w:tblGrid>
              <w:gridCol w:w="1466"/>
              <w:gridCol w:w="1398"/>
              <w:gridCol w:w="979"/>
              <w:gridCol w:w="1397"/>
              <w:gridCol w:w="560"/>
              <w:gridCol w:w="838"/>
              <w:gridCol w:w="978"/>
              <w:gridCol w:w="1398"/>
            </w:tblGrid>
            <w:tr w:rsidR="004B7F6B" w:rsidTr="00CE70F6">
              <w:trPr>
                <w:trHeight w:val="256"/>
              </w:trPr>
              <w:tc>
                <w:tcPr>
                  <w:tcW w:w="1466" w:type="dxa"/>
                  <w:tcBorders>
                    <w:top w:val="single" w:sz="8" w:space="0" w:color="auto"/>
                    <w:left w:val="single" w:sz="8" w:space="0" w:color="auto"/>
                    <w:bottom w:val="nil"/>
                    <w:right w:val="nil"/>
                  </w:tcBorders>
                  <w:hideMark/>
                </w:tcPr>
                <w:p w:rsidR="004B7F6B" w:rsidRDefault="004B7F6B">
                  <w:pPr>
                    <w:jc w:val="center"/>
                    <w:rPr>
                      <w:rFonts w:ascii="Nimbus CEZ" w:hAnsi="Nimbus CEZ" w:cs="Arial"/>
                      <w:sz w:val="14"/>
                      <w:szCs w:val="14"/>
                      <w:lang w:eastAsia="en-US"/>
                    </w:rPr>
                  </w:pPr>
                  <w:r>
                    <w:rPr>
                      <w:rFonts w:ascii="Nimbus CEZ" w:hAnsi="Nimbus CEZ" w:cs="Arial"/>
                      <w:sz w:val="14"/>
                      <w:szCs w:val="14"/>
                    </w:rPr>
                    <w:t>IČ (Datum narození)</w:t>
                  </w:r>
                </w:p>
              </w:tc>
              <w:tc>
                <w:tcPr>
                  <w:tcW w:w="1398" w:type="dxa"/>
                  <w:tcBorders>
                    <w:top w:val="single" w:sz="8" w:space="0" w:color="auto"/>
                    <w:left w:val="single" w:sz="8" w:space="0" w:color="auto"/>
                    <w:bottom w:val="nil"/>
                    <w:right w:val="single" w:sz="8" w:space="0" w:color="auto"/>
                  </w:tcBorders>
                  <w:hideMark/>
                </w:tcPr>
                <w:p w:rsidR="004B7F6B" w:rsidRDefault="004B7F6B">
                  <w:pPr>
                    <w:jc w:val="center"/>
                    <w:rPr>
                      <w:rFonts w:ascii="Nimbus CEZ" w:hAnsi="Nimbus CEZ" w:cs="Arial"/>
                      <w:sz w:val="16"/>
                      <w:szCs w:val="16"/>
                      <w:lang w:eastAsia="en-US"/>
                    </w:rPr>
                  </w:pPr>
                  <w:r>
                    <w:rPr>
                      <w:rFonts w:ascii="Nimbus CEZ" w:hAnsi="Nimbus CEZ" w:cs="Arial"/>
                      <w:sz w:val="16"/>
                    </w:rPr>
                    <w:t>DIČ</w:t>
                  </w:r>
                </w:p>
              </w:tc>
              <w:tc>
                <w:tcPr>
                  <w:tcW w:w="2936" w:type="dxa"/>
                  <w:gridSpan w:val="3"/>
                  <w:tcBorders>
                    <w:top w:val="single" w:sz="8" w:space="0" w:color="auto"/>
                    <w:left w:val="nil"/>
                    <w:bottom w:val="nil"/>
                    <w:right w:val="single" w:sz="8" w:space="0" w:color="000000"/>
                  </w:tcBorders>
                  <w:hideMark/>
                </w:tcPr>
                <w:p w:rsidR="004B7F6B" w:rsidRDefault="004B7F6B">
                  <w:pPr>
                    <w:rPr>
                      <w:rFonts w:ascii="Nimbus CEZ" w:hAnsi="Nimbus CEZ" w:cs="Arial"/>
                      <w:sz w:val="14"/>
                      <w:szCs w:val="14"/>
                      <w:lang w:eastAsia="en-US"/>
                    </w:rPr>
                  </w:pPr>
                  <w:r>
                    <w:rPr>
                      <w:rFonts w:ascii="Nimbus CEZ" w:hAnsi="Nimbus CEZ" w:cs="Arial"/>
                      <w:sz w:val="14"/>
                      <w:szCs w:val="14"/>
                    </w:rPr>
                    <w:t xml:space="preserve">Typ </w:t>
                  </w:r>
                  <w:proofErr w:type="gramStart"/>
                  <w:r>
                    <w:rPr>
                      <w:rFonts w:ascii="Nimbus CEZ" w:hAnsi="Nimbus CEZ" w:cs="Arial"/>
                      <w:sz w:val="14"/>
                      <w:szCs w:val="14"/>
                    </w:rPr>
                    <w:t>odběratele: 1-podnikatel</w:t>
                  </w:r>
                  <w:proofErr w:type="gramEnd"/>
                  <w:r>
                    <w:rPr>
                      <w:rFonts w:ascii="Nimbus CEZ" w:hAnsi="Nimbus CEZ" w:cs="Arial"/>
                      <w:sz w:val="14"/>
                      <w:szCs w:val="14"/>
                    </w:rPr>
                    <w:t xml:space="preserve"> 2-soukromá osoba</w:t>
                  </w:r>
                </w:p>
              </w:tc>
              <w:tc>
                <w:tcPr>
                  <w:tcW w:w="3214" w:type="dxa"/>
                  <w:gridSpan w:val="3"/>
                  <w:tcBorders>
                    <w:top w:val="single" w:sz="8" w:space="0" w:color="auto"/>
                    <w:left w:val="nil"/>
                    <w:bottom w:val="nil"/>
                    <w:right w:val="single" w:sz="8" w:space="0" w:color="000000"/>
                  </w:tcBorders>
                  <w:hideMark/>
                </w:tcPr>
                <w:p w:rsidR="004B7F6B" w:rsidRDefault="004B7F6B">
                  <w:pPr>
                    <w:jc w:val="center"/>
                    <w:rPr>
                      <w:rFonts w:ascii="Nimbus CEZ" w:hAnsi="Nimbus CEZ" w:cs="Arial"/>
                      <w:sz w:val="14"/>
                      <w:szCs w:val="14"/>
                      <w:lang w:eastAsia="en-US"/>
                    </w:rPr>
                  </w:pPr>
                  <w:r>
                    <w:rPr>
                      <w:rFonts w:ascii="Nimbus CEZ" w:hAnsi="Nimbus CEZ" w:cs="Arial"/>
                      <w:sz w:val="14"/>
                      <w:szCs w:val="14"/>
                    </w:rPr>
                    <w:t>Zúčtovací období: 1- měsíční   2 - tříměsíční  3 - roční</w:t>
                  </w:r>
                </w:p>
              </w:tc>
            </w:tr>
            <w:tr w:rsidR="004B7F6B" w:rsidTr="00CE70F6">
              <w:trPr>
                <w:trHeight w:val="271"/>
              </w:trPr>
              <w:tc>
                <w:tcPr>
                  <w:tcW w:w="1466" w:type="dxa"/>
                  <w:tcBorders>
                    <w:top w:val="nil"/>
                    <w:left w:val="single" w:sz="8" w:space="0" w:color="auto"/>
                    <w:bottom w:val="nil"/>
                    <w:right w:val="nil"/>
                  </w:tcBorders>
                  <w:hideMark/>
                </w:tcPr>
                <w:p w:rsidR="004B7F6B" w:rsidRDefault="004B7F6B">
                  <w:pPr>
                    <w:jc w:val="center"/>
                    <w:rPr>
                      <w:rFonts w:ascii="Nimbus CEZ" w:hAnsi="Nimbus CEZ" w:cs="Arial"/>
                      <w:sz w:val="20"/>
                      <w:szCs w:val="24"/>
                      <w:lang w:eastAsia="en-US"/>
                    </w:rPr>
                  </w:pPr>
                  <w:r>
                    <w:rPr>
                      <w:rFonts w:ascii="Nimbus CEZ" w:hAnsi="Nimbus CEZ" w:cs="Arial"/>
                      <w:sz w:val="20"/>
                    </w:rPr>
                    <w:t>70889988</w:t>
                  </w:r>
                </w:p>
              </w:tc>
              <w:tc>
                <w:tcPr>
                  <w:tcW w:w="1398" w:type="dxa"/>
                  <w:tcBorders>
                    <w:top w:val="nil"/>
                    <w:left w:val="single" w:sz="8" w:space="0" w:color="auto"/>
                    <w:bottom w:val="nil"/>
                    <w:right w:val="single" w:sz="8" w:space="0" w:color="auto"/>
                  </w:tcBorders>
                  <w:hideMark/>
                </w:tcPr>
                <w:p w:rsidR="004B7F6B" w:rsidRDefault="004B7F6B">
                  <w:pPr>
                    <w:jc w:val="center"/>
                    <w:rPr>
                      <w:rFonts w:ascii="Nimbus CEZ" w:hAnsi="Nimbus CEZ" w:cs="Arial"/>
                      <w:sz w:val="20"/>
                      <w:szCs w:val="24"/>
                      <w:lang w:eastAsia="en-US"/>
                    </w:rPr>
                  </w:pPr>
                  <w:r>
                    <w:rPr>
                      <w:rFonts w:ascii="Nimbus CEZ" w:hAnsi="Nimbus CEZ" w:cs="Arial"/>
                      <w:sz w:val="20"/>
                    </w:rPr>
                    <w:t>CZ70889988</w:t>
                  </w:r>
                </w:p>
              </w:tc>
              <w:tc>
                <w:tcPr>
                  <w:tcW w:w="2936" w:type="dxa"/>
                  <w:gridSpan w:val="3"/>
                  <w:tcBorders>
                    <w:top w:val="nil"/>
                    <w:left w:val="nil"/>
                    <w:bottom w:val="single" w:sz="8" w:space="0" w:color="auto"/>
                    <w:right w:val="single" w:sz="8" w:space="0" w:color="000000"/>
                  </w:tcBorders>
                  <w:hideMark/>
                </w:tcPr>
                <w:p w:rsidR="004B7F6B" w:rsidRDefault="004B7F6B">
                  <w:pPr>
                    <w:jc w:val="center"/>
                    <w:rPr>
                      <w:rFonts w:ascii="Nimbus CEZ" w:hAnsi="Nimbus CEZ" w:cs="Arial"/>
                      <w:sz w:val="20"/>
                      <w:szCs w:val="24"/>
                      <w:lang w:eastAsia="en-US"/>
                    </w:rPr>
                  </w:pPr>
                  <w:r>
                    <w:rPr>
                      <w:rFonts w:ascii="Nimbus CEZ" w:hAnsi="Nimbus CEZ" w:cs="Arial"/>
                      <w:sz w:val="20"/>
                    </w:rPr>
                    <w:t>1</w:t>
                  </w:r>
                </w:p>
              </w:tc>
              <w:tc>
                <w:tcPr>
                  <w:tcW w:w="3214" w:type="dxa"/>
                  <w:gridSpan w:val="3"/>
                  <w:tcBorders>
                    <w:top w:val="nil"/>
                    <w:left w:val="nil"/>
                    <w:bottom w:val="single" w:sz="8" w:space="0" w:color="auto"/>
                    <w:right w:val="single" w:sz="8" w:space="0" w:color="000000"/>
                  </w:tcBorders>
                  <w:hideMark/>
                </w:tcPr>
                <w:p w:rsidR="004B7F6B" w:rsidRDefault="004B7F6B">
                  <w:pPr>
                    <w:jc w:val="center"/>
                    <w:rPr>
                      <w:rFonts w:ascii="Nimbus CEZ" w:hAnsi="Nimbus CEZ" w:cs="Arial"/>
                      <w:sz w:val="20"/>
                      <w:szCs w:val="24"/>
                      <w:lang w:eastAsia="en-US"/>
                    </w:rPr>
                  </w:pPr>
                  <w:r>
                    <w:rPr>
                      <w:rFonts w:ascii="Nimbus CEZ" w:hAnsi="Nimbus CEZ" w:cs="Arial"/>
                      <w:sz w:val="20"/>
                    </w:rPr>
                    <w:t>1</w:t>
                  </w:r>
                </w:p>
              </w:tc>
            </w:tr>
            <w:tr w:rsidR="004B7F6B" w:rsidTr="00CE70F6">
              <w:trPr>
                <w:trHeight w:val="256"/>
              </w:trPr>
              <w:tc>
                <w:tcPr>
                  <w:tcW w:w="1466" w:type="dxa"/>
                  <w:tcBorders>
                    <w:top w:val="single" w:sz="8" w:space="0" w:color="auto"/>
                    <w:left w:val="single" w:sz="8" w:space="0" w:color="auto"/>
                    <w:bottom w:val="nil"/>
                    <w:right w:val="nil"/>
                  </w:tcBorders>
                  <w:hideMark/>
                </w:tcPr>
                <w:p w:rsidR="004B7F6B" w:rsidRDefault="004B7F6B">
                  <w:pPr>
                    <w:jc w:val="center"/>
                    <w:rPr>
                      <w:rFonts w:ascii="Nimbus CEZ" w:hAnsi="Nimbus CEZ" w:cs="Arial"/>
                      <w:sz w:val="14"/>
                      <w:szCs w:val="14"/>
                      <w:lang w:eastAsia="en-US"/>
                    </w:rPr>
                  </w:pPr>
                  <w:r>
                    <w:rPr>
                      <w:rFonts w:ascii="Nimbus CEZ" w:hAnsi="Nimbus CEZ" w:cs="Arial"/>
                      <w:sz w:val="14"/>
                      <w:szCs w:val="14"/>
                    </w:rPr>
                    <w:t>Způsob platby - záloh</w:t>
                  </w:r>
                </w:p>
              </w:tc>
              <w:tc>
                <w:tcPr>
                  <w:tcW w:w="1398" w:type="dxa"/>
                  <w:tcBorders>
                    <w:top w:val="single" w:sz="8" w:space="0" w:color="auto"/>
                    <w:left w:val="single" w:sz="4" w:space="0" w:color="auto"/>
                    <w:bottom w:val="nil"/>
                    <w:right w:val="single" w:sz="4" w:space="0" w:color="auto"/>
                  </w:tcBorders>
                  <w:hideMark/>
                </w:tcPr>
                <w:p w:rsidR="004B7F6B" w:rsidRDefault="004B7F6B">
                  <w:pPr>
                    <w:jc w:val="center"/>
                    <w:rPr>
                      <w:rFonts w:ascii="Nimbus CEZ" w:hAnsi="Nimbus CEZ" w:cs="Arial"/>
                      <w:sz w:val="16"/>
                      <w:szCs w:val="16"/>
                      <w:lang w:eastAsia="en-US"/>
                    </w:rPr>
                  </w:pPr>
                  <w:r>
                    <w:rPr>
                      <w:rFonts w:ascii="Nimbus CEZ" w:hAnsi="Nimbus CEZ" w:cs="Arial"/>
                      <w:sz w:val="16"/>
                    </w:rPr>
                    <w:t>Číslo účtu (SIPO)</w:t>
                  </w:r>
                </w:p>
              </w:tc>
              <w:tc>
                <w:tcPr>
                  <w:tcW w:w="979" w:type="dxa"/>
                  <w:tcBorders>
                    <w:top w:val="nil"/>
                    <w:left w:val="nil"/>
                    <w:bottom w:val="nil"/>
                    <w:right w:val="single" w:sz="8" w:space="0" w:color="auto"/>
                  </w:tcBorders>
                  <w:hideMark/>
                </w:tcPr>
                <w:p w:rsidR="004B7F6B" w:rsidRDefault="004B7F6B">
                  <w:pPr>
                    <w:jc w:val="center"/>
                    <w:rPr>
                      <w:rFonts w:ascii="Nimbus CEZ" w:hAnsi="Nimbus CEZ" w:cs="Arial"/>
                      <w:sz w:val="16"/>
                      <w:szCs w:val="16"/>
                      <w:lang w:eastAsia="en-US"/>
                    </w:rPr>
                  </w:pPr>
                  <w:r>
                    <w:rPr>
                      <w:rFonts w:ascii="Nimbus CEZ" w:hAnsi="Nimbus CEZ" w:cs="Arial"/>
                      <w:sz w:val="16"/>
                    </w:rPr>
                    <w:t>Kód banky</w:t>
                  </w:r>
                </w:p>
              </w:tc>
              <w:tc>
                <w:tcPr>
                  <w:tcW w:w="1397" w:type="dxa"/>
                  <w:hideMark/>
                </w:tcPr>
                <w:p w:rsidR="004B7F6B" w:rsidRDefault="004B7F6B">
                  <w:pPr>
                    <w:jc w:val="center"/>
                    <w:rPr>
                      <w:rFonts w:ascii="Nimbus CEZ" w:hAnsi="Nimbus CEZ" w:cs="Arial"/>
                      <w:sz w:val="14"/>
                      <w:szCs w:val="14"/>
                      <w:lang w:eastAsia="en-US"/>
                    </w:rPr>
                  </w:pPr>
                  <w:r>
                    <w:rPr>
                      <w:rFonts w:ascii="Nimbus CEZ" w:hAnsi="Nimbus CEZ" w:cs="Arial"/>
                      <w:sz w:val="14"/>
                      <w:szCs w:val="14"/>
                    </w:rPr>
                    <w:t>Způsob platby - faktur</w:t>
                  </w:r>
                </w:p>
              </w:tc>
              <w:tc>
                <w:tcPr>
                  <w:tcW w:w="1398" w:type="dxa"/>
                  <w:gridSpan w:val="2"/>
                  <w:tcBorders>
                    <w:top w:val="nil"/>
                    <w:left w:val="single" w:sz="4" w:space="0" w:color="auto"/>
                    <w:bottom w:val="nil"/>
                    <w:right w:val="single" w:sz="4" w:space="0" w:color="auto"/>
                  </w:tcBorders>
                  <w:hideMark/>
                </w:tcPr>
                <w:p w:rsidR="004B7F6B" w:rsidRDefault="004B7F6B">
                  <w:pPr>
                    <w:jc w:val="center"/>
                    <w:rPr>
                      <w:rFonts w:ascii="Nimbus CEZ" w:hAnsi="Nimbus CEZ" w:cs="Arial"/>
                      <w:sz w:val="16"/>
                      <w:szCs w:val="16"/>
                      <w:lang w:eastAsia="en-US"/>
                    </w:rPr>
                  </w:pPr>
                  <w:r>
                    <w:rPr>
                      <w:rFonts w:ascii="Nimbus CEZ" w:hAnsi="Nimbus CEZ" w:cs="Arial"/>
                      <w:sz w:val="16"/>
                    </w:rPr>
                    <w:t xml:space="preserve">Číslo účtu (SIPO) </w:t>
                  </w:r>
                </w:p>
              </w:tc>
              <w:tc>
                <w:tcPr>
                  <w:tcW w:w="978" w:type="dxa"/>
                  <w:tcBorders>
                    <w:top w:val="nil"/>
                    <w:left w:val="nil"/>
                    <w:bottom w:val="nil"/>
                    <w:right w:val="single" w:sz="8" w:space="0" w:color="auto"/>
                  </w:tcBorders>
                  <w:hideMark/>
                </w:tcPr>
                <w:p w:rsidR="004B7F6B" w:rsidRDefault="004B7F6B">
                  <w:pPr>
                    <w:jc w:val="center"/>
                    <w:rPr>
                      <w:rFonts w:ascii="Nimbus CEZ" w:hAnsi="Nimbus CEZ" w:cs="Arial"/>
                      <w:sz w:val="16"/>
                      <w:szCs w:val="16"/>
                      <w:lang w:eastAsia="en-US"/>
                    </w:rPr>
                  </w:pPr>
                  <w:r>
                    <w:rPr>
                      <w:rFonts w:ascii="Nimbus CEZ" w:hAnsi="Nimbus CEZ" w:cs="Arial"/>
                      <w:sz w:val="16"/>
                    </w:rPr>
                    <w:t>Kód banky</w:t>
                  </w:r>
                </w:p>
              </w:tc>
              <w:tc>
                <w:tcPr>
                  <w:tcW w:w="1397" w:type="dxa"/>
                  <w:tcBorders>
                    <w:top w:val="nil"/>
                    <w:left w:val="nil"/>
                    <w:bottom w:val="nil"/>
                    <w:right w:val="single" w:sz="8" w:space="0" w:color="auto"/>
                  </w:tcBorders>
                  <w:hideMark/>
                </w:tcPr>
                <w:p w:rsidR="004B7F6B" w:rsidRDefault="004B7F6B">
                  <w:pPr>
                    <w:jc w:val="center"/>
                    <w:rPr>
                      <w:rFonts w:ascii="Nimbus CEZ" w:hAnsi="Nimbus CEZ" w:cs="Arial"/>
                      <w:sz w:val="16"/>
                      <w:szCs w:val="16"/>
                      <w:lang w:eastAsia="en-US"/>
                    </w:rPr>
                  </w:pPr>
                  <w:r>
                    <w:rPr>
                      <w:rFonts w:ascii="Nimbus CEZ" w:hAnsi="Nimbus CEZ" w:cs="Arial"/>
                      <w:sz w:val="16"/>
                      <w:szCs w:val="16"/>
                    </w:rPr>
                    <w:t>Způsob vrácení</w:t>
                  </w:r>
                </w:p>
              </w:tc>
            </w:tr>
            <w:tr w:rsidR="004B7F6B" w:rsidTr="00CE70F6">
              <w:trPr>
                <w:trHeight w:val="271"/>
              </w:trPr>
              <w:tc>
                <w:tcPr>
                  <w:tcW w:w="1466" w:type="dxa"/>
                  <w:tcBorders>
                    <w:top w:val="nil"/>
                    <w:left w:val="single" w:sz="8" w:space="0" w:color="auto"/>
                    <w:bottom w:val="single" w:sz="8" w:space="0" w:color="auto"/>
                    <w:right w:val="nil"/>
                  </w:tcBorders>
                  <w:vAlign w:val="center"/>
                  <w:hideMark/>
                </w:tcPr>
                <w:p w:rsidR="004B7F6B" w:rsidRDefault="004B7F6B">
                  <w:pPr>
                    <w:jc w:val="center"/>
                    <w:rPr>
                      <w:rFonts w:ascii="Nimbus CEZ" w:hAnsi="Nimbus CEZ" w:cs="Arial"/>
                      <w:sz w:val="20"/>
                      <w:szCs w:val="24"/>
                      <w:lang w:eastAsia="en-US"/>
                    </w:rPr>
                  </w:pPr>
                  <w:r>
                    <w:rPr>
                      <w:rFonts w:ascii="Nimbus CEZ" w:hAnsi="Nimbus CEZ" w:cs="Arial"/>
                      <w:sz w:val="20"/>
                    </w:rPr>
                    <w:t>Vlastní podnět</w:t>
                  </w:r>
                </w:p>
              </w:tc>
              <w:tc>
                <w:tcPr>
                  <w:tcW w:w="1398" w:type="dxa"/>
                  <w:tcBorders>
                    <w:top w:val="nil"/>
                    <w:left w:val="single" w:sz="4" w:space="0" w:color="auto"/>
                    <w:bottom w:val="single" w:sz="8" w:space="0" w:color="auto"/>
                    <w:right w:val="single" w:sz="4" w:space="0" w:color="auto"/>
                  </w:tcBorders>
                  <w:vAlign w:val="center"/>
                  <w:hideMark/>
                </w:tcPr>
                <w:p w:rsidR="004B7F6B" w:rsidRDefault="000F0AC8">
                  <w:pPr>
                    <w:jc w:val="center"/>
                    <w:rPr>
                      <w:rFonts w:ascii="Nimbus CEZ" w:hAnsi="Nimbus CEZ" w:cs="Arial"/>
                      <w:sz w:val="20"/>
                      <w:szCs w:val="24"/>
                      <w:lang w:eastAsia="en-US"/>
                    </w:rPr>
                  </w:pPr>
                  <w:r>
                    <w:rPr>
                      <w:rFonts w:ascii="Nimbus CEZ" w:hAnsi="Nimbus CEZ" w:cs="Arial"/>
                      <w:sz w:val="20"/>
                    </w:rPr>
                    <w:t>9137</w:t>
                  </w:r>
                  <w:r w:rsidR="004B7F6B">
                    <w:rPr>
                      <w:rFonts w:ascii="Nimbus CEZ" w:hAnsi="Nimbus CEZ" w:cs="Arial"/>
                      <w:sz w:val="20"/>
                    </w:rPr>
                    <w:t>441</w:t>
                  </w:r>
                </w:p>
              </w:tc>
              <w:tc>
                <w:tcPr>
                  <w:tcW w:w="979" w:type="dxa"/>
                  <w:tcBorders>
                    <w:top w:val="nil"/>
                    <w:left w:val="nil"/>
                    <w:bottom w:val="single" w:sz="8" w:space="0" w:color="auto"/>
                    <w:right w:val="single" w:sz="8" w:space="0" w:color="auto"/>
                  </w:tcBorders>
                  <w:vAlign w:val="center"/>
                  <w:hideMark/>
                </w:tcPr>
                <w:p w:rsidR="004B7F6B" w:rsidRDefault="004B7F6B">
                  <w:pPr>
                    <w:jc w:val="center"/>
                    <w:rPr>
                      <w:rFonts w:ascii="Nimbus CEZ" w:hAnsi="Nimbus CEZ" w:cs="Arial"/>
                      <w:sz w:val="20"/>
                      <w:szCs w:val="24"/>
                      <w:lang w:eastAsia="en-US"/>
                    </w:rPr>
                  </w:pPr>
                  <w:r>
                    <w:rPr>
                      <w:rFonts w:ascii="Nimbus CEZ" w:hAnsi="Nimbus CEZ" w:cs="Arial"/>
                      <w:sz w:val="20"/>
                    </w:rPr>
                    <w:t>0100</w:t>
                  </w:r>
                </w:p>
              </w:tc>
              <w:tc>
                <w:tcPr>
                  <w:tcW w:w="1397" w:type="dxa"/>
                  <w:tcBorders>
                    <w:top w:val="nil"/>
                    <w:left w:val="nil"/>
                    <w:bottom w:val="single" w:sz="8" w:space="0" w:color="auto"/>
                    <w:right w:val="nil"/>
                  </w:tcBorders>
                  <w:vAlign w:val="center"/>
                  <w:hideMark/>
                </w:tcPr>
                <w:p w:rsidR="004B7F6B" w:rsidRDefault="004B7F6B">
                  <w:pPr>
                    <w:jc w:val="center"/>
                    <w:rPr>
                      <w:rFonts w:ascii="Nimbus CEZ" w:hAnsi="Nimbus CEZ" w:cs="Arial"/>
                      <w:sz w:val="20"/>
                      <w:szCs w:val="24"/>
                      <w:lang w:eastAsia="en-US"/>
                    </w:rPr>
                  </w:pPr>
                  <w:r>
                    <w:rPr>
                      <w:rFonts w:ascii="Nimbus CEZ" w:hAnsi="Nimbus CEZ" w:cs="Arial"/>
                      <w:sz w:val="20"/>
                    </w:rPr>
                    <w:t>Vlastní podnět</w:t>
                  </w:r>
                </w:p>
              </w:tc>
              <w:tc>
                <w:tcPr>
                  <w:tcW w:w="1398" w:type="dxa"/>
                  <w:gridSpan w:val="2"/>
                  <w:tcBorders>
                    <w:top w:val="nil"/>
                    <w:left w:val="single" w:sz="4" w:space="0" w:color="auto"/>
                    <w:bottom w:val="single" w:sz="8" w:space="0" w:color="auto"/>
                    <w:right w:val="single" w:sz="4" w:space="0" w:color="auto"/>
                  </w:tcBorders>
                  <w:vAlign w:val="center"/>
                  <w:hideMark/>
                </w:tcPr>
                <w:p w:rsidR="004B7F6B" w:rsidRDefault="000F0AC8">
                  <w:pPr>
                    <w:jc w:val="center"/>
                    <w:rPr>
                      <w:rFonts w:ascii="Nimbus CEZ" w:hAnsi="Nimbus CEZ" w:cs="Arial"/>
                      <w:sz w:val="20"/>
                      <w:szCs w:val="24"/>
                      <w:lang w:eastAsia="en-US"/>
                    </w:rPr>
                  </w:pPr>
                  <w:r>
                    <w:rPr>
                      <w:rFonts w:ascii="Nimbus CEZ" w:hAnsi="Nimbus CEZ" w:cs="Arial"/>
                      <w:sz w:val="20"/>
                    </w:rPr>
                    <w:t>9137</w:t>
                  </w:r>
                  <w:r w:rsidR="004B7F6B">
                    <w:rPr>
                      <w:rFonts w:ascii="Nimbus CEZ" w:hAnsi="Nimbus CEZ" w:cs="Arial"/>
                      <w:sz w:val="20"/>
                    </w:rPr>
                    <w:t>441</w:t>
                  </w:r>
                </w:p>
              </w:tc>
              <w:tc>
                <w:tcPr>
                  <w:tcW w:w="978" w:type="dxa"/>
                  <w:tcBorders>
                    <w:top w:val="nil"/>
                    <w:left w:val="nil"/>
                    <w:bottom w:val="single" w:sz="8" w:space="0" w:color="auto"/>
                    <w:right w:val="single" w:sz="8" w:space="0" w:color="auto"/>
                  </w:tcBorders>
                  <w:vAlign w:val="center"/>
                  <w:hideMark/>
                </w:tcPr>
                <w:p w:rsidR="004B7F6B" w:rsidRDefault="004B7F6B">
                  <w:pPr>
                    <w:jc w:val="center"/>
                    <w:rPr>
                      <w:rFonts w:ascii="Nimbus CEZ" w:hAnsi="Nimbus CEZ" w:cs="Arial"/>
                      <w:sz w:val="20"/>
                      <w:szCs w:val="24"/>
                      <w:lang w:eastAsia="en-US"/>
                    </w:rPr>
                  </w:pPr>
                  <w:r>
                    <w:rPr>
                      <w:rFonts w:ascii="Nimbus CEZ" w:hAnsi="Nimbus CEZ" w:cs="Arial"/>
                      <w:sz w:val="20"/>
                    </w:rPr>
                    <w:t>0100</w:t>
                  </w:r>
                </w:p>
              </w:tc>
              <w:tc>
                <w:tcPr>
                  <w:tcW w:w="1397" w:type="dxa"/>
                  <w:tcBorders>
                    <w:top w:val="nil"/>
                    <w:left w:val="nil"/>
                    <w:bottom w:val="single" w:sz="8" w:space="0" w:color="auto"/>
                    <w:right w:val="single" w:sz="8" w:space="0" w:color="auto"/>
                  </w:tcBorders>
                  <w:vAlign w:val="center"/>
                  <w:hideMark/>
                </w:tcPr>
                <w:p w:rsidR="004B7F6B" w:rsidRDefault="004B7F6B">
                  <w:pPr>
                    <w:jc w:val="center"/>
                    <w:rPr>
                      <w:rFonts w:ascii="Nimbus CEZ" w:hAnsi="Nimbus CEZ" w:cs="Arial"/>
                      <w:sz w:val="20"/>
                      <w:szCs w:val="24"/>
                      <w:lang w:eastAsia="en-US"/>
                    </w:rPr>
                  </w:pPr>
                  <w:r>
                    <w:rPr>
                      <w:rFonts w:ascii="Nimbus CEZ" w:hAnsi="Nimbus CEZ" w:cs="Arial"/>
                      <w:sz w:val="20"/>
                    </w:rPr>
                    <w:t>Převodní příkaz</w:t>
                  </w:r>
                </w:p>
              </w:tc>
            </w:tr>
          </w:tbl>
          <w:p w:rsidR="004B7F6B" w:rsidRDefault="004B7F6B" w:rsidP="004B7F6B">
            <w:pPr>
              <w:tabs>
                <w:tab w:val="left" w:pos="8789"/>
              </w:tabs>
              <w:spacing w:before="40" w:after="20"/>
              <w:rPr>
                <w:rFonts w:ascii="Nimbus CEZ" w:hAnsi="Nimbus CEZ" w:cs="Arial"/>
                <w:b/>
                <w:sz w:val="20"/>
                <w:lang w:eastAsia="en-US"/>
              </w:rPr>
            </w:pPr>
            <w:r>
              <w:rPr>
                <w:rFonts w:ascii="Nimbus CEZ" w:hAnsi="Nimbus CEZ" w:cs="Arial"/>
                <w:b/>
                <w:sz w:val="20"/>
              </w:rPr>
              <w:t>2. Údaje o odběrném místě</w:t>
            </w:r>
          </w:p>
          <w:tbl>
            <w:tblPr>
              <w:tblW w:w="9031" w:type="dxa"/>
              <w:tblInd w:w="26" w:type="dxa"/>
              <w:tblBorders>
                <w:top w:val="single" w:sz="4" w:space="0" w:color="auto"/>
                <w:left w:val="single" w:sz="4" w:space="0" w:color="auto"/>
                <w:right w:val="single" w:sz="4" w:space="0" w:color="auto"/>
              </w:tblBorders>
              <w:shd w:val="clear" w:color="auto" w:fill="E6E6E6"/>
              <w:tblLook w:val="01E0" w:firstRow="1" w:lastRow="1" w:firstColumn="1" w:lastColumn="1" w:noHBand="0" w:noVBand="0"/>
            </w:tblPr>
            <w:tblGrid>
              <w:gridCol w:w="1897"/>
              <w:gridCol w:w="1408"/>
              <w:gridCol w:w="2937"/>
              <w:gridCol w:w="1250"/>
              <w:gridCol w:w="1539"/>
            </w:tblGrid>
            <w:tr w:rsidR="004B7F6B" w:rsidTr="00CE70F6">
              <w:trPr>
                <w:gridAfter w:val="2"/>
                <w:wAfter w:w="2789" w:type="dxa"/>
                <w:trHeight w:val="492"/>
              </w:trPr>
              <w:tc>
                <w:tcPr>
                  <w:tcW w:w="6242" w:type="dxa"/>
                  <w:gridSpan w:val="3"/>
                  <w:tcBorders>
                    <w:top w:val="single" w:sz="4" w:space="0" w:color="auto"/>
                    <w:left w:val="single" w:sz="4" w:space="0" w:color="auto"/>
                    <w:bottom w:val="nil"/>
                    <w:right w:val="single" w:sz="4" w:space="0" w:color="auto"/>
                  </w:tcBorders>
                  <w:shd w:val="clear" w:color="auto" w:fill="E6E6E6"/>
                  <w:hideMark/>
                </w:tcPr>
                <w:p w:rsidR="004B7F6B" w:rsidRDefault="004B7F6B">
                  <w:pPr>
                    <w:spacing w:before="40"/>
                    <w:rPr>
                      <w:rFonts w:ascii="Nimbus CEZ" w:hAnsi="Nimbus CEZ" w:cs="Arial"/>
                      <w:sz w:val="16"/>
                      <w:szCs w:val="16"/>
                    </w:rPr>
                  </w:pPr>
                  <w:r>
                    <w:rPr>
                      <w:rFonts w:ascii="Nimbus CEZ" w:hAnsi="Nimbus CEZ" w:cs="Arial"/>
                      <w:sz w:val="16"/>
                      <w:szCs w:val="16"/>
                    </w:rPr>
                    <w:t>Název odběrného místa</w:t>
                  </w:r>
                </w:p>
                <w:p w:rsidR="004B7F6B" w:rsidRDefault="004B7F6B">
                  <w:pPr>
                    <w:spacing w:before="40"/>
                    <w:ind w:left="113"/>
                    <w:rPr>
                      <w:rFonts w:ascii="Nimbus CEZ" w:hAnsi="Nimbus CEZ" w:cs="Arial"/>
                      <w:b/>
                      <w:sz w:val="20"/>
                      <w:szCs w:val="24"/>
                      <w:lang w:eastAsia="en-US"/>
                    </w:rPr>
                  </w:pPr>
                  <w:r>
                    <w:rPr>
                      <w:rFonts w:ascii="Nimbus CEZ" w:hAnsi="Nimbus CEZ" w:cs="Arial"/>
                      <w:bCs/>
                      <w:sz w:val="20"/>
                    </w:rPr>
                    <w:t xml:space="preserve">Povodí </w:t>
                  </w:r>
                  <w:proofErr w:type="gramStart"/>
                  <w:r>
                    <w:rPr>
                      <w:rFonts w:ascii="Nimbus CEZ" w:hAnsi="Nimbus CEZ" w:cs="Arial"/>
                      <w:bCs/>
                      <w:sz w:val="20"/>
                    </w:rPr>
                    <w:t>Ohře,stř.</w:t>
                  </w:r>
                  <w:proofErr w:type="gramEnd"/>
                  <w:r>
                    <w:rPr>
                      <w:rFonts w:ascii="Nimbus CEZ" w:hAnsi="Nimbus CEZ" w:cs="Arial"/>
                      <w:bCs/>
                      <w:sz w:val="20"/>
                    </w:rPr>
                    <w:t xml:space="preserve">TCE,Novosedlická </w:t>
                  </w:r>
                </w:p>
              </w:tc>
            </w:tr>
            <w:tr w:rsidR="004B7F6B" w:rsidTr="00CE70F6">
              <w:trPr>
                <w:cantSplit/>
                <w:trHeight w:val="181"/>
              </w:trPr>
              <w:tc>
                <w:tcPr>
                  <w:tcW w:w="1897" w:type="dxa"/>
                  <w:tcBorders>
                    <w:top w:val="single" w:sz="4" w:space="0" w:color="auto"/>
                    <w:left w:val="single" w:sz="6" w:space="0" w:color="auto"/>
                    <w:bottom w:val="nil"/>
                    <w:right w:val="single" w:sz="6" w:space="0" w:color="auto"/>
                  </w:tcBorders>
                  <w:shd w:val="clear" w:color="auto" w:fill="auto"/>
                  <w:tcMar>
                    <w:top w:w="0" w:type="dxa"/>
                    <w:left w:w="71" w:type="dxa"/>
                    <w:bottom w:w="0" w:type="dxa"/>
                    <w:right w:w="71" w:type="dxa"/>
                  </w:tcMar>
                  <w:hideMark/>
                </w:tcPr>
                <w:p w:rsidR="004B7F6B" w:rsidRDefault="004B7F6B">
                  <w:pPr>
                    <w:jc w:val="center"/>
                    <w:rPr>
                      <w:rFonts w:ascii="Nimbus CEZ" w:hAnsi="Nimbus CEZ" w:cs="Arial"/>
                      <w:sz w:val="16"/>
                      <w:szCs w:val="24"/>
                      <w:lang w:eastAsia="en-US"/>
                    </w:rPr>
                  </w:pPr>
                  <w:r>
                    <w:rPr>
                      <w:rFonts w:ascii="Nimbus CEZ" w:hAnsi="Nimbus CEZ" w:cs="Arial"/>
                      <w:sz w:val="16"/>
                    </w:rPr>
                    <w:t>Potřebný výkon</w:t>
                  </w:r>
                </w:p>
              </w:tc>
              <w:tc>
                <w:tcPr>
                  <w:tcW w:w="1408" w:type="dxa"/>
                  <w:tcBorders>
                    <w:top w:val="single" w:sz="4" w:space="0" w:color="auto"/>
                    <w:left w:val="nil"/>
                    <w:bottom w:val="nil"/>
                    <w:right w:val="nil"/>
                  </w:tcBorders>
                  <w:shd w:val="clear" w:color="auto" w:fill="auto"/>
                  <w:tcMar>
                    <w:top w:w="0" w:type="dxa"/>
                    <w:left w:w="71" w:type="dxa"/>
                    <w:bottom w:w="0" w:type="dxa"/>
                    <w:right w:w="71" w:type="dxa"/>
                  </w:tcMar>
                  <w:hideMark/>
                </w:tcPr>
                <w:p w:rsidR="004B7F6B" w:rsidRDefault="004B7F6B">
                  <w:pPr>
                    <w:ind w:left="-57" w:right="-71"/>
                    <w:jc w:val="center"/>
                    <w:rPr>
                      <w:rFonts w:ascii="Nimbus CEZ" w:hAnsi="Nimbus CEZ" w:cs="Arial"/>
                      <w:sz w:val="16"/>
                      <w:szCs w:val="24"/>
                      <w:lang w:eastAsia="en-US"/>
                    </w:rPr>
                  </w:pPr>
                  <w:r>
                    <w:rPr>
                      <w:rFonts w:ascii="Nimbus CEZ" w:hAnsi="Nimbus CEZ" w:cs="Arial"/>
                      <w:sz w:val="16"/>
                    </w:rPr>
                    <w:t>Příprava TUV</w:t>
                  </w:r>
                </w:p>
              </w:tc>
              <w:tc>
                <w:tcPr>
                  <w:tcW w:w="2937" w:type="dxa"/>
                  <w:tcBorders>
                    <w:top w:val="single" w:sz="6" w:space="0" w:color="auto"/>
                    <w:left w:val="single" w:sz="4" w:space="0" w:color="auto"/>
                    <w:bottom w:val="nil"/>
                    <w:right w:val="single" w:sz="4" w:space="0" w:color="auto"/>
                  </w:tcBorders>
                  <w:shd w:val="clear" w:color="auto" w:fill="auto"/>
                  <w:tcMar>
                    <w:top w:w="0" w:type="dxa"/>
                    <w:left w:w="71" w:type="dxa"/>
                    <w:bottom w:w="0" w:type="dxa"/>
                    <w:right w:w="71" w:type="dxa"/>
                  </w:tcMar>
                  <w:hideMark/>
                </w:tcPr>
                <w:p w:rsidR="004B7F6B" w:rsidRDefault="004B7F6B">
                  <w:pPr>
                    <w:jc w:val="center"/>
                    <w:rPr>
                      <w:rFonts w:ascii="Nimbus CEZ" w:hAnsi="Nimbus CEZ" w:cs="Arial"/>
                      <w:sz w:val="16"/>
                      <w:szCs w:val="24"/>
                      <w:lang w:eastAsia="en-US"/>
                    </w:rPr>
                  </w:pPr>
                  <w:r>
                    <w:rPr>
                      <w:rFonts w:ascii="Nimbus CEZ" w:hAnsi="Nimbus CEZ" w:cs="Arial"/>
                      <w:sz w:val="16"/>
                    </w:rPr>
                    <w:t>Typ sazby</w:t>
                  </w:r>
                </w:p>
              </w:tc>
              <w:tc>
                <w:tcPr>
                  <w:tcW w:w="2788" w:type="dxa"/>
                  <w:gridSpan w:val="2"/>
                  <w:tcBorders>
                    <w:top w:val="single" w:sz="6" w:space="0" w:color="auto"/>
                    <w:left w:val="single" w:sz="4" w:space="0" w:color="auto"/>
                    <w:bottom w:val="nil"/>
                    <w:right w:val="single" w:sz="6" w:space="0" w:color="auto"/>
                  </w:tcBorders>
                  <w:shd w:val="clear" w:color="auto" w:fill="auto"/>
                  <w:tcMar>
                    <w:top w:w="0" w:type="dxa"/>
                    <w:left w:w="71" w:type="dxa"/>
                    <w:bottom w:w="0" w:type="dxa"/>
                    <w:right w:w="71" w:type="dxa"/>
                  </w:tcMar>
                  <w:hideMark/>
                </w:tcPr>
                <w:p w:rsidR="004B7F6B" w:rsidRDefault="004B7F6B">
                  <w:pPr>
                    <w:jc w:val="center"/>
                    <w:rPr>
                      <w:rFonts w:ascii="Nimbus CEZ" w:hAnsi="Nimbus CEZ" w:cs="Arial"/>
                      <w:sz w:val="16"/>
                      <w:szCs w:val="24"/>
                      <w:lang w:eastAsia="en-US"/>
                    </w:rPr>
                  </w:pPr>
                  <w:r>
                    <w:rPr>
                      <w:rFonts w:ascii="Nimbus CEZ" w:hAnsi="Nimbus CEZ" w:cs="Arial"/>
                      <w:sz w:val="16"/>
                    </w:rPr>
                    <w:t>Tarifní skupina</w:t>
                  </w:r>
                </w:p>
              </w:tc>
            </w:tr>
            <w:tr w:rsidR="004B7F6B" w:rsidTr="00CE70F6">
              <w:trPr>
                <w:cantSplit/>
                <w:trHeight w:val="181"/>
              </w:trPr>
              <w:tc>
                <w:tcPr>
                  <w:tcW w:w="1897" w:type="dxa"/>
                  <w:tcBorders>
                    <w:top w:val="nil"/>
                    <w:left w:val="single" w:sz="6" w:space="0" w:color="auto"/>
                    <w:bottom w:val="nil"/>
                    <w:right w:val="single" w:sz="6" w:space="0" w:color="auto"/>
                  </w:tcBorders>
                  <w:shd w:val="clear" w:color="auto" w:fill="auto"/>
                  <w:tcMar>
                    <w:top w:w="0" w:type="dxa"/>
                    <w:left w:w="71" w:type="dxa"/>
                    <w:bottom w:w="0" w:type="dxa"/>
                    <w:right w:w="71" w:type="dxa"/>
                  </w:tcMar>
                  <w:hideMark/>
                </w:tcPr>
                <w:p w:rsidR="004B7F6B" w:rsidRDefault="004B7F6B">
                  <w:pPr>
                    <w:jc w:val="center"/>
                    <w:rPr>
                      <w:rFonts w:ascii="Nimbus CEZ" w:hAnsi="Nimbus CEZ" w:cs="Arial"/>
                      <w:sz w:val="16"/>
                      <w:szCs w:val="24"/>
                      <w:lang w:eastAsia="en-US"/>
                    </w:rPr>
                  </w:pPr>
                  <w:r>
                    <w:rPr>
                      <w:rFonts w:ascii="Nimbus CEZ" w:hAnsi="Nimbus CEZ" w:cs="Arial"/>
                      <w:sz w:val="16"/>
                    </w:rPr>
                    <w:t>MW</w:t>
                  </w:r>
                </w:p>
              </w:tc>
              <w:tc>
                <w:tcPr>
                  <w:tcW w:w="1408" w:type="dxa"/>
                  <w:tcBorders>
                    <w:top w:val="nil"/>
                    <w:left w:val="nil"/>
                    <w:bottom w:val="nil"/>
                    <w:right w:val="single" w:sz="4" w:space="0" w:color="auto"/>
                  </w:tcBorders>
                  <w:shd w:val="clear" w:color="auto" w:fill="auto"/>
                  <w:tcMar>
                    <w:top w:w="0" w:type="dxa"/>
                    <w:left w:w="71" w:type="dxa"/>
                    <w:bottom w:w="0" w:type="dxa"/>
                    <w:right w:w="71" w:type="dxa"/>
                  </w:tcMar>
                  <w:hideMark/>
                </w:tcPr>
                <w:p w:rsidR="004B7F6B" w:rsidRDefault="004B7F6B">
                  <w:pPr>
                    <w:jc w:val="center"/>
                    <w:rPr>
                      <w:rFonts w:ascii="Nimbus CEZ" w:hAnsi="Nimbus CEZ" w:cs="Arial"/>
                      <w:sz w:val="16"/>
                      <w:szCs w:val="24"/>
                      <w:lang w:eastAsia="en-US"/>
                    </w:rPr>
                  </w:pPr>
                  <w:r>
                    <w:rPr>
                      <w:rFonts w:ascii="Nimbus CEZ" w:hAnsi="Nimbus CEZ" w:cs="Arial"/>
                      <w:sz w:val="16"/>
                    </w:rPr>
                    <w:t>1 - ano ,     2 - ne</w:t>
                  </w:r>
                </w:p>
              </w:tc>
              <w:tc>
                <w:tcPr>
                  <w:tcW w:w="2937" w:type="dxa"/>
                  <w:tcBorders>
                    <w:top w:val="nil"/>
                    <w:left w:val="single" w:sz="4" w:space="0" w:color="auto"/>
                    <w:bottom w:val="nil"/>
                    <w:right w:val="single" w:sz="4" w:space="0" w:color="auto"/>
                  </w:tcBorders>
                  <w:shd w:val="clear" w:color="auto" w:fill="auto"/>
                  <w:tcMar>
                    <w:top w:w="0" w:type="dxa"/>
                    <w:left w:w="71" w:type="dxa"/>
                    <w:bottom w:w="0" w:type="dxa"/>
                    <w:right w:w="71" w:type="dxa"/>
                  </w:tcMar>
                  <w:hideMark/>
                </w:tcPr>
                <w:p w:rsidR="004B7F6B" w:rsidRDefault="004B7F6B">
                  <w:pPr>
                    <w:rPr>
                      <w:rFonts w:ascii="Nimbus CEZ" w:hAnsi="Nimbus CEZ" w:cs="Arial"/>
                      <w:sz w:val="16"/>
                      <w:szCs w:val="24"/>
                      <w:lang w:eastAsia="en-US"/>
                    </w:rPr>
                  </w:pPr>
                  <w:r>
                    <w:rPr>
                      <w:rFonts w:ascii="Nimbus CEZ" w:hAnsi="Nimbus CEZ" w:cs="Arial"/>
                      <w:sz w:val="16"/>
                    </w:rPr>
                    <w:t xml:space="preserve">     </w:t>
                  </w:r>
                </w:p>
              </w:tc>
              <w:tc>
                <w:tcPr>
                  <w:tcW w:w="2788" w:type="dxa"/>
                  <w:gridSpan w:val="2"/>
                  <w:tcBorders>
                    <w:top w:val="nil"/>
                    <w:left w:val="single" w:sz="4" w:space="0" w:color="auto"/>
                    <w:bottom w:val="nil"/>
                    <w:right w:val="single" w:sz="6" w:space="0" w:color="auto"/>
                  </w:tcBorders>
                  <w:shd w:val="clear" w:color="auto" w:fill="auto"/>
                  <w:tcMar>
                    <w:top w:w="0" w:type="dxa"/>
                    <w:left w:w="71" w:type="dxa"/>
                    <w:bottom w:w="0" w:type="dxa"/>
                    <w:right w:w="71" w:type="dxa"/>
                  </w:tcMar>
                  <w:hideMark/>
                </w:tcPr>
                <w:p w:rsidR="004B7F6B" w:rsidRDefault="004B7F6B">
                  <w:pPr>
                    <w:jc w:val="center"/>
                    <w:rPr>
                      <w:rFonts w:ascii="Nimbus CEZ" w:hAnsi="Nimbus CEZ" w:cs="Arial"/>
                      <w:sz w:val="16"/>
                      <w:szCs w:val="24"/>
                      <w:lang w:eastAsia="en-US"/>
                    </w:rPr>
                  </w:pPr>
                  <w:r>
                    <w:rPr>
                      <w:rFonts w:ascii="Nimbus CEZ" w:hAnsi="Nimbus CEZ" w:cs="Arial"/>
                      <w:sz w:val="16"/>
                    </w:rPr>
                    <w:t>Složená sazba=A, jednoduchá sazba=B</w:t>
                  </w:r>
                </w:p>
              </w:tc>
            </w:tr>
            <w:tr w:rsidR="004B7F6B" w:rsidTr="00CE70F6">
              <w:trPr>
                <w:cantSplit/>
                <w:trHeight w:val="231"/>
              </w:trPr>
              <w:tc>
                <w:tcPr>
                  <w:tcW w:w="1897" w:type="dxa"/>
                  <w:tcBorders>
                    <w:top w:val="nil"/>
                    <w:left w:val="single" w:sz="6" w:space="0" w:color="auto"/>
                    <w:bottom w:val="single" w:sz="6" w:space="0" w:color="auto"/>
                    <w:right w:val="single" w:sz="6" w:space="0" w:color="auto"/>
                  </w:tcBorders>
                  <w:shd w:val="clear" w:color="auto" w:fill="auto"/>
                  <w:tcMar>
                    <w:top w:w="0" w:type="dxa"/>
                    <w:left w:w="71" w:type="dxa"/>
                    <w:bottom w:w="0" w:type="dxa"/>
                    <w:right w:w="71" w:type="dxa"/>
                  </w:tcMar>
                  <w:hideMark/>
                </w:tcPr>
                <w:p w:rsidR="004B7F6B" w:rsidRDefault="004B7F6B">
                  <w:pPr>
                    <w:jc w:val="center"/>
                    <w:rPr>
                      <w:rFonts w:ascii="Nimbus CEZ" w:hAnsi="Nimbus CEZ" w:cs="Arial"/>
                      <w:bCs/>
                      <w:sz w:val="20"/>
                      <w:szCs w:val="24"/>
                      <w:lang w:eastAsia="en-US"/>
                    </w:rPr>
                  </w:pPr>
                  <w:r>
                    <w:rPr>
                      <w:rFonts w:ascii="Nimbus CEZ" w:hAnsi="Nimbus CEZ" w:cs="Arial"/>
                      <w:bCs/>
                      <w:sz w:val="20"/>
                    </w:rPr>
                    <w:t>0,182</w:t>
                  </w:r>
                </w:p>
              </w:tc>
              <w:tc>
                <w:tcPr>
                  <w:tcW w:w="1408" w:type="dxa"/>
                  <w:tcBorders>
                    <w:top w:val="nil"/>
                    <w:left w:val="nil"/>
                    <w:bottom w:val="single" w:sz="6" w:space="0" w:color="auto"/>
                    <w:right w:val="single" w:sz="4" w:space="0" w:color="auto"/>
                  </w:tcBorders>
                  <w:shd w:val="clear" w:color="auto" w:fill="auto"/>
                  <w:tcMar>
                    <w:top w:w="0" w:type="dxa"/>
                    <w:left w:w="71" w:type="dxa"/>
                    <w:bottom w:w="0" w:type="dxa"/>
                    <w:right w:w="71" w:type="dxa"/>
                  </w:tcMar>
                  <w:hideMark/>
                </w:tcPr>
                <w:p w:rsidR="004B7F6B" w:rsidRDefault="004B7F6B">
                  <w:pPr>
                    <w:jc w:val="center"/>
                    <w:rPr>
                      <w:rFonts w:ascii="Nimbus CEZ" w:hAnsi="Nimbus CEZ" w:cs="Arial"/>
                      <w:bCs/>
                      <w:sz w:val="20"/>
                      <w:szCs w:val="24"/>
                      <w:lang w:eastAsia="en-US"/>
                    </w:rPr>
                  </w:pPr>
                  <w:r>
                    <w:rPr>
                      <w:rFonts w:ascii="Nimbus CEZ" w:hAnsi="Nimbus CEZ"/>
                      <w:bCs/>
                      <w:sz w:val="20"/>
                    </w:rPr>
                    <w:t>2</w:t>
                  </w:r>
                </w:p>
              </w:tc>
              <w:tc>
                <w:tcPr>
                  <w:tcW w:w="2937" w:type="dxa"/>
                  <w:tcBorders>
                    <w:top w:val="nil"/>
                    <w:left w:val="single" w:sz="4" w:space="0" w:color="auto"/>
                    <w:bottom w:val="single" w:sz="6" w:space="0" w:color="auto"/>
                    <w:right w:val="single" w:sz="6" w:space="0" w:color="auto"/>
                  </w:tcBorders>
                  <w:shd w:val="clear" w:color="auto" w:fill="auto"/>
                  <w:tcMar>
                    <w:top w:w="0" w:type="dxa"/>
                    <w:left w:w="71" w:type="dxa"/>
                    <w:bottom w:w="0" w:type="dxa"/>
                    <w:right w:w="71" w:type="dxa"/>
                  </w:tcMar>
                  <w:hideMark/>
                </w:tcPr>
                <w:p w:rsidR="004B7F6B" w:rsidRDefault="004B7F6B">
                  <w:pPr>
                    <w:ind w:left="-233"/>
                    <w:jc w:val="center"/>
                    <w:rPr>
                      <w:rFonts w:ascii="Nimbus CEZ" w:hAnsi="Nimbus CEZ" w:cs="Arial"/>
                      <w:bCs/>
                      <w:sz w:val="20"/>
                      <w:szCs w:val="24"/>
                      <w:lang w:eastAsia="en-US"/>
                    </w:rPr>
                  </w:pPr>
                  <w:r>
                    <w:rPr>
                      <w:rFonts w:ascii="Nimbus CEZ" w:hAnsi="Nimbus CEZ" w:cs="Arial"/>
                      <w:bCs/>
                      <w:sz w:val="20"/>
                    </w:rPr>
                    <w:t xml:space="preserve">  H31P1_01</w:t>
                  </w:r>
                </w:p>
              </w:tc>
              <w:tc>
                <w:tcPr>
                  <w:tcW w:w="2788" w:type="dxa"/>
                  <w:gridSpan w:val="2"/>
                  <w:tcBorders>
                    <w:top w:val="nil"/>
                    <w:left w:val="nil"/>
                    <w:bottom w:val="single" w:sz="6" w:space="0" w:color="auto"/>
                    <w:right w:val="single" w:sz="6" w:space="0" w:color="auto"/>
                  </w:tcBorders>
                  <w:shd w:val="clear" w:color="auto" w:fill="auto"/>
                  <w:tcMar>
                    <w:top w:w="0" w:type="dxa"/>
                    <w:left w:w="71" w:type="dxa"/>
                    <w:bottom w:w="0" w:type="dxa"/>
                    <w:right w:w="71" w:type="dxa"/>
                  </w:tcMar>
                  <w:hideMark/>
                </w:tcPr>
                <w:p w:rsidR="004B7F6B" w:rsidRDefault="004B7F6B">
                  <w:pPr>
                    <w:jc w:val="center"/>
                    <w:rPr>
                      <w:rFonts w:ascii="Nimbus CEZ" w:hAnsi="Nimbus CEZ" w:cs="Arial"/>
                      <w:bCs/>
                      <w:sz w:val="20"/>
                      <w:szCs w:val="24"/>
                      <w:lang w:eastAsia="en-US"/>
                    </w:rPr>
                  </w:pPr>
                  <w:r>
                    <w:rPr>
                      <w:rFonts w:ascii="Nimbus CEZ" w:hAnsi="Nimbus CEZ" w:cs="Arial"/>
                      <w:bCs/>
                      <w:sz w:val="20"/>
                    </w:rPr>
                    <w:t>B</w:t>
                  </w:r>
                </w:p>
              </w:tc>
            </w:tr>
            <w:tr w:rsidR="004B7F6B" w:rsidTr="00CE70F6">
              <w:trPr>
                <w:cantSplit/>
                <w:trHeight w:val="115"/>
              </w:trPr>
              <w:tc>
                <w:tcPr>
                  <w:tcW w:w="1897" w:type="dxa"/>
                  <w:tcBorders>
                    <w:top w:val="single" w:sz="6" w:space="0" w:color="auto"/>
                    <w:left w:val="single" w:sz="6" w:space="0" w:color="auto"/>
                    <w:bottom w:val="nil"/>
                    <w:right w:val="single" w:sz="4" w:space="0" w:color="auto"/>
                  </w:tcBorders>
                  <w:shd w:val="clear" w:color="auto" w:fill="auto"/>
                  <w:tcMar>
                    <w:top w:w="0" w:type="dxa"/>
                    <w:left w:w="71" w:type="dxa"/>
                    <w:bottom w:w="0" w:type="dxa"/>
                    <w:right w:w="71" w:type="dxa"/>
                  </w:tcMar>
                  <w:hideMark/>
                </w:tcPr>
                <w:p w:rsidR="004B7F6B" w:rsidRDefault="004B7F6B">
                  <w:pPr>
                    <w:rPr>
                      <w:rFonts w:ascii="Nimbus CEZ" w:hAnsi="Nimbus CEZ" w:cs="Arial"/>
                      <w:sz w:val="16"/>
                      <w:szCs w:val="24"/>
                      <w:lang w:eastAsia="en-US"/>
                    </w:rPr>
                  </w:pPr>
                  <w:r>
                    <w:rPr>
                      <w:rFonts w:ascii="Nimbus CEZ" w:hAnsi="Nimbus CEZ" w:cs="Arial"/>
                      <w:sz w:val="16"/>
                    </w:rPr>
                    <w:t xml:space="preserve">Charakter odběr. </w:t>
                  </w:r>
                  <w:proofErr w:type="gramStart"/>
                  <w:r>
                    <w:rPr>
                      <w:rFonts w:ascii="Nimbus CEZ" w:hAnsi="Nimbus CEZ" w:cs="Arial"/>
                      <w:sz w:val="16"/>
                    </w:rPr>
                    <w:t>místa</w:t>
                  </w:r>
                  <w:proofErr w:type="gramEnd"/>
                  <w:r>
                    <w:rPr>
                      <w:rFonts w:ascii="Nimbus CEZ" w:hAnsi="Nimbus CEZ" w:cs="Arial"/>
                      <w:sz w:val="16"/>
                    </w:rPr>
                    <w:t xml:space="preserve">                </w:t>
                  </w:r>
                </w:p>
              </w:tc>
              <w:tc>
                <w:tcPr>
                  <w:tcW w:w="5595" w:type="dxa"/>
                  <w:gridSpan w:val="3"/>
                  <w:tcBorders>
                    <w:top w:val="single" w:sz="6" w:space="0" w:color="auto"/>
                    <w:left w:val="nil"/>
                    <w:bottom w:val="nil"/>
                    <w:right w:val="single" w:sz="4" w:space="0" w:color="auto"/>
                  </w:tcBorders>
                  <w:shd w:val="clear" w:color="auto" w:fill="auto"/>
                  <w:tcMar>
                    <w:top w:w="0" w:type="dxa"/>
                    <w:left w:w="71" w:type="dxa"/>
                    <w:bottom w:w="0" w:type="dxa"/>
                    <w:right w:w="71" w:type="dxa"/>
                  </w:tcMar>
                  <w:hideMark/>
                </w:tcPr>
                <w:p w:rsidR="004B7F6B" w:rsidRDefault="004B7F6B">
                  <w:pPr>
                    <w:rPr>
                      <w:rFonts w:ascii="Nimbus CEZ" w:hAnsi="Nimbus CEZ" w:cs="Arial"/>
                      <w:sz w:val="16"/>
                      <w:szCs w:val="24"/>
                      <w:lang w:eastAsia="en-US"/>
                    </w:rPr>
                  </w:pPr>
                  <w:r>
                    <w:rPr>
                      <w:rFonts w:ascii="Nimbus CEZ" w:hAnsi="Nimbus CEZ" w:cs="Arial"/>
                      <w:sz w:val="16"/>
                    </w:rPr>
                    <w:t>Předávacím místem je:</w:t>
                  </w:r>
                </w:p>
              </w:tc>
              <w:tc>
                <w:tcPr>
                  <w:tcW w:w="1539" w:type="dxa"/>
                  <w:vMerge w:val="restart"/>
                  <w:tcBorders>
                    <w:top w:val="single" w:sz="4" w:space="0" w:color="auto"/>
                    <w:left w:val="single" w:sz="4" w:space="0" w:color="auto"/>
                    <w:bottom w:val="nil"/>
                    <w:right w:val="single" w:sz="4" w:space="0" w:color="auto"/>
                  </w:tcBorders>
                  <w:shd w:val="clear" w:color="auto" w:fill="auto"/>
                  <w:tcMar>
                    <w:top w:w="0" w:type="dxa"/>
                    <w:left w:w="71" w:type="dxa"/>
                    <w:bottom w:w="0" w:type="dxa"/>
                    <w:right w:w="71" w:type="dxa"/>
                  </w:tcMar>
                  <w:hideMark/>
                </w:tcPr>
                <w:p w:rsidR="004B7F6B" w:rsidRDefault="004B7F6B">
                  <w:pPr>
                    <w:jc w:val="center"/>
                    <w:rPr>
                      <w:rFonts w:ascii="Nimbus CEZ" w:hAnsi="Nimbus CEZ" w:cs="Arial"/>
                      <w:sz w:val="16"/>
                      <w:szCs w:val="24"/>
                      <w:lang w:eastAsia="en-US"/>
                    </w:rPr>
                  </w:pPr>
                  <w:r>
                    <w:rPr>
                      <w:rFonts w:ascii="Nimbus CEZ" w:hAnsi="Nimbus CEZ" w:cs="Arial"/>
                      <w:sz w:val="16"/>
                    </w:rPr>
                    <w:t>Datum zahájení odběru</w:t>
                  </w:r>
                </w:p>
              </w:tc>
            </w:tr>
            <w:tr w:rsidR="004B7F6B" w:rsidTr="00CE70F6">
              <w:trPr>
                <w:cantSplit/>
                <w:trHeight w:val="184"/>
              </w:trPr>
              <w:tc>
                <w:tcPr>
                  <w:tcW w:w="1897" w:type="dxa"/>
                  <w:vMerge w:val="restart"/>
                  <w:tcBorders>
                    <w:top w:val="nil"/>
                    <w:left w:val="single" w:sz="6" w:space="0" w:color="auto"/>
                    <w:bottom w:val="nil"/>
                    <w:right w:val="single" w:sz="4" w:space="0" w:color="auto"/>
                  </w:tcBorders>
                  <w:shd w:val="clear" w:color="auto" w:fill="auto"/>
                  <w:tcMar>
                    <w:top w:w="0" w:type="dxa"/>
                    <w:left w:w="71" w:type="dxa"/>
                    <w:bottom w:w="0" w:type="dxa"/>
                    <w:right w:w="71" w:type="dxa"/>
                  </w:tcMar>
                  <w:hideMark/>
                </w:tcPr>
                <w:p w:rsidR="004B7F6B" w:rsidRDefault="004B7F6B">
                  <w:pPr>
                    <w:jc w:val="center"/>
                    <w:rPr>
                      <w:rFonts w:ascii="Nimbus CEZ" w:hAnsi="Nimbus CEZ" w:cs="Arial"/>
                      <w:sz w:val="16"/>
                      <w:szCs w:val="24"/>
                      <w:lang w:eastAsia="en-US"/>
                    </w:rPr>
                  </w:pPr>
                  <w:r>
                    <w:rPr>
                      <w:rFonts w:ascii="Nimbus CEZ" w:hAnsi="Nimbus CEZ" w:cs="Arial"/>
                      <w:sz w:val="16"/>
                    </w:rPr>
                    <w:t xml:space="preserve">1 – nebyty    2 – byty        3- smíšený       </w:t>
                  </w:r>
                </w:p>
              </w:tc>
              <w:tc>
                <w:tcPr>
                  <w:tcW w:w="5595" w:type="dxa"/>
                  <w:gridSpan w:val="3"/>
                  <w:tcBorders>
                    <w:top w:val="nil"/>
                    <w:left w:val="nil"/>
                    <w:bottom w:val="nil"/>
                    <w:right w:val="single" w:sz="4" w:space="0" w:color="auto"/>
                  </w:tcBorders>
                  <w:shd w:val="clear" w:color="auto" w:fill="auto"/>
                  <w:tcMar>
                    <w:top w:w="0" w:type="dxa"/>
                    <w:left w:w="71" w:type="dxa"/>
                    <w:bottom w:w="0" w:type="dxa"/>
                    <w:right w:w="71" w:type="dxa"/>
                  </w:tcMar>
                  <w:hideMark/>
                </w:tcPr>
                <w:p w:rsidR="004B7F6B" w:rsidRDefault="004B7F6B" w:rsidP="003965B3">
                  <w:pPr>
                    <w:rPr>
                      <w:rFonts w:ascii="Nimbus CEZ" w:hAnsi="Nimbus CEZ" w:cs="Arial"/>
                      <w:sz w:val="16"/>
                      <w:szCs w:val="24"/>
                      <w:lang w:eastAsia="en-US"/>
                    </w:rPr>
                  </w:pPr>
                  <w:r>
                    <w:rPr>
                      <w:rFonts w:ascii="Nimbus CEZ" w:hAnsi="Nimbus CEZ" w:cs="Arial"/>
                      <w:sz w:val="16"/>
                    </w:rPr>
                    <w:t xml:space="preserve">První armatura na </w:t>
                  </w:r>
                  <w:r w:rsidR="003965B3">
                    <w:rPr>
                      <w:rFonts w:ascii="Nimbus CEZ" w:hAnsi="Nimbus CEZ" w:cs="Arial"/>
                      <w:sz w:val="16"/>
                    </w:rPr>
                    <w:t>parním a kondenzátním potrubí v objektu SĆVK – ul. Novosedlická. Odběratel je napojen na přípojku Teplické papírny</w:t>
                  </w:r>
                  <w:r>
                    <w:rPr>
                      <w:rFonts w:ascii="Nimbus CEZ" w:hAnsi="Nimbus CEZ" w:cs="Arial"/>
                      <w:sz w:val="16"/>
                    </w:rPr>
                    <w:t>.</w:t>
                  </w:r>
                </w:p>
              </w:tc>
              <w:tc>
                <w:tcPr>
                  <w:tcW w:w="1539" w:type="dxa"/>
                  <w:vMerge/>
                  <w:tcBorders>
                    <w:top w:val="single" w:sz="4" w:space="0" w:color="auto"/>
                    <w:left w:val="single" w:sz="4" w:space="0" w:color="auto"/>
                    <w:bottom w:val="nil"/>
                    <w:right w:val="single" w:sz="4" w:space="0" w:color="auto"/>
                  </w:tcBorders>
                  <w:shd w:val="clear" w:color="auto" w:fill="E6E6E6"/>
                  <w:vAlign w:val="center"/>
                  <w:hideMark/>
                </w:tcPr>
                <w:p w:rsidR="004B7F6B" w:rsidRDefault="004B7F6B">
                  <w:pPr>
                    <w:rPr>
                      <w:rFonts w:ascii="Nimbus CEZ" w:hAnsi="Nimbus CEZ" w:cs="Arial"/>
                      <w:sz w:val="16"/>
                      <w:szCs w:val="24"/>
                      <w:lang w:eastAsia="en-US"/>
                    </w:rPr>
                  </w:pPr>
                </w:p>
              </w:tc>
            </w:tr>
            <w:tr w:rsidR="004B7F6B" w:rsidTr="00CE70F6">
              <w:trPr>
                <w:cantSplit/>
                <w:trHeight w:val="190"/>
              </w:trPr>
              <w:tc>
                <w:tcPr>
                  <w:tcW w:w="1897" w:type="dxa"/>
                  <w:vMerge/>
                  <w:tcBorders>
                    <w:top w:val="nil"/>
                    <w:left w:val="single" w:sz="6" w:space="0" w:color="auto"/>
                    <w:bottom w:val="nil"/>
                    <w:right w:val="single" w:sz="4" w:space="0" w:color="auto"/>
                  </w:tcBorders>
                  <w:shd w:val="clear" w:color="auto" w:fill="E6E6E6"/>
                  <w:vAlign w:val="center"/>
                  <w:hideMark/>
                </w:tcPr>
                <w:p w:rsidR="004B7F6B" w:rsidRDefault="004B7F6B">
                  <w:pPr>
                    <w:rPr>
                      <w:rFonts w:ascii="Nimbus CEZ" w:hAnsi="Nimbus CEZ" w:cs="Arial"/>
                      <w:sz w:val="16"/>
                      <w:szCs w:val="24"/>
                      <w:lang w:eastAsia="en-US"/>
                    </w:rPr>
                  </w:pPr>
                </w:p>
              </w:tc>
              <w:tc>
                <w:tcPr>
                  <w:tcW w:w="5595" w:type="dxa"/>
                  <w:gridSpan w:val="3"/>
                  <w:tcBorders>
                    <w:top w:val="single" w:sz="6" w:space="0" w:color="auto"/>
                    <w:left w:val="single" w:sz="4" w:space="0" w:color="auto"/>
                    <w:bottom w:val="nil"/>
                    <w:right w:val="single" w:sz="4" w:space="0" w:color="auto"/>
                  </w:tcBorders>
                  <w:shd w:val="clear" w:color="auto" w:fill="auto"/>
                  <w:tcMar>
                    <w:top w:w="0" w:type="dxa"/>
                    <w:left w:w="71" w:type="dxa"/>
                    <w:bottom w:w="0" w:type="dxa"/>
                    <w:right w:w="71" w:type="dxa"/>
                  </w:tcMar>
                  <w:hideMark/>
                </w:tcPr>
                <w:p w:rsidR="004B7F6B" w:rsidRDefault="004B7F6B">
                  <w:pPr>
                    <w:rPr>
                      <w:rFonts w:ascii="Nimbus CEZ" w:hAnsi="Nimbus CEZ" w:cs="Arial"/>
                      <w:sz w:val="16"/>
                      <w:szCs w:val="24"/>
                      <w:lang w:eastAsia="en-US"/>
                    </w:rPr>
                  </w:pPr>
                  <w:r>
                    <w:rPr>
                      <w:rFonts w:ascii="Nimbus CEZ" w:hAnsi="Nimbus CEZ" w:cs="Arial"/>
                      <w:sz w:val="16"/>
                    </w:rPr>
                    <w:t>Měřicím místem je:</w:t>
                  </w:r>
                </w:p>
              </w:tc>
              <w:tc>
                <w:tcPr>
                  <w:tcW w:w="1539" w:type="dxa"/>
                  <w:tcBorders>
                    <w:top w:val="nil"/>
                    <w:left w:val="single" w:sz="4" w:space="0" w:color="auto"/>
                    <w:bottom w:val="nil"/>
                    <w:right w:val="single" w:sz="4" w:space="0" w:color="auto"/>
                  </w:tcBorders>
                  <w:shd w:val="clear" w:color="auto" w:fill="auto"/>
                  <w:tcMar>
                    <w:top w:w="0" w:type="dxa"/>
                    <w:left w:w="71" w:type="dxa"/>
                    <w:bottom w:w="0" w:type="dxa"/>
                    <w:right w:w="71" w:type="dxa"/>
                  </w:tcMar>
                  <w:hideMark/>
                </w:tcPr>
                <w:p w:rsidR="004B7F6B" w:rsidRDefault="004B7F6B" w:rsidP="00CE3C95">
                  <w:pPr>
                    <w:jc w:val="center"/>
                    <w:rPr>
                      <w:rFonts w:ascii="Nimbus CEZ" w:hAnsi="Nimbus CEZ" w:cs="Arial"/>
                      <w:sz w:val="16"/>
                      <w:szCs w:val="24"/>
                      <w:lang w:eastAsia="en-US"/>
                    </w:rPr>
                  </w:pPr>
                  <w:proofErr w:type="gramStart"/>
                  <w:r>
                    <w:rPr>
                      <w:rFonts w:ascii="Nimbus CEZ" w:hAnsi="Nimbus CEZ"/>
                      <w:sz w:val="16"/>
                    </w:rPr>
                    <w:t>01.0</w:t>
                  </w:r>
                  <w:r w:rsidR="00CE3C95">
                    <w:rPr>
                      <w:rFonts w:ascii="Nimbus CEZ" w:hAnsi="Nimbus CEZ"/>
                      <w:sz w:val="16"/>
                    </w:rPr>
                    <w:t>1</w:t>
                  </w:r>
                  <w:r>
                    <w:rPr>
                      <w:rFonts w:ascii="Nimbus CEZ" w:hAnsi="Nimbus CEZ"/>
                      <w:sz w:val="16"/>
                    </w:rPr>
                    <w:t>.2017</w:t>
                  </w:r>
                  <w:proofErr w:type="gramEnd"/>
                </w:p>
              </w:tc>
            </w:tr>
            <w:tr w:rsidR="004B7F6B" w:rsidTr="00CE70F6">
              <w:trPr>
                <w:cantSplit/>
                <w:trHeight w:val="122"/>
              </w:trPr>
              <w:tc>
                <w:tcPr>
                  <w:tcW w:w="1897" w:type="dxa"/>
                  <w:tcBorders>
                    <w:top w:val="nil"/>
                    <w:left w:val="single" w:sz="6" w:space="0" w:color="auto"/>
                    <w:bottom w:val="single" w:sz="6" w:space="0" w:color="auto"/>
                    <w:right w:val="single" w:sz="6" w:space="0" w:color="auto"/>
                  </w:tcBorders>
                  <w:shd w:val="clear" w:color="auto" w:fill="auto"/>
                  <w:tcMar>
                    <w:top w:w="0" w:type="dxa"/>
                    <w:left w:w="71" w:type="dxa"/>
                    <w:bottom w:w="0" w:type="dxa"/>
                    <w:right w:w="71" w:type="dxa"/>
                  </w:tcMar>
                  <w:hideMark/>
                </w:tcPr>
                <w:p w:rsidR="004B7F6B" w:rsidRDefault="004B7F6B">
                  <w:pPr>
                    <w:jc w:val="center"/>
                    <w:rPr>
                      <w:rFonts w:ascii="Nimbus CEZ" w:hAnsi="Nimbus CEZ" w:cs="Arial"/>
                      <w:b/>
                      <w:sz w:val="16"/>
                      <w:szCs w:val="24"/>
                      <w:lang w:eastAsia="en-US"/>
                    </w:rPr>
                  </w:pPr>
                  <w:r>
                    <w:rPr>
                      <w:rFonts w:ascii="Nimbus CEZ" w:hAnsi="Nimbus CEZ"/>
                      <w:sz w:val="16"/>
                    </w:rPr>
                    <w:t>1</w:t>
                  </w:r>
                </w:p>
              </w:tc>
              <w:tc>
                <w:tcPr>
                  <w:tcW w:w="5595" w:type="dxa"/>
                  <w:gridSpan w:val="3"/>
                  <w:tcBorders>
                    <w:top w:val="nil"/>
                    <w:left w:val="single" w:sz="6" w:space="0" w:color="auto"/>
                    <w:bottom w:val="single" w:sz="6" w:space="0" w:color="auto"/>
                    <w:right w:val="single" w:sz="4" w:space="0" w:color="auto"/>
                  </w:tcBorders>
                  <w:shd w:val="clear" w:color="auto" w:fill="auto"/>
                  <w:tcMar>
                    <w:top w:w="0" w:type="dxa"/>
                    <w:left w:w="71" w:type="dxa"/>
                    <w:bottom w:w="0" w:type="dxa"/>
                    <w:right w:w="71" w:type="dxa"/>
                  </w:tcMar>
                  <w:hideMark/>
                </w:tcPr>
                <w:p w:rsidR="004B7F6B" w:rsidRDefault="003965B3" w:rsidP="003965B3">
                  <w:pPr>
                    <w:rPr>
                      <w:rFonts w:ascii="Nimbus CEZ" w:hAnsi="Nimbus CEZ" w:cs="Arial"/>
                      <w:sz w:val="16"/>
                      <w:szCs w:val="24"/>
                      <w:lang w:eastAsia="en-US"/>
                    </w:rPr>
                  </w:pPr>
                  <w:r>
                    <w:rPr>
                      <w:rFonts w:ascii="Nimbus CEZ" w:hAnsi="Nimbus CEZ" w:cs="Arial"/>
                      <w:sz w:val="16"/>
                    </w:rPr>
                    <w:t>Měřidlo tepelné energie na kondenzátním potrubí výměníkové stanice.</w:t>
                  </w:r>
                </w:p>
              </w:tc>
              <w:tc>
                <w:tcPr>
                  <w:tcW w:w="1539" w:type="dxa"/>
                  <w:tcBorders>
                    <w:top w:val="nil"/>
                    <w:left w:val="single" w:sz="4" w:space="0" w:color="auto"/>
                    <w:bottom w:val="single" w:sz="4" w:space="0" w:color="auto"/>
                    <w:right w:val="single" w:sz="4" w:space="0" w:color="auto"/>
                  </w:tcBorders>
                  <w:shd w:val="clear" w:color="auto" w:fill="auto"/>
                  <w:tcMar>
                    <w:top w:w="0" w:type="dxa"/>
                    <w:left w:w="71" w:type="dxa"/>
                    <w:bottom w:w="0" w:type="dxa"/>
                    <w:right w:w="71" w:type="dxa"/>
                  </w:tcMar>
                </w:tcPr>
                <w:p w:rsidR="004B7F6B" w:rsidRDefault="004B7F6B">
                  <w:pPr>
                    <w:jc w:val="center"/>
                    <w:rPr>
                      <w:rFonts w:ascii="Nimbus CEZ" w:hAnsi="Nimbus CEZ" w:cs="Arial"/>
                      <w:b/>
                      <w:sz w:val="16"/>
                      <w:szCs w:val="24"/>
                      <w:lang w:eastAsia="en-US"/>
                    </w:rPr>
                  </w:pPr>
                </w:p>
              </w:tc>
            </w:tr>
          </w:tbl>
          <w:p w:rsidR="004B7F6B" w:rsidRDefault="004B7F6B" w:rsidP="004B7F6B">
            <w:pPr>
              <w:tabs>
                <w:tab w:val="left" w:pos="8789"/>
              </w:tabs>
              <w:spacing w:before="40" w:after="20"/>
              <w:rPr>
                <w:rFonts w:ascii="Nimbus CEZ" w:hAnsi="Nimbus CEZ" w:cs="Arial"/>
                <w:b/>
                <w:sz w:val="20"/>
                <w:lang w:eastAsia="en-US"/>
              </w:rPr>
            </w:pPr>
            <w:r>
              <w:rPr>
                <w:rFonts w:ascii="Nimbus CEZ" w:hAnsi="Nimbus CEZ" w:cs="Arial"/>
                <w:b/>
                <w:sz w:val="20"/>
              </w:rPr>
              <w:t>3. Údaje o vytápěných objektech</w:t>
            </w:r>
          </w:p>
          <w:tbl>
            <w:tblPr>
              <w:tblW w:w="9015" w:type="dxa"/>
              <w:tblCellMar>
                <w:left w:w="70" w:type="dxa"/>
                <w:right w:w="70" w:type="dxa"/>
              </w:tblCellMar>
              <w:tblLook w:val="04A0" w:firstRow="1" w:lastRow="0" w:firstColumn="1" w:lastColumn="0" w:noHBand="0" w:noVBand="1"/>
            </w:tblPr>
            <w:tblGrid>
              <w:gridCol w:w="1887"/>
              <w:gridCol w:w="1398"/>
              <w:gridCol w:w="1259"/>
              <w:gridCol w:w="2096"/>
              <w:gridCol w:w="2375"/>
            </w:tblGrid>
            <w:tr w:rsidR="004B7F6B" w:rsidTr="00CE70F6">
              <w:trPr>
                <w:cantSplit/>
                <w:trHeight w:val="191"/>
              </w:trPr>
              <w:tc>
                <w:tcPr>
                  <w:tcW w:w="1887" w:type="dxa"/>
                  <w:tcBorders>
                    <w:top w:val="single" w:sz="4" w:space="0" w:color="auto"/>
                    <w:left w:val="single" w:sz="4" w:space="0" w:color="auto"/>
                    <w:bottom w:val="nil"/>
                    <w:right w:val="single" w:sz="4" w:space="0" w:color="auto"/>
                  </w:tcBorders>
                  <w:hideMark/>
                </w:tcPr>
                <w:p w:rsidR="004B7F6B" w:rsidRDefault="004B7F6B">
                  <w:pPr>
                    <w:ind w:left="-636" w:firstLine="636"/>
                    <w:jc w:val="center"/>
                    <w:rPr>
                      <w:rFonts w:ascii="Nimbus CEZ" w:hAnsi="Nimbus CEZ" w:cs="Arial"/>
                      <w:sz w:val="16"/>
                      <w:szCs w:val="24"/>
                      <w:lang w:eastAsia="en-US"/>
                    </w:rPr>
                  </w:pPr>
                  <w:r>
                    <w:rPr>
                      <w:rFonts w:ascii="Nimbus CEZ" w:hAnsi="Nimbus CEZ" w:cs="Arial"/>
                      <w:sz w:val="16"/>
                    </w:rPr>
                    <w:t>Obestavěný prostor (m</w:t>
                  </w:r>
                  <w:r>
                    <w:rPr>
                      <w:rFonts w:ascii="Nimbus CEZ" w:hAnsi="Nimbus CEZ" w:cs="Arial"/>
                      <w:sz w:val="16"/>
                      <w:szCs w:val="16"/>
                      <w:vertAlign w:val="superscript"/>
                    </w:rPr>
                    <w:t>3</w:t>
                  </w:r>
                  <w:r>
                    <w:rPr>
                      <w:rFonts w:ascii="Nimbus CEZ" w:hAnsi="Nimbus CEZ" w:cs="Arial"/>
                      <w:sz w:val="16"/>
                      <w:szCs w:val="16"/>
                    </w:rPr>
                    <w:t>)</w:t>
                  </w:r>
                  <w:r>
                    <w:rPr>
                      <w:rFonts w:ascii="Nimbus CEZ" w:hAnsi="Nimbus CEZ" w:cs="Arial"/>
                      <w:sz w:val="16"/>
                      <w:szCs w:val="16"/>
                      <w:vertAlign w:val="superscript"/>
                    </w:rPr>
                    <w:t xml:space="preserve"> </w:t>
                  </w:r>
                </w:p>
              </w:tc>
              <w:tc>
                <w:tcPr>
                  <w:tcW w:w="2657" w:type="dxa"/>
                  <w:gridSpan w:val="2"/>
                  <w:tcBorders>
                    <w:top w:val="single" w:sz="4" w:space="0" w:color="auto"/>
                    <w:left w:val="single" w:sz="4" w:space="0" w:color="auto"/>
                    <w:bottom w:val="nil"/>
                    <w:right w:val="single" w:sz="6" w:space="0" w:color="auto"/>
                  </w:tcBorders>
                  <w:hideMark/>
                </w:tcPr>
                <w:p w:rsidR="004B7F6B" w:rsidRDefault="004B7F6B">
                  <w:pPr>
                    <w:ind w:left="-636" w:firstLine="636"/>
                    <w:jc w:val="center"/>
                    <w:rPr>
                      <w:rFonts w:ascii="Nimbus CEZ" w:hAnsi="Nimbus CEZ" w:cs="Arial"/>
                      <w:sz w:val="16"/>
                      <w:szCs w:val="24"/>
                      <w:lang w:eastAsia="en-US"/>
                    </w:rPr>
                  </w:pPr>
                  <w:r>
                    <w:rPr>
                      <w:rFonts w:ascii="Nimbus CEZ" w:hAnsi="Nimbus CEZ" w:cs="Arial"/>
                      <w:sz w:val="16"/>
                    </w:rPr>
                    <w:t>Vytápěná plocha (m</w:t>
                  </w:r>
                  <w:r>
                    <w:rPr>
                      <w:rFonts w:ascii="Nimbus CEZ" w:hAnsi="Nimbus CEZ" w:cs="Arial"/>
                      <w:sz w:val="16"/>
                      <w:szCs w:val="16"/>
                      <w:vertAlign w:val="superscript"/>
                    </w:rPr>
                    <w:t>2</w:t>
                  </w:r>
                  <w:r>
                    <w:rPr>
                      <w:rFonts w:ascii="Nimbus CEZ" w:hAnsi="Nimbus CEZ" w:cs="Arial"/>
                      <w:sz w:val="16"/>
                    </w:rPr>
                    <w:t>)</w:t>
                  </w:r>
                </w:p>
              </w:tc>
              <w:tc>
                <w:tcPr>
                  <w:tcW w:w="2096" w:type="dxa"/>
                  <w:tcBorders>
                    <w:top w:val="single" w:sz="4" w:space="0" w:color="auto"/>
                    <w:left w:val="nil"/>
                    <w:bottom w:val="nil"/>
                    <w:right w:val="single" w:sz="6" w:space="0" w:color="auto"/>
                  </w:tcBorders>
                  <w:hideMark/>
                </w:tcPr>
                <w:p w:rsidR="004B7F6B" w:rsidRDefault="004B7F6B">
                  <w:pPr>
                    <w:ind w:left="-636" w:firstLine="636"/>
                    <w:jc w:val="center"/>
                    <w:rPr>
                      <w:rFonts w:ascii="Nimbus CEZ" w:hAnsi="Nimbus CEZ" w:cs="Arial"/>
                      <w:sz w:val="16"/>
                      <w:szCs w:val="24"/>
                      <w:lang w:eastAsia="en-US"/>
                    </w:rPr>
                  </w:pPr>
                  <w:r>
                    <w:rPr>
                      <w:rFonts w:ascii="Nimbus CEZ" w:hAnsi="Nimbus CEZ" w:cs="Arial"/>
                      <w:sz w:val="16"/>
                    </w:rPr>
                    <w:t>Počet bytových jednotek</w:t>
                  </w:r>
                </w:p>
              </w:tc>
              <w:tc>
                <w:tcPr>
                  <w:tcW w:w="2375" w:type="dxa"/>
                  <w:tcBorders>
                    <w:top w:val="single" w:sz="4" w:space="0" w:color="auto"/>
                    <w:left w:val="nil"/>
                    <w:bottom w:val="nil"/>
                    <w:right w:val="single" w:sz="4" w:space="0" w:color="auto"/>
                  </w:tcBorders>
                  <w:hideMark/>
                </w:tcPr>
                <w:p w:rsidR="004B7F6B" w:rsidRDefault="004B7F6B">
                  <w:pPr>
                    <w:ind w:left="-636" w:firstLine="636"/>
                    <w:jc w:val="center"/>
                    <w:rPr>
                      <w:rFonts w:ascii="Nimbus CEZ" w:hAnsi="Nimbus CEZ" w:cs="Arial"/>
                      <w:sz w:val="16"/>
                      <w:szCs w:val="24"/>
                      <w:lang w:eastAsia="en-US"/>
                    </w:rPr>
                  </w:pPr>
                  <w:r>
                    <w:rPr>
                      <w:rFonts w:ascii="Nimbus CEZ" w:hAnsi="Nimbus CEZ" w:cs="Arial"/>
                      <w:sz w:val="16"/>
                    </w:rPr>
                    <w:t>Počet bytových jednotek</w:t>
                  </w:r>
                </w:p>
              </w:tc>
            </w:tr>
            <w:tr w:rsidR="004B7F6B" w:rsidTr="00CE70F6">
              <w:trPr>
                <w:cantSplit/>
                <w:trHeight w:val="181"/>
              </w:trPr>
              <w:tc>
                <w:tcPr>
                  <w:tcW w:w="1887" w:type="dxa"/>
                  <w:tcBorders>
                    <w:top w:val="nil"/>
                    <w:left w:val="single" w:sz="4" w:space="0" w:color="auto"/>
                    <w:bottom w:val="nil"/>
                    <w:right w:val="single" w:sz="4" w:space="0" w:color="auto"/>
                  </w:tcBorders>
                </w:tcPr>
                <w:p w:rsidR="004B7F6B" w:rsidRDefault="004B7F6B">
                  <w:pPr>
                    <w:ind w:left="-636" w:firstLine="636"/>
                    <w:rPr>
                      <w:rFonts w:ascii="Nimbus CEZ" w:hAnsi="Nimbus CEZ" w:cs="Arial"/>
                      <w:sz w:val="16"/>
                      <w:szCs w:val="24"/>
                      <w:lang w:eastAsia="en-US"/>
                    </w:rPr>
                  </w:pPr>
                </w:p>
              </w:tc>
              <w:tc>
                <w:tcPr>
                  <w:tcW w:w="1398" w:type="dxa"/>
                  <w:tcBorders>
                    <w:top w:val="nil"/>
                    <w:left w:val="single" w:sz="4" w:space="0" w:color="auto"/>
                    <w:bottom w:val="nil"/>
                    <w:right w:val="single" w:sz="6" w:space="0" w:color="auto"/>
                  </w:tcBorders>
                  <w:hideMark/>
                </w:tcPr>
                <w:p w:rsidR="004B7F6B" w:rsidRDefault="004B7F6B">
                  <w:pPr>
                    <w:ind w:left="-636" w:firstLine="636"/>
                    <w:jc w:val="center"/>
                    <w:rPr>
                      <w:rFonts w:ascii="Nimbus CEZ" w:hAnsi="Nimbus CEZ" w:cs="Arial"/>
                      <w:sz w:val="16"/>
                      <w:szCs w:val="24"/>
                      <w:lang w:eastAsia="en-US"/>
                    </w:rPr>
                  </w:pPr>
                  <w:r>
                    <w:rPr>
                      <w:rFonts w:ascii="Nimbus CEZ" w:hAnsi="Nimbus CEZ" w:cs="Arial"/>
                      <w:sz w:val="16"/>
                    </w:rPr>
                    <w:t>nebyty</w:t>
                  </w:r>
                </w:p>
              </w:tc>
              <w:tc>
                <w:tcPr>
                  <w:tcW w:w="1258" w:type="dxa"/>
                  <w:tcBorders>
                    <w:top w:val="nil"/>
                    <w:left w:val="single" w:sz="6" w:space="0" w:color="auto"/>
                    <w:bottom w:val="nil"/>
                    <w:right w:val="single" w:sz="6" w:space="0" w:color="auto"/>
                  </w:tcBorders>
                  <w:hideMark/>
                </w:tcPr>
                <w:p w:rsidR="004B7F6B" w:rsidRDefault="004B7F6B">
                  <w:pPr>
                    <w:ind w:left="-636" w:firstLine="636"/>
                    <w:jc w:val="center"/>
                    <w:rPr>
                      <w:rFonts w:ascii="Nimbus CEZ" w:hAnsi="Nimbus CEZ" w:cs="Arial"/>
                      <w:sz w:val="16"/>
                      <w:szCs w:val="24"/>
                      <w:lang w:eastAsia="en-US"/>
                    </w:rPr>
                  </w:pPr>
                  <w:r>
                    <w:rPr>
                      <w:rFonts w:ascii="Nimbus CEZ" w:hAnsi="Nimbus CEZ" w:cs="Arial"/>
                      <w:sz w:val="16"/>
                    </w:rPr>
                    <w:t>byty</w:t>
                  </w:r>
                </w:p>
              </w:tc>
              <w:tc>
                <w:tcPr>
                  <w:tcW w:w="2096" w:type="dxa"/>
                  <w:tcBorders>
                    <w:top w:val="nil"/>
                    <w:left w:val="single" w:sz="6" w:space="0" w:color="auto"/>
                    <w:bottom w:val="nil"/>
                    <w:right w:val="single" w:sz="6" w:space="0" w:color="auto"/>
                  </w:tcBorders>
                </w:tcPr>
                <w:p w:rsidR="004B7F6B" w:rsidRDefault="004B7F6B">
                  <w:pPr>
                    <w:ind w:left="-636" w:firstLine="636"/>
                    <w:rPr>
                      <w:rFonts w:ascii="Nimbus CEZ" w:hAnsi="Nimbus CEZ" w:cs="Arial"/>
                      <w:sz w:val="16"/>
                      <w:szCs w:val="24"/>
                      <w:lang w:eastAsia="en-US"/>
                    </w:rPr>
                  </w:pPr>
                </w:p>
              </w:tc>
              <w:tc>
                <w:tcPr>
                  <w:tcW w:w="2375" w:type="dxa"/>
                  <w:tcBorders>
                    <w:top w:val="nil"/>
                    <w:left w:val="single" w:sz="6" w:space="0" w:color="auto"/>
                    <w:bottom w:val="nil"/>
                    <w:right w:val="single" w:sz="4" w:space="0" w:color="auto"/>
                  </w:tcBorders>
                  <w:hideMark/>
                </w:tcPr>
                <w:p w:rsidR="004B7F6B" w:rsidRDefault="004B7F6B">
                  <w:pPr>
                    <w:ind w:left="-636" w:firstLine="636"/>
                    <w:jc w:val="center"/>
                    <w:rPr>
                      <w:rFonts w:ascii="Nimbus CEZ" w:hAnsi="Nimbus CEZ" w:cs="Arial"/>
                      <w:sz w:val="16"/>
                      <w:szCs w:val="24"/>
                      <w:lang w:eastAsia="en-US"/>
                    </w:rPr>
                  </w:pPr>
                  <w:r>
                    <w:rPr>
                      <w:rFonts w:ascii="Nimbus CEZ" w:hAnsi="Nimbus CEZ" w:cs="Arial"/>
                      <w:sz w:val="16"/>
                    </w:rPr>
                    <w:t>s TUV</w:t>
                  </w:r>
                </w:p>
              </w:tc>
            </w:tr>
            <w:tr w:rsidR="004B7F6B" w:rsidTr="00CE70F6">
              <w:trPr>
                <w:cantSplit/>
                <w:trHeight w:val="231"/>
              </w:trPr>
              <w:tc>
                <w:tcPr>
                  <w:tcW w:w="1887" w:type="dxa"/>
                  <w:tcBorders>
                    <w:top w:val="nil"/>
                    <w:left w:val="single" w:sz="4" w:space="0" w:color="auto"/>
                    <w:bottom w:val="single" w:sz="4" w:space="0" w:color="auto"/>
                    <w:right w:val="single" w:sz="4" w:space="0" w:color="auto"/>
                  </w:tcBorders>
                  <w:hideMark/>
                </w:tcPr>
                <w:p w:rsidR="004B7F6B" w:rsidRDefault="004B7F6B">
                  <w:pPr>
                    <w:ind w:left="-636" w:firstLine="636"/>
                    <w:jc w:val="center"/>
                    <w:rPr>
                      <w:rFonts w:ascii="Nimbus CEZ" w:hAnsi="Nimbus CEZ" w:cs="Arial"/>
                      <w:b/>
                      <w:sz w:val="20"/>
                      <w:szCs w:val="24"/>
                      <w:lang w:eastAsia="en-US"/>
                    </w:rPr>
                  </w:pPr>
                  <w:r>
                    <w:rPr>
                      <w:rFonts w:ascii="Nimbus CEZ" w:hAnsi="Nimbus CEZ"/>
                      <w:sz w:val="20"/>
                    </w:rPr>
                    <w:t>0,00</w:t>
                  </w:r>
                </w:p>
              </w:tc>
              <w:tc>
                <w:tcPr>
                  <w:tcW w:w="1398" w:type="dxa"/>
                  <w:tcBorders>
                    <w:top w:val="nil"/>
                    <w:left w:val="single" w:sz="4" w:space="0" w:color="auto"/>
                    <w:bottom w:val="single" w:sz="4" w:space="0" w:color="auto"/>
                    <w:right w:val="single" w:sz="6" w:space="0" w:color="auto"/>
                  </w:tcBorders>
                  <w:hideMark/>
                </w:tcPr>
                <w:p w:rsidR="004B7F6B" w:rsidRDefault="004B7F6B">
                  <w:pPr>
                    <w:ind w:left="-636" w:firstLine="636"/>
                    <w:jc w:val="center"/>
                    <w:rPr>
                      <w:rFonts w:ascii="Nimbus CEZ" w:hAnsi="Nimbus CEZ" w:cs="Arial"/>
                      <w:b/>
                      <w:sz w:val="20"/>
                      <w:szCs w:val="24"/>
                      <w:lang w:eastAsia="en-US"/>
                    </w:rPr>
                  </w:pPr>
                  <w:r>
                    <w:rPr>
                      <w:rFonts w:ascii="Nimbus CEZ" w:hAnsi="Nimbus CEZ"/>
                      <w:sz w:val="20"/>
                    </w:rPr>
                    <w:t>4.100,00</w:t>
                  </w:r>
                </w:p>
              </w:tc>
              <w:tc>
                <w:tcPr>
                  <w:tcW w:w="1258" w:type="dxa"/>
                  <w:tcBorders>
                    <w:top w:val="nil"/>
                    <w:left w:val="single" w:sz="6" w:space="0" w:color="auto"/>
                    <w:bottom w:val="single" w:sz="4" w:space="0" w:color="auto"/>
                    <w:right w:val="single" w:sz="6" w:space="0" w:color="auto"/>
                  </w:tcBorders>
                  <w:hideMark/>
                </w:tcPr>
                <w:p w:rsidR="004B7F6B" w:rsidRDefault="004B7F6B">
                  <w:pPr>
                    <w:ind w:left="-636" w:firstLine="636"/>
                    <w:jc w:val="center"/>
                    <w:rPr>
                      <w:rFonts w:ascii="Nimbus CEZ" w:hAnsi="Nimbus CEZ" w:cs="Arial"/>
                      <w:b/>
                      <w:sz w:val="20"/>
                      <w:szCs w:val="24"/>
                      <w:lang w:eastAsia="en-US"/>
                    </w:rPr>
                  </w:pPr>
                  <w:r>
                    <w:rPr>
                      <w:rFonts w:ascii="Nimbus CEZ" w:hAnsi="Nimbus CEZ"/>
                      <w:sz w:val="20"/>
                    </w:rPr>
                    <w:t>0,00</w:t>
                  </w:r>
                </w:p>
              </w:tc>
              <w:tc>
                <w:tcPr>
                  <w:tcW w:w="2096" w:type="dxa"/>
                  <w:tcBorders>
                    <w:top w:val="nil"/>
                    <w:left w:val="single" w:sz="6" w:space="0" w:color="auto"/>
                    <w:bottom w:val="single" w:sz="4" w:space="0" w:color="auto"/>
                    <w:right w:val="single" w:sz="6" w:space="0" w:color="auto"/>
                  </w:tcBorders>
                  <w:hideMark/>
                </w:tcPr>
                <w:p w:rsidR="004B7F6B" w:rsidRDefault="004B7F6B">
                  <w:pPr>
                    <w:ind w:left="-636" w:firstLine="636"/>
                    <w:jc w:val="center"/>
                    <w:rPr>
                      <w:rFonts w:ascii="Nimbus CEZ" w:hAnsi="Nimbus CEZ" w:cs="Arial"/>
                      <w:b/>
                      <w:sz w:val="20"/>
                      <w:szCs w:val="24"/>
                      <w:lang w:eastAsia="en-US"/>
                    </w:rPr>
                  </w:pPr>
                  <w:r>
                    <w:rPr>
                      <w:rFonts w:ascii="Nimbus CEZ" w:hAnsi="Nimbus CEZ"/>
                      <w:sz w:val="20"/>
                    </w:rPr>
                    <w:t>0</w:t>
                  </w:r>
                </w:p>
              </w:tc>
              <w:tc>
                <w:tcPr>
                  <w:tcW w:w="2375" w:type="dxa"/>
                  <w:tcBorders>
                    <w:top w:val="nil"/>
                    <w:left w:val="single" w:sz="6" w:space="0" w:color="auto"/>
                    <w:bottom w:val="single" w:sz="4" w:space="0" w:color="auto"/>
                    <w:right w:val="single" w:sz="4" w:space="0" w:color="auto"/>
                  </w:tcBorders>
                  <w:hideMark/>
                </w:tcPr>
                <w:p w:rsidR="004B7F6B" w:rsidRDefault="004B7F6B">
                  <w:pPr>
                    <w:ind w:left="-636" w:firstLine="636"/>
                    <w:jc w:val="center"/>
                    <w:rPr>
                      <w:rFonts w:ascii="Nimbus CEZ" w:hAnsi="Nimbus CEZ" w:cs="Arial"/>
                      <w:b/>
                      <w:sz w:val="20"/>
                      <w:szCs w:val="24"/>
                      <w:lang w:eastAsia="en-US"/>
                    </w:rPr>
                  </w:pPr>
                  <w:r>
                    <w:rPr>
                      <w:rFonts w:ascii="Nimbus CEZ" w:hAnsi="Nimbus CEZ"/>
                      <w:sz w:val="20"/>
                    </w:rPr>
                    <w:t>0</w:t>
                  </w:r>
                </w:p>
              </w:tc>
            </w:tr>
          </w:tbl>
          <w:p w:rsidR="004B7F6B" w:rsidRDefault="004B7F6B" w:rsidP="004B7F6B">
            <w:pPr>
              <w:tabs>
                <w:tab w:val="left" w:pos="8789"/>
              </w:tabs>
              <w:spacing w:before="40" w:after="20"/>
              <w:rPr>
                <w:rFonts w:ascii="Nimbus CEZ" w:hAnsi="Nimbus CEZ" w:cs="Arial"/>
                <w:b/>
                <w:sz w:val="20"/>
                <w:lang w:eastAsia="en-US"/>
              </w:rPr>
            </w:pPr>
            <w:r>
              <w:rPr>
                <w:rFonts w:ascii="Nimbus CEZ" w:hAnsi="Nimbus CEZ" w:cs="Arial"/>
                <w:b/>
                <w:sz w:val="20"/>
              </w:rPr>
              <w:t>4. Rozdělení potřebného výkonu v MW</w:t>
            </w:r>
            <w:r>
              <w:rPr>
                <w:rFonts w:ascii="Nimbus CEZ" w:hAnsi="Nimbus CEZ" w:cs="Arial"/>
                <w:b/>
                <w:sz w:val="20"/>
                <w:szCs w:val="18"/>
              </w:rPr>
              <w:tab/>
            </w:r>
            <w:r>
              <w:rPr>
                <w:rFonts w:ascii="Nimbus CEZ" w:hAnsi="Nimbus CEZ" w:cs="Arial"/>
                <w:b/>
                <w:sz w:val="20"/>
              </w:rPr>
              <w:t xml:space="preserve">      </w:t>
            </w:r>
          </w:p>
          <w:tbl>
            <w:tblPr>
              <w:tblW w:w="9015" w:type="dxa"/>
              <w:tblCellMar>
                <w:left w:w="70" w:type="dxa"/>
                <w:right w:w="70" w:type="dxa"/>
              </w:tblCellMar>
              <w:tblLook w:val="04A0" w:firstRow="1" w:lastRow="0" w:firstColumn="1" w:lastColumn="0" w:noHBand="0" w:noVBand="1"/>
            </w:tblPr>
            <w:tblGrid>
              <w:gridCol w:w="1188"/>
              <w:gridCol w:w="979"/>
              <w:gridCol w:w="1118"/>
              <w:gridCol w:w="1118"/>
              <w:gridCol w:w="1678"/>
              <w:gridCol w:w="1397"/>
              <w:gridCol w:w="1537"/>
            </w:tblGrid>
            <w:tr w:rsidR="004B7F6B" w:rsidTr="00CE70F6">
              <w:trPr>
                <w:cantSplit/>
                <w:trHeight w:val="181"/>
              </w:trPr>
              <w:tc>
                <w:tcPr>
                  <w:tcW w:w="2167" w:type="dxa"/>
                  <w:gridSpan w:val="2"/>
                  <w:tcBorders>
                    <w:top w:val="single" w:sz="4" w:space="0" w:color="auto"/>
                    <w:left w:val="single" w:sz="6" w:space="0" w:color="auto"/>
                    <w:bottom w:val="nil"/>
                    <w:right w:val="single" w:sz="6" w:space="0" w:color="auto"/>
                  </w:tcBorders>
                  <w:hideMark/>
                </w:tcPr>
                <w:p w:rsidR="004B7F6B" w:rsidRDefault="004B7F6B">
                  <w:pPr>
                    <w:jc w:val="center"/>
                    <w:rPr>
                      <w:rFonts w:ascii="Nimbus CEZ" w:hAnsi="Nimbus CEZ" w:cs="Arial"/>
                      <w:sz w:val="16"/>
                      <w:szCs w:val="24"/>
                      <w:lang w:eastAsia="en-US"/>
                    </w:rPr>
                  </w:pPr>
                  <w:r>
                    <w:rPr>
                      <w:rFonts w:ascii="Nimbus CEZ" w:hAnsi="Nimbus CEZ" w:cs="Arial"/>
                      <w:sz w:val="16"/>
                    </w:rPr>
                    <w:t>Topení (MW)</w:t>
                  </w:r>
                </w:p>
              </w:tc>
              <w:tc>
                <w:tcPr>
                  <w:tcW w:w="2236" w:type="dxa"/>
                  <w:gridSpan w:val="2"/>
                  <w:tcBorders>
                    <w:top w:val="single" w:sz="4" w:space="0" w:color="auto"/>
                    <w:left w:val="nil"/>
                    <w:bottom w:val="nil"/>
                    <w:right w:val="single" w:sz="6" w:space="0" w:color="auto"/>
                  </w:tcBorders>
                  <w:hideMark/>
                </w:tcPr>
                <w:p w:rsidR="004B7F6B" w:rsidRDefault="004B7F6B">
                  <w:pPr>
                    <w:jc w:val="center"/>
                    <w:rPr>
                      <w:rFonts w:ascii="Nimbus CEZ" w:hAnsi="Nimbus CEZ" w:cs="Arial"/>
                      <w:sz w:val="16"/>
                      <w:szCs w:val="24"/>
                      <w:lang w:eastAsia="en-US"/>
                    </w:rPr>
                  </w:pPr>
                  <w:r>
                    <w:rPr>
                      <w:rFonts w:ascii="Nimbus CEZ" w:hAnsi="Nimbus CEZ" w:cs="Arial"/>
                      <w:sz w:val="16"/>
                    </w:rPr>
                    <w:t>Příprava TUV (MW)</w:t>
                  </w:r>
                </w:p>
              </w:tc>
              <w:tc>
                <w:tcPr>
                  <w:tcW w:w="1678" w:type="dxa"/>
                  <w:tcBorders>
                    <w:top w:val="single" w:sz="4" w:space="0" w:color="auto"/>
                    <w:left w:val="nil"/>
                    <w:bottom w:val="nil"/>
                    <w:right w:val="single" w:sz="6" w:space="0" w:color="auto"/>
                  </w:tcBorders>
                  <w:hideMark/>
                </w:tcPr>
                <w:p w:rsidR="004B7F6B" w:rsidRDefault="004B7F6B">
                  <w:pPr>
                    <w:jc w:val="center"/>
                    <w:rPr>
                      <w:rFonts w:ascii="Nimbus CEZ" w:hAnsi="Nimbus CEZ" w:cs="Arial"/>
                      <w:sz w:val="16"/>
                      <w:szCs w:val="24"/>
                      <w:lang w:eastAsia="en-US"/>
                    </w:rPr>
                  </w:pPr>
                  <w:r>
                    <w:rPr>
                      <w:rFonts w:ascii="Nimbus CEZ" w:hAnsi="Nimbus CEZ" w:cs="Arial"/>
                      <w:sz w:val="16"/>
                    </w:rPr>
                    <w:t>Technologie (MW)</w:t>
                  </w:r>
                </w:p>
              </w:tc>
              <w:tc>
                <w:tcPr>
                  <w:tcW w:w="2934" w:type="dxa"/>
                  <w:gridSpan w:val="2"/>
                  <w:tcBorders>
                    <w:top w:val="single" w:sz="4" w:space="0" w:color="auto"/>
                    <w:left w:val="nil"/>
                    <w:bottom w:val="nil"/>
                    <w:right w:val="single" w:sz="6" w:space="0" w:color="auto"/>
                  </w:tcBorders>
                  <w:hideMark/>
                </w:tcPr>
                <w:p w:rsidR="004B7F6B" w:rsidRDefault="004B7F6B">
                  <w:pPr>
                    <w:jc w:val="center"/>
                    <w:rPr>
                      <w:rFonts w:ascii="Nimbus CEZ" w:hAnsi="Nimbus CEZ" w:cs="Arial"/>
                      <w:sz w:val="16"/>
                      <w:szCs w:val="24"/>
                      <w:lang w:eastAsia="en-US"/>
                    </w:rPr>
                  </w:pPr>
                  <w:r>
                    <w:rPr>
                      <w:rFonts w:ascii="Nimbus CEZ" w:hAnsi="Nimbus CEZ" w:cs="Arial"/>
                      <w:sz w:val="16"/>
                    </w:rPr>
                    <w:t>% rozdělení dodaného tepla</w:t>
                  </w:r>
                </w:p>
              </w:tc>
            </w:tr>
            <w:tr w:rsidR="004B7F6B" w:rsidTr="00CE70F6">
              <w:trPr>
                <w:cantSplit/>
                <w:trHeight w:val="191"/>
              </w:trPr>
              <w:tc>
                <w:tcPr>
                  <w:tcW w:w="1188" w:type="dxa"/>
                  <w:tcBorders>
                    <w:top w:val="nil"/>
                    <w:left w:val="single" w:sz="6" w:space="0" w:color="auto"/>
                    <w:bottom w:val="nil"/>
                    <w:right w:val="single" w:sz="6" w:space="0" w:color="auto"/>
                  </w:tcBorders>
                  <w:hideMark/>
                </w:tcPr>
                <w:p w:rsidR="004B7F6B" w:rsidRDefault="004B7F6B">
                  <w:pPr>
                    <w:jc w:val="center"/>
                    <w:rPr>
                      <w:rFonts w:ascii="Nimbus CEZ" w:hAnsi="Nimbus CEZ" w:cs="Arial"/>
                      <w:sz w:val="16"/>
                      <w:szCs w:val="24"/>
                      <w:lang w:eastAsia="en-US"/>
                    </w:rPr>
                  </w:pPr>
                  <w:r>
                    <w:rPr>
                      <w:rFonts w:ascii="Nimbus CEZ" w:hAnsi="Nimbus CEZ" w:cs="Arial"/>
                      <w:sz w:val="16"/>
                    </w:rPr>
                    <w:t>byty</w:t>
                  </w:r>
                </w:p>
              </w:tc>
              <w:tc>
                <w:tcPr>
                  <w:tcW w:w="979" w:type="dxa"/>
                  <w:tcBorders>
                    <w:top w:val="nil"/>
                    <w:left w:val="single" w:sz="6" w:space="0" w:color="auto"/>
                    <w:bottom w:val="nil"/>
                    <w:right w:val="single" w:sz="6" w:space="0" w:color="auto"/>
                  </w:tcBorders>
                  <w:hideMark/>
                </w:tcPr>
                <w:p w:rsidR="004B7F6B" w:rsidRDefault="004B7F6B">
                  <w:pPr>
                    <w:jc w:val="center"/>
                    <w:rPr>
                      <w:rFonts w:ascii="Nimbus CEZ" w:hAnsi="Nimbus CEZ" w:cs="Arial"/>
                      <w:sz w:val="16"/>
                      <w:szCs w:val="24"/>
                      <w:lang w:eastAsia="en-US"/>
                    </w:rPr>
                  </w:pPr>
                  <w:r>
                    <w:rPr>
                      <w:rFonts w:ascii="Nimbus CEZ" w:hAnsi="Nimbus CEZ" w:cs="Arial"/>
                      <w:sz w:val="16"/>
                    </w:rPr>
                    <w:t>nebyty</w:t>
                  </w:r>
                </w:p>
              </w:tc>
              <w:tc>
                <w:tcPr>
                  <w:tcW w:w="1118" w:type="dxa"/>
                  <w:tcBorders>
                    <w:top w:val="nil"/>
                    <w:left w:val="nil"/>
                    <w:bottom w:val="nil"/>
                    <w:right w:val="single" w:sz="6" w:space="0" w:color="auto"/>
                  </w:tcBorders>
                  <w:hideMark/>
                </w:tcPr>
                <w:p w:rsidR="004B7F6B" w:rsidRDefault="004B7F6B">
                  <w:pPr>
                    <w:jc w:val="center"/>
                    <w:rPr>
                      <w:rFonts w:ascii="Nimbus CEZ" w:hAnsi="Nimbus CEZ" w:cs="Arial"/>
                      <w:sz w:val="16"/>
                      <w:szCs w:val="24"/>
                      <w:lang w:eastAsia="en-US"/>
                    </w:rPr>
                  </w:pPr>
                  <w:r>
                    <w:rPr>
                      <w:rFonts w:ascii="Nimbus CEZ" w:hAnsi="Nimbus CEZ" w:cs="Arial"/>
                      <w:sz w:val="16"/>
                    </w:rPr>
                    <w:t>byty</w:t>
                  </w:r>
                </w:p>
              </w:tc>
              <w:tc>
                <w:tcPr>
                  <w:tcW w:w="1118" w:type="dxa"/>
                  <w:tcBorders>
                    <w:top w:val="nil"/>
                    <w:left w:val="single" w:sz="6" w:space="0" w:color="auto"/>
                    <w:bottom w:val="nil"/>
                    <w:right w:val="single" w:sz="6" w:space="0" w:color="auto"/>
                  </w:tcBorders>
                  <w:hideMark/>
                </w:tcPr>
                <w:p w:rsidR="004B7F6B" w:rsidRDefault="004B7F6B">
                  <w:pPr>
                    <w:jc w:val="center"/>
                    <w:rPr>
                      <w:rFonts w:ascii="Nimbus CEZ" w:hAnsi="Nimbus CEZ" w:cs="Arial"/>
                      <w:sz w:val="16"/>
                      <w:szCs w:val="24"/>
                      <w:lang w:eastAsia="en-US"/>
                    </w:rPr>
                  </w:pPr>
                  <w:r>
                    <w:rPr>
                      <w:rFonts w:ascii="Nimbus CEZ" w:hAnsi="Nimbus CEZ" w:cs="Arial"/>
                      <w:sz w:val="16"/>
                    </w:rPr>
                    <w:t>nebyty</w:t>
                  </w:r>
                </w:p>
              </w:tc>
              <w:tc>
                <w:tcPr>
                  <w:tcW w:w="1678" w:type="dxa"/>
                  <w:tcBorders>
                    <w:top w:val="nil"/>
                    <w:left w:val="single" w:sz="4" w:space="0" w:color="auto"/>
                    <w:bottom w:val="nil"/>
                    <w:right w:val="single" w:sz="6" w:space="0" w:color="auto"/>
                  </w:tcBorders>
                  <w:hideMark/>
                </w:tcPr>
                <w:p w:rsidR="004B7F6B" w:rsidRDefault="004B7F6B">
                  <w:pPr>
                    <w:jc w:val="center"/>
                    <w:rPr>
                      <w:rFonts w:ascii="Nimbus CEZ" w:hAnsi="Nimbus CEZ" w:cs="Arial"/>
                      <w:sz w:val="16"/>
                      <w:szCs w:val="24"/>
                      <w:lang w:eastAsia="en-US"/>
                    </w:rPr>
                  </w:pPr>
                  <w:r>
                    <w:rPr>
                      <w:rFonts w:ascii="Nimbus CEZ" w:hAnsi="Nimbus CEZ" w:cs="Arial"/>
                      <w:sz w:val="16"/>
                    </w:rPr>
                    <w:t>Nebyty</w:t>
                  </w:r>
                </w:p>
              </w:tc>
              <w:tc>
                <w:tcPr>
                  <w:tcW w:w="1397" w:type="dxa"/>
                  <w:tcBorders>
                    <w:top w:val="nil"/>
                    <w:left w:val="nil"/>
                    <w:bottom w:val="nil"/>
                    <w:right w:val="single" w:sz="6" w:space="0" w:color="auto"/>
                  </w:tcBorders>
                  <w:hideMark/>
                </w:tcPr>
                <w:p w:rsidR="004B7F6B" w:rsidRDefault="004B7F6B">
                  <w:pPr>
                    <w:jc w:val="center"/>
                    <w:rPr>
                      <w:rFonts w:ascii="Nimbus CEZ" w:hAnsi="Nimbus CEZ" w:cs="Arial"/>
                      <w:sz w:val="16"/>
                      <w:szCs w:val="24"/>
                      <w:lang w:eastAsia="en-US"/>
                    </w:rPr>
                  </w:pPr>
                  <w:r>
                    <w:rPr>
                      <w:rFonts w:ascii="Nimbus CEZ" w:hAnsi="Nimbus CEZ" w:cs="Arial"/>
                      <w:sz w:val="16"/>
                    </w:rPr>
                    <w:t>nebyty</w:t>
                  </w:r>
                </w:p>
              </w:tc>
              <w:tc>
                <w:tcPr>
                  <w:tcW w:w="1537" w:type="dxa"/>
                  <w:tcBorders>
                    <w:top w:val="nil"/>
                    <w:left w:val="nil"/>
                    <w:bottom w:val="nil"/>
                    <w:right w:val="single" w:sz="6" w:space="0" w:color="auto"/>
                  </w:tcBorders>
                  <w:hideMark/>
                </w:tcPr>
                <w:p w:rsidR="004B7F6B" w:rsidRDefault="004B7F6B">
                  <w:pPr>
                    <w:jc w:val="center"/>
                    <w:rPr>
                      <w:rFonts w:ascii="Nimbus CEZ" w:hAnsi="Nimbus CEZ" w:cs="Arial"/>
                      <w:sz w:val="16"/>
                      <w:szCs w:val="24"/>
                      <w:lang w:eastAsia="en-US"/>
                    </w:rPr>
                  </w:pPr>
                  <w:r>
                    <w:rPr>
                      <w:rFonts w:ascii="Nimbus CEZ" w:hAnsi="Nimbus CEZ" w:cs="Arial"/>
                      <w:sz w:val="16"/>
                    </w:rPr>
                    <w:t>byty</w:t>
                  </w:r>
                </w:p>
              </w:tc>
            </w:tr>
            <w:tr w:rsidR="004B7F6B" w:rsidTr="00CE70F6">
              <w:trPr>
                <w:cantSplit/>
                <w:trHeight w:val="231"/>
              </w:trPr>
              <w:tc>
                <w:tcPr>
                  <w:tcW w:w="1188" w:type="dxa"/>
                  <w:tcBorders>
                    <w:top w:val="nil"/>
                    <w:left w:val="single" w:sz="6" w:space="0" w:color="auto"/>
                    <w:bottom w:val="single" w:sz="6" w:space="0" w:color="auto"/>
                    <w:right w:val="single" w:sz="6" w:space="0" w:color="auto"/>
                  </w:tcBorders>
                  <w:hideMark/>
                </w:tcPr>
                <w:p w:rsidR="004B7F6B" w:rsidRDefault="004B7F6B">
                  <w:pPr>
                    <w:jc w:val="center"/>
                    <w:rPr>
                      <w:rFonts w:ascii="Nimbus CEZ" w:hAnsi="Nimbus CEZ" w:cs="Arial"/>
                      <w:b/>
                      <w:sz w:val="20"/>
                      <w:szCs w:val="24"/>
                      <w:lang w:eastAsia="en-US"/>
                    </w:rPr>
                  </w:pPr>
                  <w:r>
                    <w:rPr>
                      <w:rFonts w:ascii="Nimbus CEZ" w:hAnsi="Nimbus CEZ"/>
                      <w:sz w:val="20"/>
                    </w:rPr>
                    <w:t>0,000</w:t>
                  </w:r>
                </w:p>
              </w:tc>
              <w:tc>
                <w:tcPr>
                  <w:tcW w:w="979" w:type="dxa"/>
                  <w:tcBorders>
                    <w:top w:val="nil"/>
                    <w:left w:val="single" w:sz="6" w:space="0" w:color="auto"/>
                    <w:bottom w:val="single" w:sz="6" w:space="0" w:color="auto"/>
                    <w:right w:val="single" w:sz="6" w:space="0" w:color="auto"/>
                  </w:tcBorders>
                  <w:hideMark/>
                </w:tcPr>
                <w:p w:rsidR="004B7F6B" w:rsidRDefault="004B7F6B">
                  <w:pPr>
                    <w:jc w:val="center"/>
                    <w:rPr>
                      <w:rFonts w:ascii="Nimbus CEZ" w:hAnsi="Nimbus CEZ" w:cs="Arial"/>
                      <w:b/>
                      <w:sz w:val="20"/>
                      <w:szCs w:val="24"/>
                      <w:lang w:eastAsia="en-US"/>
                    </w:rPr>
                  </w:pPr>
                  <w:r>
                    <w:rPr>
                      <w:rFonts w:ascii="Nimbus CEZ" w:hAnsi="Nimbus CEZ"/>
                      <w:sz w:val="20"/>
                    </w:rPr>
                    <w:t>0,182</w:t>
                  </w:r>
                </w:p>
              </w:tc>
              <w:tc>
                <w:tcPr>
                  <w:tcW w:w="1118" w:type="dxa"/>
                  <w:tcBorders>
                    <w:top w:val="nil"/>
                    <w:left w:val="nil"/>
                    <w:bottom w:val="single" w:sz="6" w:space="0" w:color="auto"/>
                    <w:right w:val="single" w:sz="6" w:space="0" w:color="auto"/>
                  </w:tcBorders>
                  <w:hideMark/>
                </w:tcPr>
                <w:p w:rsidR="004B7F6B" w:rsidRDefault="004B7F6B">
                  <w:pPr>
                    <w:jc w:val="center"/>
                    <w:rPr>
                      <w:rFonts w:ascii="Nimbus CEZ" w:hAnsi="Nimbus CEZ" w:cs="Arial"/>
                      <w:b/>
                      <w:sz w:val="20"/>
                      <w:szCs w:val="24"/>
                      <w:lang w:eastAsia="en-US"/>
                    </w:rPr>
                  </w:pPr>
                  <w:r>
                    <w:rPr>
                      <w:rFonts w:ascii="Nimbus CEZ" w:hAnsi="Nimbus CEZ"/>
                      <w:sz w:val="20"/>
                    </w:rPr>
                    <w:t>0,000</w:t>
                  </w:r>
                </w:p>
              </w:tc>
              <w:tc>
                <w:tcPr>
                  <w:tcW w:w="1118" w:type="dxa"/>
                  <w:tcBorders>
                    <w:top w:val="nil"/>
                    <w:left w:val="single" w:sz="6" w:space="0" w:color="auto"/>
                    <w:bottom w:val="single" w:sz="6" w:space="0" w:color="auto"/>
                    <w:right w:val="single" w:sz="6" w:space="0" w:color="auto"/>
                  </w:tcBorders>
                  <w:hideMark/>
                </w:tcPr>
                <w:p w:rsidR="004B7F6B" w:rsidRDefault="004B7F6B">
                  <w:pPr>
                    <w:jc w:val="center"/>
                    <w:rPr>
                      <w:rFonts w:ascii="Nimbus CEZ" w:hAnsi="Nimbus CEZ" w:cs="Arial"/>
                      <w:b/>
                      <w:sz w:val="20"/>
                      <w:szCs w:val="24"/>
                      <w:lang w:eastAsia="en-US"/>
                    </w:rPr>
                  </w:pPr>
                  <w:r>
                    <w:rPr>
                      <w:rFonts w:ascii="Nimbus CEZ" w:hAnsi="Nimbus CEZ"/>
                      <w:sz w:val="20"/>
                    </w:rPr>
                    <w:t>0,000</w:t>
                  </w:r>
                </w:p>
              </w:tc>
              <w:tc>
                <w:tcPr>
                  <w:tcW w:w="1678" w:type="dxa"/>
                  <w:tcBorders>
                    <w:top w:val="nil"/>
                    <w:left w:val="single" w:sz="4" w:space="0" w:color="auto"/>
                    <w:bottom w:val="single" w:sz="6" w:space="0" w:color="auto"/>
                    <w:right w:val="single" w:sz="6" w:space="0" w:color="auto"/>
                  </w:tcBorders>
                  <w:hideMark/>
                </w:tcPr>
                <w:p w:rsidR="004B7F6B" w:rsidRDefault="004B7F6B">
                  <w:pPr>
                    <w:jc w:val="center"/>
                    <w:rPr>
                      <w:rFonts w:ascii="Nimbus CEZ" w:hAnsi="Nimbus CEZ" w:cs="Arial"/>
                      <w:b/>
                      <w:sz w:val="20"/>
                      <w:szCs w:val="24"/>
                      <w:lang w:eastAsia="en-US"/>
                    </w:rPr>
                  </w:pPr>
                  <w:r>
                    <w:rPr>
                      <w:rFonts w:ascii="Nimbus CEZ" w:hAnsi="Nimbus CEZ"/>
                      <w:sz w:val="20"/>
                    </w:rPr>
                    <w:t>0,000</w:t>
                  </w:r>
                </w:p>
              </w:tc>
              <w:tc>
                <w:tcPr>
                  <w:tcW w:w="1397" w:type="dxa"/>
                  <w:tcBorders>
                    <w:top w:val="nil"/>
                    <w:left w:val="nil"/>
                    <w:bottom w:val="single" w:sz="6" w:space="0" w:color="auto"/>
                    <w:right w:val="single" w:sz="6" w:space="0" w:color="auto"/>
                  </w:tcBorders>
                  <w:hideMark/>
                </w:tcPr>
                <w:p w:rsidR="004B7F6B" w:rsidRDefault="004B7F6B">
                  <w:pPr>
                    <w:jc w:val="center"/>
                    <w:rPr>
                      <w:rFonts w:ascii="Nimbus CEZ" w:hAnsi="Nimbus CEZ" w:cs="Arial"/>
                      <w:b/>
                      <w:sz w:val="20"/>
                      <w:szCs w:val="24"/>
                      <w:lang w:eastAsia="en-US"/>
                    </w:rPr>
                  </w:pPr>
                  <w:r>
                    <w:rPr>
                      <w:rFonts w:ascii="Nimbus CEZ" w:hAnsi="Nimbus CEZ"/>
                      <w:sz w:val="20"/>
                    </w:rPr>
                    <w:t>100,00</w:t>
                  </w:r>
                </w:p>
              </w:tc>
              <w:tc>
                <w:tcPr>
                  <w:tcW w:w="1537" w:type="dxa"/>
                  <w:tcBorders>
                    <w:top w:val="nil"/>
                    <w:left w:val="nil"/>
                    <w:bottom w:val="single" w:sz="6" w:space="0" w:color="auto"/>
                    <w:right w:val="single" w:sz="6" w:space="0" w:color="auto"/>
                  </w:tcBorders>
                  <w:hideMark/>
                </w:tcPr>
                <w:p w:rsidR="004B7F6B" w:rsidRDefault="004B7F6B">
                  <w:pPr>
                    <w:jc w:val="center"/>
                    <w:rPr>
                      <w:rFonts w:ascii="Nimbus CEZ" w:hAnsi="Nimbus CEZ" w:cs="Arial"/>
                      <w:b/>
                      <w:sz w:val="20"/>
                      <w:szCs w:val="24"/>
                      <w:lang w:eastAsia="en-US"/>
                    </w:rPr>
                  </w:pPr>
                  <w:r>
                    <w:rPr>
                      <w:rFonts w:ascii="Nimbus CEZ" w:hAnsi="Nimbus CEZ"/>
                      <w:sz w:val="20"/>
                    </w:rPr>
                    <w:t>0,00</w:t>
                  </w:r>
                </w:p>
              </w:tc>
            </w:tr>
          </w:tbl>
          <w:p w:rsidR="004B7F6B" w:rsidRDefault="004B7F6B" w:rsidP="004B7F6B">
            <w:pPr>
              <w:tabs>
                <w:tab w:val="left" w:pos="8789"/>
              </w:tabs>
              <w:spacing w:before="40" w:after="20"/>
              <w:rPr>
                <w:rFonts w:ascii="Nimbus CEZ" w:hAnsi="Nimbus CEZ" w:cs="Arial"/>
                <w:b/>
                <w:sz w:val="20"/>
                <w:lang w:eastAsia="en-US"/>
              </w:rPr>
            </w:pPr>
            <w:r>
              <w:rPr>
                <w:rFonts w:ascii="Nimbus CEZ" w:hAnsi="Nimbus CEZ" w:cs="Arial"/>
                <w:b/>
                <w:sz w:val="20"/>
              </w:rPr>
              <w:t xml:space="preserve">5. Technické podmínky dodávky </w:t>
            </w:r>
            <w:r>
              <w:rPr>
                <w:rFonts w:ascii="Nimbus CEZ" w:hAnsi="Nimbus CEZ" w:cs="Arial"/>
                <w:b/>
                <w:sz w:val="20"/>
              </w:rPr>
              <w:tab/>
            </w:r>
          </w:p>
          <w:tbl>
            <w:tblPr>
              <w:tblW w:w="901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015"/>
            </w:tblGrid>
            <w:tr w:rsidR="004B7F6B" w:rsidTr="00CE70F6">
              <w:trPr>
                <w:cantSplit/>
                <w:trHeight w:val="228"/>
              </w:trPr>
              <w:tc>
                <w:tcPr>
                  <w:tcW w:w="9015" w:type="dxa"/>
                  <w:tcBorders>
                    <w:top w:val="single" w:sz="4" w:space="0" w:color="auto"/>
                    <w:left w:val="single" w:sz="4" w:space="0" w:color="auto"/>
                    <w:bottom w:val="single" w:sz="4" w:space="0" w:color="auto"/>
                    <w:right w:val="single" w:sz="4" w:space="0" w:color="auto"/>
                  </w:tcBorders>
                  <w:hideMark/>
                </w:tcPr>
                <w:p w:rsidR="004B7F6B" w:rsidRDefault="004B7F6B" w:rsidP="00422160">
                  <w:pPr>
                    <w:rPr>
                      <w:rFonts w:ascii="Nimbus CEZ" w:hAnsi="Nimbus CEZ" w:cs="Arial"/>
                      <w:sz w:val="20"/>
                      <w:szCs w:val="16"/>
                      <w:lang w:eastAsia="en-US"/>
                    </w:rPr>
                  </w:pPr>
                  <w:r>
                    <w:rPr>
                      <w:rFonts w:ascii="Nimbus CEZ" w:hAnsi="Nimbus CEZ" w:cs="Arial"/>
                      <w:sz w:val="16"/>
                      <w:szCs w:val="16"/>
                    </w:rPr>
                    <w:t xml:space="preserve">Dodavatel zaručuje v předávacím místě minimálně tlak a teplotu na mezi sytosti páry, v případě dodávky v oblasti mokré páry se sjednává korekční součinitel ve výši 0,95. Parametry páry na vstupu k odběrateli: Tlak páry od </w:t>
                  </w:r>
                  <w:r w:rsidR="00422160">
                    <w:rPr>
                      <w:rFonts w:ascii="Nimbus CEZ" w:hAnsi="Nimbus CEZ" w:cs="Arial"/>
                      <w:sz w:val="16"/>
                      <w:szCs w:val="16"/>
                    </w:rPr>
                    <w:t>0</w:t>
                  </w:r>
                  <w:r>
                    <w:rPr>
                      <w:rFonts w:ascii="Nimbus CEZ" w:hAnsi="Nimbus CEZ" w:cs="Arial"/>
                      <w:sz w:val="16"/>
                      <w:szCs w:val="16"/>
                    </w:rPr>
                    <w:t>,</w:t>
                  </w:r>
                  <w:r w:rsidR="00422160">
                    <w:rPr>
                      <w:rFonts w:ascii="Nimbus CEZ" w:hAnsi="Nimbus CEZ" w:cs="Arial"/>
                      <w:sz w:val="16"/>
                      <w:szCs w:val="16"/>
                    </w:rPr>
                    <w:t>9</w:t>
                  </w:r>
                  <w:r>
                    <w:rPr>
                      <w:rFonts w:ascii="Nimbus CEZ" w:hAnsi="Nimbus CEZ" w:cs="Arial"/>
                      <w:sz w:val="16"/>
                      <w:szCs w:val="16"/>
                    </w:rPr>
                    <w:t>0 MPa do 1,50 MPa, Teplota páry od 180,0 °C</w:t>
                  </w:r>
                  <w:r w:rsidR="00422160">
                    <w:rPr>
                      <w:rFonts w:ascii="Nimbus CEZ" w:hAnsi="Nimbus CEZ" w:cs="Arial"/>
                      <w:sz w:val="16"/>
                      <w:szCs w:val="16"/>
                    </w:rPr>
                    <w:t xml:space="preserve"> do </w:t>
                  </w:r>
                  <w:r>
                    <w:rPr>
                      <w:rFonts w:ascii="Nimbus CEZ" w:hAnsi="Nimbus CEZ" w:cs="Arial"/>
                      <w:sz w:val="16"/>
                      <w:szCs w:val="16"/>
                    </w:rPr>
                    <w:t>2</w:t>
                  </w:r>
                  <w:r w:rsidR="003965B3">
                    <w:rPr>
                      <w:rFonts w:ascii="Nimbus CEZ" w:hAnsi="Nimbus CEZ" w:cs="Arial"/>
                      <w:sz w:val="16"/>
                      <w:szCs w:val="16"/>
                    </w:rPr>
                    <w:t>1</w:t>
                  </w:r>
                  <w:r>
                    <w:rPr>
                      <w:rFonts w:ascii="Nimbus CEZ" w:hAnsi="Nimbus CEZ" w:cs="Arial"/>
                      <w:sz w:val="16"/>
                      <w:szCs w:val="16"/>
                    </w:rPr>
                    <w:t>0,0 °C</w:t>
                  </w:r>
                  <w:r w:rsidR="00DB69D2">
                    <w:rPr>
                      <w:rFonts w:ascii="Nimbus CEZ" w:hAnsi="Nimbus CEZ" w:cs="Arial"/>
                      <w:sz w:val="16"/>
                      <w:szCs w:val="16"/>
                    </w:rPr>
                    <w:t>.</w:t>
                  </w:r>
                  <w:r>
                    <w:rPr>
                      <w:rFonts w:ascii="Nimbus CEZ" w:hAnsi="Nimbus CEZ" w:cs="Arial"/>
                      <w:sz w:val="16"/>
                      <w:szCs w:val="16"/>
                    </w:rPr>
                    <w:t xml:space="preserve"> Sjednané maximální hodnoty vráceného kondenzátu: </w:t>
                  </w:r>
                  <w:r w:rsidR="003965B3">
                    <w:rPr>
                      <w:rFonts w:ascii="Nimbus CEZ" w:hAnsi="Nimbus CEZ" w:cs="Arial"/>
                      <w:sz w:val="16"/>
                      <w:szCs w:val="16"/>
                    </w:rPr>
                    <w:t xml:space="preserve">Teplota </w:t>
                  </w:r>
                  <w:smartTag w:uri="urn:schemas-microsoft-com:office:smarttags" w:element="metricconverter">
                    <w:smartTagPr>
                      <w:attr w:name="ProductID" w:val="40ﾰC"/>
                    </w:smartTagPr>
                    <w:r w:rsidR="003965B3">
                      <w:rPr>
                        <w:rFonts w:ascii="Nimbus CEZ" w:hAnsi="Nimbus CEZ" w:cs="Arial"/>
                        <w:sz w:val="16"/>
                        <w:szCs w:val="16"/>
                      </w:rPr>
                      <w:t>40°C</w:t>
                    </w:r>
                  </w:smartTag>
                  <w:r w:rsidR="003965B3">
                    <w:rPr>
                      <w:rFonts w:ascii="Nimbus CEZ" w:hAnsi="Nimbus CEZ" w:cs="Arial"/>
                      <w:sz w:val="16"/>
                      <w:szCs w:val="16"/>
                    </w:rPr>
                    <w:t xml:space="preserve">, Tvrdost </w:t>
                  </w:r>
                  <w:r w:rsidR="003965B3" w:rsidRPr="0025527D">
                    <w:rPr>
                      <w:rFonts w:ascii="Nimbus CEZ" w:hAnsi="Nimbus CEZ" w:cs="Arial"/>
                      <w:sz w:val="16"/>
                      <w:szCs w:val="16"/>
                    </w:rPr>
                    <w:t>100</w:t>
                  </w:r>
                  <w:r w:rsidR="003965B3" w:rsidRPr="0025527D">
                    <w:rPr>
                      <w:rFonts w:ascii="Nimbus CEZ" w:hAnsi="Nimbus CEZ" w:cs="Arial"/>
                      <w:sz w:val="16"/>
                      <w:szCs w:val="16"/>
                    </w:rPr>
                    <w:sym w:font="Symbol" w:char="F06D"/>
                  </w:r>
                  <w:r w:rsidR="003965B3" w:rsidRPr="0025527D">
                    <w:rPr>
                      <w:rFonts w:ascii="Nimbus CEZ" w:hAnsi="Nimbus CEZ" w:cs="Arial"/>
                      <w:sz w:val="16"/>
                      <w:szCs w:val="16"/>
                    </w:rPr>
                    <w:t>val/l</w:t>
                  </w:r>
                  <w:r w:rsidR="003965B3">
                    <w:rPr>
                      <w:rFonts w:ascii="Nimbus CEZ" w:hAnsi="Nimbus CEZ" w:cs="Arial"/>
                      <w:sz w:val="16"/>
                      <w:szCs w:val="16"/>
                    </w:rPr>
                    <w:t xml:space="preserve">, Měrná ele. vodivost </w:t>
                  </w:r>
                  <w:r w:rsidR="003965B3" w:rsidRPr="0025527D">
                    <w:rPr>
                      <w:rFonts w:ascii="Nimbus CEZ" w:hAnsi="Nimbus CEZ" w:cs="Arial"/>
                      <w:sz w:val="16"/>
                      <w:szCs w:val="16"/>
                    </w:rPr>
                    <w:t>50</w:t>
                  </w:r>
                  <w:r w:rsidR="003965B3" w:rsidRPr="0025527D">
                    <w:rPr>
                      <w:rFonts w:ascii="Nimbus CEZ" w:hAnsi="Nimbus CEZ" w:cs="Arial"/>
                      <w:sz w:val="16"/>
                      <w:szCs w:val="16"/>
                    </w:rPr>
                    <w:sym w:font="Symbol" w:char="F06D"/>
                  </w:r>
                  <w:r w:rsidR="003965B3" w:rsidRPr="0025527D">
                    <w:rPr>
                      <w:rFonts w:ascii="Nimbus CEZ" w:hAnsi="Nimbus CEZ" w:cs="Arial"/>
                      <w:sz w:val="16"/>
                      <w:szCs w:val="16"/>
                    </w:rPr>
                    <w:t>S/cm</w:t>
                  </w:r>
                  <w:r w:rsidR="003965B3">
                    <w:rPr>
                      <w:rFonts w:ascii="Nimbus CEZ" w:hAnsi="Nimbus CEZ" w:cs="Arial"/>
                      <w:sz w:val="16"/>
                      <w:szCs w:val="16"/>
                    </w:rPr>
                    <w:t>.</w:t>
                  </w:r>
                </w:p>
              </w:tc>
            </w:tr>
          </w:tbl>
          <w:p w:rsidR="004B7F6B" w:rsidRDefault="004B7F6B" w:rsidP="004B7F6B">
            <w:pPr>
              <w:spacing w:before="40" w:after="40"/>
              <w:rPr>
                <w:rFonts w:ascii="Nimbus CEZ" w:hAnsi="Nimbus CEZ" w:cs="Arial"/>
                <w:b/>
                <w:sz w:val="20"/>
                <w:lang w:eastAsia="en-US"/>
              </w:rPr>
            </w:pPr>
            <w:r>
              <w:rPr>
                <w:rFonts w:ascii="Nimbus CEZ" w:hAnsi="Nimbus CEZ" w:cs="Arial"/>
                <w:b/>
                <w:sz w:val="20"/>
              </w:rPr>
              <w:t xml:space="preserve">6. Údaje o kondenzátu a doplňovací vodě   </w:t>
            </w:r>
          </w:p>
          <w:tbl>
            <w:tblPr>
              <w:tblW w:w="9015" w:type="dxa"/>
              <w:tblCellMar>
                <w:left w:w="70" w:type="dxa"/>
                <w:right w:w="70" w:type="dxa"/>
              </w:tblCellMar>
              <w:tblLook w:val="04A0" w:firstRow="1" w:lastRow="0" w:firstColumn="1" w:lastColumn="0" w:noHBand="0" w:noVBand="1"/>
            </w:tblPr>
            <w:tblGrid>
              <w:gridCol w:w="2108"/>
              <w:gridCol w:w="1538"/>
              <w:gridCol w:w="1119"/>
              <w:gridCol w:w="1397"/>
              <w:gridCol w:w="2853"/>
            </w:tblGrid>
            <w:tr w:rsidR="004B7F6B" w:rsidTr="00CE70F6">
              <w:trPr>
                <w:cantSplit/>
                <w:trHeight w:val="415"/>
              </w:trPr>
              <w:tc>
                <w:tcPr>
                  <w:tcW w:w="2108" w:type="dxa"/>
                  <w:tcBorders>
                    <w:top w:val="single" w:sz="8" w:space="0" w:color="auto"/>
                    <w:left w:val="single" w:sz="8" w:space="0" w:color="auto"/>
                    <w:bottom w:val="nil"/>
                    <w:right w:val="single" w:sz="8" w:space="0" w:color="auto"/>
                  </w:tcBorders>
                  <w:hideMark/>
                </w:tcPr>
                <w:p w:rsidR="004B7F6B" w:rsidRDefault="004B7F6B">
                  <w:pPr>
                    <w:jc w:val="center"/>
                    <w:rPr>
                      <w:rFonts w:ascii="Nimbus CEZ" w:hAnsi="Nimbus CEZ" w:cs="Arial"/>
                      <w:sz w:val="16"/>
                      <w:szCs w:val="16"/>
                      <w:lang w:eastAsia="en-US"/>
                    </w:rPr>
                  </w:pPr>
                  <w:r>
                    <w:rPr>
                      <w:rFonts w:ascii="Nimbus CEZ" w:hAnsi="Nimbus CEZ" w:cs="Arial"/>
                      <w:sz w:val="16"/>
                    </w:rPr>
                    <w:t xml:space="preserve">Odběr kondenzátu nebo dopl. vody: 1 – </w:t>
                  </w:r>
                  <w:proofErr w:type="gramStart"/>
                  <w:r>
                    <w:rPr>
                      <w:rFonts w:ascii="Nimbus CEZ" w:hAnsi="Nimbus CEZ" w:cs="Arial"/>
                      <w:sz w:val="16"/>
                    </w:rPr>
                    <w:t>ano,  2 – ne</w:t>
                  </w:r>
                  <w:proofErr w:type="gramEnd"/>
                  <w:r>
                    <w:rPr>
                      <w:rFonts w:ascii="Nimbus CEZ" w:hAnsi="Nimbus CEZ" w:cs="Arial"/>
                      <w:sz w:val="16"/>
                    </w:rPr>
                    <w:t xml:space="preserve">  </w:t>
                  </w:r>
                </w:p>
              </w:tc>
              <w:tc>
                <w:tcPr>
                  <w:tcW w:w="1538" w:type="dxa"/>
                  <w:tcBorders>
                    <w:top w:val="single" w:sz="8" w:space="0" w:color="auto"/>
                    <w:left w:val="nil"/>
                    <w:bottom w:val="nil"/>
                    <w:right w:val="single" w:sz="8" w:space="0" w:color="auto"/>
                  </w:tcBorders>
                  <w:hideMark/>
                </w:tcPr>
                <w:p w:rsidR="004B7F6B" w:rsidRDefault="004B7F6B">
                  <w:pPr>
                    <w:jc w:val="center"/>
                    <w:rPr>
                      <w:rFonts w:ascii="Nimbus CEZ" w:hAnsi="Nimbus CEZ" w:cs="Arial"/>
                      <w:sz w:val="16"/>
                      <w:szCs w:val="16"/>
                      <w:lang w:eastAsia="en-US"/>
                    </w:rPr>
                  </w:pPr>
                  <w:r>
                    <w:rPr>
                      <w:rFonts w:ascii="Nimbus CEZ" w:hAnsi="Nimbus CEZ" w:cs="Arial"/>
                      <w:sz w:val="16"/>
                    </w:rPr>
                    <w:t xml:space="preserve">Kondezát se:                         1 - vrací, 2 - nevrací     </w:t>
                  </w:r>
                </w:p>
              </w:tc>
              <w:tc>
                <w:tcPr>
                  <w:tcW w:w="1119" w:type="dxa"/>
                  <w:tcBorders>
                    <w:top w:val="single" w:sz="8" w:space="0" w:color="auto"/>
                    <w:left w:val="nil"/>
                    <w:bottom w:val="nil"/>
                    <w:right w:val="single" w:sz="8" w:space="0" w:color="auto"/>
                  </w:tcBorders>
                  <w:hideMark/>
                </w:tcPr>
                <w:p w:rsidR="004B7F6B" w:rsidRDefault="004B7F6B">
                  <w:pPr>
                    <w:jc w:val="center"/>
                    <w:rPr>
                      <w:rFonts w:ascii="Nimbus CEZ" w:hAnsi="Nimbus CEZ" w:cs="Arial"/>
                      <w:sz w:val="16"/>
                      <w:szCs w:val="16"/>
                      <w:lang w:eastAsia="en-US"/>
                    </w:rPr>
                  </w:pPr>
                  <w:r>
                    <w:rPr>
                      <w:rFonts w:ascii="Nimbus CEZ" w:hAnsi="Nimbus CEZ" w:cs="Arial"/>
                      <w:sz w:val="16"/>
                    </w:rPr>
                    <w:t>% vraceného kondenzátu</w:t>
                  </w:r>
                </w:p>
              </w:tc>
              <w:tc>
                <w:tcPr>
                  <w:tcW w:w="1397" w:type="dxa"/>
                  <w:tcBorders>
                    <w:top w:val="single" w:sz="8" w:space="0" w:color="auto"/>
                    <w:left w:val="nil"/>
                    <w:bottom w:val="nil"/>
                    <w:right w:val="single" w:sz="8" w:space="0" w:color="auto"/>
                  </w:tcBorders>
                  <w:hideMark/>
                </w:tcPr>
                <w:p w:rsidR="004B7F6B" w:rsidRDefault="004B7F6B">
                  <w:pPr>
                    <w:rPr>
                      <w:rFonts w:ascii="Nimbus CEZ" w:hAnsi="Nimbus CEZ" w:cs="Arial"/>
                      <w:sz w:val="16"/>
                      <w:szCs w:val="16"/>
                      <w:lang w:eastAsia="en-US"/>
                    </w:rPr>
                  </w:pPr>
                  <w:r>
                    <w:rPr>
                      <w:rFonts w:ascii="Nimbus CEZ" w:hAnsi="Nimbus CEZ" w:cs="Arial"/>
                      <w:sz w:val="16"/>
                    </w:rPr>
                    <w:t xml:space="preserve">Smluvní entalpie dodaného média  </w:t>
                  </w:r>
                </w:p>
              </w:tc>
              <w:tc>
                <w:tcPr>
                  <w:tcW w:w="2853" w:type="dxa"/>
                  <w:tcBorders>
                    <w:top w:val="single" w:sz="8" w:space="0" w:color="auto"/>
                    <w:left w:val="nil"/>
                    <w:bottom w:val="nil"/>
                    <w:right w:val="single" w:sz="8" w:space="0" w:color="auto"/>
                  </w:tcBorders>
                  <w:hideMark/>
                </w:tcPr>
                <w:p w:rsidR="004B7F6B" w:rsidRDefault="004B7F6B">
                  <w:pPr>
                    <w:rPr>
                      <w:rFonts w:ascii="Nimbus CEZ" w:hAnsi="Nimbus CEZ" w:cs="Arial"/>
                      <w:sz w:val="16"/>
                      <w:szCs w:val="16"/>
                      <w:lang w:eastAsia="en-US"/>
                    </w:rPr>
                  </w:pPr>
                  <w:r>
                    <w:rPr>
                      <w:rFonts w:ascii="Nimbus CEZ" w:hAnsi="Nimbus CEZ" w:cs="Arial"/>
                      <w:sz w:val="16"/>
                    </w:rPr>
                    <w:t xml:space="preserve">Entalpie vráceného kondenzátu nebo vody    </w:t>
                  </w:r>
                </w:p>
              </w:tc>
            </w:tr>
            <w:tr w:rsidR="004B7F6B" w:rsidTr="00CE70F6">
              <w:trPr>
                <w:cantSplit/>
                <w:trHeight w:val="271"/>
              </w:trPr>
              <w:tc>
                <w:tcPr>
                  <w:tcW w:w="2108" w:type="dxa"/>
                  <w:tcBorders>
                    <w:top w:val="nil"/>
                    <w:left w:val="single" w:sz="8" w:space="0" w:color="auto"/>
                    <w:bottom w:val="single" w:sz="8" w:space="0" w:color="auto"/>
                    <w:right w:val="single" w:sz="8" w:space="0" w:color="auto"/>
                  </w:tcBorders>
                  <w:hideMark/>
                </w:tcPr>
                <w:p w:rsidR="004B7F6B" w:rsidRDefault="004B7F6B">
                  <w:pPr>
                    <w:jc w:val="center"/>
                    <w:rPr>
                      <w:rFonts w:ascii="Nimbus CEZ" w:hAnsi="Nimbus CEZ" w:cs="Arial"/>
                      <w:sz w:val="20"/>
                      <w:szCs w:val="24"/>
                      <w:lang w:eastAsia="en-US"/>
                    </w:rPr>
                  </w:pPr>
                  <w:r>
                    <w:rPr>
                      <w:rFonts w:ascii="Nimbus CEZ" w:hAnsi="Nimbus CEZ" w:cs="Arial"/>
                      <w:sz w:val="20"/>
                    </w:rPr>
                    <w:t>2</w:t>
                  </w:r>
                </w:p>
              </w:tc>
              <w:tc>
                <w:tcPr>
                  <w:tcW w:w="1538" w:type="dxa"/>
                  <w:tcBorders>
                    <w:top w:val="nil"/>
                    <w:left w:val="nil"/>
                    <w:bottom w:val="single" w:sz="8" w:space="0" w:color="auto"/>
                    <w:right w:val="single" w:sz="8" w:space="0" w:color="auto"/>
                  </w:tcBorders>
                  <w:hideMark/>
                </w:tcPr>
                <w:p w:rsidR="004B7F6B" w:rsidRDefault="004B7F6B">
                  <w:pPr>
                    <w:jc w:val="center"/>
                    <w:rPr>
                      <w:rFonts w:ascii="Nimbus CEZ" w:hAnsi="Nimbus CEZ" w:cs="Arial"/>
                      <w:sz w:val="20"/>
                      <w:szCs w:val="24"/>
                      <w:lang w:eastAsia="en-US"/>
                    </w:rPr>
                  </w:pPr>
                  <w:r>
                    <w:rPr>
                      <w:rFonts w:ascii="Nimbus CEZ" w:hAnsi="Nimbus CEZ" w:cs="Arial"/>
                      <w:sz w:val="20"/>
                    </w:rPr>
                    <w:t>1</w:t>
                  </w:r>
                </w:p>
              </w:tc>
              <w:tc>
                <w:tcPr>
                  <w:tcW w:w="1119" w:type="dxa"/>
                  <w:tcBorders>
                    <w:top w:val="nil"/>
                    <w:left w:val="nil"/>
                    <w:bottom w:val="single" w:sz="8" w:space="0" w:color="auto"/>
                    <w:right w:val="single" w:sz="8" w:space="0" w:color="auto"/>
                  </w:tcBorders>
                  <w:hideMark/>
                </w:tcPr>
                <w:p w:rsidR="004B7F6B" w:rsidRDefault="004B7F6B">
                  <w:pPr>
                    <w:jc w:val="center"/>
                    <w:rPr>
                      <w:rFonts w:ascii="Nimbus CEZ" w:hAnsi="Nimbus CEZ" w:cs="Arial"/>
                      <w:sz w:val="20"/>
                      <w:szCs w:val="24"/>
                      <w:lang w:eastAsia="en-US"/>
                    </w:rPr>
                  </w:pPr>
                  <w:r>
                    <w:rPr>
                      <w:rFonts w:ascii="Nimbus CEZ" w:hAnsi="Nimbus CEZ" w:cs="Arial"/>
                      <w:sz w:val="20"/>
                    </w:rPr>
                    <w:t>100,00</w:t>
                  </w:r>
                </w:p>
              </w:tc>
              <w:tc>
                <w:tcPr>
                  <w:tcW w:w="1397" w:type="dxa"/>
                  <w:tcBorders>
                    <w:top w:val="nil"/>
                    <w:left w:val="nil"/>
                    <w:bottom w:val="single" w:sz="8" w:space="0" w:color="auto"/>
                    <w:right w:val="single" w:sz="8" w:space="0" w:color="auto"/>
                  </w:tcBorders>
                  <w:hideMark/>
                </w:tcPr>
                <w:p w:rsidR="004B7F6B" w:rsidRDefault="004B7F6B">
                  <w:pPr>
                    <w:jc w:val="center"/>
                    <w:rPr>
                      <w:rFonts w:ascii="Nimbus CEZ" w:hAnsi="Nimbus CEZ" w:cs="Arial"/>
                      <w:sz w:val="20"/>
                      <w:szCs w:val="24"/>
                      <w:lang w:eastAsia="en-US"/>
                    </w:rPr>
                  </w:pPr>
                  <w:r>
                    <w:rPr>
                      <w:rFonts w:ascii="Nimbus CEZ" w:hAnsi="Nimbus CEZ" w:cs="Arial"/>
                      <w:sz w:val="20"/>
                    </w:rPr>
                    <w:t>2,783</w:t>
                  </w:r>
                </w:p>
              </w:tc>
              <w:tc>
                <w:tcPr>
                  <w:tcW w:w="2853" w:type="dxa"/>
                  <w:tcBorders>
                    <w:top w:val="nil"/>
                    <w:left w:val="nil"/>
                    <w:bottom w:val="single" w:sz="8" w:space="0" w:color="auto"/>
                    <w:right w:val="single" w:sz="8" w:space="0" w:color="auto"/>
                  </w:tcBorders>
                  <w:hideMark/>
                </w:tcPr>
                <w:p w:rsidR="004B7F6B" w:rsidRDefault="004B7F6B">
                  <w:pPr>
                    <w:jc w:val="center"/>
                    <w:rPr>
                      <w:rFonts w:ascii="Nimbus CEZ" w:hAnsi="Nimbus CEZ" w:cs="Arial"/>
                      <w:sz w:val="20"/>
                      <w:szCs w:val="24"/>
                      <w:lang w:eastAsia="en-US"/>
                    </w:rPr>
                  </w:pPr>
                  <w:r>
                    <w:rPr>
                      <w:rFonts w:ascii="Nimbus CEZ" w:hAnsi="Nimbus CEZ" w:cs="Arial"/>
                      <w:sz w:val="20"/>
                    </w:rPr>
                    <w:t>0,000</w:t>
                  </w:r>
                </w:p>
              </w:tc>
            </w:tr>
          </w:tbl>
          <w:p w:rsidR="004B7F6B" w:rsidRDefault="004B7F6B" w:rsidP="004B7F6B">
            <w:pPr>
              <w:spacing w:before="40" w:after="40"/>
              <w:rPr>
                <w:rFonts w:ascii="Nimbus CEZ" w:hAnsi="Nimbus CEZ" w:cs="Arial"/>
                <w:sz w:val="20"/>
                <w:lang w:eastAsia="en-US"/>
              </w:rPr>
            </w:pPr>
            <w:r>
              <w:rPr>
                <w:rFonts w:ascii="Nimbus CEZ" w:hAnsi="Nimbus CEZ" w:cs="Arial"/>
                <w:b/>
                <w:sz w:val="20"/>
                <w:szCs w:val="18"/>
              </w:rPr>
              <w:t xml:space="preserve">7. Adresa pro zasílání faktur a korespondence </w:t>
            </w:r>
            <w:r>
              <w:rPr>
                <w:rFonts w:ascii="Nimbus CEZ" w:hAnsi="Nimbus CEZ" w:cs="Arial"/>
                <w:sz w:val="16"/>
                <w:szCs w:val="16"/>
              </w:rPr>
              <w:t>(pokud se liší od výše uvedené)</w:t>
            </w:r>
          </w:p>
          <w:tbl>
            <w:tblPr>
              <w:tblW w:w="9016" w:type="dxa"/>
              <w:tblCellMar>
                <w:left w:w="70" w:type="dxa"/>
                <w:right w:w="70" w:type="dxa"/>
              </w:tblCellMar>
              <w:tblLook w:val="04A0" w:firstRow="1" w:lastRow="0" w:firstColumn="1" w:lastColumn="0" w:noHBand="0" w:noVBand="1"/>
            </w:tblPr>
            <w:tblGrid>
              <w:gridCol w:w="3704"/>
              <w:gridCol w:w="2097"/>
              <w:gridCol w:w="856"/>
              <w:gridCol w:w="2359"/>
            </w:tblGrid>
            <w:tr w:rsidR="004B7F6B" w:rsidTr="00CE70F6">
              <w:trPr>
                <w:cantSplit/>
                <w:trHeight w:val="181"/>
              </w:trPr>
              <w:tc>
                <w:tcPr>
                  <w:tcW w:w="3704" w:type="dxa"/>
                  <w:tcBorders>
                    <w:top w:val="single" w:sz="6" w:space="0" w:color="auto"/>
                    <w:left w:val="single" w:sz="6" w:space="0" w:color="auto"/>
                    <w:bottom w:val="nil"/>
                    <w:right w:val="single" w:sz="6" w:space="0" w:color="auto"/>
                  </w:tcBorders>
                  <w:hideMark/>
                </w:tcPr>
                <w:p w:rsidR="004B7F6B" w:rsidRDefault="004B7F6B">
                  <w:pPr>
                    <w:rPr>
                      <w:rFonts w:ascii="Nimbus CEZ" w:hAnsi="Nimbus CEZ" w:cs="Arial"/>
                      <w:sz w:val="16"/>
                      <w:szCs w:val="24"/>
                      <w:lang w:eastAsia="en-US"/>
                    </w:rPr>
                  </w:pPr>
                  <w:r>
                    <w:rPr>
                      <w:rFonts w:ascii="Nimbus CEZ" w:hAnsi="Nimbus CEZ" w:cs="Arial"/>
                      <w:sz w:val="16"/>
                    </w:rPr>
                    <w:t xml:space="preserve">Adresa příjemce - jméno (název)     </w:t>
                  </w:r>
                </w:p>
              </w:tc>
              <w:tc>
                <w:tcPr>
                  <w:tcW w:w="2097" w:type="dxa"/>
                  <w:tcBorders>
                    <w:top w:val="single" w:sz="6" w:space="0" w:color="auto"/>
                    <w:left w:val="single" w:sz="6" w:space="0" w:color="auto"/>
                    <w:bottom w:val="nil"/>
                    <w:right w:val="single" w:sz="6" w:space="0" w:color="auto"/>
                  </w:tcBorders>
                  <w:hideMark/>
                </w:tcPr>
                <w:p w:rsidR="004B7F6B" w:rsidRDefault="004B7F6B">
                  <w:pPr>
                    <w:rPr>
                      <w:rFonts w:ascii="Nimbus CEZ" w:hAnsi="Nimbus CEZ" w:cs="Arial"/>
                      <w:sz w:val="16"/>
                      <w:szCs w:val="24"/>
                      <w:lang w:eastAsia="en-US"/>
                    </w:rPr>
                  </w:pPr>
                  <w:r>
                    <w:rPr>
                      <w:rFonts w:ascii="Nimbus CEZ" w:hAnsi="Nimbus CEZ" w:cs="Arial"/>
                      <w:sz w:val="16"/>
                    </w:rPr>
                    <w:t xml:space="preserve">Ulice a číslo popisné                               </w:t>
                  </w:r>
                </w:p>
              </w:tc>
              <w:tc>
                <w:tcPr>
                  <w:tcW w:w="856" w:type="dxa"/>
                  <w:tcBorders>
                    <w:top w:val="single" w:sz="6" w:space="0" w:color="auto"/>
                    <w:left w:val="single" w:sz="6" w:space="0" w:color="auto"/>
                    <w:bottom w:val="nil"/>
                    <w:right w:val="single" w:sz="6" w:space="0" w:color="auto"/>
                  </w:tcBorders>
                  <w:hideMark/>
                </w:tcPr>
                <w:p w:rsidR="004B7F6B" w:rsidRDefault="004B7F6B">
                  <w:pPr>
                    <w:rPr>
                      <w:rFonts w:ascii="Nimbus CEZ" w:hAnsi="Nimbus CEZ" w:cs="Arial"/>
                      <w:sz w:val="16"/>
                      <w:szCs w:val="24"/>
                      <w:lang w:eastAsia="en-US"/>
                    </w:rPr>
                  </w:pPr>
                  <w:r>
                    <w:rPr>
                      <w:rFonts w:ascii="Nimbus CEZ" w:hAnsi="Nimbus CEZ" w:cs="Arial"/>
                      <w:sz w:val="16"/>
                    </w:rPr>
                    <w:t xml:space="preserve">PSČ                      </w:t>
                  </w:r>
                </w:p>
              </w:tc>
              <w:tc>
                <w:tcPr>
                  <w:tcW w:w="2359" w:type="dxa"/>
                  <w:tcBorders>
                    <w:top w:val="single" w:sz="6" w:space="0" w:color="auto"/>
                    <w:left w:val="single" w:sz="6" w:space="0" w:color="auto"/>
                    <w:bottom w:val="nil"/>
                    <w:right w:val="single" w:sz="6" w:space="0" w:color="auto"/>
                  </w:tcBorders>
                  <w:hideMark/>
                </w:tcPr>
                <w:p w:rsidR="004B7F6B" w:rsidRDefault="004B7F6B">
                  <w:pPr>
                    <w:rPr>
                      <w:rFonts w:ascii="Nimbus CEZ" w:hAnsi="Nimbus CEZ" w:cs="Arial"/>
                      <w:sz w:val="16"/>
                      <w:szCs w:val="24"/>
                      <w:lang w:eastAsia="en-US"/>
                    </w:rPr>
                  </w:pPr>
                  <w:r>
                    <w:rPr>
                      <w:rFonts w:ascii="Nimbus CEZ" w:hAnsi="Nimbus CEZ" w:cs="Arial"/>
                      <w:sz w:val="16"/>
                    </w:rPr>
                    <w:t>Obec</w:t>
                  </w:r>
                </w:p>
              </w:tc>
            </w:tr>
            <w:tr w:rsidR="004B7F6B" w:rsidTr="00CE70F6">
              <w:trPr>
                <w:cantSplit/>
                <w:trHeight w:val="231"/>
              </w:trPr>
              <w:tc>
                <w:tcPr>
                  <w:tcW w:w="3704" w:type="dxa"/>
                  <w:tcBorders>
                    <w:top w:val="nil"/>
                    <w:left w:val="single" w:sz="6" w:space="0" w:color="auto"/>
                    <w:bottom w:val="single" w:sz="4" w:space="0" w:color="auto"/>
                    <w:right w:val="single" w:sz="6" w:space="0" w:color="auto"/>
                  </w:tcBorders>
                  <w:hideMark/>
                </w:tcPr>
                <w:p w:rsidR="004B7F6B" w:rsidRDefault="004B7F6B">
                  <w:pPr>
                    <w:jc w:val="center"/>
                    <w:rPr>
                      <w:rFonts w:ascii="Nimbus CEZ" w:hAnsi="Nimbus CEZ"/>
                      <w:sz w:val="20"/>
                      <w:szCs w:val="24"/>
                      <w:lang w:eastAsia="en-US"/>
                    </w:rPr>
                  </w:pPr>
                  <w:r>
                    <w:rPr>
                      <w:rFonts w:ascii="Nimbus CEZ" w:hAnsi="Nimbus CEZ"/>
                      <w:sz w:val="20"/>
                    </w:rPr>
                    <w:t>Povodí Ohře, státní podnik, Provoz Teplice</w:t>
                  </w:r>
                </w:p>
              </w:tc>
              <w:tc>
                <w:tcPr>
                  <w:tcW w:w="2097" w:type="dxa"/>
                  <w:tcBorders>
                    <w:top w:val="nil"/>
                    <w:left w:val="single" w:sz="6" w:space="0" w:color="auto"/>
                    <w:bottom w:val="single" w:sz="4" w:space="0" w:color="auto"/>
                    <w:right w:val="single" w:sz="6" w:space="0" w:color="auto"/>
                  </w:tcBorders>
                  <w:hideMark/>
                </w:tcPr>
                <w:p w:rsidR="004B7F6B" w:rsidRDefault="004B7F6B">
                  <w:pPr>
                    <w:jc w:val="center"/>
                    <w:rPr>
                      <w:rFonts w:ascii="Nimbus CEZ" w:hAnsi="Nimbus CEZ"/>
                      <w:sz w:val="20"/>
                      <w:szCs w:val="24"/>
                      <w:lang w:eastAsia="en-US"/>
                    </w:rPr>
                  </w:pPr>
                  <w:r>
                    <w:rPr>
                      <w:rFonts w:ascii="Nimbus CEZ" w:hAnsi="Nimbus CEZ"/>
                      <w:sz w:val="20"/>
                    </w:rPr>
                    <w:t>Novosedlická 758</w:t>
                  </w:r>
                </w:p>
              </w:tc>
              <w:tc>
                <w:tcPr>
                  <w:tcW w:w="856" w:type="dxa"/>
                  <w:tcBorders>
                    <w:top w:val="nil"/>
                    <w:left w:val="single" w:sz="6" w:space="0" w:color="auto"/>
                    <w:bottom w:val="single" w:sz="4" w:space="0" w:color="auto"/>
                    <w:right w:val="single" w:sz="6" w:space="0" w:color="auto"/>
                  </w:tcBorders>
                  <w:hideMark/>
                </w:tcPr>
                <w:p w:rsidR="004B7F6B" w:rsidRDefault="004B7F6B">
                  <w:pPr>
                    <w:jc w:val="center"/>
                    <w:rPr>
                      <w:rFonts w:ascii="Nimbus CEZ" w:hAnsi="Nimbus CEZ"/>
                      <w:sz w:val="20"/>
                      <w:szCs w:val="24"/>
                      <w:lang w:eastAsia="en-US"/>
                    </w:rPr>
                  </w:pPr>
                  <w:r>
                    <w:rPr>
                      <w:rFonts w:ascii="Nimbus CEZ" w:hAnsi="Nimbus CEZ"/>
                      <w:sz w:val="20"/>
                    </w:rPr>
                    <w:t xml:space="preserve">415 01  </w:t>
                  </w:r>
                </w:p>
              </w:tc>
              <w:tc>
                <w:tcPr>
                  <w:tcW w:w="2359" w:type="dxa"/>
                  <w:tcBorders>
                    <w:top w:val="nil"/>
                    <w:left w:val="single" w:sz="6" w:space="0" w:color="auto"/>
                    <w:bottom w:val="single" w:sz="4" w:space="0" w:color="auto"/>
                    <w:right w:val="single" w:sz="6" w:space="0" w:color="auto"/>
                  </w:tcBorders>
                  <w:hideMark/>
                </w:tcPr>
                <w:p w:rsidR="004B7F6B" w:rsidRDefault="004B7F6B">
                  <w:pPr>
                    <w:jc w:val="center"/>
                    <w:rPr>
                      <w:rFonts w:ascii="Nimbus CEZ" w:hAnsi="Nimbus CEZ"/>
                      <w:sz w:val="20"/>
                      <w:szCs w:val="24"/>
                      <w:lang w:eastAsia="en-US"/>
                    </w:rPr>
                  </w:pPr>
                  <w:r>
                    <w:rPr>
                      <w:rFonts w:ascii="Nimbus CEZ" w:hAnsi="Nimbus CEZ"/>
                      <w:sz w:val="20"/>
                    </w:rPr>
                    <w:t>Teplice</w:t>
                  </w:r>
                  <w:r w:rsidR="00422160">
                    <w:rPr>
                      <w:rFonts w:ascii="Nimbus CEZ" w:hAnsi="Nimbus CEZ"/>
                      <w:sz w:val="20"/>
                    </w:rPr>
                    <w:t xml:space="preserve"> </w:t>
                  </w:r>
                  <w:r>
                    <w:rPr>
                      <w:rFonts w:ascii="Nimbus CEZ" w:hAnsi="Nimbus CEZ"/>
                      <w:sz w:val="20"/>
                    </w:rPr>
                    <w:t xml:space="preserve">-Teplice </w:t>
                  </w:r>
                </w:p>
              </w:tc>
            </w:tr>
          </w:tbl>
          <w:p w:rsidR="004B7F6B" w:rsidRDefault="004B7F6B" w:rsidP="004B7F6B">
            <w:pPr>
              <w:spacing w:before="40" w:after="40"/>
              <w:rPr>
                <w:rFonts w:ascii="Nimbus CEZ" w:hAnsi="Nimbus CEZ" w:cs="Arial"/>
                <w:b/>
                <w:sz w:val="20"/>
                <w:lang w:eastAsia="en-US"/>
              </w:rPr>
            </w:pPr>
            <w:r>
              <w:rPr>
                <w:rFonts w:ascii="Nimbus CEZ" w:hAnsi="Nimbus CEZ" w:cs="Arial"/>
                <w:b/>
                <w:sz w:val="20"/>
              </w:rPr>
              <w:t>8. Osoba oprávněná k zastupování dodavatele ve věcech technických (kontaktní osoba)</w:t>
            </w:r>
          </w:p>
          <w:tbl>
            <w:tblPr>
              <w:tblW w:w="9014" w:type="dxa"/>
              <w:tblCellMar>
                <w:left w:w="70" w:type="dxa"/>
                <w:right w:w="70" w:type="dxa"/>
              </w:tblCellMar>
              <w:tblLook w:val="04A0" w:firstRow="1" w:lastRow="0" w:firstColumn="1" w:lastColumn="0" w:noHBand="0" w:noVBand="1"/>
            </w:tblPr>
            <w:tblGrid>
              <w:gridCol w:w="2939"/>
              <w:gridCol w:w="1547"/>
              <w:gridCol w:w="1544"/>
              <w:gridCol w:w="2984"/>
            </w:tblGrid>
            <w:tr w:rsidR="004B7F6B" w:rsidTr="00CE70F6">
              <w:trPr>
                <w:cantSplit/>
                <w:trHeight w:val="181"/>
              </w:trPr>
              <w:tc>
                <w:tcPr>
                  <w:tcW w:w="2940" w:type="dxa"/>
                  <w:tcBorders>
                    <w:top w:val="single" w:sz="6" w:space="0" w:color="auto"/>
                    <w:left w:val="single" w:sz="6" w:space="0" w:color="auto"/>
                    <w:bottom w:val="nil"/>
                    <w:right w:val="single" w:sz="6" w:space="0" w:color="auto"/>
                  </w:tcBorders>
                  <w:hideMark/>
                </w:tcPr>
                <w:p w:rsidR="004B7F6B" w:rsidRDefault="004B7F6B">
                  <w:pPr>
                    <w:rPr>
                      <w:rFonts w:ascii="Nimbus CEZ" w:hAnsi="Nimbus CEZ" w:cs="Arial"/>
                      <w:sz w:val="16"/>
                      <w:szCs w:val="24"/>
                      <w:lang w:eastAsia="en-US"/>
                    </w:rPr>
                  </w:pPr>
                  <w:r>
                    <w:rPr>
                      <w:rFonts w:ascii="Nimbus CEZ" w:hAnsi="Nimbus CEZ" w:cs="Arial"/>
                      <w:sz w:val="16"/>
                    </w:rPr>
                    <w:t>Jméno a příjmení</w:t>
                  </w:r>
                </w:p>
              </w:tc>
              <w:tc>
                <w:tcPr>
                  <w:tcW w:w="1544" w:type="dxa"/>
                  <w:tcBorders>
                    <w:top w:val="single" w:sz="6" w:space="0" w:color="auto"/>
                    <w:left w:val="single" w:sz="6" w:space="0" w:color="auto"/>
                    <w:bottom w:val="nil"/>
                    <w:right w:val="single" w:sz="6" w:space="0" w:color="auto"/>
                  </w:tcBorders>
                  <w:hideMark/>
                </w:tcPr>
                <w:p w:rsidR="004B7F6B" w:rsidRDefault="004B7F6B">
                  <w:pPr>
                    <w:rPr>
                      <w:rFonts w:ascii="Nimbus CEZ" w:hAnsi="Nimbus CEZ" w:cs="Arial"/>
                      <w:sz w:val="16"/>
                      <w:szCs w:val="24"/>
                      <w:lang w:eastAsia="en-US"/>
                    </w:rPr>
                  </w:pPr>
                  <w:r>
                    <w:rPr>
                      <w:rFonts w:ascii="Nimbus CEZ" w:hAnsi="Nimbus CEZ" w:cs="Arial"/>
                      <w:sz w:val="16"/>
                    </w:rPr>
                    <w:t xml:space="preserve">Telefon  </w:t>
                  </w:r>
                </w:p>
              </w:tc>
              <w:tc>
                <w:tcPr>
                  <w:tcW w:w="1545" w:type="dxa"/>
                  <w:tcBorders>
                    <w:top w:val="single" w:sz="6" w:space="0" w:color="auto"/>
                    <w:left w:val="single" w:sz="6" w:space="0" w:color="auto"/>
                    <w:bottom w:val="nil"/>
                    <w:right w:val="single" w:sz="6" w:space="0" w:color="auto"/>
                  </w:tcBorders>
                  <w:hideMark/>
                </w:tcPr>
                <w:p w:rsidR="004B7F6B" w:rsidRDefault="004B7F6B">
                  <w:pPr>
                    <w:rPr>
                      <w:rFonts w:ascii="Nimbus CEZ" w:hAnsi="Nimbus CEZ" w:cs="Arial"/>
                      <w:sz w:val="16"/>
                      <w:szCs w:val="24"/>
                      <w:lang w:eastAsia="en-US"/>
                    </w:rPr>
                  </w:pPr>
                  <w:r>
                    <w:rPr>
                      <w:rFonts w:ascii="Nimbus CEZ" w:hAnsi="Nimbus CEZ" w:cs="Arial"/>
                      <w:sz w:val="16"/>
                    </w:rPr>
                    <w:t>Mobil</w:t>
                  </w:r>
                </w:p>
              </w:tc>
              <w:tc>
                <w:tcPr>
                  <w:tcW w:w="2985" w:type="dxa"/>
                  <w:tcBorders>
                    <w:top w:val="single" w:sz="6" w:space="0" w:color="auto"/>
                    <w:left w:val="single" w:sz="6" w:space="0" w:color="auto"/>
                    <w:bottom w:val="nil"/>
                    <w:right w:val="single" w:sz="6" w:space="0" w:color="auto"/>
                  </w:tcBorders>
                  <w:hideMark/>
                </w:tcPr>
                <w:p w:rsidR="004B7F6B" w:rsidRDefault="004B7F6B">
                  <w:pPr>
                    <w:rPr>
                      <w:rFonts w:ascii="Nimbus CEZ" w:hAnsi="Nimbus CEZ" w:cs="Arial"/>
                      <w:sz w:val="16"/>
                      <w:szCs w:val="24"/>
                      <w:lang w:eastAsia="en-US"/>
                    </w:rPr>
                  </w:pPr>
                  <w:r>
                    <w:rPr>
                      <w:rFonts w:ascii="Nimbus CEZ" w:hAnsi="Nimbus CEZ" w:cs="Arial"/>
                      <w:sz w:val="16"/>
                    </w:rPr>
                    <w:t xml:space="preserve">E-mail                                </w:t>
                  </w:r>
                </w:p>
              </w:tc>
            </w:tr>
            <w:tr w:rsidR="004B7F6B" w:rsidTr="00CE70F6">
              <w:trPr>
                <w:cantSplit/>
                <w:trHeight w:val="241"/>
              </w:trPr>
              <w:tc>
                <w:tcPr>
                  <w:tcW w:w="2940" w:type="dxa"/>
                  <w:tcBorders>
                    <w:top w:val="nil"/>
                    <w:left w:val="single" w:sz="6" w:space="0" w:color="auto"/>
                    <w:bottom w:val="single" w:sz="6" w:space="0" w:color="auto"/>
                    <w:right w:val="single" w:sz="6" w:space="0" w:color="auto"/>
                  </w:tcBorders>
                </w:tcPr>
                <w:p w:rsidR="004B7F6B" w:rsidRDefault="000F0AC8" w:rsidP="000F0AC8">
                  <w:pPr>
                    <w:rPr>
                      <w:rFonts w:ascii="Nimbus CEZ" w:hAnsi="Nimbus CEZ" w:cs="Arial"/>
                      <w:sz w:val="20"/>
                      <w:szCs w:val="24"/>
                      <w:lang w:eastAsia="en-US"/>
                    </w:rPr>
                  </w:pPr>
                  <w:r>
                    <w:rPr>
                      <w:rFonts w:ascii="Nimbus CEZ" w:hAnsi="Nimbus CEZ" w:cs="Arial"/>
                      <w:sz w:val="20"/>
                      <w:szCs w:val="24"/>
                      <w:lang w:eastAsia="en-US"/>
                    </w:rPr>
                    <w:t>Belo Svitek</w:t>
                  </w:r>
                </w:p>
              </w:tc>
              <w:tc>
                <w:tcPr>
                  <w:tcW w:w="1544" w:type="dxa"/>
                  <w:tcBorders>
                    <w:top w:val="nil"/>
                    <w:left w:val="single" w:sz="6" w:space="0" w:color="auto"/>
                    <w:bottom w:val="single" w:sz="6" w:space="0" w:color="auto"/>
                    <w:right w:val="single" w:sz="6" w:space="0" w:color="auto"/>
                  </w:tcBorders>
                </w:tcPr>
                <w:tbl>
                  <w:tblPr>
                    <w:tblW w:w="1407" w:type="dxa"/>
                    <w:tblCellMar>
                      <w:top w:w="15" w:type="dxa"/>
                      <w:left w:w="15" w:type="dxa"/>
                      <w:bottom w:w="15" w:type="dxa"/>
                      <w:right w:w="15" w:type="dxa"/>
                    </w:tblCellMar>
                    <w:tblLook w:val="04A0" w:firstRow="1" w:lastRow="0" w:firstColumn="1" w:lastColumn="0" w:noHBand="0" w:noVBand="1"/>
                  </w:tblPr>
                  <w:tblGrid>
                    <w:gridCol w:w="703"/>
                    <w:gridCol w:w="704"/>
                  </w:tblGrid>
                  <w:tr w:rsidR="000F0AC8" w:rsidRPr="000F0AC8" w:rsidTr="00CE70F6">
                    <w:tc>
                      <w:tcPr>
                        <w:tcW w:w="0" w:type="auto"/>
                        <w:shd w:val="clear" w:color="auto" w:fill="auto"/>
                        <w:tcMar>
                          <w:top w:w="0" w:type="dxa"/>
                          <w:left w:w="0" w:type="dxa"/>
                          <w:bottom w:w="0" w:type="dxa"/>
                          <w:right w:w="0" w:type="dxa"/>
                        </w:tcMar>
                        <w:vAlign w:val="center"/>
                        <w:hideMark/>
                      </w:tcPr>
                      <w:p w:rsidR="000F0AC8" w:rsidRPr="000F0AC8" w:rsidRDefault="000F0AC8" w:rsidP="000F0AC8">
                        <w:pPr>
                          <w:overflowPunct/>
                          <w:autoSpaceDE/>
                          <w:autoSpaceDN/>
                          <w:adjustRightInd/>
                          <w:spacing w:after="375"/>
                          <w:textAlignment w:val="auto"/>
                          <w:rPr>
                            <w:rFonts w:ascii="Arial" w:hAnsi="Arial" w:cs="Arial"/>
                            <w:b/>
                            <w:bCs/>
                            <w:color w:val="333333"/>
                            <w:szCs w:val="24"/>
                          </w:rPr>
                        </w:pPr>
                      </w:p>
                    </w:tc>
                    <w:tc>
                      <w:tcPr>
                        <w:tcW w:w="0" w:type="auto"/>
                        <w:shd w:val="clear" w:color="auto" w:fill="auto"/>
                        <w:tcMar>
                          <w:top w:w="0" w:type="dxa"/>
                          <w:left w:w="0" w:type="dxa"/>
                          <w:bottom w:w="0" w:type="dxa"/>
                          <w:right w:w="0" w:type="dxa"/>
                        </w:tcMar>
                        <w:vAlign w:val="center"/>
                        <w:hideMark/>
                      </w:tcPr>
                      <w:p w:rsidR="000F0AC8" w:rsidRPr="000F0AC8" w:rsidRDefault="000F0AC8" w:rsidP="000F0AC8">
                        <w:pPr>
                          <w:overflowPunct/>
                          <w:autoSpaceDE/>
                          <w:autoSpaceDN/>
                          <w:adjustRightInd/>
                          <w:spacing w:after="375"/>
                          <w:textAlignment w:val="auto"/>
                          <w:rPr>
                            <w:rFonts w:ascii="Nimbus CEZ" w:hAnsi="Nimbus CEZ" w:cs="Arial"/>
                            <w:color w:val="333333"/>
                            <w:sz w:val="20"/>
                          </w:rPr>
                        </w:pPr>
                      </w:p>
                    </w:tc>
                  </w:tr>
                </w:tbl>
                <w:p w:rsidR="004B7F6B" w:rsidRDefault="004B7F6B">
                  <w:pPr>
                    <w:rPr>
                      <w:rFonts w:ascii="Nimbus CEZ" w:hAnsi="Nimbus CEZ" w:cs="Arial"/>
                      <w:sz w:val="20"/>
                      <w:szCs w:val="24"/>
                      <w:lang w:eastAsia="en-US"/>
                    </w:rPr>
                  </w:pPr>
                </w:p>
              </w:tc>
              <w:tc>
                <w:tcPr>
                  <w:tcW w:w="1545" w:type="dxa"/>
                  <w:tcBorders>
                    <w:top w:val="nil"/>
                    <w:left w:val="single" w:sz="6" w:space="0" w:color="auto"/>
                    <w:bottom w:val="single" w:sz="6" w:space="0" w:color="auto"/>
                    <w:right w:val="single" w:sz="6" w:space="0" w:color="auto"/>
                  </w:tcBorders>
                </w:tcPr>
                <w:p w:rsidR="004B7F6B" w:rsidRDefault="000F0AC8">
                  <w:pPr>
                    <w:rPr>
                      <w:rFonts w:ascii="Nimbus CEZ" w:hAnsi="Nimbus CEZ" w:cs="Arial"/>
                      <w:sz w:val="20"/>
                      <w:szCs w:val="24"/>
                      <w:lang w:eastAsia="en-US"/>
                    </w:rPr>
                  </w:pPr>
                  <w:r w:rsidRPr="000F0AC8">
                    <w:rPr>
                      <w:rFonts w:ascii="Nimbus CEZ" w:hAnsi="Nimbus CEZ" w:cs="Arial"/>
                      <w:color w:val="333333"/>
                      <w:sz w:val="20"/>
                    </w:rPr>
                    <w:t>602 164 552</w:t>
                  </w:r>
                </w:p>
              </w:tc>
              <w:tc>
                <w:tcPr>
                  <w:tcW w:w="2985" w:type="dxa"/>
                  <w:tcBorders>
                    <w:top w:val="nil"/>
                    <w:left w:val="single" w:sz="6" w:space="0" w:color="auto"/>
                    <w:bottom w:val="single" w:sz="6" w:space="0" w:color="auto"/>
                    <w:right w:val="single" w:sz="6" w:space="0" w:color="auto"/>
                  </w:tcBorders>
                </w:tcPr>
                <w:p w:rsidR="004B7F6B" w:rsidRDefault="00B73D52">
                  <w:pPr>
                    <w:rPr>
                      <w:rFonts w:ascii="Nimbus CEZ" w:hAnsi="Nimbus CEZ" w:cs="Arial"/>
                      <w:sz w:val="20"/>
                      <w:szCs w:val="24"/>
                      <w:lang w:eastAsia="en-US"/>
                    </w:rPr>
                  </w:pPr>
                  <w:r>
                    <w:rPr>
                      <w:rFonts w:ascii="Nimbus CEZ" w:hAnsi="Nimbus CEZ" w:cs="Arial"/>
                      <w:sz w:val="20"/>
                      <w:szCs w:val="24"/>
                      <w:lang w:eastAsia="en-US"/>
                    </w:rPr>
                    <w:t>b</w:t>
                  </w:r>
                  <w:r w:rsidR="000F0AC8">
                    <w:rPr>
                      <w:rFonts w:ascii="Nimbus CEZ" w:hAnsi="Nimbus CEZ" w:cs="Arial"/>
                      <w:sz w:val="20"/>
                      <w:szCs w:val="24"/>
                      <w:lang w:eastAsia="en-US"/>
                    </w:rPr>
                    <w:t>elo.svitek</w:t>
                  </w:r>
                  <w:r>
                    <w:rPr>
                      <w:rFonts w:ascii="Nimbus CEZ" w:hAnsi="Nimbus CEZ" w:cs="Arial"/>
                      <w:sz w:val="20"/>
                      <w:szCs w:val="24"/>
                      <w:lang w:eastAsia="en-US"/>
                    </w:rPr>
                    <w:t>@cez.cz</w:t>
                  </w:r>
                </w:p>
              </w:tc>
            </w:tr>
          </w:tbl>
          <w:p w:rsidR="004B7F6B" w:rsidRDefault="004B7F6B" w:rsidP="004B7F6B">
            <w:pPr>
              <w:spacing w:before="40" w:after="40"/>
              <w:rPr>
                <w:rFonts w:ascii="Nimbus CEZ" w:hAnsi="Nimbus CEZ" w:cs="Arial"/>
                <w:b/>
                <w:sz w:val="20"/>
                <w:lang w:eastAsia="en-US"/>
              </w:rPr>
            </w:pPr>
            <w:r>
              <w:rPr>
                <w:rFonts w:ascii="Nimbus CEZ" w:hAnsi="Nimbus CEZ" w:cs="Arial"/>
                <w:b/>
                <w:sz w:val="20"/>
                <w:szCs w:val="18"/>
              </w:rPr>
              <w:t>9. Osoba oprávněná k zastupování odběratele (kontaktní osoba)</w:t>
            </w:r>
          </w:p>
          <w:tbl>
            <w:tblPr>
              <w:tblW w:w="9014" w:type="dxa"/>
              <w:tblCellMar>
                <w:left w:w="70" w:type="dxa"/>
                <w:right w:w="70" w:type="dxa"/>
              </w:tblCellMar>
              <w:tblLook w:val="04A0" w:firstRow="1" w:lastRow="0" w:firstColumn="1" w:lastColumn="0" w:noHBand="0" w:noVBand="1"/>
            </w:tblPr>
            <w:tblGrid>
              <w:gridCol w:w="2940"/>
              <w:gridCol w:w="1544"/>
              <w:gridCol w:w="1545"/>
              <w:gridCol w:w="2985"/>
            </w:tblGrid>
            <w:tr w:rsidR="004B7F6B" w:rsidTr="00CE70F6">
              <w:trPr>
                <w:cantSplit/>
                <w:trHeight w:val="181"/>
              </w:trPr>
              <w:tc>
                <w:tcPr>
                  <w:tcW w:w="2940" w:type="dxa"/>
                  <w:tcBorders>
                    <w:top w:val="single" w:sz="6" w:space="0" w:color="auto"/>
                    <w:left w:val="single" w:sz="6" w:space="0" w:color="auto"/>
                    <w:bottom w:val="nil"/>
                    <w:right w:val="single" w:sz="6" w:space="0" w:color="auto"/>
                  </w:tcBorders>
                  <w:hideMark/>
                </w:tcPr>
                <w:p w:rsidR="004B7F6B" w:rsidRDefault="004B7F6B">
                  <w:pPr>
                    <w:rPr>
                      <w:rFonts w:ascii="Nimbus CEZ" w:hAnsi="Nimbus CEZ" w:cs="Arial"/>
                      <w:sz w:val="16"/>
                      <w:szCs w:val="24"/>
                      <w:lang w:eastAsia="en-US"/>
                    </w:rPr>
                  </w:pPr>
                  <w:r>
                    <w:rPr>
                      <w:rFonts w:ascii="Nimbus CEZ" w:hAnsi="Nimbus CEZ" w:cs="Arial"/>
                      <w:sz w:val="16"/>
                    </w:rPr>
                    <w:t>Jméno a příjmení</w:t>
                  </w:r>
                </w:p>
              </w:tc>
              <w:tc>
                <w:tcPr>
                  <w:tcW w:w="1544" w:type="dxa"/>
                  <w:tcBorders>
                    <w:top w:val="single" w:sz="6" w:space="0" w:color="auto"/>
                    <w:left w:val="single" w:sz="6" w:space="0" w:color="auto"/>
                    <w:bottom w:val="nil"/>
                    <w:right w:val="single" w:sz="6" w:space="0" w:color="auto"/>
                  </w:tcBorders>
                  <w:hideMark/>
                </w:tcPr>
                <w:p w:rsidR="004B7F6B" w:rsidRDefault="004B7F6B">
                  <w:pPr>
                    <w:rPr>
                      <w:rFonts w:ascii="Nimbus CEZ" w:hAnsi="Nimbus CEZ" w:cs="Arial"/>
                      <w:sz w:val="16"/>
                      <w:szCs w:val="24"/>
                      <w:lang w:eastAsia="en-US"/>
                    </w:rPr>
                  </w:pPr>
                  <w:r>
                    <w:rPr>
                      <w:rFonts w:ascii="Nimbus CEZ" w:hAnsi="Nimbus CEZ" w:cs="Arial"/>
                      <w:sz w:val="16"/>
                    </w:rPr>
                    <w:t xml:space="preserve">Telefon  </w:t>
                  </w:r>
                </w:p>
              </w:tc>
              <w:tc>
                <w:tcPr>
                  <w:tcW w:w="1545" w:type="dxa"/>
                  <w:tcBorders>
                    <w:top w:val="single" w:sz="6" w:space="0" w:color="auto"/>
                    <w:left w:val="single" w:sz="6" w:space="0" w:color="auto"/>
                    <w:bottom w:val="nil"/>
                    <w:right w:val="single" w:sz="6" w:space="0" w:color="auto"/>
                  </w:tcBorders>
                  <w:hideMark/>
                </w:tcPr>
                <w:p w:rsidR="004B7F6B" w:rsidRDefault="004B7F6B">
                  <w:pPr>
                    <w:rPr>
                      <w:rFonts w:ascii="Nimbus CEZ" w:hAnsi="Nimbus CEZ" w:cs="Arial"/>
                      <w:sz w:val="16"/>
                      <w:szCs w:val="24"/>
                      <w:lang w:eastAsia="en-US"/>
                    </w:rPr>
                  </w:pPr>
                  <w:r>
                    <w:rPr>
                      <w:rFonts w:ascii="Nimbus CEZ" w:hAnsi="Nimbus CEZ" w:cs="Arial"/>
                      <w:sz w:val="16"/>
                    </w:rPr>
                    <w:t>Mobil</w:t>
                  </w:r>
                </w:p>
              </w:tc>
              <w:tc>
                <w:tcPr>
                  <w:tcW w:w="2985" w:type="dxa"/>
                  <w:tcBorders>
                    <w:top w:val="single" w:sz="6" w:space="0" w:color="auto"/>
                    <w:left w:val="single" w:sz="6" w:space="0" w:color="auto"/>
                    <w:bottom w:val="nil"/>
                    <w:right w:val="single" w:sz="6" w:space="0" w:color="auto"/>
                  </w:tcBorders>
                  <w:hideMark/>
                </w:tcPr>
                <w:p w:rsidR="004B7F6B" w:rsidRDefault="004B7F6B">
                  <w:pPr>
                    <w:rPr>
                      <w:rFonts w:ascii="Nimbus CEZ" w:hAnsi="Nimbus CEZ" w:cs="Arial"/>
                      <w:sz w:val="16"/>
                      <w:szCs w:val="24"/>
                      <w:lang w:eastAsia="en-US"/>
                    </w:rPr>
                  </w:pPr>
                  <w:r>
                    <w:rPr>
                      <w:rFonts w:ascii="Nimbus CEZ" w:hAnsi="Nimbus CEZ" w:cs="Arial"/>
                      <w:sz w:val="16"/>
                    </w:rPr>
                    <w:t xml:space="preserve">E-mail                                </w:t>
                  </w:r>
                </w:p>
              </w:tc>
            </w:tr>
            <w:tr w:rsidR="004B7F6B" w:rsidTr="00CE70F6">
              <w:trPr>
                <w:cantSplit/>
                <w:trHeight w:val="231"/>
              </w:trPr>
              <w:tc>
                <w:tcPr>
                  <w:tcW w:w="2940" w:type="dxa"/>
                  <w:tcBorders>
                    <w:top w:val="nil"/>
                    <w:left w:val="single" w:sz="6" w:space="0" w:color="auto"/>
                    <w:bottom w:val="single" w:sz="6" w:space="0" w:color="auto"/>
                    <w:right w:val="single" w:sz="6" w:space="0" w:color="auto"/>
                  </w:tcBorders>
                </w:tcPr>
                <w:p w:rsidR="004B7F6B" w:rsidRDefault="000F0AC8">
                  <w:pPr>
                    <w:rPr>
                      <w:rFonts w:ascii="Nimbus CEZ" w:hAnsi="Nimbus CEZ" w:cs="Arial"/>
                      <w:sz w:val="20"/>
                      <w:szCs w:val="24"/>
                      <w:lang w:eastAsia="en-US"/>
                    </w:rPr>
                  </w:pPr>
                  <w:r>
                    <w:rPr>
                      <w:rFonts w:ascii="Nimbus CEZ" w:hAnsi="Nimbus CEZ" w:cs="Arial"/>
                      <w:sz w:val="20"/>
                      <w:szCs w:val="24"/>
                      <w:lang w:eastAsia="en-US"/>
                    </w:rPr>
                    <w:t>Ing. Ivo Šrámek</w:t>
                  </w:r>
                </w:p>
              </w:tc>
              <w:tc>
                <w:tcPr>
                  <w:tcW w:w="1544" w:type="dxa"/>
                  <w:tcBorders>
                    <w:top w:val="nil"/>
                    <w:left w:val="single" w:sz="6" w:space="0" w:color="auto"/>
                    <w:bottom w:val="single" w:sz="6" w:space="0" w:color="auto"/>
                    <w:right w:val="single" w:sz="6" w:space="0" w:color="auto"/>
                  </w:tcBorders>
                </w:tcPr>
                <w:p w:rsidR="004B7F6B" w:rsidRDefault="00B73D52">
                  <w:pPr>
                    <w:rPr>
                      <w:rFonts w:ascii="Nimbus CEZ" w:hAnsi="Nimbus CEZ" w:cs="Arial"/>
                      <w:sz w:val="20"/>
                      <w:szCs w:val="24"/>
                      <w:lang w:eastAsia="en-US"/>
                    </w:rPr>
                  </w:pPr>
                  <w:r>
                    <w:rPr>
                      <w:rFonts w:ascii="Nimbus CEZ" w:hAnsi="Nimbus CEZ" w:cs="Arial"/>
                      <w:sz w:val="20"/>
                      <w:szCs w:val="24"/>
                      <w:lang w:eastAsia="en-US"/>
                    </w:rPr>
                    <w:t>417 515 710</w:t>
                  </w:r>
                </w:p>
              </w:tc>
              <w:tc>
                <w:tcPr>
                  <w:tcW w:w="1545" w:type="dxa"/>
                  <w:tcBorders>
                    <w:top w:val="nil"/>
                    <w:left w:val="single" w:sz="6" w:space="0" w:color="auto"/>
                    <w:bottom w:val="single" w:sz="6" w:space="0" w:color="auto"/>
                    <w:right w:val="single" w:sz="6" w:space="0" w:color="auto"/>
                  </w:tcBorders>
                </w:tcPr>
                <w:p w:rsidR="004B7F6B" w:rsidRDefault="00B73D52">
                  <w:pPr>
                    <w:rPr>
                      <w:rFonts w:ascii="Nimbus CEZ" w:hAnsi="Nimbus CEZ" w:cs="Arial"/>
                      <w:sz w:val="20"/>
                      <w:szCs w:val="24"/>
                      <w:lang w:eastAsia="en-US"/>
                    </w:rPr>
                  </w:pPr>
                  <w:r>
                    <w:rPr>
                      <w:rFonts w:ascii="Nimbus CEZ" w:hAnsi="Nimbus CEZ" w:cs="Arial"/>
                      <w:sz w:val="20"/>
                      <w:szCs w:val="24"/>
                      <w:lang w:eastAsia="en-US"/>
                    </w:rPr>
                    <w:t>602 149 593</w:t>
                  </w:r>
                </w:p>
              </w:tc>
              <w:tc>
                <w:tcPr>
                  <w:tcW w:w="2985" w:type="dxa"/>
                  <w:tcBorders>
                    <w:top w:val="nil"/>
                    <w:left w:val="single" w:sz="6" w:space="0" w:color="auto"/>
                    <w:bottom w:val="single" w:sz="6" w:space="0" w:color="auto"/>
                    <w:right w:val="single" w:sz="6" w:space="0" w:color="auto"/>
                  </w:tcBorders>
                </w:tcPr>
                <w:p w:rsidR="004B7F6B" w:rsidRDefault="00B73D52">
                  <w:pPr>
                    <w:rPr>
                      <w:rFonts w:ascii="Nimbus CEZ" w:hAnsi="Nimbus CEZ" w:cs="Arial"/>
                      <w:sz w:val="20"/>
                      <w:szCs w:val="24"/>
                      <w:lang w:eastAsia="en-US"/>
                    </w:rPr>
                  </w:pPr>
                  <w:r>
                    <w:rPr>
                      <w:rFonts w:ascii="Nimbus CEZ" w:hAnsi="Nimbus CEZ" w:cs="Arial"/>
                      <w:sz w:val="20"/>
                      <w:szCs w:val="24"/>
                      <w:lang w:eastAsia="en-US"/>
                    </w:rPr>
                    <w:t>sramek@poh.cz</w:t>
                  </w:r>
                </w:p>
              </w:tc>
            </w:tr>
          </w:tbl>
          <w:p w:rsidR="004B7F6B" w:rsidRDefault="004B7F6B" w:rsidP="004B7F6B">
            <w:pPr>
              <w:pStyle w:val="NormlnNimbusCEZ"/>
              <w:tabs>
                <w:tab w:val="center" w:pos="-1560"/>
                <w:tab w:val="left" w:pos="5529"/>
              </w:tabs>
              <w:rPr>
                <w:rFonts w:cs="Arial"/>
                <w:sz w:val="20"/>
                <w:szCs w:val="20"/>
              </w:rPr>
            </w:pPr>
            <w:r>
              <w:rPr>
                <w:rFonts w:cs="Arial"/>
                <w:sz w:val="20"/>
                <w:szCs w:val="20"/>
              </w:rPr>
              <w:t xml:space="preserve">Dodavatel:                                                       </w:t>
            </w:r>
            <w:r>
              <w:rPr>
                <w:rFonts w:cs="Arial"/>
                <w:sz w:val="20"/>
              </w:rPr>
              <w:t xml:space="preserve"> </w:t>
            </w:r>
            <w:r>
              <w:rPr>
                <w:rFonts w:cs="Arial"/>
                <w:sz w:val="20"/>
                <w:szCs w:val="20"/>
              </w:rPr>
              <w:t xml:space="preserve">                             </w:t>
            </w:r>
            <w:r>
              <w:rPr>
                <w:rFonts w:cs="Arial"/>
                <w:sz w:val="20"/>
                <w:szCs w:val="20"/>
              </w:rPr>
              <w:tab/>
              <w:t>Odběratel:</w:t>
            </w:r>
          </w:p>
          <w:p w:rsidR="004B7F6B" w:rsidRDefault="004B7F6B" w:rsidP="004B7F6B">
            <w:pPr>
              <w:pStyle w:val="NormlnNimbusCEZ"/>
              <w:tabs>
                <w:tab w:val="center" w:pos="-1560"/>
                <w:tab w:val="left" w:pos="5529"/>
              </w:tabs>
              <w:rPr>
                <w:sz w:val="20"/>
              </w:rPr>
            </w:pPr>
            <w:r>
              <w:rPr>
                <w:sz w:val="20"/>
              </w:rPr>
              <w:t xml:space="preserve">V Teplicích </w:t>
            </w:r>
            <w:r>
              <w:rPr>
                <w:sz w:val="20"/>
              </w:rPr>
              <w:tab/>
              <w:t>V</w:t>
            </w:r>
          </w:p>
          <w:p w:rsidR="004B7F6B" w:rsidRDefault="004B7F6B" w:rsidP="004B7F6B">
            <w:pPr>
              <w:pStyle w:val="NormlnNimbusCEZ"/>
              <w:tabs>
                <w:tab w:val="center" w:pos="-1560"/>
                <w:tab w:val="left" w:pos="5529"/>
              </w:tabs>
              <w:rPr>
                <w:sz w:val="20"/>
              </w:rPr>
            </w:pPr>
            <w:r>
              <w:rPr>
                <w:sz w:val="20"/>
              </w:rPr>
              <w:t xml:space="preserve">Dne:   </w:t>
            </w:r>
            <w:r w:rsidR="008572A0">
              <w:rPr>
                <w:sz w:val="20"/>
              </w:rPr>
              <w:t>17</w:t>
            </w:r>
            <w:r w:rsidR="00CE3C95">
              <w:rPr>
                <w:sz w:val="20"/>
              </w:rPr>
              <w:t>. 1. 2017</w:t>
            </w:r>
            <w:r>
              <w:rPr>
                <w:sz w:val="20"/>
              </w:rPr>
              <w:t xml:space="preserve">                          </w:t>
            </w:r>
            <w:r>
              <w:rPr>
                <w:sz w:val="20"/>
              </w:rPr>
              <w:tab/>
              <w:t>Dne:</w:t>
            </w:r>
          </w:p>
          <w:p w:rsidR="004B7F6B" w:rsidRDefault="004B7F6B" w:rsidP="004B7F6B">
            <w:pPr>
              <w:tabs>
                <w:tab w:val="left" w:pos="510"/>
              </w:tabs>
              <w:jc w:val="both"/>
              <w:rPr>
                <w:rFonts w:ascii="Nimbus CEZ" w:hAnsi="Nimbus CEZ"/>
                <w:sz w:val="20"/>
              </w:rPr>
            </w:pPr>
          </w:p>
          <w:p w:rsidR="004B7F6B" w:rsidRDefault="004B7F6B" w:rsidP="004B7F6B">
            <w:pPr>
              <w:pStyle w:val="NormlnNimbusCEZ"/>
              <w:tabs>
                <w:tab w:val="left" w:pos="-1560"/>
                <w:tab w:val="left" w:pos="5529"/>
                <w:tab w:val="center" w:pos="7088"/>
              </w:tabs>
              <w:rPr>
                <w:sz w:val="20"/>
                <w:szCs w:val="20"/>
              </w:rPr>
            </w:pPr>
            <w:r>
              <w:rPr>
                <w:sz w:val="20"/>
              </w:rPr>
              <w:t>..…………………………………..</w:t>
            </w:r>
            <w:r>
              <w:rPr>
                <w:sz w:val="20"/>
              </w:rPr>
              <w:tab/>
              <w:t>......................................</w:t>
            </w:r>
          </w:p>
          <w:p w:rsidR="004B7F6B" w:rsidRDefault="004B7F6B" w:rsidP="004B7F6B">
            <w:pPr>
              <w:tabs>
                <w:tab w:val="left" w:pos="5529"/>
                <w:tab w:val="center" w:pos="6946"/>
              </w:tabs>
              <w:rPr>
                <w:rFonts w:ascii="Nimbus CEZ" w:hAnsi="Nimbus CEZ"/>
                <w:sz w:val="20"/>
              </w:rPr>
            </w:pPr>
            <w:r>
              <w:rPr>
                <w:rFonts w:ascii="Nimbus CEZ" w:hAnsi="Nimbus CEZ" w:cs="Arial"/>
                <w:sz w:val="20"/>
              </w:rPr>
              <w:t>Radmila Haluzová</w:t>
            </w:r>
            <w:r>
              <w:rPr>
                <w:rFonts w:ascii="Nimbus CEZ" w:hAnsi="Nimbus CEZ"/>
                <w:sz w:val="20"/>
              </w:rPr>
              <w:t xml:space="preserve"> </w:t>
            </w:r>
            <w:r>
              <w:rPr>
                <w:rFonts w:ascii="Nimbus CEZ" w:hAnsi="Nimbus CEZ"/>
                <w:sz w:val="20"/>
              </w:rPr>
              <w:tab/>
            </w:r>
          </w:p>
          <w:p w:rsidR="004B7F6B" w:rsidRDefault="004B7F6B" w:rsidP="004B7F6B">
            <w:pPr>
              <w:tabs>
                <w:tab w:val="left" w:pos="5529"/>
                <w:tab w:val="center" w:pos="6946"/>
              </w:tabs>
              <w:rPr>
                <w:rFonts w:ascii="Nimbus CEZ" w:hAnsi="Nimbus CEZ"/>
                <w:sz w:val="20"/>
                <w:szCs w:val="24"/>
              </w:rPr>
            </w:pPr>
            <w:r>
              <w:rPr>
                <w:rFonts w:ascii="Nimbus CEZ" w:hAnsi="Nimbus CEZ" w:cs="Arial"/>
                <w:sz w:val="20"/>
              </w:rPr>
              <w:t>obchodní referent</w:t>
            </w:r>
            <w:r>
              <w:rPr>
                <w:rFonts w:ascii="Nimbus CEZ" w:hAnsi="Nimbus CEZ"/>
                <w:sz w:val="20"/>
              </w:rPr>
              <w:t xml:space="preserve"> </w:t>
            </w:r>
            <w:r>
              <w:rPr>
                <w:rFonts w:ascii="Nimbus CEZ" w:hAnsi="Nimbus CEZ"/>
                <w:sz w:val="20"/>
              </w:rPr>
              <w:tab/>
            </w:r>
          </w:p>
          <w:p w:rsidR="001842A1" w:rsidRPr="00171F96" w:rsidRDefault="004B7F6B" w:rsidP="004B7F6B">
            <w:pPr>
              <w:pStyle w:val="Zhlav"/>
              <w:tabs>
                <w:tab w:val="clear" w:pos="4536"/>
                <w:tab w:val="clear" w:pos="9072"/>
              </w:tabs>
              <w:rPr>
                <w:rFonts w:ascii="Nimbus CEZ" w:hAnsi="Nimbus CEZ"/>
                <w:sz w:val="20"/>
              </w:rPr>
            </w:pPr>
            <w:r>
              <w:rPr>
                <w:rFonts w:ascii="Nimbus CEZ" w:hAnsi="Nimbus CEZ"/>
                <w:sz w:val="20"/>
              </w:rPr>
              <w:t>ČEZ Teplárenská, a.s.</w:t>
            </w:r>
          </w:p>
        </w:tc>
      </w:tr>
    </w:tbl>
    <w:p w:rsidR="001842A1" w:rsidRPr="00171F96" w:rsidRDefault="001842A1">
      <w:pPr>
        <w:pStyle w:val="Zhlav"/>
        <w:tabs>
          <w:tab w:val="clear" w:pos="4536"/>
          <w:tab w:val="clear" w:pos="9072"/>
        </w:tabs>
        <w:rPr>
          <w:rFonts w:ascii="Nimbus CEZ" w:hAnsi="Nimbus CEZ"/>
          <w:sz w:val="20"/>
        </w:rPr>
      </w:pPr>
      <w:r w:rsidRPr="00171F96">
        <w:rPr>
          <w:rFonts w:ascii="Nimbus CEZ" w:hAnsi="Nimbus CEZ"/>
          <w:sz w:val="20"/>
        </w:rPr>
        <w:br w:type="page"/>
      </w:r>
    </w:p>
    <w:tbl>
      <w:tblPr>
        <w:tblW w:w="0" w:type="auto"/>
        <w:tblLook w:val="01E0" w:firstRow="1" w:lastRow="1" w:firstColumn="1" w:lastColumn="1" w:noHBand="0" w:noVBand="0"/>
      </w:tblPr>
      <w:tblGrid>
        <w:gridCol w:w="9146"/>
      </w:tblGrid>
      <w:tr w:rsidR="001842A1" w:rsidRPr="00171F96" w:rsidTr="004548DE">
        <w:tc>
          <w:tcPr>
            <w:tcW w:w="9210" w:type="dxa"/>
            <w:shd w:val="clear" w:color="auto" w:fill="auto"/>
          </w:tcPr>
          <w:p w:rsidR="004B7F6B" w:rsidRDefault="004B7F6B" w:rsidP="004B7F6B">
            <w:pPr>
              <w:jc w:val="right"/>
              <w:rPr>
                <w:rFonts w:ascii="Nimbus CEZ" w:hAnsi="Nimbus CEZ" w:cs="Arial"/>
                <w:sz w:val="20"/>
              </w:rPr>
            </w:pPr>
            <w:r>
              <w:rPr>
                <w:rFonts w:ascii="Nimbus CEZ" w:hAnsi="Nimbus CEZ" w:cs="Arial"/>
                <w:sz w:val="20"/>
              </w:rPr>
              <w:lastRenderedPageBreak/>
              <w:t xml:space="preserve">Příloha </w:t>
            </w:r>
            <w:proofErr w:type="gramStart"/>
            <w:r>
              <w:rPr>
                <w:rFonts w:ascii="Nimbus CEZ" w:hAnsi="Nimbus CEZ" w:cs="Arial"/>
                <w:sz w:val="20"/>
              </w:rPr>
              <w:t>č. 3  ke</w:t>
            </w:r>
            <w:proofErr w:type="gramEnd"/>
            <w:r>
              <w:rPr>
                <w:rFonts w:ascii="Nimbus CEZ" w:hAnsi="Nimbus CEZ" w:cs="Arial"/>
                <w:sz w:val="20"/>
              </w:rPr>
              <w:t xml:space="preserve"> smlouvě o dodávce tepelné energie č.: 68000795_1</w:t>
            </w:r>
          </w:p>
          <w:p w:rsidR="004B7F6B" w:rsidRDefault="004B7F6B" w:rsidP="004B7F6B">
            <w:pPr>
              <w:jc w:val="center"/>
              <w:rPr>
                <w:rFonts w:ascii="Nimbus CEZ" w:hAnsi="Nimbus CEZ" w:cs="Arial"/>
                <w:sz w:val="20"/>
              </w:rPr>
            </w:pPr>
          </w:p>
          <w:p w:rsidR="004B7F6B" w:rsidRDefault="004B7F6B" w:rsidP="004B7F6B">
            <w:pPr>
              <w:rPr>
                <w:rFonts w:ascii="Nimbus CEZ" w:hAnsi="Nimbus CEZ"/>
                <w:b/>
                <w:bCs/>
              </w:rPr>
            </w:pPr>
          </w:p>
          <w:tbl>
            <w:tblPr>
              <w:tblW w:w="86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30"/>
            </w:tblGrid>
            <w:tr w:rsidR="004B7F6B" w:rsidTr="00E91307">
              <w:trPr>
                <w:trHeight w:val="11582"/>
              </w:trPr>
              <w:tc>
                <w:tcPr>
                  <w:tcW w:w="8630" w:type="dxa"/>
                  <w:tcBorders>
                    <w:top w:val="single" w:sz="4" w:space="0" w:color="auto"/>
                    <w:left w:val="single" w:sz="4" w:space="0" w:color="auto"/>
                    <w:bottom w:val="single" w:sz="4" w:space="0" w:color="auto"/>
                    <w:right w:val="single" w:sz="4" w:space="0" w:color="auto"/>
                  </w:tcBorders>
                </w:tcPr>
                <w:p w:rsidR="004B7F6B" w:rsidRDefault="004B7F6B">
                  <w:pPr>
                    <w:tabs>
                      <w:tab w:val="left" w:pos="284"/>
                    </w:tabs>
                    <w:jc w:val="center"/>
                    <w:rPr>
                      <w:rFonts w:ascii="Nimbus CEZ" w:hAnsi="Nimbus CEZ" w:cs="Arial"/>
                      <w:b/>
                      <w:szCs w:val="24"/>
                    </w:rPr>
                  </w:pPr>
                  <w:r>
                    <w:rPr>
                      <w:rFonts w:ascii="Nimbus CEZ" w:hAnsi="Nimbus CEZ" w:cs="Arial"/>
                      <w:b/>
                    </w:rPr>
                    <w:t>Odběrový diagram</w:t>
                  </w:r>
                </w:p>
                <w:p w:rsidR="004B7F6B" w:rsidRDefault="004B7F6B">
                  <w:pPr>
                    <w:jc w:val="center"/>
                    <w:rPr>
                      <w:rFonts w:ascii="Nimbus CEZ" w:hAnsi="Nimbus CEZ"/>
                      <w:sz w:val="20"/>
                    </w:rPr>
                  </w:pPr>
                  <w:r>
                    <w:rPr>
                      <w:rFonts w:ascii="Nimbus CEZ" w:hAnsi="Nimbus CEZ"/>
                      <w:sz w:val="40"/>
                    </w:rPr>
                    <w:t xml:space="preserve"> </w:t>
                  </w:r>
                </w:p>
                <w:p w:rsidR="004B7F6B" w:rsidRDefault="004B7F6B">
                  <w:pPr>
                    <w:ind w:left="197"/>
                    <w:rPr>
                      <w:rFonts w:ascii="Nimbus CEZ" w:hAnsi="Nimbus CEZ"/>
                      <w:sz w:val="20"/>
                      <w:szCs w:val="24"/>
                    </w:rPr>
                  </w:pPr>
                  <w:r>
                    <w:rPr>
                      <w:rFonts w:ascii="Nimbus CEZ" w:hAnsi="Nimbus CEZ"/>
                      <w:sz w:val="20"/>
                    </w:rPr>
                    <w:t xml:space="preserve">Platnost </w:t>
                  </w:r>
                  <w:proofErr w:type="gramStart"/>
                  <w:r>
                    <w:rPr>
                      <w:rFonts w:ascii="Nimbus CEZ" w:hAnsi="Nimbus CEZ"/>
                      <w:sz w:val="20"/>
                    </w:rPr>
                    <w:t>od</w:t>
                  </w:r>
                  <w:proofErr w:type="gramEnd"/>
                  <w:r>
                    <w:rPr>
                      <w:rFonts w:ascii="Nimbus CEZ" w:hAnsi="Nimbus CEZ"/>
                      <w:sz w:val="20"/>
                    </w:rPr>
                    <w:t>:  0</w:t>
                  </w:r>
                  <w:r w:rsidR="00CE3C95">
                    <w:rPr>
                      <w:rFonts w:ascii="Nimbus CEZ" w:hAnsi="Nimbus CEZ"/>
                      <w:sz w:val="20"/>
                    </w:rPr>
                    <w:t>1</w:t>
                  </w:r>
                  <w:r>
                    <w:rPr>
                      <w:rFonts w:ascii="Nimbus CEZ" w:hAnsi="Nimbus CEZ"/>
                      <w:sz w:val="20"/>
                    </w:rPr>
                    <w:t>.2017</w:t>
                  </w:r>
                  <w:r>
                    <w:rPr>
                      <w:rFonts w:ascii="Nimbus CEZ" w:hAnsi="Nimbus CEZ"/>
                      <w:sz w:val="20"/>
                    </w:rPr>
                    <w:tab/>
                  </w:r>
                  <w:r>
                    <w:rPr>
                      <w:rFonts w:ascii="Nimbus CEZ" w:hAnsi="Nimbus CEZ"/>
                      <w:sz w:val="20"/>
                    </w:rPr>
                    <w:tab/>
                  </w:r>
                  <w:r>
                    <w:rPr>
                      <w:rFonts w:ascii="Nimbus CEZ" w:hAnsi="Nimbus CEZ"/>
                      <w:sz w:val="20"/>
                    </w:rPr>
                    <w:tab/>
                  </w:r>
                  <w:r>
                    <w:rPr>
                      <w:rFonts w:ascii="Nimbus CEZ" w:hAnsi="Nimbus CEZ"/>
                      <w:sz w:val="20"/>
                    </w:rPr>
                    <w:tab/>
                  </w:r>
                  <w:r>
                    <w:rPr>
                      <w:rFonts w:ascii="Nimbus CEZ" w:hAnsi="Nimbus CEZ"/>
                      <w:sz w:val="20"/>
                    </w:rPr>
                    <w:tab/>
                  </w:r>
                  <w:r>
                    <w:rPr>
                      <w:rFonts w:ascii="Nimbus CEZ" w:hAnsi="Nimbus CEZ"/>
                      <w:sz w:val="20"/>
                    </w:rPr>
                    <w:tab/>
                  </w:r>
                  <w:r>
                    <w:rPr>
                      <w:rFonts w:ascii="Nimbus CEZ" w:hAnsi="Nimbus CEZ"/>
                      <w:sz w:val="20"/>
                    </w:rPr>
                    <w:tab/>
                  </w:r>
                  <w:r>
                    <w:rPr>
                      <w:rFonts w:ascii="Nimbus CEZ" w:hAnsi="Nimbus CEZ"/>
                      <w:sz w:val="20"/>
                    </w:rPr>
                    <w:tab/>
                  </w:r>
                  <w:r>
                    <w:rPr>
                      <w:rFonts w:ascii="Nimbus CEZ" w:hAnsi="Nimbus CEZ"/>
                      <w:sz w:val="20"/>
                    </w:rPr>
                    <w:tab/>
                  </w:r>
                </w:p>
                <w:p w:rsidR="004B7F6B" w:rsidRDefault="004B7F6B">
                  <w:pPr>
                    <w:ind w:left="197"/>
                    <w:rPr>
                      <w:rFonts w:ascii="Nimbus CEZ" w:hAnsi="Nimbus CEZ"/>
                      <w:sz w:val="20"/>
                    </w:rPr>
                  </w:pPr>
                  <w:r>
                    <w:rPr>
                      <w:rFonts w:ascii="Nimbus CEZ" w:hAnsi="Nimbus CEZ"/>
                      <w:sz w:val="20"/>
                    </w:rPr>
                    <w:t xml:space="preserve">Název OM:  Povodí </w:t>
                  </w:r>
                  <w:proofErr w:type="gramStart"/>
                  <w:r>
                    <w:rPr>
                      <w:rFonts w:ascii="Nimbus CEZ" w:hAnsi="Nimbus CEZ"/>
                      <w:sz w:val="20"/>
                    </w:rPr>
                    <w:t>Ohře,stř.</w:t>
                  </w:r>
                  <w:proofErr w:type="gramEnd"/>
                  <w:r>
                    <w:rPr>
                      <w:rFonts w:ascii="Nimbus CEZ" w:hAnsi="Nimbus CEZ"/>
                      <w:sz w:val="20"/>
                    </w:rPr>
                    <w:t>TCE,Novosedlická</w:t>
                  </w:r>
                </w:p>
                <w:p w:rsidR="004B7F6B" w:rsidRDefault="004B7F6B">
                  <w:pPr>
                    <w:ind w:left="197"/>
                    <w:rPr>
                      <w:rFonts w:ascii="Nimbus CEZ" w:hAnsi="Nimbus CEZ"/>
                      <w:sz w:val="20"/>
                    </w:rPr>
                  </w:pPr>
                </w:p>
                <w:p w:rsidR="004B7F6B" w:rsidRDefault="004B7F6B">
                  <w:pPr>
                    <w:tabs>
                      <w:tab w:val="left" w:pos="2835"/>
                    </w:tabs>
                    <w:ind w:left="197"/>
                    <w:rPr>
                      <w:rFonts w:ascii="Nimbus CEZ" w:hAnsi="Nimbus CEZ"/>
                      <w:sz w:val="20"/>
                    </w:rPr>
                  </w:pPr>
                  <w:r>
                    <w:rPr>
                      <w:rFonts w:ascii="Nimbus CEZ" w:hAnsi="Nimbus CEZ"/>
                      <w:sz w:val="20"/>
                    </w:rPr>
                    <w:t xml:space="preserve">Odběrné místo: 100417606 </w:t>
                  </w:r>
                </w:p>
                <w:p w:rsidR="004B7F6B" w:rsidRDefault="004B7F6B">
                  <w:pPr>
                    <w:ind w:left="197"/>
                    <w:rPr>
                      <w:rFonts w:ascii="Nimbus CEZ" w:hAnsi="Nimbus CEZ"/>
                      <w:sz w:val="20"/>
                    </w:rPr>
                  </w:pPr>
                </w:p>
                <w:p w:rsidR="004B7F6B" w:rsidRDefault="004B7F6B">
                  <w:pPr>
                    <w:tabs>
                      <w:tab w:val="left" w:pos="6379"/>
                      <w:tab w:val="left" w:pos="7797"/>
                    </w:tabs>
                    <w:ind w:left="197"/>
                    <w:rPr>
                      <w:rFonts w:ascii="Nimbus CEZ" w:hAnsi="Nimbus CEZ"/>
                      <w:sz w:val="20"/>
                    </w:rPr>
                  </w:pPr>
                  <w:r>
                    <w:rPr>
                      <w:rFonts w:ascii="Nimbus CEZ" w:hAnsi="Nimbus CEZ"/>
                      <w:sz w:val="20"/>
                    </w:rPr>
                    <w:t>Adresa OM: Teplice, Novosedlická 758/24, 415 01</w:t>
                  </w:r>
                  <w:r>
                    <w:rPr>
                      <w:rFonts w:ascii="Nimbus CEZ" w:hAnsi="Nimbus CEZ"/>
                      <w:sz w:val="20"/>
                    </w:rPr>
                    <w:tab/>
                  </w:r>
                </w:p>
                <w:p w:rsidR="004B7F6B" w:rsidRDefault="004B7F6B">
                  <w:pPr>
                    <w:ind w:left="197"/>
                    <w:rPr>
                      <w:rFonts w:ascii="Nimbus CEZ" w:hAnsi="Nimbus CEZ"/>
                      <w:sz w:val="20"/>
                    </w:rPr>
                  </w:pPr>
                </w:p>
                <w:tbl>
                  <w:tblPr>
                    <w:tblW w:w="0" w:type="auto"/>
                    <w:tblInd w:w="11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81"/>
                    <w:gridCol w:w="156"/>
                    <w:gridCol w:w="1103"/>
                    <w:gridCol w:w="490"/>
                    <w:gridCol w:w="884"/>
                    <w:gridCol w:w="510"/>
                    <w:gridCol w:w="2604"/>
                    <w:gridCol w:w="1634"/>
                  </w:tblGrid>
                  <w:tr w:rsidR="004B7F6B" w:rsidTr="00E91307">
                    <w:trPr>
                      <w:cantSplit/>
                      <w:trHeight w:val="229"/>
                    </w:trPr>
                    <w:tc>
                      <w:tcPr>
                        <w:tcW w:w="4023" w:type="dxa"/>
                        <w:gridSpan w:val="6"/>
                        <w:tcBorders>
                          <w:top w:val="single" w:sz="4" w:space="0" w:color="auto"/>
                          <w:left w:val="single" w:sz="4" w:space="0" w:color="auto"/>
                          <w:bottom w:val="nil"/>
                          <w:right w:val="single" w:sz="4" w:space="0" w:color="auto"/>
                        </w:tcBorders>
                        <w:hideMark/>
                      </w:tcPr>
                      <w:p w:rsidR="004B7F6B" w:rsidRDefault="004B7F6B">
                        <w:pPr>
                          <w:rPr>
                            <w:rFonts w:ascii="Nimbus CEZ" w:hAnsi="Nimbus CEZ"/>
                            <w:sz w:val="20"/>
                            <w:szCs w:val="24"/>
                            <w:lang w:eastAsia="en-US"/>
                          </w:rPr>
                        </w:pPr>
                        <w:r>
                          <w:rPr>
                            <w:rFonts w:ascii="Nimbus CEZ" w:hAnsi="Nimbus CEZ"/>
                            <w:sz w:val="20"/>
                          </w:rPr>
                          <w:t>rozdělení sjednaného výkonu a</w:t>
                        </w:r>
                      </w:p>
                    </w:tc>
                    <w:tc>
                      <w:tcPr>
                        <w:tcW w:w="4238" w:type="dxa"/>
                        <w:gridSpan w:val="2"/>
                        <w:tcBorders>
                          <w:top w:val="single" w:sz="4" w:space="0" w:color="auto"/>
                          <w:left w:val="single" w:sz="4" w:space="0" w:color="auto"/>
                          <w:bottom w:val="nil"/>
                          <w:right w:val="single" w:sz="4" w:space="0" w:color="auto"/>
                        </w:tcBorders>
                      </w:tcPr>
                      <w:p w:rsidR="004B7F6B" w:rsidRDefault="004B7F6B">
                        <w:pPr>
                          <w:rPr>
                            <w:rFonts w:ascii="Nimbus CEZ" w:hAnsi="Nimbus CEZ"/>
                            <w:sz w:val="20"/>
                            <w:szCs w:val="24"/>
                            <w:highlight w:val="red"/>
                            <w:lang w:eastAsia="en-US"/>
                          </w:rPr>
                        </w:pPr>
                      </w:p>
                    </w:tc>
                  </w:tr>
                  <w:tr w:rsidR="004B7F6B" w:rsidTr="00E91307">
                    <w:trPr>
                      <w:trHeight w:val="229"/>
                    </w:trPr>
                    <w:tc>
                      <w:tcPr>
                        <w:tcW w:w="1037" w:type="dxa"/>
                        <w:gridSpan w:val="2"/>
                        <w:tcBorders>
                          <w:top w:val="nil"/>
                          <w:left w:val="single" w:sz="4" w:space="0" w:color="auto"/>
                          <w:bottom w:val="nil"/>
                          <w:right w:val="nil"/>
                        </w:tcBorders>
                      </w:tcPr>
                      <w:p w:rsidR="004B7F6B" w:rsidRDefault="004B7F6B">
                        <w:pPr>
                          <w:rPr>
                            <w:rFonts w:ascii="Nimbus CEZ" w:hAnsi="Nimbus CEZ"/>
                            <w:sz w:val="20"/>
                            <w:szCs w:val="24"/>
                            <w:lang w:eastAsia="en-US"/>
                          </w:rPr>
                        </w:pPr>
                      </w:p>
                    </w:tc>
                    <w:tc>
                      <w:tcPr>
                        <w:tcW w:w="1103" w:type="dxa"/>
                        <w:tcBorders>
                          <w:top w:val="nil"/>
                          <w:left w:val="nil"/>
                          <w:bottom w:val="nil"/>
                          <w:right w:val="nil"/>
                        </w:tcBorders>
                      </w:tcPr>
                      <w:p w:rsidR="004B7F6B" w:rsidRDefault="004B7F6B">
                        <w:pPr>
                          <w:rPr>
                            <w:rFonts w:ascii="Nimbus CEZ" w:hAnsi="Nimbus CEZ"/>
                            <w:sz w:val="20"/>
                            <w:szCs w:val="24"/>
                            <w:lang w:eastAsia="en-US"/>
                          </w:rPr>
                        </w:pPr>
                      </w:p>
                    </w:tc>
                    <w:tc>
                      <w:tcPr>
                        <w:tcW w:w="1374" w:type="dxa"/>
                        <w:gridSpan w:val="2"/>
                        <w:tcBorders>
                          <w:top w:val="nil"/>
                          <w:left w:val="nil"/>
                          <w:bottom w:val="nil"/>
                          <w:right w:val="nil"/>
                        </w:tcBorders>
                      </w:tcPr>
                      <w:p w:rsidR="004B7F6B" w:rsidRDefault="004B7F6B">
                        <w:pPr>
                          <w:rPr>
                            <w:rFonts w:ascii="Nimbus CEZ" w:hAnsi="Nimbus CEZ"/>
                            <w:sz w:val="20"/>
                            <w:szCs w:val="24"/>
                            <w:lang w:eastAsia="en-US"/>
                          </w:rPr>
                        </w:pPr>
                      </w:p>
                    </w:tc>
                    <w:tc>
                      <w:tcPr>
                        <w:tcW w:w="510" w:type="dxa"/>
                        <w:tcBorders>
                          <w:top w:val="nil"/>
                          <w:left w:val="nil"/>
                          <w:bottom w:val="nil"/>
                          <w:right w:val="single" w:sz="4" w:space="0" w:color="auto"/>
                        </w:tcBorders>
                      </w:tcPr>
                      <w:p w:rsidR="004B7F6B" w:rsidRDefault="004B7F6B">
                        <w:pPr>
                          <w:rPr>
                            <w:rFonts w:ascii="Nimbus CEZ" w:hAnsi="Nimbus CEZ"/>
                            <w:sz w:val="20"/>
                            <w:szCs w:val="24"/>
                            <w:lang w:eastAsia="en-US"/>
                          </w:rPr>
                        </w:pPr>
                      </w:p>
                    </w:tc>
                    <w:tc>
                      <w:tcPr>
                        <w:tcW w:w="2604" w:type="dxa"/>
                        <w:tcBorders>
                          <w:top w:val="nil"/>
                          <w:left w:val="single" w:sz="4" w:space="0" w:color="auto"/>
                          <w:bottom w:val="nil"/>
                          <w:right w:val="nil"/>
                        </w:tcBorders>
                      </w:tcPr>
                      <w:p w:rsidR="004B7F6B" w:rsidRDefault="004B7F6B">
                        <w:pPr>
                          <w:jc w:val="right"/>
                          <w:rPr>
                            <w:rFonts w:ascii="Nimbus CEZ" w:hAnsi="Nimbus CEZ"/>
                            <w:sz w:val="20"/>
                            <w:szCs w:val="24"/>
                            <w:highlight w:val="red"/>
                            <w:lang w:eastAsia="en-US"/>
                          </w:rPr>
                        </w:pPr>
                      </w:p>
                    </w:tc>
                    <w:tc>
                      <w:tcPr>
                        <w:tcW w:w="1634" w:type="dxa"/>
                        <w:tcBorders>
                          <w:top w:val="nil"/>
                          <w:left w:val="nil"/>
                          <w:bottom w:val="nil"/>
                          <w:right w:val="single" w:sz="4" w:space="0" w:color="auto"/>
                        </w:tcBorders>
                      </w:tcPr>
                      <w:p w:rsidR="004B7F6B" w:rsidRDefault="004B7F6B">
                        <w:pPr>
                          <w:rPr>
                            <w:rFonts w:ascii="Nimbus CEZ" w:hAnsi="Nimbus CEZ"/>
                            <w:sz w:val="20"/>
                            <w:szCs w:val="24"/>
                            <w:highlight w:val="red"/>
                            <w:lang w:eastAsia="en-US"/>
                          </w:rPr>
                        </w:pPr>
                      </w:p>
                    </w:tc>
                  </w:tr>
                  <w:tr w:rsidR="004B7F6B" w:rsidTr="00E91307">
                    <w:trPr>
                      <w:trHeight w:val="229"/>
                    </w:trPr>
                    <w:tc>
                      <w:tcPr>
                        <w:tcW w:w="1037" w:type="dxa"/>
                        <w:gridSpan w:val="2"/>
                        <w:tcBorders>
                          <w:top w:val="nil"/>
                          <w:left w:val="single" w:sz="4" w:space="0" w:color="auto"/>
                          <w:bottom w:val="nil"/>
                          <w:right w:val="nil"/>
                        </w:tcBorders>
                        <w:hideMark/>
                      </w:tcPr>
                      <w:p w:rsidR="004B7F6B" w:rsidRDefault="004B7F6B">
                        <w:pPr>
                          <w:jc w:val="right"/>
                          <w:rPr>
                            <w:rFonts w:ascii="Nimbus CEZ" w:hAnsi="Nimbus CEZ"/>
                            <w:sz w:val="20"/>
                            <w:szCs w:val="24"/>
                            <w:lang w:eastAsia="en-US"/>
                          </w:rPr>
                        </w:pPr>
                        <w:r>
                          <w:rPr>
                            <w:rFonts w:ascii="Nimbus CEZ" w:hAnsi="Nimbus CEZ"/>
                            <w:sz w:val="20"/>
                          </w:rPr>
                          <w:t>nebytové</w:t>
                        </w:r>
                      </w:p>
                    </w:tc>
                    <w:tc>
                      <w:tcPr>
                        <w:tcW w:w="1103" w:type="dxa"/>
                        <w:tcBorders>
                          <w:top w:val="nil"/>
                          <w:left w:val="nil"/>
                          <w:bottom w:val="nil"/>
                          <w:right w:val="nil"/>
                        </w:tcBorders>
                        <w:hideMark/>
                      </w:tcPr>
                      <w:p w:rsidR="004B7F6B" w:rsidRDefault="004B7F6B">
                        <w:pPr>
                          <w:jc w:val="right"/>
                          <w:rPr>
                            <w:rFonts w:ascii="Nimbus CEZ" w:hAnsi="Nimbus CEZ"/>
                            <w:sz w:val="20"/>
                            <w:szCs w:val="24"/>
                            <w:lang w:eastAsia="en-US"/>
                          </w:rPr>
                        </w:pPr>
                        <w:r>
                          <w:rPr>
                            <w:rFonts w:ascii="Nimbus CEZ" w:hAnsi="Nimbus CEZ"/>
                            <w:sz w:val="20"/>
                          </w:rPr>
                          <w:t>0,182</w:t>
                        </w:r>
                      </w:p>
                    </w:tc>
                    <w:tc>
                      <w:tcPr>
                        <w:tcW w:w="1374" w:type="dxa"/>
                        <w:gridSpan w:val="2"/>
                        <w:tcBorders>
                          <w:top w:val="nil"/>
                          <w:left w:val="nil"/>
                          <w:bottom w:val="nil"/>
                          <w:right w:val="nil"/>
                        </w:tcBorders>
                        <w:hideMark/>
                      </w:tcPr>
                      <w:p w:rsidR="004B7F6B" w:rsidRDefault="004B7F6B">
                        <w:pPr>
                          <w:rPr>
                            <w:rFonts w:ascii="Nimbus CEZ" w:hAnsi="Nimbus CEZ"/>
                            <w:sz w:val="20"/>
                            <w:szCs w:val="24"/>
                            <w:lang w:eastAsia="en-US"/>
                          </w:rPr>
                        </w:pPr>
                        <w:r>
                          <w:rPr>
                            <w:rFonts w:ascii="Nimbus CEZ" w:hAnsi="Nimbus CEZ"/>
                            <w:sz w:val="20"/>
                          </w:rPr>
                          <w:t xml:space="preserve">MW </w:t>
                        </w:r>
                      </w:p>
                    </w:tc>
                    <w:tc>
                      <w:tcPr>
                        <w:tcW w:w="510" w:type="dxa"/>
                        <w:tcBorders>
                          <w:top w:val="nil"/>
                          <w:left w:val="nil"/>
                          <w:bottom w:val="nil"/>
                          <w:right w:val="single" w:sz="4" w:space="0" w:color="auto"/>
                        </w:tcBorders>
                      </w:tcPr>
                      <w:p w:rsidR="004B7F6B" w:rsidRDefault="004B7F6B">
                        <w:pPr>
                          <w:rPr>
                            <w:rFonts w:ascii="Nimbus CEZ" w:hAnsi="Nimbus CEZ"/>
                            <w:sz w:val="20"/>
                            <w:szCs w:val="24"/>
                            <w:highlight w:val="red"/>
                            <w:lang w:eastAsia="en-US"/>
                          </w:rPr>
                        </w:pPr>
                      </w:p>
                    </w:tc>
                    <w:tc>
                      <w:tcPr>
                        <w:tcW w:w="2604" w:type="dxa"/>
                        <w:tcBorders>
                          <w:top w:val="nil"/>
                          <w:left w:val="single" w:sz="4" w:space="0" w:color="auto"/>
                          <w:bottom w:val="nil"/>
                          <w:right w:val="nil"/>
                        </w:tcBorders>
                      </w:tcPr>
                      <w:p w:rsidR="004B7F6B" w:rsidRDefault="004B7F6B">
                        <w:pPr>
                          <w:jc w:val="right"/>
                          <w:rPr>
                            <w:rFonts w:ascii="Nimbus CEZ" w:hAnsi="Nimbus CEZ"/>
                            <w:sz w:val="20"/>
                            <w:szCs w:val="24"/>
                            <w:highlight w:val="red"/>
                            <w:lang w:eastAsia="en-US"/>
                          </w:rPr>
                        </w:pPr>
                      </w:p>
                    </w:tc>
                    <w:tc>
                      <w:tcPr>
                        <w:tcW w:w="1634" w:type="dxa"/>
                        <w:tcBorders>
                          <w:top w:val="nil"/>
                          <w:left w:val="nil"/>
                          <w:bottom w:val="nil"/>
                          <w:right w:val="single" w:sz="4" w:space="0" w:color="auto"/>
                        </w:tcBorders>
                      </w:tcPr>
                      <w:p w:rsidR="004B7F6B" w:rsidRDefault="004B7F6B">
                        <w:pPr>
                          <w:rPr>
                            <w:rFonts w:ascii="Nimbus CEZ" w:hAnsi="Nimbus CEZ"/>
                            <w:sz w:val="20"/>
                            <w:szCs w:val="24"/>
                            <w:highlight w:val="red"/>
                            <w:lang w:eastAsia="en-US"/>
                          </w:rPr>
                        </w:pPr>
                      </w:p>
                    </w:tc>
                  </w:tr>
                  <w:tr w:rsidR="004B7F6B" w:rsidTr="00E91307">
                    <w:trPr>
                      <w:trHeight w:val="229"/>
                    </w:trPr>
                    <w:tc>
                      <w:tcPr>
                        <w:tcW w:w="1037" w:type="dxa"/>
                        <w:gridSpan w:val="2"/>
                        <w:tcBorders>
                          <w:top w:val="nil"/>
                          <w:left w:val="single" w:sz="4" w:space="0" w:color="auto"/>
                          <w:bottom w:val="single" w:sz="4" w:space="0" w:color="auto"/>
                          <w:right w:val="nil"/>
                        </w:tcBorders>
                        <w:hideMark/>
                      </w:tcPr>
                      <w:p w:rsidR="004B7F6B" w:rsidRDefault="004B7F6B">
                        <w:pPr>
                          <w:jc w:val="right"/>
                          <w:rPr>
                            <w:rFonts w:ascii="Nimbus CEZ" w:hAnsi="Nimbus CEZ"/>
                            <w:sz w:val="20"/>
                            <w:szCs w:val="24"/>
                            <w:lang w:eastAsia="en-US"/>
                          </w:rPr>
                        </w:pPr>
                        <w:r>
                          <w:rPr>
                            <w:rFonts w:ascii="Nimbus CEZ" w:hAnsi="Nimbus CEZ"/>
                            <w:sz w:val="20"/>
                          </w:rPr>
                          <w:t>bytové</w:t>
                        </w:r>
                      </w:p>
                    </w:tc>
                    <w:tc>
                      <w:tcPr>
                        <w:tcW w:w="1103" w:type="dxa"/>
                        <w:tcBorders>
                          <w:top w:val="nil"/>
                          <w:left w:val="nil"/>
                          <w:bottom w:val="single" w:sz="4" w:space="0" w:color="auto"/>
                          <w:right w:val="nil"/>
                        </w:tcBorders>
                        <w:hideMark/>
                      </w:tcPr>
                      <w:p w:rsidR="004B7F6B" w:rsidRDefault="004B7F6B">
                        <w:pPr>
                          <w:jc w:val="right"/>
                          <w:rPr>
                            <w:rFonts w:ascii="Nimbus CEZ" w:hAnsi="Nimbus CEZ"/>
                            <w:sz w:val="20"/>
                            <w:szCs w:val="24"/>
                            <w:lang w:eastAsia="en-US"/>
                          </w:rPr>
                        </w:pPr>
                        <w:r>
                          <w:rPr>
                            <w:rFonts w:ascii="Nimbus CEZ" w:hAnsi="Nimbus CEZ"/>
                            <w:sz w:val="20"/>
                          </w:rPr>
                          <w:t>0,000</w:t>
                        </w:r>
                      </w:p>
                    </w:tc>
                    <w:tc>
                      <w:tcPr>
                        <w:tcW w:w="1374" w:type="dxa"/>
                        <w:gridSpan w:val="2"/>
                        <w:tcBorders>
                          <w:top w:val="nil"/>
                          <w:left w:val="nil"/>
                          <w:bottom w:val="single" w:sz="4" w:space="0" w:color="auto"/>
                          <w:right w:val="nil"/>
                        </w:tcBorders>
                        <w:hideMark/>
                      </w:tcPr>
                      <w:p w:rsidR="004B7F6B" w:rsidRDefault="004B7F6B">
                        <w:pPr>
                          <w:rPr>
                            <w:rFonts w:ascii="Nimbus CEZ" w:hAnsi="Nimbus CEZ"/>
                            <w:sz w:val="20"/>
                            <w:szCs w:val="24"/>
                            <w:lang w:eastAsia="en-US"/>
                          </w:rPr>
                        </w:pPr>
                        <w:r>
                          <w:rPr>
                            <w:rFonts w:ascii="Nimbus CEZ" w:hAnsi="Nimbus CEZ"/>
                            <w:sz w:val="20"/>
                          </w:rPr>
                          <w:t>MW</w:t>
                        </w:r>
                      </w:p>
                    </w:tc>
                    <w:tc>
                      <w:tcPr>
                        <w:tcW w:w="510" w:type="dxa"/>
                        <w:tcBorders>
                          <w:top w:val="nil"/>
                          <w:left w:val="nil"/>
                          <w:bottom w:val="single" w:sz="4" w:space="0" w:color="auto"/>
                          <w:right w:val="single" w:sz="4" w:space="0" w:color="auto"/>
                        </w:tcBorders>
                      </w:tcPr>
                      <w:p w:rsidR="004B7F6B" w:rsidRDefault="004B7F6B">
                        <w:pPr>
                          <w:rPr>
                            <w:rFonts w:ascii="Nimbus CEZ" w:hAnsi="Nimbus CEZ"/>
                            <w:sz w:val="20"/>
                            <w:szCs w:val="24"/>
                            <w:lang w:eastAsia="en-US"/>
                          </w:rPr>
                        </w:pPr>
                      </w:p>
                    </w:tc>
                    <w:tc>
                      <w:tcPr>
                        <w:tcW w:w="2604" w:type="dxa"/>
                        <w:tcBorders>
                          <w:top w:val="nil"/>
                          <w:left w:val="single" w:sz="4" w:space="0" w:color="auto"/>
                          <w:bottom w:val="single" w:sz="4" w:space="0" w:color="auto"/>
                          <w:right w:val="nil"/>
                        </w:tcBorders>
                      </w:tcPr>
                      <w:p w:rsidR="004B7F6B" w:rsidRDefault="004B7F6B">
                        <w:pPr>
                          <w:jc w:val="right"/>
                          <w:rPr>
                            <w:rFonts w:ascii="Nimbus CEZ" w:hAnsi="Nimbus CEZ"/>
                            <w:sz w:val="20"/>
                            <w:szCs w:val="24"/>
                            <w:highlight w:val="red"/>
                            <w:lang w:eastAsia="en-US"/>
                          </w:rPr>
                        </w:pPr>
                      </w:p>
                    </w:tc>
                    <w:tc>
                      <w:tcPr>
                        <w:tcW w:w="1634" w:type="dxa"/>
                        <w:tcBorders>
                          <w:top w:val="nil"/>
                          <w:left w:val="nil"/>
                          <w:bottom w:val="single" w:sz="4" w:space="0" w:color="auto"/>
                          <w:right w:val="single" w:sz="4" w:space="0" w:color="auto"/>
                        </w:tcBorders>
                      </w:tcPr>
                      <w:p w:rsidR="004B7F6B" w:rsidRDefault="004B7F6B">
                        <w:pPr>
                          <w:rPr>
                            <w:rFonts w:ascii="Nimbus CEZ" w:hAnsi="Nimbus CEZ"/>
                            <w:sz w:val="20"/>
                            <w:szCs w:val="24"/>
                            <w:highlight w:val="red"/>
                            <w:lang w:eastAsia="en-US"/>
                          </w:rPr>
                        </w:pPr>
                      </w:p>
                    </w:tc>
                  </w:tr>
                  <w:tr w:rsidR="004B7F6B" w:rsidTr="00E91307">
                    <w:trPr>
                      <w:cantSplit/>
                      <w:trHeight w:val="229"/>
                    </w:trPr>
                    <w:tc>
                      <w:tcPr>
                        <w:tcW w:w="4023" w:type="dxa"/>
                        <w:gridSpan w:val="6"/>
                        <w:tcBorders>
                          <w:top w:val="single" w:sz="4" w:space="0" w:color="auto"/>
                          <w:left w:val="single" w:sz="4" w:space="0" w:color="auto"/>
                          <w:bottom w:val="nil"/>
                          <w:right w:val="single" w:sz="4" w:space="0" w:color="auto"/>
                        </w:tcBorders>
                        <w:hideMark/>
                      </w:tcPr>
                      <w:p w:rsidR="004B7F6B" w:rsidRDefault="004B7F6B">
                        <w:pPr>
                          <w:rPr>
                            <w:rFonts w:ascii="Nimbus CEZ" w:hAnsi="Nimbus CEZ"/>
                            <w:sz w:val="20"/>
                            <w:szCs w:val="24"/>
                            <w:lang w:eastAsia="en-US"/>
                          </w:rPr>
                        </w:pPr>
                        <w:r>
                          <w:rPr>
                            <w:rFonts w:ascii="Nimbus CEZ" w:hAnsi="Nimbus CEZ"/>
                            <w:sz w:val="20"/>
                          </w:rPr>
                          <w:t xml:space="preserve">sjednané množ. </w:t>
                        </w:r>
                        <w:proofErr w:type="gramStart"/>
                        <w:r>
                          <w:rPr>
                            <w:rFonts w:ascii="Nimbus CEZ" w:hAnsi="Nimbus CEZ"/>
                            <w:sz w:val="20"/>
                          </w:rPr>
                          <w:t>tep</w:t>
                        </w:r>
                        <w:proofErr w:type="gramEnd"/>
                        <w:r>
                          <w:rPr>
                            <w:rFonts w:ascii="Nimbus CEZ" w:hAnsi="Nimbus CEZ"/>
                            <w:sz w:val="20"/>
                          </w:rPr>
                          <w:t>. energie v GJ:</w:t>
                        </w:r>
                      </w:p>
                    </w:tc>
                    <w:tc>
                      <w:tcPr>
                        <w:tcW w:w="2604" w:type="dxa"/>
                        <w:tcBorders>
                          <w:top w:val="single" w:sz="4" w:space="0" w:color="auto"/>
                          <w:left w:val="single" w:sz="4" w:space="0" w:color="auto"/>
                          <w:bottom w:val="nil"/>
                          <w:right w:val="nil"/>
                        </w:tcBorders>
                        <w:hideMark/>
                      </w:tcPr>
                      <w:p w:rsidR="004B7F6B" w:rsidRDefault="004B7F6B">
                        <w:pPr>
                          <w:rPr>
                            <w:rFonts w:ascii="Nimbus CEZ" w:hAnsi="Nimbus CEZ"/>
                            <w:sz w:val="20"/>
                            <w:szCs w:val="24"/>
                            <w:lang w:eastAsia="en-US"/>
                          </w:rPr>
                        </w:pPr>
                        <w:r>
                          <w:rPr>
                            <w:rFonts w:ascii="Nimbus CEZ" w:hAnsi="Nimbus CEZ"/>
                            <w:sz w:val="20"/>
                          </w:rPr>
                          <w:t>sjednaný výkon celkem (MW):</w:t>
                        </w:r>
                      </w:p>
                    </w:tc>
                    <w:tc>
                      <w:tcPr>
                        <w:tcW w:w="1634" w:type="dxa"/>
                        <w:tcBorders>
                          <w:top w:val="single" w:sz="4" w:space="0" w:color="auto"/>
                          <w:left w:val="nil"/>
                          <w:bottom w:val="nil"/>
                          <w:right w:val="single" w:sz="4" w:space="0" w:color="auto"/>
                        </w:tcBorders>
                        <w:hideMark/>
                      </w:tcPr>
                      <w:p w:rsidR="004B7F6B" w:rsidRDefault="004B7F6B">
                        <w:pPr>
                          <w:rPr>
                            <w:rFonts w:ascii="Nimbus CEZ" w:hAnsi="Nimbus CEZ"/>
                            <w:sz w:val="20"/>
                            <w:szCs w:val="24"/>
                            <w:lang w:eastAsia="en-US"/>
                          </w:rPr>
                        </w:pPr>
                        <w:r>
                          <w:rPr>
                            <w:rFonts w:ascii="Nimbus CEZ" w:hAnsi="Nimbus CEZ"/>
                            <w:sz w:val="20"/>
                          </w:rPr>
                          <w:t>0,182</w:t>
                        </w:r>
                      </w:p>
                    </w:tc>
                  </w:tr>
                  <w:tr w:rsidR="004B7F6B" w:rsidTr="00E91307">
                    <w:trPr>
                      <w:trHeight w:val="229"/>
                    </w:trPr>
                    <w:tc>
                      <w:tcPr>
                        <w:tcW w:w="881" w:type="dxa"/>
                        <w:tcBorders>
                          <w:top w:val="nil"/>
                          <w:left w:val="single" w:sz="4" w:space="0" w:color="auto"/>
                          <w:bottom w:val="nil"/>
                          <w:right w:val="nil"/>
                        </w:tcBorders>
                      </w:tcPr>
                      <w:p w:rsidR="004B7F6B" w:rsidRDefault="004B7F6B">
                        <w:pPr>
                          <w:rPr>
                            <w:rFonts w:ascii="Nimbus CEZ" w:hAnsi="Nimbus CEZ"/>
                            <w:sz w:val="20"/>
                            <w:szCs w:val="24"/>
                            <w:lang w:eastAsia="en-US"/>
                          </w:rPr>
                        </w:pPr>
                      </w:p>
                    </w:tc>
                    <w:tc>
                      <w:tcPr>
                        <w:tcW w:w="1259" w:type="dxa"/>
                        <w:gridSpan w:val="2"/>
                        <w:tcBorders>
                          <w:top w:val="nil"/>
                          <w:left w:val="nil"/>
                          <w:bottom w:val="nil"/>
                          <w:right w:val="nil"/>
                        </w:tcBorders>
                      </w:tcPr>
                      <w:p w:rsidR="004B7F6B" w:rsidRDefault="004B7F6B">
                        <w:pPr>
                          <w:rPr>
                            <w:rFonts w:ascii="Nimbus CEZ" w:hAnsi="Nimbus CEZ"/>
                            <w:sz w:val="20"/>
                            <w:szCs w:val="24"/>
                            <w:lang w:eastAsia="en-US"/>
                          </w:rPr>
                        </w:pPr>
                      </w:p>
                    </w:tc>
                    <w:tc>
                      <w:tcPr>
                        <w:tcW w:w="490" w:type="dxa"/>
                        <w:tcBorders>
                          <w:top w:val="nil"/>
                          <w:left w:val="nil"/>
                          <w:bottom w:val="nil"/>
                          <w:right w:val="nil"/>
                        </w:tcBorders>
                      </w:tcPr>
                      <w:p w:rsidR="004B7F6B" w:rsidRDefault="004B7F6B">
                        <w:pPr>
                          <w:rPr>
                            <w:rFonts w:ascii="Nimbus CEZ" w:hAnsi="Nimbus CEZ"/>
                            <w:sz w:val="20"/>
                            <w:szCs w:val="24"/>
                            <w:lang w:eastAsia="en-US"/>
                          </w:rPr>
                        </w:pPr>
                      </w:p>
                    </w:tc>
                    <w:tc>
                      <w:tcPr>
                        <w:tcW w:w="1393" w:type="dxa"/>
                        <w:gridSpan w:val="2"/>
                        <w:tcBorders>
                          <w:top w:val="nil"/>
                          <w:left w:val="nil"/>
                          <w:bottom w:val="nil"/>
                          <w:right w:val="single" w:sz="4" w:space="0" w:color="auto"/>
                        </w:tcBorders>
                      </w:tcPr>
                      <w:p w:rsidR="004B7F6B" w:rsidRDefault="004B7F6B">
                        <w:pPr>
                          <w:rPr>
                            <w:rFonts w:ascii="Nimbus CEZ" w:hAnsi="Nimbus CEZ"/>
                            <w:sz w:val="20"/>
                            <w:szCs w:val="24"/>
                            <w:lang w:eastAsia="en-US"/>
                          </w:rPr>
                        </w:pPr>
                      </w:p>
                    </w:tc>
                    <w:tc>
                      <w:tcPr>
                        <w:tcW w:w="2604" w:type="dxa"/>
                        <w:tcBorders>
                          <w:top w:val="nil"/>
                          <w:left w:val="single" w:sz="4" w:space="0" w:color="auto"/>
                          <w:bottom w:val="nil"/>
                          <w:right w:val="nil"/>
                        </w:tcBorders>
                      </w:tcPr>
                      <w:p w:rsidR="004B7F6B" w:rsidRDefault="004B7F6B">
                        <w:pPr>
                          <w:rPr>
                            <w:rFonts w:ascii="Nimbus CEZ" w:hAnsi="Nimbus CEZ"/>
                            <w:sz w:val="20"/>
                            <w:szCs w:val="24"/>
                            <w:lang w:eastAsia="en-US"/>
                          </w:rPr>
                        </w:pPr>
                      </w:p>
                    </w:tc>
                    <w:tc>
                      <w:tcPr>
                        <w:tcW w:w="1634" w:type="dxa"/>
                        <w:tcBorders>
                          <w:top w:val="nil"/>
                          <w:left w:val="nil"/>
                          <w:bottom w:val="nil"/>
                          <w:right w:val="single" w:sz="4" w:space="0" w:color="auto"/>
                        </w:tcBorders>
                      </w:tcPr>
                      <w:p w:rsidR="004B7F6B" w:rsidRDefault="004B7F6B">
                        <w:pPr>
                          <w:rPr>
                            <w:rFonts w:ascii="Nimbus CEZ" w:hAnsi="Nimbus CEZ"/>
                            <w:sz w:val="20"/>
                            <w:szCs w:val="24"/>
                            <w:lang w:eastAsia="en-US"/>
                          </w:rPr>
                        </w:pPr>
                      </w:p>
                    </w:tc>
                  </w:tr>
                  <w:tr w:rsidR="004B7F6B" w:rsidTr="00E91307">
                    <w:trPr>
                      <w:trHeight w:val="229"/>
                    </w:trPr>
                    <w:tc>
                      <w:tcPr>
                        <w:tcW w:w="881" w:type="dxa"/>
                        <w:tcBorders>
                          <w:top w:val="nil"/>
                          <w:left w:val="single" w:sz="4" w:space="0" w:color="auto"/>
                          <w:bottom w:val="nil"/>
                          <w:right w:val="nil"/>
                        </w:tcBorders>
                        <w:hideMark/>
                      </w:tcPr>
                      <w:p w:rsidR="004B7F6B" w:rsidRDefault="004B7F6B">
                        <w:pPr>
                          <w:rPr>
                            <w:rFonts w:ascii="Nimbus CEZ" w:hAnsi="Nimbus CEZ"/>
                            <w:sz w:val="20"/>
                            <w:szCs w:val="24"/>
                            <w:lang w:eastAsia="en-US"/>
                          </w:rPr>
                        </w:pPr>
                        <w:r>
                          <w:rPr>
                            <w:rFonts w:ascii="Nimbus CEZ" w:hAnsi="Nimbus CEZ"/>
                            <w:sz w:val="20"/>
                          </w:rPr>
                          <w:t>leden</w:t>
                        </w:r>
                      </w:p>
                    </w:tc>
                    <w:tc>
                      <w:tcPr>
                        <w:tcW w:w="1259" w:type="dxa"/>
                        <w:gridSpan w:val="2"/>
                        <w:tcBorders>
                          <w:top w:val="nil"/>
                          <w:left w:val="nil"/>
                          <w:bottom w:val="nil"/>
                          <w:right w:val="nil"/>
                        </w:tcBorders>
                        <w:hideMark/>
                      </w:tcPr>
                      <w:p w:rsidR="004B7F6B" w:rsidRDefault="004B7F6B">
                        <w:pPr>
                          <w:jc w:val="right"/>
                          <w:rPr>
                            <w:rFonts w:ascii="Nimbus CEZ" w:hAnsi="Nimbus CEZ"/>
                            <w:sz w:val="20"/>
                            <w:szCs w:val="24"/>
                            <w:lang w:eastAsia="en-US"/>
                          </w:rPr>
                        </w:pPr>
                        <w:r>
                          <w:rPr>
                            <w:rFonts w:ascii="Nimbus CEZ" w:hAnsi="Nimbus CEZ"/>
                            <w:sz w:val="20"/>
                          </w:rPr>
                          <w:t>270,000</w:t>
                        </w:r>
                      </w:p>
                    </w:tc>
                    <w:tc>
                      <w:tcPr>
                        <w:tcW w:w="490" w:type="dxa"/>
                        <w:tcBorders>
                          <w:top w:val="nil"/>
                          <w:left w:val="nil"/>
                          <w:bottom w:val="nil"/>
                          <w:right w:val="nil"/>
                        </w:tcBorders>
                      </w:tcPr>
                      <w:p w:rsidR="004B7F6B" w:rsidRDefault="004B7F6B">
                        <w:pPr>
                          <w:rPr>
                            <w:rFonts w:ascii="Nimbus CEZ" w:hAnsi="Nimbus CEZ"/>
                            <w:sz w:val="20"/>
                            <w:szCs w:val="24"/>
                            <w:lang w:eastAsia="en-US"/>
                          </w:rPr>
                        </w:pPr>
                      </w:p>
                    </w:tc>
                    <w:tc>
                      <w:tcPr>
                        <w:tcW w:w="1393" w:type="dxa"/>
                        <w:gridSpan w:val="2"/>
                        <w:tcBorders>
                          <w:top w:val="nil"/>
                          <w:left w:val="nil"/>
                          <w:bottom w:val="nil"/>
                          <w:right w:val="single" w:sz="4" w:space="0" w:color="auto"/>
                        </w:tcBorders>
                      </w:tcPr>
                      <w:p w:rsidR="004B7F6B" w:rsidRDefault="004B7F6B">
                        <w:pPr>
                          <w:rPr>
                            <w:rFonts w:ascii="Nimbus CEZ" w:hAnsi="Nimbus CEZ"/>
                            <w:sz w:val="20"/>
                            <w:szCs w:val="24"/>
                            <w:lang w:eastAsia="en-US"/>
                          </w:rPr>
                        </w:pPr>
                      </w:p>
                    </w:tc>
                    <w:tc>
                      <w:tcPr>
                        <w:tcW w:w="2604" w:type="dxa"/>
                        <w:tcBorders>
                          <w:top w:val="nil"/>
                          <w:left w:val="single" w:sz="4" w:space="0" w:color="auto"/>
                          <w:bottom w:val="nil"/>
                          <w:right w:val="nil"/>
                        </w:tcBorders>
                        <w:hideMark/>
                      </w:tcPr>
                      <w:p w:rsidR="004B7F6B" w:rsidRDefault="004B7F6B">
                        <w:pPr>
                          <w:jc w:val="right"/>
                          <w:rPr>
                            <w:rFonts w:ascii="Nimbus CEZ" w:hAnsi="Nimbus CEZ"/>
                            <w:sz w:val="20"/>
                            <w:szCs w:val="24"/>
                            <w:lang w:eastAsia="en-US"/>
                          </w:rPr>
                        </w:pPr>
                        <w:r>
                          <w:rPr>
                            <w:rFonts w:ascii="Nimbus CEZ" w:hAnsi="Nimbus CEZ"/>
                            <w:sz w:val="20"/>
                          </w:rPr>
                          <w:t>podlahová plocha skutečná</w:t>
                        </w:r>
                      </w:p>
                    </w:tc>
                    <w:tc>
                      <w:tcPr>
                        <w:tcW w:w="1634" w:type="dxa"/>
                        <w:tcBorders>
                          <w:top w:val="nil"/>
                          <w:left w:val="nil"/>
                          <w:bottom w:val="nil"/>
                          <w:right w:val="single" w:sz="4" w:space="0" w:color="auto"/>
                        </w:tcBorders>
                        <w:hideMark/>
                      </w:tcPr>
                      <w:p w:rsidR="004B7F6B" w:rsidRDefault="004B7F6B">
                        <w:pPr>
                          <w:jc w:val="right"/>
                          <w:rPr>
                            <w:rFonts w:ascii="Nimbus CEZ" w:hAnsi="Nimbus CEZ"/>
                            <w:sz w:val="20"/>
                            <w:szCs w:val="24"/>
                            <w:lang w:eastAsia="en-US"/>
                          </w:rPr>
                        </w:pPr>
                        <w:r>
                          <w:rPr>
                            <w:rFonts w:ascii="Nimbus CEZ" w:hAnsi="Nimbus CEZ"/>
                            <w:sz w:val="20"/>
                          </w:rPr>
                          <w:t>[m</w:t>
                        </w:r>
                        <w:r>
                          <w:rPr>
                            <w:rFonts w:ascii="Nimbus CEZ" w:hAnsi="Nimbus CEZ"/>
                            <w:sz w:val="20"/>
                            <w:vertAlign w:val="superscript"/>
                          </w:rPr>
                          <w:t>2</w:t>
                        </w:r>
                        <w:r>
                          <w:rPr>
                            <w:rFonts w:ascii="Nimbus CEZ" w:hAnsi="Nimbus CEZ"/>
                            <w:sz w:val="20"/>
                          </w:rPr>
                          <w:t>]</w:t>
                        </w:r>
                      </w:p>
                    </w:tc>
                  </w:tr>
                  <w:tr w:rsidR="004B7F6B" w:rsidTr="00E91307">
                    <w:trPr>
                      <w:trHeight w:val="229"/>
                    </w:trPr>
                    <w:tc>
                      <w:tcPr>
                        <w:tcW w:w="881" w:type="dxa"/>
                        <w:tcBorders>
                          <w:top w:val="nil"/>
                          <w:left w:val="single" w:sz="4" w:space="0" w:color="auto"/>
                          <w:bottom w:val="nil"/>
                          <w:right w:val="nil"/>
                        </w:tcBorders>
                        <w:hideMark/>
                      </w:tcPr>
                      <w:p w:rsidR="004B7F6B" w:rsidRDefault="004B7F6B">
                        <w:pPr>
                          <w:rPr>
                            <w:rFonts w:ascii="Nimbus CEZ" w:hAnsi="Nimbus CEZ"/>
                            <w:sz w:val="20"/>
                            <w:szCs w:val="24"/>
                            <w:lang w:eastAsia="en-US"/>
                          </w:rPr>
                        </w:pPr>
                        <w:r>
                          <w:rPr>
                            <w:rFonts w:ascii="Nimbus CEZ" w:hAnsi="Nimbus CEZ"/>
                            <w:sz w:val="20"/>
                          </w:rPr>
                          <w:t>únor</w:t>
                        </w:r>
                      </w:p>
                    </w:tc>
                    <w:tc>
                      <w:tcPr>
                        <w:tcW w:w="1259" w:type="dxa"/>
                        <w:gridSpan w:val="2"/>
                        <w:tcBorders>
                          <w:top w:val="nil"/>
                          <w:left w:val="nil"/>
                          <w:bottom w:val="nil"/>
                          <w:right w:val="nil"/>
                        </w:tcBorders>
                        <w:hideMark/>
                      </w:tcPr>
                      <w:p w:rsidR="004B7F6B" w:rsidRDefault="004B7F6B">
                        <w:pPr>
                          <w:jc w:val="right"/>
                          <w:rPr>
                            <w:rFonts w:ascii="Nimbus CEZ" w:hAnsi="Nimbus CEZ"/>
                            <w:sz w:val="20"/>
                            <w:szCs w:val="24"/>
                            <w:lang w:eastAsia="en-US"/>
                          </w:rPr>
                        </w:pPr>
                        <w:r>
                          <w:rPr>
                            <w:rFonts w:ascii="Nimbus CEZ" w:hAnsi="Nimbus CEZ"/>
                            <w:sz w:val="20"/>
                          </w:rPr>
                          <w:t>238,000</w:t>
                        </w:r>
                      </w:p>
                    </w:tc>
                    <w:tc>
                      <w:tcPr>
                        <w:tcW w:w="490" w:type="dxa"/>
                        <w:tcBorders>
                          <w:top w:val="nil"/>
                          <w:left w:val="nil"/>
                          <w:bottom w:val="nil"/>
                          <w:right w:val="nil"/>
                        </w:tcBorders>
                      </w:tcPr>
                      <w:p w:rsidR="004B7F6B" w:rsidRDefault="004B7F6B">
                        <w:pPr>
                          <w:rPr>
                            <w:rFonts w:ascii="Nimbus CEZ" w:hAnsi="Nimbus CEZ"/>
                            <w:sz w:val="20"/>
                            <w:szCs w:val="24"/>
                            <w:lang w:eastAsia="en-US"/>
                          </w:rPr>
                        </w:pPr>
                      </w:p>
                    </w:tc>
                    <w:tc>
                      <w:tcPr>
                        <w:tcW w:w="1393" w:type="dxa"/>
                        <w:gridSpan w:val="2"/>
                        <w:tcBorders>
                          <w:top w:val="nil"/>
                          <w:left w:val="nil"/>
                          <w:bottom w:val="nil"/>
                          <w:right w:val="single" w:sz="4" w:space="0" w:color="auto"/>
                        </w:tcBorders>
                      </w:tcPr>
                      <w:p w:rsidR="004B7F6B" w:rsidRDefault="004B7F6B">
                        <w:pPr>
                          <w:rPr>
                            <w:rFonts w:ascii="Nimbus CEZ" w:hAnsi="Nimbus CEZ"/>
                            <w:sz w:val="20"/>
                            <w:szCs w:val="24"/>
                            <w:lang w:eastAsia="en-US"/>
                          </w:rPr>
                        </w:pPr>
                      </w:p>
                    </w:tc>
                    <w:tc>
                      <w:tcPr>
                        <w:tcW w:w="2604" w:type="dxa"/>
                        <w:tcBorders>
                          <w:top w:val="nil"/>
                          <w:left w:val="single" w:sz="4" w:space="0" w:color="auto"/>
                          <w:bottom w:val="nil"/>
                          <w:right w:val="nil"/>
                        </w:tcBorders>
                        <w:hideMark/>
                      </w:tcPr>
                      <w:p w:rsidR="004B7F6B" w:rsidRDefault="004B7F6B">
                        <w:pPr>
                          <w:jc w:val="right"/>
                          <w:rPr>
                            <w:rFonts w:ascii="Nimbus CEZ" w:hAnsi="Nimbus CEZ"/>
                            <w:sz w:val="20"/>
                            <w:szCs w:val="24"/>
                            <w:lang w:eastAsia="en-US"/>
                          </w:rPr>
                        </w:pPr>
                        <w:r>
                          <w:rPr>
                            <w:rFonts w:ascii="Nimbus CEZ" w:hAnsi="Nimbus CEZ"/>
                            <w:sz w:val="20"/>
                          </w:rPr>
                          <w:t>nebytový sektor</w:t>
                        </w:r>
                      </w:p>
                    </w:tc>
                    <w:tc>
                      <w:tcPr>
                        <w:tcW w:w="1634" w:type="dxa"/>
                        <w:tcBorders>
                          <w:top w:val="nil"/>
                          <w:left w:val="nil"/>
                          <w:bottom w:val="nil"/>
                          <w:right w:val="single" w:sz="4" w:space="0" w:color="auto"/>
                        </w:tcBorders>
                        <w:hideMark/>
                      </w:tcPr>
                      <w:p w:rsidR="004B7F6B" w:rsidRDefault="004B7F6B">
                        <w:pPr>
                          <w:jc w:val="right"/>
                          <w:rPr>
                            <w:rFonts w:ascii="Nimbus CEZ" w:hAnsi="Nimbus CEZ"/>
                            <w:sz w:val="20"/>
                            <w:szCs w:val="24"/>
                            <w:lang w:eastAsia="en-US"/>
                          </w:rPr>
                        </w:pPr>
                        <w:r>
                          <w:rPr>
                            <w:rFonts w:ascii="Nimbus CEZ" w:hAnsi="Nimbus CEZ"/>
                            <w:sz w:val="20"/>
                          </w:rPr>
                          <w:t>0,00</w:t>
                        </w:r>
                      </w:p>
                    </w:tc>
                  </w:tr>
                  <w:tr w:rsidR="004B7F6B" w:rsidTr="00E91307">
                    <w:trPr>
                      <w:trHeight w:val="229"/>
                    </w:trPr>
                    <w:tc>
                      <w:tcPr>
                        <w:tcW w:w="881" w:type="dxa"/>
                        <w:tcBorders>
                          <w:top w:val="nil"/>
                          <w:left w:val="single" w:sz="4" w:space="0" w:color="auto"/>
                          <w:bottom w:val="nil"/>
                          <w:right w:val="nil"/>
                        </w:tcBorders>
                        <w:hideMark/>
                      </w:tcPr>
                      <w:p w:rsidR="004B7F6B" w:rsidRDefault="004B7F6B">
                        <w:pPr>
                          <w:rPr>
                            <w:rFonts w:ascii="Nimbus CEZ" w:hAnsi="Nimbus CEZ"/>
                            <w:sz w:val="20"/>
                            <w:szCs w:val="24"/>
                            <w:lang w:eastAsia="en-US"/>
                          </w:rPr>
                        </w:pPr>
                        <w:r>
                          <w:rPr>
                            <w:rFonts w:ascii="Nimbus CEZ" w:hAnsi="Nimbus CEZ"/>
                            <w:sz w:val="20"/>
                          </w:rPr>
                          <w:t>březen</w:t>
                        </w:r>
                      </w:p>
                    </w:tc>
                    <w:tc>
                      <w:tcPr>
                        <w:tcW w:w="1259" w:type="dxa"/>
                        <w:gridSpan w:val="2"/>
                        <w:tcBorders>
                          <w:top w:val="nil"/>
                          <w:left w:val="nil"/>
                          <w:bottom w:val="nil"/>
                          <w:right w:val="nil"/>
                        </w:tcBorders>
                        <w:hideMark/>
                      </w:tcPr>
                      <w:p w:rsidR="004B7F6B" w:rsidRDefault="004B7F6B">
                        <w:pPr>
                          <w:jc w:val="right"/>
                          <w:rPr>
                            <w:rFonts w:ascii="Nimbus CEZ" w:hAnsi="Nimbus CEZ"/>
                            <w:sz w:val="20"/>
                            <w:szCs w:val="24"/>
                            <w:lang w:eastAsia="en-US"/>
                          </w:rPr>
                        </w:pPr>
                        <w:r>
                          <w:rPr>
                            <w:rFonts w:ascii="Nimbus CEZ" w:hAnsi="Nimbus CEZ"/>
                            <w:sz w:val="20"/>
                          </w:rPr>
                          <w:t>265,000</w:t>
                        </w:r>
                      </w:p>
                    </w:tc>
                    <w:tc>
                      <w:tcPr>
                        <w:tcW w:w="490" w:type="dxa"/>
                        <w:tcBorders>
                          <w:top w:val="nil"/>
                          <w:left w:val="nil"/>
                          <w:bottom w:val="nil"/>
                          <w:right w:val="nil"/>
                        </w:tcBorders>
                        <w:hideMark/>
                      </w:tcPr>
                      <w:p w:rsidR="004B7F6B" w:rsidRDefault="004B7F6B">
                        <w:pPr>
                          <w:jc w:val="right"/>
                          <w:rPr>
                            <w:rFonts w:ascii="Nimbus CEZ" w:hAnsi="Nimbus CEZ"/>
                            <w:bCs/>
                            <w:sz w:val="20"/>
                            <w:szCs w:val="24"/>
                            <w:lang w:eastAsia="en-US"/>
                          </w:rPr>
                        </w:pPr>
                        <w:proofErr w:type="gramStart"/>
                        <w:r>
                          <w:rPr>
                            <w:rFonts w:ascii="Nimbus CEZ" w:hAnsi="Nimbus CEZ"/>
                            <w:bCs/>
                            <w:sz w:val="20"/>
                          </w:rPr>
                          <w:t>1.Q</w:t>
                        </w:r>
                        <w:proofErr w:type="gramEnd"/>
                      </w:p>
                    </w:tc>
                    <w:tc>
                      <w:tcPr>
                        <w:tcW w:w="1393" w:type="dxa"/>
                        <w:gridSpan w:val="2"/>
                        <w:tcBorders>
                          <w:top w:val="nil"/>
                          <w:left w:val="nil"/>
                          <w:bottom w:val="nil"/>
                          <w:right w:val="single" w:sz="4" w:space="0" w:color="auto"/>
                        </w:tcBorders>
                        <w:hideMark/>
                      </w:tcPr>
                      <w:p w:rsidR="004B7F6B" w:rsidRDefault="004B7F6B">
                        <w:pPr>
                          <w:jc w:val="right"/>
                          <w:rPr>
                            <w:rFonts w:ascii="Nimbus CEZ" w:hAnsi="Nimbus CEZ"/>
                            <w:sz w:val="20"/>
                            <w:szCs w:val="24"/>
                            <w:lang w:eastAsia="en-US"/>
                          </w:rPr>
                        </w:pPr>
                        <w:r>
                          <w:rPr>
                            <w:rFonts w:ascii="Nimbus CEZ" w:hAnsi="Nimbus CEZ"/>
                            <w:sz w:val="20"/>
                          </w:rPr>
                          <w:t>773,000</w:t>
                        </w:r>
                      </w:p>
                    </w:tc>
                    <w:tc>
                      <w:tcPr>
                        <w:tcW w:w="2604" w:type="dxa"/>
                        <w:tcBorders>
                          <w:top w:val="nil"/>
                          <w:left w:val="single" w:sz="4" w:space="0" w:color="auto"/>
                          <w:bottom w:val="nil"/>
                          <w:right w:val="nil"/>
                        </w:tcBorders>
                        <w:hideMark/>
                      </w:tcPr>
                      <w:p w:rsidR="004B7F6B" w:rsidRDefault="004B7F6B">
                        <w:pPr>
                          <w:jc w:val="right"/>
                          <w:rPr>
                            <w:rFonts w:ascii="Nimbus CEZ" w:hAnsi="Nimbus CEZ"/>
                            <w:sz w:val="20"/>
                            <w:szCs w:val="24"/>
                            <w:lang w:eastAsia="en-US"/>
                          </w:rPr>
                        </w:pPr>
                        <w:r>
                          <w:rPr>
                            <w:rFonts w:ascii="Nimbus CEZ" w:hAnsi="Nimbus CEZ"/>
                            <w:sz w:val="20"/>
                          </w:rPr>
                          <w:t>bytový sektor</w:t>
                        </w:r>
                      </w:p>
                    </w:tc>
                    <w:tc>
                      <w:tcPr>
                        <w:tcW w:w="1634" w:type="dxa"/>
                        <w:tcBorders>
                          <w:top w:val="nil"/>
                          <w:left w:val="nil"/>
                          <w:bottom w:val="nil"/>
                          <w:right w:val="single" w:sz="4" w:space="0" w:color="auto"/>
                        </w:tcBorders>
                        <w:hideMark/>
                      </w:tcPr>
                      <w:p w:rsidR="004B7F6B" w:rsidRDefault="004B7F6B">
                        <w:pPr>
                          <w:jc w:val="right"/>
                          <w:rPr>
                            <w:rFonts w:ascii="Nimbus CEZ" w:hAnsi="Nimbus CEZ"/>
                            <w:sz w:val="20"/>
                            <w:szCs w:val="24"/>
                            <w:lang w:eastAsia="en-US"/>
                          </w:rPr>
                        </w:pPr>
                        <w:r>
                          <w:rPr>
                            <w:rFonts w:ascii="Nimbus CEZ" w:hAnsi="Nimbus CEZ"/>
                            <w:sz w:val="20"/>
                          </w:rPr>
                          <w:t>0,00</w:t>
                        </w:r>
                      </w:p>
                    </w:tc>
                  </w:tr>
                  <w:tr w:rsidR="004B7F6B" w:rsidTr="00E91307">
                    <w:trPr>
                      <w:trHeight w:val="229"/>
                    </w:trPr>
                    <w:tc>
                      <w:tcPr>
                        <w:tcW w:w="881" w:type="dxa"/>
                        <w:tcBorders>
                          <w:top w:val="nil"/>
                          <w:left w:val="single" w:sz="4" w:space="0" w:color="auto"/>
                          <w:bottom w:val="nil"/>
                          <w:right w:val="nil"/>
                        </w:tcBorders>
                        <w:hideMark/>
                      </w:tcPr>
                      <w:p w:rsidR="004B7F6B" w:rsidRDefault="004B7F6B">
                        <w:pPr>
                          <w:rPr>
                            <w:rFonts w:ascii="Nimbus CEZ" w:hAnsi="Nimbus CEZ"/>
                            <w:sz w:val="20"/>
                            <w:szCs w:val="24"/>
                            <w:lang w:eastAsia="en-US"/>
                          </w:rPr>
                        </w:pPr>
                        <w:r>
                          <w:rPr>
                            <w:rFonts w:ascii="Nimbus CEZ" w:hAnsi="Nimbus CEZ"/>
                            <w:sz w:val="20"/>
                          </w:rPr>
                          <w:t>duben</w:t>
                        </w:r>
                      </w:p>
                    </w:tc>
                    <w:tc>
                      <w:tcPr>
                        <w:tcW w:w="1259" w:type="dxa"/>
                        <w:gridSpan w:val="2"/>
                        <w:tcBorders>
                          <w:top w:val="nil"/>
                          <w:left w:val="nil"/>
                          <w:bottom w:val="nil"/>
                          <w:right w:val="nil"/>
                        </w:tcBorders>
                        <w:hideMark/>
                      </w:tcPr>
                      <w:p w:rsidR="004B7F6B" w:rsidRDefault="004B7F6B">
                        <w:pPr>
                          <w:jc w:val="right"/>
                          <w:rPr>
                            <w:rFonts w:ascii="Nimbus CEZ" w:hAnsi="Nimbus CEZ"/>
                            <w:sz w:val="20"/>
                            <w:szCs w:val="24"/>
                            <w:lang w:eastAsia="en-US"/>
                          </w:rPr>
                        </w:pPr>
                        <w:r>
                          <w:rPr>
                            <w:rFonts w:ascii="Nimbus CEZ" w:hAnsi="Nimbus CEZ"/>
                            <w:sz w:val="20"/>
                          </w:rPr>
                          <w:t>133,000</w:t>
                        </w:r>
                      </w:p>
                    </w:tc>
                    <w:tc>
                      <w:tcPr>
                        <w:tcW w:w="490" w:type="dxa"/>
                        <w:tcBorders>
                          <w:top w:val="nil"/>
                          <w:left w:val="nil"/>
                          <w:bottom w:val="nil"/>
                          <w:right w:val="nil"/>
                        </w:tcBorders>
                      </w:tcPr>
                      <w:p w:rsidR="004B7F6B" w:rsidRDefault="004B7F6B">
                        <w:pPr>
                          <w:jc w:val="right"/>
                          <w:rPr>
                            <w:rFonts w:ascii="Nimbus CEZ" w:hAnsi="Nimbus CEZ"/>
                            <w:sz w:val="20"/>
                            <w:szCs w:val="24"/>
                            <w:lang w:eastAsia="en-US"/>
                          </w:rPr>
                        </w:pPr>
                      </w:p>
                    </w:tc>
                    <w:tc>
                      <w:tcPr>
                        <w:tcW w:w="1393" w:type="dxa"/>
                        <w:gridSpan w:val="2"/>
                        <w:tcBorders>
                          <w:top w:val="nil"/>
                          <w:left w:val="nil"/>
                          <w:bottom w:val="nil"/>
                          <w:right w:val="single" w:sz="4" w:space="0" w:color="auto"/>
                        </w:tcBorders>
                      </w:tcPr>
                      <w:p w:rsidR="004B7F6B" w:rsidRDefault="004B7F6B">
                        <w:pPr>
                          <w:jc w:val="right"/>
                          <w:rPr>
                            <w:rFonts w:ascii="Nimbus CEZ" w:hAnsi="Nimbus CEZ"/>
                            <w:sz w:val="20"/>
                            <w:szCs w:val="24"/>
                            <w:lang w:eastAsia="en-US"/>
                          </w:rPr>
                        </w:pPr>
                      </w:p>
                    </w:tc>
                    <w:tc>
                      <w:tcPr>
                        <w:tcW w:w="2604" w:type="dxa"/>
                        <w:tcBorders>
                          <w:top w:val="nil"/>
                          <w:left w:val="single" w:sz="4" w:space="0" w:color="auto"/>
                          <w:bottom w:val="nil"/>
                          <w:right w:val="nil"/>
                        </w:tcBorders>
                      </w:tcPr>
                      <w:p w:rsidR="004B7F6B" w:rsidRDefault="004B7F6B">
                        <w:pPr>
                          <w:jc w:val="right"/>
                          <w:rPr>
                            <w:rFonts w:ascii="Nimbus CEZ" w:hAnsi="Nimbus CEZ"/>
                            <w:sz w:val="20"/>
                            <w:szCs w:val="24"/>
                            <w:lang w:eastAsia="en-US"/>
                          </w:rPr>
                        </w:pPr>
                      </w:p>
                    </w:tc>
                    <w:tc>
                      <w:tcPr>
                        <w:tcW w:w="1634" w:type="dxa"/>
                        <w:tcBorders>
                          <w:top w:val="nil"/>
                          <w:left w:val="nil"/>
                          <w:bottom w:val="nil"/>
                          <w:right w:val="single" w:sz="4" w:space="0" w:color="auto"/>
                        </w:tcBorders>
                      </w:tcPr>
                      <w:p w:rsidR="004B7F6B" w:rsidRDefault="004B7F6B">
                        <w:pPr>
                          <w:jc w:val="right"/>
                          <w:rPr>
                            <w:rFonts w:ascii="Nimbus CEZ" w:hAnsi="Nimbus CEZ"/>
                            <w:sz w:val="20"/>
                            <w:szCs w:val="24"/>
                            <w:lang w:eastAsia="en-US"/>
                          </w:rPr>
                        </w:pPr>
                      </w:p>
                    </w:tc>
                  </w:tr>
                  <w:tr w:rsidR="004B7F6B" w:rsidTr="00E91307">
                    <w:trPr>
                      <w:trHeight w:val="458"/>
                    </w:trPr>
                    <w:tc>
                      <w:tcPr>
                        <w:tcW w:w="881" w:type="dxa"/>
                        <w:tcBorders>
                          <w:top w:val="nil"/>
                          <w:left w:val="single" w:sz="4" w:space="0" w:color="auto"/>
                          <w:bottom w:val="nil"/>
                          <w:right w:val="nil"/>
                        </w:tcBorders>
                        <w:hideMark/>
                      </w:tcPr>
                      <w:p w:rsidR="004B7F6B" w:rsidRDefault="004B7F6B">
                        <w:pPr>
                          <w:rPr>
                            <w:rFonts w:ascii="Nimbus CEZ" w:hAnsi="Nimbus CEZ"/>
                            <w:sz w:val="20"/>
                            <w:szCs w:val="24"/>
                            <w:lang w:eastAsia="en-US"/>
                          </w:rPr>
                        </w:pPr>
                        <w:r>
                          <w:rPr>
                            <w:rFonts w:ascii="Nimbus CEZ" w:hAnsi="Nimbus CEZ"/>
                            <w:sz w:val="20"/>
                          </w:rPr>
                          <w:t>květen</w:t>
                        </w:r>
                      </w:p>
                    </w:tc>
                    <w:tc>
                      <w:tcPr>
                        <w:tcW w:w="1259" w:type="dxa"/>
                        <w:gridSpan w:val="2"/>
                        <w:tcBorders>
                          <w:top w:val="nil"/>
                          <w:left w:val="nil"/>
                          <w:bottom w:val="nil"/>
                          <w:right w:val="nil"/>
                        </w:tcBorders>
                        <w:hideMark/>
                      </w:tcPr>
                      <w:p w:rsidR="004B7F6B" w:rsidRDefault="004B7F6B">
                        <w:pPr>
                          <w:jc w:val="right"/>
                          <w:rPr>
                            <w:rFonts w:ascii="Nimbus CEZ" w:hAnsi="Nimbus CEZ"/>
                            <w:sz w:val="20"/>
                            <w:szCs w:val="24"/>
                            <w:lang w:eastAsia="en-US"/>
                          </w:rPr>
                        </w:pPr>
                        <w:r>
                          <w:rPr>
                            <w:rFonts w:ascii="Nimbus CEZ" w:hAnsi="Nimbus CEZ"/>
                            <w:sz w:val="20"/>
                          </w:rPr>
                          <w:t>57,000</w:t>
                        </w:r>
                      </w:p>
                    </w:tc>
                    <w:tc>
                      <w:tcPr>
                        <w:tcW w:w="490" w:type="dxa"/>
                        <w:tcBorders>
                          <w:top w:val="nil"/>
                          <w:left w:val="nil"/>
                          <w:bottom w:val="nil"/>
                          <w:right w:val="nil"/>
                        </w:tcBorders>
                      </w:tcPr>
                      <w:p w:rsidR="004B7F6B" w:rsidRDefault="004B7F6B">
                        <w:pPr>
                          <w:jc w:val="right"/>
                          <w:rPr>
                            <w:rFonts w:ascii="Nimbus CEZ" w:hAnsi="Nimbus CEZ"/>
                            <w:sz w:val="20"/>
                            <w:szCs w:val="24"/>
                            <w:lang w:eastAsia="en-US"/>
                          </w:rPr>
                        </w:pPr>
                      </w:p>
                    </w:tc>
                    <w:tc>
                      <w:tcPr>
                        <w:tcW w:w="1393" w:type="dxa"/>
                        <w:gridSpan w:val="2"/>
                        <w:tcBorders>
                          <w:top w:val="nil"/>
                          <w:left w:val="nil"/>
                          <w:bottom w:val="nil"/>
                          <w:right w:val="single" w:sz="4" w:space="0" w:color="auto"/>
                        </w:tcBorders>
                      </w:tcPr>
                      <w:p w:rsidR="004B7F6B" w:rsidRDefault="004B7F6B">
                        <w:pPr>
                          <w:jc w:val="right"/>
                          <w:rPr>
                            <w:rFonts w:ascii="Nimbus CEZ" w:hAnsi="Nimbus CEZ"/>
                            <w:sz w:val="20"/>
                            <w:szCs w:val="24"/>
                            <w:lang w:eastAsia="en-US"/>
                          </w:rPr>
                        </w:pPr>
                      </w:p>
                    </w:tc>
                    <w:tc>
                      <w:tcPr>
                        <w:tcW w:w="2604" w:type="dxa"/>
                        <w:tcBorders>
                          <w:top w:val="nil"/>
                          <w:left w:val="single" w:sz="4" w:space="0" w:color="auto"/>
                          <w:bottom w:val="nil"/>
                          <w:right w:val="nil"/>
                        </w:tcBorders>
                        <w:hideMark/>
                      </w:tcPr>
                      <w:p w:rsidR="004B7F6B" w:rsidRDefault="004B7F6B">
                        <w:pPr>
                          <w:jc w:val="right"/>
                          <w:rPr>
                            <w:rFonts w:ascii="Nimbus CEZ" w:hAnsi="Nimbus CEZ"/>
                            <w:sz w:val="20"/>
                            <w:szCs w:val="24"/>
                            <w:lang w:eastAsia="en-US"/>
                          </w:rPr>
                        </w:pPr>
                        <w:r>
                          <w:rPr>
                            <w:rFonts w:ascii="Nimbus CEZ" w:hAnsi="Nimbus CEZ"/>
                            <w:sz w:val="20"/>
                          </w:rPr>
                          <w:t>podlahová plocha započitatelná</w:t>
                        </w:r>
                      </w:p>
                    </w:tc>
                    <w:tc>
                      <w:tcPr>
                        <w:tcW w:w="1634" w:type="dxa"/>
                        <w:tcBorders>
                          <w:top w:val="nil"/>
                          <w:left w:val="nil"/>
                          <w:bottom w:val="nil"/>
                          <w:right w:val="single" w:sz="4" w:space="0" w:color="auto"/>
                        </w:tcBorders>
                        <w:hideMark/>
                      </w:tcPr>
                      <w:p w:rsidR="004B7F6B" w:rsidRDefault="004B7F6B">
                        <w:pPr>
                          <w:jc w:val="right"/>
                          <w:rPr>
                            <w:rFonts w:ascii="Nimbus CEZ" w:hAnsi="Nimbus CEZ"/>
                            <w:sz w:val="20"/>
                            <w:szCs w:val="24"/>
                            <w:lang w:eastAsia="en-US"/>
                          </w:rPr>
                        </w:pPr>
                        <w:r>
                          <w:rPr>
                            <w:rFonts w:ascii="Nimbus CEZ" w:hAnsi="Nimbus CEZ"/>
                            <w:sz w:val="20"/>
                          </w:rPr>
                          <w:t>[m</w:t>
                        </w:r>
                        <w:r>
                          <w:rPr>
                            <w:rFonts w:ascii="Nimbus CEZ" w:hAnsi="Nimbus CEZ"/>
                            <w:sz w:val="20"/>
                            <w:vertAlign w:val="superscript"/>
                          </w:rPr>
                          <w:t>2</w:t>
                        </w:r>
                        <w:r>
                          <w:rPr>
                            <w:rFonts w:ascii="Nimbus CEZ" w:hAnsi="Nimbus CEZ"/>
                            <w:sz w:val="20"/>
                          </w:rPr>
                          <w:t>]</w:t>
                        </w:r>
                      </w:p>
                    </w:tc>
                  </w:tr>
                  <w:tr w:rsidR="004B7F6B" w:rsidTr="00E91307">
                    <w:trPr>
                      <w:trHeight w:val="229"/>
                    </w:trPr>
                    <w:tc>
                      <w:tcPr>
                        <w:tcW w:w="881" w:type="dxa"/>
                        <w:tcBorders>
                          <w:top w:val="nil"/>
                          <w:left w:val="single" w:sz="4" w:space="0" w:color="auto"/>
                          <w:bottom w:val="nil"/>
                          <w:right w:val="nil"/>
                        </w:tcBorders>
                        <w:hideMark/>
                      </w:tcPr>
                      <w:p w:rsidR="004B7F6B" w:rsidRDefault="004B7F6B">
                        <w:pPr>
                          <w:rPr>
                            <w:rFonts w:ascii="Nimbus CEZ" w:hAnsi="Nimbus CEZ"/>
                            <w:sz w:val="20"/>
                            <w:szCs w:val="24"/>
                            <w:lang w:eastAsia="en-US"/>
                          </w:rPr>
                        </w:pPr>
                        <w:r>
                          <w:rPr>
                            <w:rFonts w:ascii="Nimbus CEZ" w:hAnsi="Nimbus CEZ"/>
                            <w:sz w:val="20"/>
                          </w:rPr>
                          <w:t xml:space="preserve">červen </w:t>
                        </w:r>
                      </w:p>
                    </w:tc>
                    <w:tc>
                      <w:tcPr>
                        <w:tcW w:w="1259" w:type="dxa"/>
                        <w:gridSpan w:val="2"/>
                        <w:tcBorders>
                          <w:top w:val="nil"/>
                          <w:left w:val="nil"/>
                          <w:bottom w:val="nil"/>
                          <w:right w:val="nil"/>
                        </w:tcBorders>
                        <w:hideMark/>
                      </w:tcPr>
                      <w:p w:rsidR="004B7F6B" w:rsidRDefault="004B7F6B">
                        <w:pPr>
                          <w:jc w:val="right"/>
                          <w:rPr>
                            <w:rFonts w:ascii="Nimbus CEZ" w:hAnsi="Nimbus CEZ"/>
                            <w:sz w:val="20"/>
                            <w:szCs w:val="24"/>
                            <w:lang w:eastAsia="en-US"/>
                          </w:rPr>
                        </w:pPr>
                        <w:r>
                          <w:rPr>
                            <w:rFonts w:ascii="Nimbus CEZ" w:hAnsi="Nimbus CEZ"/>
                            <w:sz w:val="20"/>
                          </w:rPr>
                          <w:t>2,000</w:t>
                        </w:r>
                      </w:p>
                    </w:tc>
                    <w:tc>
                      <w:tcPr>
                        <w:tcW w:w="490" w:type="dxa"/>
                        <w:tcBorders>
                          <w:top w:val="nil"/>
                          <w:left w:val="nil"/>
                          <w:bottom w:val="nil"/>
                          <w:right w:val="nil"/>
                        </w:tcBorders>
                        <w:hideMark/>
                      </w:tcPr>
                      <w:p w:rsidR="004B7F6B" w:rsidRDefault="004B7F6B">
                        <w:pPr>
                          <w:jc w:val="right"/>
                          <w:rPr>
                            <w:rFonts w:ascii="Nimbus CEZ" w:hAnsi="Nimbus CEZ"/>
                            <w:bCs/>
                            <w:sz w:val="20"/>
                            <w:szCs w:val="24"/>
                            <w:lang w:eastAsia="en-US"/>
                          </w:rPr>
                        </w:pPr>
                        <w:proofErr w:type="gramStart"/>
                        <w:r>
                          <w:rPr>
                            <w:rFonts w:ascii="Nimbus CEZ" w:hAnsi="Nimbus CEZ"/>
                            <w:bCs/>
                            <w:sz w:val="20"/>
                          </w:rPr>
                          <w:t>2.Q</w:t>
                        </w:r>
                        <w:proofErr w:type="gramEnd"/>
                      </w:p>
                    </w:tc>
                    <w:tc>
                      <w:tcPr>
                        <w:tcW w:w="1393" w:type="dxa"/>
                        <w:gridSpan w:val="2"/>
                        <w:tcBorders>
                          <w:top w:val="nil"/>
                          <w:left w:val="nil"/>
                          <w:bottom w:val="nil"/>
                          <w:right w:val="single" w:sz="4" w:space="0" w:color="auto"/>
                        </w:tcBorders>
                        <w:hideMark/>
                      </w:tcPr>
                      <w:p w:rsidR="004B7F6B" w:rsidRDefault="004B7F6B">
                        <w:pPr>
                          <w:jc w:val="right"/>
                          <w:rPr>
                            <w:rFonts w:ascii="Nimbus CEZ" w:hAnsi="Nimbus CEZ"/>
                            <w:sz w:val="20"/>
                            <w:szCs w:val="24"/>
                            <w:lang w:eastAsia="en-US"/>
                          </w:rPr>
                        </w:pPr>
                        <w:r>
                          <w:rPr>
                            <w:rFonts w:ascii="Nimbus CEZ" w:hAnsi="Nimbus CEZ"/>
                            <w:sz w:val="20"/>
                          </w:rPr>
                          <w:t>192,000</w:t>
                        </w:r>
                      </w:p>
                    </w:tc>
                    <w:tc>
                      <w:tcPr>
                        <w:tcW w:w="2604" w:type="dxa"/>
                        <w:tcBorders>
                          <w:top w:val="nil"/>
                          <w:left w:val="single" w:sz="4" w:space="0" w:color="auto"/>
                          <w:bottom w:val="nil"/>
                          <w:right w:val="nil"/>
                        </w:tcBorders>
                        <w:hideMark/>
                      </w:tcPr>
                      <w:p w:rsidR="004B7F6B" w:rsidRDefault="004B7F6B">
                        <w:pPr>
                          <w:jc w:val="right"/>
                          <w:rPr>
                            <w:rFonts w:ascii="Nimbus CEZ" w:hAnsi="Nimbus CEZ"/>
                            <w:sz w:val="20"/>
                            <w:szCs w:val="24"/>
                            <w:lang w:eastAsia="en-US"/>
                          </w:rPr>
                        </w:pPr>
                        <w:r>
                          <w:rPr>
                            <w:rFonts w:ascii="Nimbus CEZ" w:hAnsi="Nimbus CEZ"/>
                            <w:sz w:val="20"/>
                          </w:rPr>
                          <w:t>nebytový sektor</w:t>
                        </w:r>
                      </w:p>
                    </w:tc>
                    <w:tc>
                      <w:tcPr>
                        <w:tcW w:w="1634" w:type="dxa"/>
                        <w:tcBorders>
                          <w:top w:val="nil"/>
                          <w:left w:val="nil"/>
                          <w:bottom w:val="nil"/>
                          <w:right w:val="single" w:sz="4" w:space="0" w:color="auto"/>
                        </w:tcBorders>
                        <w:hideMark/>
                      </w:tcPr>
                      <w:p w:rsidR="004B7F6B" w:rsidRDefault="004B7F6B">
                        <w:pPr>
                          <w:jc w:val="right"/>
                          <w:rPr>
                            <w:rFonts w:ascii="Nimbus CEZ" w:hAnsi="Nimbus CEZ"/>
                            <w:sz w:val="20"/>
                            <w:szCs w:val="24"/>
                            <w:lang w:eastAsia="en-US"/>
                          </w:rPr>
                        </w:pPr>
                        <w:r>
                          <w:rPr>
                            <w:rFonts w:ascii="Nimbus CEZ" w:hAnsi="Nimbus CEZ"/>
                            <w:sz w:val="20"/>
                          </w:rPr>
                          <w:t>4.100,00</w:t>
                        </w:r>
                      </w:p>
                    </w:tc>
                  </w:tr>
                  <w:tr w:rsidR="004B7F6B" w:rsidTr="00E91307">
                    <w:trPr>
                      <w:trHeight w:val="229"/>
                    </w:trPr>
                    <w:tc>
                      <w:tcPr>
                        <w:tcW w:w="881" w:type="dxa"/>
                        <w:tcBorders>
                          <w:top w:val="nil"/>
                          <w:left w:val="single" w:sz="4" w:space="0" w:color="auto"/>
                          <w:bottom w:val="nil"/>
                          <w:right w:val="nil"/>
                        </w:tcBorders>
                        <w:hideMark/>
                      </w:tcPr>
                      <w:p w:rsidR="004B7F6B" w:rsidRDefault="004B7F6B">
                        <w:pPr>
                          <w:rPr>
                            <w:rFonts w:ascii="Nimbus CEZ" w:hAnsi="Nimbus CEZ"/>
                            <w:sz w:val="20"/>
                            <w:szCs w:val="24"/>
                            <w:lang w:eastAsia="en-US"/>
                          </w:rPr>
                        </w:pPr>
                        <w:r>
                          <w:rPr>
                            <w:rFonts w:ascii="Nimbus CEZ" w:hAnsi="Nimbus CEZ"/>
                            <w:sz w:val="20"/>
                          </w:rPr>
                          <w:t>červenec</w:t>
                        </w:r>
                      </w:p>
                    </w:tc>
                    <w:tc>
                      <w:tcPr>
                        <w:tcW w:w="1259" w:type="dxa"/>
                        <w:gridSpan w:val="2"/>
                        <w:tcBorders>
                          <w:top w:val="nil"/>
                          <w:left w:val="nil"/>
                          <w:bottom w:val="nil"/>
                          <w:right w:val="nil"/>
                        </w:tcBorders>
                        <w:hideMark/>
                      </w:tcPr>
                      <w:p w:rsidR="004B7F6B" w:rsidRDefault="004B7F6B">
                        <w:pPr>
                          <w:jc w:val="right"/>
                          <w:rPr>
                            <w:rFonts w:ascii="Nimbus CEZ" w:hAnsi="Nimbus CEZ"/>
                            <w:sz w:val="20"/>
                            <w:szCs w:val="24"/>
                            <w:lang w:eastAsia="en-US"/>
                          </w:rPr>
                        </w:pPr>
                        <w:r>
                          <w:rPr>
                            <w:rFonts w:ascii="Nimbus CEZ" w:hAnsi="Nimbus CEZ"/>
                            <w:sz w:val="20"/>
                          </w:rPr>
                          <w:t>0,000</w:t>
                        </w:r>
                      </w:p>
                    </w:tc>
                    <w:tc>
                      <w:tcPr>
                        <w:tcW w:w="490" w:type="dxa"/>
                        <w:tcBorders>
                          <w:top w:val="nil"/>
                          <w:left w:val="nil"/>
                          <w:bottom w:val="nil"/>
                          <w:right w:val="nil"/>
                        </w:tcBorders>
                      </w:tcPr>
                      <w:p w:rsidR="004B7F6B" w:rsidRDefault="004B7F6B">
                        <w:pPr>
                          <w:jc w:val="right"/>
                          <w:rPr>
                            <w:rFonts w:ascii="Nimbus CEZ" w:hAnsi="Nimbus CEZ"/>
                            <w:sz w:val="20"/>
                            <w:szCs w:val="24"/>
                            <w:lang w:eastAsia="en-US"/>
                          </w:rPr>
                        </w:pPr>
                      </w:p>
                    </w:tc>
                    <w:tc>
                      <w:tcPr>
                        <w:tcW w:w="1393" w:type="dxa"/>
                        <w:gridSpan w:val="2"/>
                        <w:tcBorders>
                          <w:top w:val="nil"/>
                          <w:left w:val="nil"/>
                          <w:bottom w:val="nil"/>
                          <w:right w:val="single" w:sz="4" w:space="0" w:color="auto"/>
                        </w:tcBorders>
                      </w:tcPr>
                      <w:p w:rsidR="004B7F6B" w:rsidRDefault="004B7F6B">
                        <w:pPr>
                          <w:jc w:val="right"/>
                          <w:rPr>
                            <w:rFonts w:ascii="Nimbus CEZ" w:hAnsi="Nimbus CEZ"/>
                            <w:sz w:val="20"/>
                            <w:szCs w:val="24"/>
                            <w:lang w:eastAsia="en-US"/>
                          </w:rPr>
                        </w:pPr>
                      </w:p>
                    </w:tc>
                    <w:tc>
                      <w:tcPr>
                        <w:tcW w:w="2604" w:type="dxa"/>
                        <w:tcBorders>
                          <w:top w:val="nil"/>
                          <w:left w:val="single" w:sz="4" w:space="0" w:color="auto"/>
                          <w:bottom w:val="nil"/>
                          <w:right w:val="nil"/>
                        </w:tcBorders>
                        <w:hideMark/>
                      </w:tcPr>
                      <w:p w:rsidR="004B7F6B" w:rsidRDefault="004B7F6B">
                        <w:pPr>
                          <w:jc w:val="right"/>
                          <w:rPr>
                            <w:rFonts w:ascii="Nimbus CEZ" w:hAnsi="Nimbus CEZ"/>
                            <w:sz w:val="20"/>
                            <w:szCs w:val="24"/>
                            <w:lang w:eastAsia="en-US"/>
                          </w:rPr>
                        </w:pPr>
                        <w:r>
                          <w:rPr>
                            <w:rFonts w:ascii="Nimbus CEZ" w:hAnsi="Nimbus CEZ"/>
                            <w:sz w:val="20"/>
                          </w:rPr>
                          <w:t>bytový sektor</w:t>
                        </w:r>
                      </w:p>
                    </w:tc>
                    <w:tc>
                      <w:tcPr>
                        <w:tcW w:w="1634" w:type="dxa"/>
                        <w:tcBorders>
                          <w:top w:val="nil"/>
                          <w:left w:val="nil"/>
                          <w:bottom w:val="nil"/>
                          <w:right w:val="single" w:sz="4" w:space="0" w:color="auto"/>
                        </w:tcBorders>
                        <w:hideMark/>
                      </w:tcPr>
                      <w:p w:rsidR="004B7F6B" w:rsidRDefault="004B7F6B">
                        <w:pPr>
                          <w:jc w:val="right"/>
                          <w:rPr>
                            <w:rFonts w:ascii="Nimbus CEZ" w:hAnsi="Nimbus CEZ"/>
                            <w:sz w:val="20"/>
                            <w:szCs w:val="24"/>
                            <w:lang w:eastAsia="en-US"/>
                          </w:rPr>
                        </w:pPr>
                        <w:r>
                          <w:rPr>
                            <w:rFonts w:ascii="Nimbus CEZ" w:hAnsi="Nimbus CEZ"/>
                            <w:sz w:val="20"/>
                          </w:rPr>
                          <w:t>0,00</w:t>
                        </w:r>
                      </w:p>
                    </w:tc>
                  </w:tr>
                  <w:tr w:rsidR="004B7F6B" w:rsidTr="00E91307">
                    <w:trPr>
                      <w:trHeight w:val="229"/>
                    </w:trPr>
                    <w:tc>
                      <w:tcPr>
                        <w:tcW w:w="881" w:type="dxa"/>
                        <w:tcBorders>
                          <w:top w:val="nil"/>
                          <w:left w:val="single" w:sz="4" w:space="0" w:color="auto"/>
                          <w:bottom w:val="nil"/>
                          <w:right w:val="nil"/>
                        </w:tcBorders>
                        <w:hideMark/>
                      </w:tcPr>
                      <w:p w:rsidR="004B7F6B" w:rsidRDefault="004B7F6B">
                        <w:pPr>
                          <w:rPr>
                            <w:rFonts w:ascii="Nimbus CEZ" w:hAnsi="Nimbus CEZ"/>
                            <w:sz w:val="20"/>
                            <w:szCs w:val="24"/>
                            <w:lang w:eastAsia="en-US"/>
                          </w:rPr>
                        </w:pPr>
                        <w:r>
                          <w:rPr>
                            <w:rFonts w:ascii="Nimbus CEZ" w:hAnsi="Nimbus CEZ"/>
                            <w:sz w:val="20"/>
                          </w:rPr>
                          <w:t>srpen</w:t>
                        </w:r>
                      </w:p>
                    </w:tc>
                    <w:tc>
                      <w:tcPr>
                        <w:tcW w:w="1259" w:type="dxa"/>
                        <w:gridSpan w:val="2"/>
                        <w:tcBorders>
                          <w:top w:val="nil"/>
                          <w:left w:val="nil"/>
                          <w:bottom w:val="nil"/>
                          <w:right w:val="nil"/>
                        </w:tcBorders>
                        <w:hideMark/>
                      </w:tcPr>
                      <w:p w:rsidR="004B7F6B" w:rsidRDefault="004B7F6B">
                        <w:pPr>
                          <w:jc w:val="right"/>
                          <w:rPr>
                            <w:rFonts w:ascii="Nimbus CEZ" w:hAnsi="Nimbus CEZ"/>
                            <w:sz w:val="20"/>
                            <w:szCs w:val="24"/>
                            <w:lang w:eastAsia="en-US"/>
                          </w:rPr>
                        </w:pPr>
                        <w:r>
                          <w:rPr>
                            <w:rFonts w:ascii="Nimbus CEZ" w:hAnsi="Nimbus CEZ"/>
                            <w:sz w:val="20"/>
                          </w:rPr>
                          <w:t>0,000</w:t>
                        </w:r>
                      </w:p>
                    </w:tc>
                    <w:tc>
                      <w:tcPr>
                        <w:tcW w:w="490" w:type="dxa"/>
                        <w:tcBorders>
                          <w:top w:val="nil"/>
                          <w:left w:val="nil"/>
                          <w:bottom w:val="nil"/>
                          <w:right w:val="nil"/>
                        </w:tcBorders>
                      </w:tcPr>
                      <w:p w:rsidR="004B7F6B" w:rsidRDefault="004B7F6B">
                        <w:pPr>
                          <w:jc w:val="right"/>
                          <w:rPr>
                            <w:rFonts w:ascii="Nimbus CEZ" w:hAnsi="Nimbus CEZ"/>
                            <w:sz w:val="20"/>
                            <w:szCs w:val="24"/>
                            <w:lang w:eastAsia="en-US"/>
                          </w:rPr>
                        </w:pPr>
                      </w:p>
                    </w:tc>
                    <w:tc>
                      <w:tcPr>
                        <w:tcW w:w="1393" w:type="dxa"/>
                        <w:gridSpan w:val="2"/>
                        <w:tcBorders>
                          <w:top w:val="nil"/>
                          <w:left w:val="nil"/>
                          <w:bottom w:val="nil"/>
                          <w:right w:val="single" w:sz="4" w:space="0" w:color="auto"/>
                        </w:tcBorders>
                      </w:tcPr>
                      <w:p w:rsidR="004B7F6B" w:rsidRDefault="004B7F6B">
                        <w:pPr>
                          <w:jc w:val="right"/>
                          <w:rPr>
                            <w:rFonts w:ascii="Nimbus CEZ" w:hAnsi="Nimbus CEZ"/>
                            <w:sz w:val="20"/>
                            <w:szCs w:val="24"/>
                            <w:lang w:eastAsia="en-US"/>
                          </w:rPr>
                        </w:pPr>
                      </w:p>
                    </w:tc>
                    <w:tc>
                      <w:tcPr>
                        <w:tcW w:w="2604" w:type="dxa"/>
                        <w:tcBorders>
                          <w:top w:val="nil"/>
                          <w:left w:val="single" w:sz="4" w:space="0" w:color="auto"/>
                          <w:bottom w:val="nil"/>
                          <w:right w:val="nil"/>
                        </w:tcBorders>
                      </w:tcPr>
                      <w:p w:rsidR="004B7F6B" w:rsidRDefault="004B7F6B">
                        <w:pPr>
                          <w:jc w:val="right"/>
                          <w:rPr>
                            <w:rFonts w:ascii="Nimbus CEZ" w:hAnsi="Nimbus CEZ"/>
                            <w:sz w:val="20"/>
                            <w:szCs w:val="24"/>
                            <w:lang w:eastAsia="en-US"/>
                          </w:rPr>
                        </w:pPr>
                      </w:p>
                    </w:tc>
                    <w:tc>
                      <w:tcPr>
                        <w:tcW w:w="1634" w:type="dxa"/>
                        <w:tcBorders>
                          <w:top w:val="nil"/>
                          <w:left w:val="nil"/>
                          <w:bottom w:val="nil"/>
                          <w:right w:val="single" w:sz="4" w:space="0" w:color="auto"/>
                        </w:tcBorders>
                      </w:tcPr>
                      <w:p w:rsidR="004B7F6B" w:rsidRDefault="004B7F6B">
                        <w:pPr>
                          <w:jc w:val="right"/>
                          <w:rPr>
                            <w:rFonts w:ascii="Nimbus CEZ" w:hAnsi="Nimbus CEZ"/>
                            <w:sz w:val="20"/>
                            <w:szCs w:val="24"/>
                            <w:lang w:eastAsia="en-US"/>
                          </w:rPr>
                        </w:pPr>
                      </w:p>
                    </w:tc>
                  </w:tr>
                  <w:tr w:rsidR="004B7F6B" w:rsidTr="00E91307">
                    <w:trPr>
                      <w:trHeight w:val="229"/>
                    </w:trPr>
                    <w:tc>
                      <w:tcPr>
                        <w:tcW w:w="881" w:type="dxa"/>
                        <w:tcBorders>
                          <w:top w:val="nil"/>
                          <w:left w:val="single" w:sz="4" w:space="0" w:color="auto"/>
                          <w:bottom w:val="nil"/>
                          <w:right w:val="nil"/>
                        </w:tcBorders>
                        <w:hideMark/>
                      </w:tcPr>
                      <w:p w:rsidR="004B7F6B" w:rsidRDefault="004B7F6B">
                        <w:pPr>
                          <w:rPr>
                            <w:rFonts w:ascii="Nimbus CEZ" w:hAnsi="Nimbus CEZ"/>
                            <w:sz w:val="20"/>
                            <w:szCs w:val="24"/>
                            <w:lang w:eastAsia="en-US"/>
                          </w:rPr>
                        </w:pPr>
                        <w:r>
                          <w:rPr>
                            <w:rFonts w:ascii="Nimbus CEZ" w:hAnsi="Nimbus CEZ"/>
                            <w:sz w:val="20"/>
                          </w:rPr>
                          <w:t>září</w:t>
                        </w:r>
                      </w:p>
                    </w:tc>
                    <w:tc>
                      <w:tcPr>
                        <w:tcW w:w="1259" w:type="dxa"/>
                        <w:gridSpan w:val="2"/>
                        <w:tcBorders>
                          <w:top w:val="nil"/>
                          <w:left w:val="nil"/>
                          <w:bottom w:val="nil"/>
                          <w:right w:val="nil"/>
                        </w:tcBorders>
                        <w:hideMark/>
                      </w:tcPr>
                      <w:p w:rsidR="004B7F6B" w:rsidRDefault="004B7F6B">
                        <w:pPr>
                          <w:jc w:val="right"/>
                          <w:rPr>
                            <w:rFonts w:ascii="Nimbus CEZ" w:hAnsi="Nimbus CEZ"/>
                            <w:sz w:val="20"/>
                            <w:szCs w:val="24"/>
                            <w:lang w:eastAsia="en-US"/>
                          </w:rPr>
                        </w:pPr>
                        <w:r>
                          <w:rPr>
                            <w:rFonts w:ascii="Nimbus CEZ" w:hAnsi="Nimbus CEZ"/>
                            <w:sz w:val="20"/>
                          </w:rPr>
                          <w:t>36,000</w:t>
                        </w:r>
                      </w:p>
                    </w:tc>
                    <w:tc>
                      <w:tcPr>
                        <w:tcW w:w="490" w:type="dxa"/>
                        <w:tcBorders>
                          <w:top w:val="nil"/>
                          <w:left w:val="nil"/>
                          <w:bottom w:val="nil"/>
                          <w:right w:val="nil"/>
                        </w:tcBorders>
                        <w:hideMark/>
                      </w:tcPr>
                      <w:p w:rsidR="004B7F6B" w:rsidRDefault="004B7F6B">
                        <w:pPr>
                          <w:jc w:val="right"/>
                          <w:rPr>
                            <w:rFonts w:ascii="Nimbus CEZ" w:hAnsi="Nimbus CEZ"/>
                            <w:bCs/>
                            <w:sz w:val="20"/>
                            <w:szCs w:val="24"/>
                            <w:lang w:eastAsia="en-US"/>
                          </w:rPr>
                        </w:pPr>
                        <w:proofErr w:type="gramStart"/>
                        <w:r>
                          <w:rPr>
                            <w:rFonts w:ascii="Nimbus CEZ" w:hAnsi="Nimbus CEZ"/>
                            <w:bCs/>
                            <w:sz w:val="20"/>
                          </w:rPr>
                          <w:t>3.Q</w:t>
                        </w:r>
                        <w:proofErr w:type="gramEnd"/>
                      </w:p>
                    </w:tc>
                    <w:tc>
                      <w:tcPr>
                        <w:tcW w:w="1393" w:type="dxa"/>
                        <w:gridSpan w:val="2"/>
                        <w:tcBorders>
                          <w:top w:val="nil"/>
                          <w:left w:val="nil"/>
                          <w:bottom w:val="nil"/>
                          <w:right w:val="single" w:sz="4" w:space="0" w:color="auto"/>
                        </w:tcBorders>
                        <w:hideMark/>
                      </w:tcPr>
                      <w:p w:rsidR="004B7F6B" w:rsidRDefault="004B7F6B">
                        <w:pPr>
                          <w:jc w:val="right"/>
                          <w:rPr>
                            <w:rFonts w:ascii="Nimbus CEZ" w:hAnsi="Nimbus CEZ"/>
                            <w:sz w:val="20"/>
                            <w:szCs w:val="24"/>
                            <w:lang w:eastAsia="en-US"/>
                          </w:rPr>
                        </w:pPr>
                        <w:r>
                          <w:rPr>
                            <w:rFonts w:ascii="Nimbus CEZ" w:hAnsi="Nimbus CEZ"/>
                            <w:sz w:val="20"/>
                          </w:rPr>
                          <w:t>36,000</w:t>
                        </w:r>
                      </w:p>
                    </w:tc>
                    <w:tc>
                      <w:tcPr>
                        <w:tcW w:w="2604" w:type="dxa"/>
                        <w:tcBorders>
                          <w:top w:val="nil"/>
                          <w:left w:val="single" w:sz="4" w:space="0" w:color="auto"/>
                          <w:bottom w:val="nil"/>
                          <w:right w:val="nil"/>
                        </w:tcBorders>
                        <w:hideMark/>
                      </w:tcPr>
                      <w:p w:rsidR="004B7F6B" w:rsidRDefault="004B7F6B">
                        <w:pPr>
                          <w:jc w:val="right"/>
                          <w:rPr>
                            <w:rFonts w:ascii="Nimbus CEZ" w:hAnsi="Nimbus CEZ"/>
                            <w:sz w:val="20"/>
                            <w:szCs w:val="24"/>
                            <w:lang w:eastAsia="en-US"/>
                          </w:rPr>
                        </w:pPr>
                        <w:r>
                          <w:rPr>
                            <w:rFonts w:ascii="Nimbus CEZ" w:hAnsi="Nimbus CEZ"/>
                            <w:sz w:val="20"/>
                          </w:rPr>
                          <w:t>% rozdělení dodaného tepla</w:t>
                        </w:r>
                      </w:p>
                    </w:tc>
                    <w:tc>
                      <w:tcPr>
                        <w:tcW w:w="1634" w:type="dxa"/>
                        <w:tcBorders>
                          <w:top w:val="nil"/>
                          <w:left w:val="nil"/>
                          <w:bottom w:val="nil"/>
                          <w:right w:val="single" w:sz="4" w:space="0" w:color="auto"/>
                        </w:tcBorders>
                        <w:hideMark/>
                      </w:tcPr>
                      <w:p w:rsidR="004B7F6B" w:rsidRDefault="004B7F6B">
                        <w:pPr>
                          <w:jc w:val="right"/>
                          <w:rPr>
                            <w:rFonts w:ascii="Nimbus CEZ" w:hAnsi="Nimbus CEZ"/>
                            <w:sz w:val="20"/>
                            <w:szCs w:val="24"/>
                            <w:lang w:eastAsia="en-US"/>
                          </w:rPr>
                        </w:pPr>
                        <w:r>
                          <w:rPr>
                            <w:rFonts w:ascii="Nimbus CEZ" w:hAnsi="Nimbus CEZ"/>
                            <w:sz w:val="20"/>
                          </w:rPr>
                          <w:t>[%]</w:t>
                        </w:r>
                      </w:p>
                    </w:tc>
                  </w:tr>
                  <w:tr w:rsidR="004B7F6B" w:rsidTr="00E91307">
                    <w:trPr>
                      <w:trHeight w:val="229"/>
                    </w:trPr>
                    <w:tc>
                      <w:tcPr>
                        <w:tcW w:w="881" w:type="dxa"/>
                        <w:tcBorders>
                          <w:top w:val="nil"/>
                          <w:left w:val="single" w:sz="4" w:space="0" w:color="auto"/>
                          <w:bottom w:val="nil"/>
                          <w:right w:val="nil"/>
                        </w:tcBorders>
                        <w:hideMark/>
                      </w:tcPr>
                      <w:p w:rsidR="004B7F6B" w:rsidRDefault="004B7F6B">
                        <w:pPr>
                          <w:rPr>
                            <w:rFonts w:ascii="Nimbus CEZ" w:hAnsi="Nimbus CEZ"/>
                            <w:sz w:val="20"/>
                            <w:szCs w:val="24"/>
                            <w:lang w:eastAsia="en-US"/>
                          </w:rPr>
                        </w:pPr>
                        <w:r>
                          <w:rPr>
                            <w:rFonts w:ascii="Nimbus CEZ" w:hAnsi="Nimbus CEZ"/>
                            <w:sz w:val="20"/>
                          </w:rPr>
                          <w:t>říjen</w:t>
                        </w:r>
                      </w:p>
                    </w:tc>
                    <w:tc>
                      <w:tcPr>
                        <w:tcW w:w="1259" w:type="dxa"/>
                        <w:gridSpan w:val="2"/>
                        <w:tcBorders>
                          <w:top w:val="nil"/>
                          <w:left w:val="nil"/>
                          <w:bottom w:val="nil"/>
                          <w:right w:val="nil"/>
                        </w:tcBorders>
                        <w:hideMark/>
                      </w:tcPr>
                      <w:p w:rsidR="004B7F6B" w:rsidRDefault="004B7F6B">
                        <w:pPr>
                          <w:jc w:val="right"/>
                          <w:rPr>
                            <w:rFonts w:ascii="Nimbus CEZ" w:hAnsi="Nimbus CEZ"/>
                            <w:sz w:val="20"/>
                            <w:szCs w:val="24"/>
                            <w:lang w:eastAsia="en-US"/>
                          </w:rPr>
                        </w:pPr>
                        <w:r>
                          <w:rPr>
                            <w:rFonts w:ascii="Nimbus CEZ" w:hAnsi="Nimbus CEZ"/>
                            <w:sz w:val="20"/>
                          </w:rPr>
                          <w:t>115,000</w:t>
                        </w:r>
                      </w:p>
                    </w:tc>
                    <w:tc>
                      <w:tcPr>
                        <w:tcW w:w="490" w:type="dxa"/>
                        <w:tcBorders>
                          <w:top w:val="nil"/>
                          <w:left w:val="nil"/>
                          <w:bottom w:val="nil"/>
                          <w:right w:val="nil"/>
                        </w:tcBorders>
                      </w:tcPr>
                      <w:p w:rsidR="004B7F6B" w:rsidRDefault="004B7F6B">
                        <w:pPr>
                          <w:jc w:val="right"/>
                          <w:rPr>
                            <w:rFonts w:ascii="Nimbus CEZ" w:hAnsi="Nimbus CEZ"/>
                            <w:sz w:val="20"/>
                            <w:szCs w:val="24"/>
                            <w:lang w:eastAsia="en-US"/>
                          </w:rPr>
                        </w:pPr>
                      </w:p>
                    </w:tc>
                    <w:tc>
                      <w:tcPr>
                        <w:tcW w:w="1393" w:type="dxa"/>
                        <w:gridSpan w:val="2"/>
                        <w:tcBorders>
                          <w:top w:val="nil"/>
                          <w:left w:val="nil"/>
                          <w:bottom w:val="nil"/>
                          <w:right w:val="single" w:sz="4" w:space="0" w:color="auto"/>
                        </w:tcBorders>
                      </w:tcPr>
                      <w:p w:rsidR="004B7F6B" w:rsidRDefault="004B7F6B">
                        <w:pPr>
                          <w:jc w:val="right"/>
                          <w:rPr>
                            <w:rFonts w:ascii="Nimbus CEZ" w:hAnsi="Nimbus CEZ"/>
                            <w:sz w:val="20"/>
                            <w:szCs w:val="24"/>
                            <w:lang w:eastAsia="en-US"/>
                          </w:rPr>
                        </w:pPr>
                      </w:p>
                    </w:tc>
                    <w:tc>
                      <w:tcPr>
                        <w:tcW w:w="2604" w:type="dxa"/>
                        <w:tcBorders>
                          <w:top w:val="nil"/>
                          <w:left w:val="single" w:sz="4" w:space="0" w:color="auto"/>
                          <w:bottom w:val="nil"/>
                          <w:right w:val="nil"/>
                        </w:tcBorders>
                        <w:hideMark/>
                      </w:tcPr>
                      <w:p w:rsidR="004B7F6B" w:rsidRDefault="004B7F6B">
                        <w:pPr>
                          <w:jc w:val="right"/>
                          <w:rPr>
                            <w:rFonts w:ascii="Nimbus CEZ" w:hAnsi="Nimbus CEZ"/>
                            <w:sz w:val="20"/>
                            <w:szCs w:val="24"/>
                            <w:lang w:eastAsia="en-US"/>
                          </w:rPr>
                        </w:pPr>
                        <w:r>
                          <w:rPr>
                            <w:rFonts w:ascii="Nimbus CEZ" w:hAnsi="Nimbus CEZ"/>
                            <w:sz w:val="20"/>
                          </w:rPr>
                          <w:t>nebytový sektor</w:t>
                        </w:r>
                      </w:p>
                    </w:tc>
                    <w:tc>
                      <w:tcPr>
                        <w:tcW w:w="1634" w:type="dxa"/>
                        <w:tcBorders>
                          <w:top w:val="nil"/>
                          <w:left w:val="nil"/>
                          <w:bottom w:val="nil"/>
                          <w:right w:val="single" w:sz="4" w:space="0" w:color="auto"/>
                        </w:tcBorders>
                        <w:hideMark/>
                      </w:tcPr>
                      <w:p w:rsidR="004B7F6B" w:rsidRDefault="004B7F6B">
                        <w:pPr>
                          <w:jc w:val="right"/>
                          <w:rPr>
                            <w:rFonts w:ascii="Nimbus CEZ" w:hAnsi="Nimbus CEZ"/>
                            <w:sz w:val="20"/>
                            <w:szCs w:val="24"/>
                            <w:lang w:eastAsia="en-US"/>
                          </w:rPr>
                        </w:pPr>
                        <w:r>
                          <w:rPr>
                            <w:rFonts w:ascii="Nimbus CEZ" w:hAnsi="Nimbus CEZ"/>
                            <w:sz w:val="20"/>
                          </w:rPr>
                          <w:t>100,00</w:t>
                        </w:r>
                      </w:p>
                    </w:tc>
                  </w:tr>
                  <w:tr w:rsidR="004B7F6B" w:rsidTr="00E91307">
                    <w:trPr>
                      <w:trHeight w:val="229"/>
                    </w:trPr>
                    <w:tc>
                      <w:tcPr>
                        <w:tcW w:w="881" w:type="dxa"/>
                        <w:tcBorders>
                          <w:top w:val="nil"/>
                          <w:left w:val="single" w:sz="4" w:space="0" w:color="auto"/>
                          <w:bottom w:val="nil"/>
                          <w:right w:val="nil"/>
                        </w:tcBorders>
                        <w:hideMark/>
                      </w:tcPr>
                      <w:p w:rsidR="004B7F6B" w:rsidRDefault="004B7F6B">
                        <w:pPr>
                          <w:rPr>
                            <w:rFonts w:ascii="Nimbus CEZ" w:hAnsi="Nimbus CEZ"/>
                            <w:sz w:val="20"/>
                            <w:szCs w:val="24"/>
                            <w:lang w:eastAsia="en-US"/>
                          </w:rPr>
                        </w:pPr>
                        <w:r>
                          <w:rPr>
                            <w:rFonts w:ascii="Nimbus CEZ" w:hAnsi="Nimbus CEZ"/>
                            <w:sz w:val="20"/>
                          </w:rPr>
                          <w:t>listopad</w:t>
                        </w:r>
                      </w:p>
                    </w:tc>
                    <w:tc>
                      <w:tcPr>
                        <w:tcW w:w="1259" w:type="dxa"/>
                        <w:gridSpan w:val="2"/>
                        <w:tcBorders>
                          <w:top w:val="nil"/>
                          <w:left w:val="nil"/>
                          <w:bottom w:val="nil"/>
                          <w:right w:val="nil"/>
                        </w:tcBorders>
                        <w:hideMark/>
                      </w:tcPr>
                      <w:p w:rsidR="004B7F6B" w:rsidRDefault="004B7F6B">
                        <w:pPr>
                          <w:jc w:val="right"/>
                          <w:rPr>
                            <w:rFonts w:ascii="Nimbus CEZ" w:hAnsi="Nimbus CEZ"/>
                            <w:sz w:val="20"/>
                            <w:szCs w:val="24"/>
                            <w:lang w:eastAsia="en-US"/>
                          </w:rPr>
                        </w:pPr>
                        <w:r>
                          <w:rPr>
                            <w:rFonts w:ascii="Nimbus CEZ" w:hAnsi="Nimbus CEZ"/>
                            <w:sz w:val="20"/>
                          </w:rPr>
                          <w:t>182,000</w:t>
                        </w:r>
                      </w:p>
                    </w:tc>
                    <w:tc>
                      <w:tcPr>
                        <w:tcW w:w="490" w:type="dxa"/>
                        <w:tcBorders>
                          <w:top w:val="nil"/>
                          <w:left w:val="nil"/>
                          <w:bottom w:val="nil"/>
                          <w:right w:val="nil"/>
                        </w:tcBorders>
                      </w:tcPr>
                      <w:p w:rsidR="004B7F6B" w:rsidRDefault="004B7F6B">
                        <w:pPr>
                          <w:jc w:val="right"/>
                          <w:rPr>
                            <w:rFonts w:ascii="Nimbus CEZ" w:hAnsi="Nimbus CEZ"/>
                            <w:sz w:val="20"/>
                            <w:szCs w:val="24"/>
                            <w:lang w:eastAsia="en-US"/>
                          </w:rPr>
                        </w:pPr>
                      </w:p>
                    </w:tc>
                    <w:tc>
                      <w:tcPr>
                        <w:tcW w:w="1393" w:type="dxa"/>
                        <w:gridSpan w:val="2"/>
                        <w:tcBorders>
                          <w:top w:val="nil"/>
                          <w:left w:val="nil"/>
                          <w:bottom w:val="nil"/>
                          <w:right w:val="single" w:sz="4" w:space="0" w:color="auto"/>
                        </w:tcBorders>
                      </w:tcPr>
                      <w:p w:rsidR="004B7F6B" w:rsidRDefault="004B7F6B">
                        <w:pPr>
                          <w:jc w:val="right"/>
                          <w:rPr>
                            <w:rFonts w:ascii="Nimbus CEZ" w:hAnsi="Nimbus CEZ"/>
                            <w:sz w:val="20"/>
                            <w:szCs w:val="24"/>
                            <w:lang w:eastAsia="en-US"/>
                          </w:rPr>
                        </w:pPr>
                      </w:p>
                    </w:tc>
                    <w:tc>
                      <w:tcPr>
                        <w:tcW w:w="2604" w:type="dxa"/>
                        <w:tcBorders>
                          <w:top w:val="nil"/>
                          <w:left w:val="single" w:sz="4" w:space="0" w:color="auto"/>
                          <w:bottom w:val="nil"/>
                          <w:right w:val="nil"/>
                        </w:tcBorders>
                        <w:hideMark/>
                      </w:tcPr>
                      <w:p w:rsidR="004B7F6B" w:rsidRDefault="004B7F6B">
                        <w:pPr>
                          <w:jc w:val="right"/>
                          <w:rPr>
                            <w:rFonts w:ascii="Nimbus CEZ" w:hAnsi="Nimbus CEZ"/>
                            <w:sz w:val="20"/>
                            <w:szCs w:val="24"/>
                            <w:lang w:eastAsia="en-US"/>
                          </w:rPr>
                        </w:pPr>
                        <w:r>
                          <w:rPr>
                            <w:rFonts w:ascii="Nimbus CEZ" w:hAnsi="Nimbus CEZ"/>
                            <w:sz w:val="20"/>
                          </w:rPr>
                          <w:t>bytový sektor</w:t>
                        </w:r>
                      </w:p>
                    </w:tc>
                    <w:tc>
                      <w:tcPr>
                        <w:tcW w:w="1634" w:type="dxa"/>
                        <w:tcBorders>
                          <w:top w:val="nil"/>
                          <w:left w:val="nil"/>
                          <w:bottom w:val="nil"/>
                          <w:right w:val="single" w:sz="4" w:space="0" w:color="auto"/>
                        </w:tcBorders>
                        <w:hideMark/>
                      </w:tcPr>
                      <w:p w:rsidR="004B7F6B" w:rsidRDefault="004B7F6B">
                        <w:pPr>
                          <w:jc w:val="right"/>
                          <w:rPr>
                            <w:rFonts w:ascii="Nimbus CEZ" w:hAnsi="Nimbus CEZ"/>
                            <w:sz w:val="20"/>
                            <w:szCs w:val="24"/>
                            <w:lang w:eastAsia="en-US"/>
                          </w:rPr>
                        </w:pPr>
                        <w:r>
                          <w:rPr>
                            <w:rFonts w:ascii="Nimbus CEZ" w:hAnsi="Nimbus CEZ"/>
                            <w:sz w:val="20"/>
                          </w:rPr>
                          <w:t>0,00</w:t>
                        </w:r>
                      </w:p>
                    </w:tc>
                  </w:tr>
                  <w:tr w:rsidR="004B7F6B" w:rsidTr="00E91307">
                    <w:trPr>
                      <w:trHeight w:val="229"/>
                    </w:trPr>
                    <w:tc>
                      <w:tcPr>
                        <w:tcW w:w="881" w:type="dxa"/>
                        <w:tcBorders>
                          <w:top w:val="nil"/>
                          <w:left w:val="single" w:sz="4" w:space="0" w:color="auto"/>
                          <w:bottom w:val="nil"/>
                          <w:right w:val="nil"/>
                        </w:tcBorders>
                        <w:hideMark/>
                      </w:tcPr>
                      <w:p w:rsidR="004B7F6B" w:rsidRDefault="004B7F6B">
                        <w:pPr>
                          <w:rPr>
                            <w:rFonts w:ascii="Nimbus CEZ" w:hAnsi="Nimbus CEZ"/>
                            <w:sz w:val="20"/>
                            <w:szCs w:val="24"/>
                            <w:lang w:eastAsia="en-US"/>
                          </w:rPr>
                        </w:pPr>
                        <w:r>
                          <w:rPr>
                            <w:rFonts w:ascii="Nimbus CEZ" w:hAnsi="Nimbus CEZ"/>
                            <w:sz w:val="20"/>
                          </w:rPr>
                          <w:t>prosinec</w:t>
                        </w:r>
                      </w:p>
                    </w:tc>
                    <w:tc>
                      <w:tcPr>
                        <w:tcW w:w="1259" w:type="dxa"/>
                        <w:gridSpan w:val="2"/>
                        <w:tcBorders>
                          <w:top w:val="nil"/>
                          <w:left w:val="nil"/>
                          <w:bottom w:val="nil"/>
                          <w:right w:val="nil"/>
                        </w:tcBorders>
                        <w:hideMark/>
                      </w:tcPr>
                      <w:p w:rsidR="004B7F6B" w:rsidRDefault="004B7F6B">
                        <w:pPr>
                          <w:jc w:val="right"/>
                          <w:rPr>
                            <w:rFonts w:ascii="Nimbus CEZ" w:hAnsi="Nimbus CEZ"/>
                            <w:sz w:val="20"/>
                            <w:szCs w:val="24"/>
                            <w:lang w:eastAsia="en-US"/>
                          </w:rPr>
                        </w:pPr>
                        <w:r>
                          <w:rPr>
                            <w:rFonts w:ascii="Nimbus CEZ" w:hAnsi="Nimbus CEZ"/>
                            <w:sz w:val="20"/>
                          </w:rPr>
                          <w:t>289,000</w:t>
                        </w:r>
                      </w:p>
                    </w:tc>
                    <w:tc>
                      <w:tcPr>
                        <w:tcW w:w="490" w:type="dxa"/>
                        <w:tcBorders>
                          <w:top w:val="nil"/>
                          <w:left w:val="nil"/>
                          <w:bottom w:val="nil"/>
                          <w:right w:val="nil"/>
                        </w:tcBorders>
                        <w:hideMark/>
                      </w:tcPr>
                      <w:p w:rsidR="004B7F6B" w:rsidRDefault="004B7F6B">
                        <w:pPr>
                          <w:jc w:val="right"/>
                          <w:rPr>
                            <w:rFonts w:ascii="Nimbus CEZ" w:hAnsi="Nimbus CEZ"/>
                            <w:bCs/>
                            <w:sz w:val="20"/>
                            <w:szCs w:val="24"/>
                            <w:lang w:eastAsia="en-US"/>
                          </w:rPr>
                        </w:pPr>
                        <w:proofErr w:type="gramStart"/>
                        <w:r>
                          <w:rPr>
                            <w:rFonts w:ascii="Nimbus CEZ" w:hAnsi="Nimbus CEZ"/>
                            <w:bCs/>
                            <w:sz w:val="20"/>
                          </w:rPr>
                          <w:t>4.Q</w:t>
                        </w:r>
                        <w:proofErr w:type="gramEnd"/>
                      </w:p>
                    </w:tc>
                    <w:tc>
                      <w:tcPr>
                        <w:tcW w:w="1393" w:type="dxa"/>
                        <w:gridSpan w:val="2"/>
                        <w:tcBorders>
                          <w:top w:val="nil"/>
                          <w:left w:val="nil"/>
                          <w:bottom w:val="nil"/>
                          <w:right w:val="single" w:sz="4" w:space="0" w:color="auto"/>
                        </w:tcBorders>
                        <w:hideMark/>
                      </w:tcPr>
                      <w:p w:rsidR="004B7F6B" w:rsidRDefault="004B7F6B">
                        <w:pPr>
                          <w:jc w:val="right"/>
                          <w:rPr>
                            <w:rFonts w:ascii="Nimbus CEZ" w:hAnsi="Nimbus CEZ"/>
                            <w:sz w:val="20"/>
                            <w:szCs w:val="24"/>
                            <w:lang w:eastAsia="en-US"/>
                          </w:rPr>
                        </w:pPr>
                        <w:r>
                          <w:rPr>
                            <w:rFonts w:ascii="Nimbus CEZ" w:hAnsi="Nimbus CEZ"/>
                            <w:sz w:val="20"/>
                          </w:rPr>
                          <w:t>586,000</w:t>
                        </w:r>
                      </w:p>
                    </w:tc>
                    <w:tc>
                      <w:tcPr>
                        <w:tcW w:w="2604" w:type="dxa"/>
                        <w:tcBorders>
                          <w:top w:val="nil"/>
                          <w:left w:val="single" w:sz="4" w:space="0" w:color="auto"/>
                          <w:bottom w:val="nil"/>
                          <w:right w:val="nil"/>
                        </w:tcBorders>
                      </w:tcPr>
                      <w:p w:rsidR="004B7F6B" w:rsidRDefault="004B7F6B">
                        <w:pPr>
                          <w:rPr>
                            <w:rFonts w:ascii="Nimbus CEZ" w:hAnsi="Nimbus CEZ"/>
                            <w:sz w:val="20"/>
                            <w:szCs w:val="24"/>
                            <w:lang w:eastAsia="en-US"/>
                          </w:rPr>
                        </w:pPr>
                      </w:p>
                    </w:tc>
                    <w:tc>
                      <w:tcPr>
                        <w:tcW w:w="1634" w:type="dxa"/>
                        <w:tcBorders>
                          <w:top w:val="nil"/>
                          <w:left w:val="nil"/>
                          <w:bottom w:val="nil"/>
                          <w:right w:val="single" w:sz="4" w:space="0" w:color="auto"/>
                        </w:tcBorders>
                      </w:tcPr>
                      <w:p w:rsidR="004B7F6B" w:rsidRDefault="004B7F6B">
                        <w:pPr>
                          <w:rPr>
                            <w:rFonts w:ascii="Nimbus CEZ" w:hAnsi="Nimbus CEZ"/>
                            <w:sz w:val="20"/>
                            <w:szCs w:val="24"/>
                            <w:lang w:eastAsia="en-US"/>
                          </w:rPr>
                        </w:pPr>
                      </w:p>
                    </w:tc>
                  </w:tr>
                  <w:tr w:rsidR="004B7F6B" w:rsidTr="00E91307">
                    <w:trPr>
                      <w:trHeight w:val="229"/>
                    </w:trPr>
                    <w:tc>
                      <w:tcPr>
                        <w:tcW w:w="881" w:type="dxa"/>
                        <w:tcBorders>
                          <w:top w:val="nil"/>
                          <w:left w:val="single" w:sz="4" w:space="0" w:color="auto"/>
                          <w:bottom w:val="nil"/>
                          <w:right w:val="nil"/>
                        </w:tcBorders>
                      </w:tcPr>
                      <w:p w:rsidR="004B7F6B" w:rsidRDefault="004B7F6B">
                        <w:pPr>
                          <w:rPr>
                            <w:rFonts w:ascii="Nimbus CEZ" w:hAnsi="Nimbus CEZ"/>
                            <w:sz w:val="20"/>
                            <w:szCs w:val="24"/>
                            <w:lang w:eastAsia="en-US"/>
                          </w:rPr>
                        </w:pPr>
                      </w:p>
                    </w:tc>
                    <w:tc>
                      <w:tcPr>
                        <w:tcW w:w="1259" w:type="dxa"/>
                        <w:gridSpan w:val="2"/>
                        <w:tcBorders>
                          <w:top w:val="nil"/>
                          <w:left w:val="nil"/>
                          <w:bottom w:val="nil"/>
                          <w:right w:val="nil"/>
                        </w:tcBorders>
                      </w:tcPr>
                      <w:p w:rsidR="004B7F6B" w:rsidRDefault="004B7F6B">
                        <w:pPr>
                          <w:rPr>
                            <w:rFonts w:ascii="Nimbus CEZ" w:hAnsi="Nimbus CEZ"/>
                            <w:sz w:val="20"/>
                            <w:szCs w:val="24"/>
                            <w:lang w:eastAsia="en-US"/>
                          </w:rPr>
                        </w:pPr>
                      </w:p>
                    </w:tc>
                    <w:tc>
                      <w:tcPr>
                        <w:tcW w:w="490" w:type="dxa"/>
                        <w:tcBorders>
                          <w:top w:val="nil"/>
                          <w:left w:val="nil"/>
                          <w:bottom w:val="nil"/>
                          <w:right w:val="nil"/>
                        </w:tcBorders>
                        <w:hideMark/>
                      </w:tcPr>
                      <w:p w:rsidR="004B7F6B" w:rsidRDefault="004B7F6B">
                        <w:pPr>
                          <w:jc w:val="right"/>
                          <w:rPr>
                            <w:rFonts w:ascii="Nimbus CEZ" w:hAnsi="Nimbus CEZ"/>
                            <w:bCs/>
                            <w:sz w:val="20"/>
                            <w:szCs w:val="24"/>
                            <w:lang w:eastAsia="en-US"/>
                          </w:rPr>
                        </w:pPr>
                        <w:r>
                          <w:rPr>
                            <w:rFonts w:ascii="Nimbus CEZ" w:hAnsi="Nimbus CEZ"/>
                            <w:bCs/>
                            <w:sz w:val="20"/>
                          </w:rPr>
                          <w:t>rok</w:t>
                        </w:r>
                      </w:p>
                    </w:tc>
                    <w:tc>
                      <w:tcPr>
                        <w:tcW w:w="1393" w:type="dxa"/>
                        <w:gridSpan w:val="2"/>
                        <w:tcBorders>
                          <w:top w:val="nil"/>
                          <w:left w:val="nil"/>
                          <w:bottom w:val="nil"/>
                          <w:right w:val="single" w:sz="4" w:space="0" w:color="auto"/>
                        </w:tcBorders>
                        <w:hideMark/>
                      </w:tcPr>
                      <w:p w:rsidR="004B7F6B" w:rsidRDefault="004B7F6B">
                        <w:pPr>
                          <w:jc w:val="right"/>
                          <w:rPr>
                            <w:rFonts w:ascii="Nimbus CEZ" w:hAnsi="Nimbus CEZ"/>
                            <w:sz w:val="20"/>
                            <w:szCs w:val="24"/>
                            <w:lang w:eastAsia="en-US"/>
                          </w:rPr>
                        </w:pPr>
                        <w:r>
                          <w:rPr>
                            <w:rFonts w:ascii="Nimbus CEZ" w:hAnsi="Nimbus CEZ"/>
                            <w:sz w:val="20"/>
                          </w:rPr>
                          <w:t>1.587,000</w:t>
                        </w:r>
                      </w:p>
                    </w:tc>
                    <w:tc>
                      <w:tcPr>
                        <w:tcW w:w="2604" w:type="dxa"/>
                        <w:tcBorders>
                          <w:top w:val="nil"/>
                          <w:left w:val="single" w:sz="4" w:space="0" w:color="auto"/>
                          <w:bottom w:val="nil"/>
                          <w:right w:val="nil"/>
                        </w:tcBorders>
                      </w:tcPr>
                      <w:p w:rsidR="004B7F6B" w:rsidRDefault="004B7F6B">
                        <w:pPr>
                          <w:rPr>
                            <w:rFonts w:ascii="Nimbus CEZ" w:hAnsi="Nimbus CEZ"/>
                            <w:sz w:val="20"/>
                            <w:szCs w:val="24"/>
                            <w:lang w:eastAsia="en-US"/>
                          </w:rPr>
                        </w:pPr>
                      </w:p>
                    </w:tc>
                    <w:tc>
                      <w:tcPr>
                        <w:tcW w:w="1634" w:type="dxa"/>
                        <w:tcBorders>
                          <w:top w:val="nil"/>
                          <w:left w:val="nil"/>
                          <w:bottom w:val="nil"/>
                          <w:right w:val="single" w:sz="4" w:space="0" w:color="auto"/>
                        </w:tcBorders>
                      </w:tcPr>
                      <w:p w:rsidR="004B7F6B" w:rsidRDefault="004B7F6B">
                        <w:pPr>
                          <w:rPr>
                            <w:rFonts w:ascii="Nimbus CEZ" w:hAnsi="Nimbus CEZ"/>
                            <w:sz w:val="20"/>
                            <w:szCs w:val="24"/>
                            <w:lang w:eastAsia="en-US"/>
                          </w:rPr>
                        </w:pPr>
                      </w:p>
                    </w:tc>
                  </w:tr>
                  <w:tr w:rsidR="004B7F6B" w:rsidTr="00E91307">
                    <w:trPr>
                      <w:trHeight w:val="229"/>
                    </w:trPr>
                    <w:tc>
                      <w:tcPr>
                        <w:tcW w:w="881" w:type="dxa"/>
                        <w:tcBorders>
                          <w:top w:val="nil"/>
                          <w:left w:val="single" w:sz="4" w:space="0" w:color="auto"/>
                          <w:bottom w:val="single" w:sz="4" w:space="0" w:color="auto"/>
                          <w:right w:val="nil"/>
                        </w:tcBorders>
                      </w:tcPr>
                      <w:p w:rsidR="004B7F6B" w:rsidRDefault="004B7F6B">
                        <w:pPr>
                          <w:rPr>
                            <w:rFonts w:ascii="Nimbus CEZ" w:hAnsi="Nimbus CEZ"/>
                            <w:sz w:val="20"/>
                            <w:szCs w:val="24"/>
                            <w:lang w:eastAsia="en-US"/>
                          </w:rPr>
                        </w:pPr>
                      </w:p>
                    </w:tc>
                    <w:tc>
                      <w:tcPr>
                        <w:tcW w:w="1259" w:type="dxa"/>
                        <w:gridSpan w:val="2"/>
                        <w:tcBorders>
                          <w:top w:val="nil"/>
                          <w:left w:val="nil"/>
                          <w:bottom w:val="single" w:sz="4" w:space="0" w:color="auto"/>
                          <w:right w:val="nil"/>
                        </w:tcBorders>
                      </w:tcPr>
                      <w:p w:rsidR="004B7F6B" w:rsidRDefault="004B7F6B">
                        <w:pPr>
                          <w:rPr>
                            <w:rFonts w:ascii="Nimbus CEZ" w:hAnsi="Nimbus CEZ"/>
                            <w:sz w:val="20"/>
                            <w:szCs w:val="24"/>
                            <w:lang w:eastAsia="en-US"/>
                          </w:rPr>
                        </w:pPr>
                      </w:p>
                    </w:tc>
                    <w:tc>
                      <w:tcPr>
                        <w:tcW w:w="490" w:type="dxa"/>
                        <w:tcBorders>
                          <w:top w:val="nil"/>
                          <w:left w:val="nil"/>
                          <w:bottom w:val="single" w:sz="4" w:space="0" w:color="auto"/>
                          <w:right w:val="nil"/>
                        </w:tcBorders>
                      </w:tcPr>
                      <w:p w:rsidR="004B7F6B" w:rsidRDefault="004B7F6B">
                        <w:pPr>
                          <w:rPr>
                            <w:rFonts w:ascii="Nimbus CEZ" w:hAnsi="Nimbus CEZ"/>
                            <w:sz w:val="20"/>
                            <w:szCs w:val="24"/>
                            <w:lang w:eastAsia="en-US"/>
                          </w:rPr>
                        </w:pPr>
                      </w:p>
                    </w:tc>
                    <w:tc>
                      <w:tcPr>
                        <w:tcW w:w="1393" w:type="dxa"/>
                        <w:gridSpan w:val="2"/>
                        <w:tcBorders>
                          <w:top w:val="nil"/>
                          <w:left w:val="nil"/>
                          <w:bottom w:val="single" w:sz="4" w:space="0" w:color="auto"/>
                          <w:right w:val="single" w:sz="4" w:space="0" w:color="auto"/>
                        </w:tcBorders>
                      </w:tcPr>
                      <w:p w:rsidR="004B7F6B" w:rsidRDefault="004B7F6B">
                        <w:pPr>
                          <w:rPr>
                            <w:rFonts w:ascii="Nimbus CEZ" w:hAnsi="Nimbus CEZ"/>
                            <w:sz w:val="20"/>
                            <w:szCs w:val="24"/>
                            <w:lang w:eastAsia="en-US"/>
                          </w:rPr>
                        </w:pPr>
                      </w:p>
                    </w:tc>
                    <w:tc>
                      <w:tcPr>
                        <w:tcW w:w="2604" w:type="dxa"/>
                        <w:tcBorders>
                          <w:top w:val="nil"/>
                          <w:left w:val="single" w:sz="4" w:space="0" w:color="auto"/>
                          <w:bottom w:val="single" w:sz="4" w:space="0" w:color="auto"/>
                          <w:right w:val="nil"/>
                        </w:tcBorders>
                      </w:tcPr>
                      <w:p w:rsidR="004B7F6B" w:rsidRDefault="004B7F6B">
                        <w:pPr>
                          <w:rPr>
                            <w:rFonts w:ascii="Nimbus CEZ" w:hAnsi="Nimbus CEZ"/>
                            <w:sz w:val="20"/>
                            <w:szCs w:val="24"/>
                            <w:lang w:eastAsia="en-US"/>
                          </w:rPr>
                        </w:pPr>
                      </w:p>
                    </w:tc>
                    <w:tc>
                      <w:tcPr>
                        <w:tcW w:w="1634" w:type="dxa"/>
                        <w:tcBorders>
                          <w:top w:val="nil"/>
                          <w:left w:val="nil"/>
                          <w:bottom w:val="single" w:sz="4" w:space="0" w:color="auto"/>
                          <w:right w:val="single" w:sz="4" w:space="0" w:color="auto"/>
                        </w:tcBorders>
                      </w:tcPr>
                      <w:p w:rsidR="004B7F6B" w:rsidRDefault="004B7F6B">
                        <w:pPr>
                          <w:rPr>
                            <w:rFonts w:ascii="Nimbus CEZ" w:hAnsi="Nimbus CEZ"/>
                            <w:sz w:val="20"/>
                            <w:szCs w:val="24"/>
                            <w:lang w:eastAsia="en-US"/>
                          </w:rPr>
                        </w:pPr>
                      </w:p>
                    </w:tc>
                  </w:tr>
                </w:tbl>
                <w:p w:rsidR="004B7F6B" w:rsidRDefault="004B7F6B">
                  <w:pPr>
                    <w:ind w:left="197"/>
                    <w:rPr>
                      <w:rFonts w:ascii="Nimbus CEZ" w:hAnsi="Nimbus CEZ"/>
                      <w:sz w:val="20"/>
                      <w:szCs w:val="24"/>
                    </w:rPr>
                  </w:pPr>
                </w:p>
                <w:p w:rsidR="004B7F6B" w:rsidRDefault="004B7F6B">
                  <w:pPr>
                    <w:tabs>
                      <w:tab w:val="left" w:pos="1134"/>
                      <w:tab w:val="left" w:pos="2268"/>
                      <w:tab w:val="left" w:pos="3402"/>
                      <w:tab w:val="left" w:pos="4536"/>
                      <w:tab w:val="left" w:pos="4962"/>
                      <w:tab w:val="left" w:pos="6096"/>
                      <w:tab w:val="left" w:pos="8505"/>
                    </w:tabs>
                    <w:ind w:left="197" w:right="-1"/>
                    <w:jc w:val="both"/>
                    <w:rPr>
                      <w:rFonts w:ascii="Nimbus CEZ" w:hAnsi="Nimbus CEZ"/>
                      <w:sz w:val="20"/>
                    </w:rPr>
                  </w:pPr>
                  <w:r>
                    <w:rPr>
                      <w:rFonts w:ascii="Nimbus CEZ" w:hAnsi="Nimbus CEZ"/>
                      <w:sz w:val="20"/>
                    </w:rPr>
                    <w:t xml:space="preserve">     </w:t>
                  </w:r>
                  <w:r>
                    <w:rPr>
                      <w:rFonts w:ascii="Nimbus CEZ" w:hAnsi="Nimbus CEZ"/>
                      <w:sz w:val="20"/>
                    </w:rPr>
                    <w:tab/>
                  </w:r>
                </w:p>
                <w:p w:rsidR="004B7F6B" w:rsidRDefault="004B7F6B">
                  <w:pPr>
                    <w:tabs>
                      <w:tab w:val="left" w:pos="1134"/>
                      <w:tab w:val="left" w:pos="2268"/>
                      <w:tab w:val="left" w:pos="3402"/>
                      <w:tab w:val="left" w:pos="4536"/>
                      <w:tab w:val="left" w:pos="4962"/>
                      <w:tab w:val="left" w:pos="6096"/>
                      <w:tab w:val="left" w:pos="8505"/>
                    </w:tabs>
                    <w:ind w:left="197" w:right="141"/>
                    <w:rPr>
                      <w:rFonts w:ascii="Nimbus CEZ" w:hAnsi="Nimbus CEZ"/>
                      <w:sz w:val="20"/>
                    </w:rPr>
                  </w:pPr>
                  <w:r>
                    <w:rPr>
                      <w:rFonts w:ascii="Nimbus CEZ" w:hAnsi="Nimbus CEZ"/>
                      <w:sz w:val="20"/>
                    </w:rPr>
                    <w:t xml:space="preserve">Změnu hodnot odběrového diagramu provádí dodavatel na základě písemného návrhu odběratele </w:t>
                  </w:r>
                  <w:r>
                    <w:rPr>
                      <w:rFonts w:ascii="Nimbus CEZ" w:hAnsi="Nimbus CEZ"/>
                      <w:sz w:val="20"/>
                    </w:rPr>
                    <w:br/>
                    <w:t>a to vystavením nového odběrového diagramu.</w:t>
                  </w:r>
                </w:p>
                <w:p w:rsidR="004B7F6B" w:rsidRDefault="004B7F6B">
                  <w:pPr>
                    <w:tabs>
                      <w:tab w:val="left" w:pos="1134"/>
                      <w:tab w:val="left" w:pos="2268"/>
                      <w:tab w:val="left" w:pos="3402"/>
                      <w:tab w:val="left" w:pos="4536"/>
                      <w:tab w:val="left" w:pos="4962"/>
                      <w:tab w:val="left" w:pos="6096"/>
                      <w:tab w:val="left" w:pos="8505"/>
                    </w:tabs>
                    <w:ind w:left="197" w:right="638"/>
                    <w:rPr>
                      <w:rFonts w:ascii="Nimbus CEZ" w:hAnsi="Nimbus CEZ"/>
                      <w:sz w:val="20"/>
                    </w:rPr>
                  </w:pPr>
                </w:p>
                <w:p w:rsidR="004B7F6B" w:rsidRDefault="004B7F6B">
                  <w:pPr>
                    <w:tabs>
                      <w:tab w:val="left" w:pos="1134"/>
                      <w:tab w:val="left" w:pos="2268"/>
                      <w:tab w:val="left" w:pos="3402"/>
                      <w:tab w:val="left" w:pos="4536"/>
                      <w:tab w:val="left" w:pos="4962"/>
                      <w:tab w:val="left" w:pos="6096"/>
                      <w:tab w:val="left" w:pos="8505"/>
                    </w:tabs>
                    <w:ind w:left="197" w:right="-1"/>
                    <w:jc w:val="both"/>
                    <w:rPr>
                      <w:rFonts w:ascii="Nimbus CEZ" w:hAnsi="Nimbus CEZ"/>
                      <w:sz w:val="20"/>
                    </w:rPr>
                  </w:pPr>
                </w:p>
                <w:p w:rsidR="004B7F6B" w:rsidRDefault="004B7F6B">
                  <w:pPr>
                    <w:tabs>
                      <w:tab w:val="left" w:pos="1134"/>
                      <w:tab w:val="left" w:pos="2268"/>
                      <w:tab w:val="left" w:pos="3402"/>
                      <w:tab w:val="left" w:pos="4536"/>
                      <w:tab w:val="left" w:pos="4962"/>
                      <w:tab w:val="left" w:pos="6096"/>
                      <w:tab w:val="left" w:pos="8505"/>
                    </w:tabs>
                    <w:ind w:left="197" w:right="-1"/>
                    <w:jc w:val="both"/>
                    <w:rPr>
                      <w:rFonts w:ascii="Nimbus CEZ" w:hAnsi="Nimbus CEZ"/>
                      <w:sz w:val="20"/>
                    </w:rPr>
                  </w:pPr>
                </w:p>
                <w:p w:rsidR="004B7F6B" w:rsidRDefault="004B7F6B">
                  <w:pPr>
                    <w:pStyle w:val="NormlnNimbusCEZ"/>
                    <w:tabs>
                      <w:tab w:val="center" w:pos="-1560"/>
                      <w:tab w:val="left" w:pos="5529"/>
                    </w:tabs>
                    <w:ind w:left="197"/>
                    <w:rPr>
                      <w:rFonts w:cs="Arial"/>
                      <w:sz w:val="20"/>
                      <w:szCs w:val="20"/>
                    </w:rPr>
                  </w:pPr>
                  <w:r>
                    <w:rPr>
                      <w:rFonts w:cs="Arial"/>
                      <w:sz w:val="20"/>
                      <w:szCs w:val="20"/>
                    </w:rPr>
                    <w:t xml:space="preserve">Dodavatel:                                                       </w:t>
                  </w:r>
                  <w:r>
                    <w:rPr>
                      <w:rFonts w:cs="Arial"/>
                      <w:sz w:val="20"/>
                    </w:rPr>
                    <w:t xml:space="preserve"> </w:t>
                  </w:r>
                  <w:r>
                    <w:rPr>
                      <w:rFonts w:cs="Arial"/>
                      <w:sz w:val="20"/>
                      <w:szCs w:val="20"/>
                    </w:rPr>
                    <w:t xml:space="preserve">                             </w:t>
                  </w:r>
                  <w:r>
                    <w:rPr>
                      <w:rFonts w:cs="Arial"/>
                      <w:sz w:val="20"/>
                      <w:szCs w:val="20"/>
                    </w:rPr>
                    <w:tab/>
                    <w:t>Odběratel:</w:t>
                  </w:r>
                </w:p>
                <w:p w:rsidR="004B7F6B" w:rsidRDefault="004B7F6B">
                  <w:pPr>
                    <w:pStyle w:val="NormlnNimbusCEZ"/>
                    <w:tabs>
                      <w:tab w:val="center" w:pos="-1560"/>
                      <w:tab w:val="left" w:pos="5529"/>
                    </w:tabs>
                    <w:ind w:left="197"/>
                    <w:rPr>
                      <w:sz w:val="20"/>
                    </w:rPr>
                  </w:pPr>
                  <w:r>
                    <w:rPr>
                      <w:sz w:val="20"/>
                    </w:rPr>
                    <w:t xml:space="preserve">V Teplicích </w:t>
                  </w:r>
                  <w:r>
                    <w:rPr>
                      <w:sz w:val="20"/>
                    </w:rPr>
                    <w:tab/>
                    <w:t>V</w:t>
                  </w:r>
                </w:p>
                <w:p w:rsidR="004B7F6B" w:rsidRDefault="004B7F6B">
                  <w:pPr>
                    <w:pStyle w:val="NormlnNimbusCEZ"/>
                    <w:tabs>
                      <w:tab w:val="center" w:pos="-1560"/>
                      <w:tab w:val="left" w:pos="5529"/>
                    </w:tabs>
                    <w:ind w:left="197"/>
                    <w:rPr>
                      <w:sz w:val="20"/>
                    </w:rPr>
                  </w:pPr>
                  <w:r>
                    <w:rPr>
                      <w:sz w:val="20"/>
                    </w:rPr>
                    <w:t xml:space="preserve">Dne:   </w:t>
                  </w:r>
                  <w:r w:rsidR="008F41EC">
                    <w:rPr>
                      <w:sz w:val="20"/>
                    </w:rPr>
                    <w:t>17</w:t>
                  </w:r>
                  <w:r w:rsidR="00CE3C95">
                    <w:rPr>
                      <w:sz w:val="20"/>
                    </w:rPr>
                    <w:t>. 1. 2017</w:t>
                  </w:r>
                  <w:r>
                    <w:rPr>
                      <w:sz w:val="20"/>
                    </w:rPr>
                    <w:t xml:space="preserve">                          </w:t>
                  </w:r>
                  <w:r>
                    <w:rPr>
                      <w:sz w:val="20"/>
                    </w:rPr>
                    <w:tab/>
                    <w:t>Dne:</w:t>
                  </w:r>
                </w:p>
                <w:p w:rsidR="004B7F6B" w:rsidRDefault="004B7F6B">
                  <w:pPr>
                    <w:tabs>
                      <w:tab w:val="left" w:pos="510"/>
                    </w:tabs>
                    <w:ind w:left="197"/>
                    <w:jc w:val="both"/>
                    <w:rPr>
                      <w:rFonts w:ascii="Nimbus CEZ" w:hAnsi="Nimbus CEZ"/>
                      <w:sz w:val="20"/>
                    </w:rPr>
                  </w:pPr>
                </w:p>
                <w:p w:rsidR="004B7F6B" w:rsidRDefault="004B7F6B">
                  <w:pPr>
                    <w:pStyle w:val="NormlnNimbusCEZ"/>
                    <w:tabs>
                      <w:tab w:val="left" w:pos="-1560"/>
                      <w:tab w:val="center" w:pos="7088"/>
                    </w:tabs>
                    <w:ind w:left="197"/>
                    <w:rPr>
                      <w:sz w:val="20"/>
                    </w:rPr>
                  </w:pPr>
                </w:p>
                <w:p w:rsidR="004B7F6B" w:rsidRDefault="004B7F6B">
                  <w:pPr>
                    <w:pStyle w:val="NormlnNimbusCEZ"/>
                    <w:tabs>
                      <w:tab w:val="left" w:pos="-1560"/>
                      <w:tab w:val="center" w:pos="7088"/>
                    </w:tabs>
                    <w:ind w:left="197"/>
                    <w:rPr>
                      <w:sz w:val="20"/>
                    </w:rPr>
                  </w:pPr>
                </w:p>
                <w:p w:rsidR="004B7F6B" w:rsidRDefault="004B7F6B">
                  <w:pPr>
                    <w:pStyle w:val="NormlnNimbusCEZ"/>
                    <w:tabs>
                      <w:tab w:val="left" w:pos="-1560"/>
                      <w:tab w:val="left" w:pos="5562"/>
                      <w:tab w:val="center" w:pos="7088"/>
                    </w:tabs>
                    <w:ind w:left="197"/>
                    <w:rPr>
                      <w:sz w:val="20"/>
                      <w:szCs w:val="20"/>
                    </w:rPr>
                  </w:pPr>
                  <w:r>
                    <w:rPr>
                      <w:sz w:val="20"/>
                      <w:szCs w:val="20"/>
                    </w:rPr>
                    <w:t xml:space="preserve">..…………………………………..                                                                    ......................................  </w:t>
                  </w:r>
                </w:p>
                <w:p w:rsidR="004B7F6B" w:rsidRDefault="004B7F6B">
                  <w:pPr>
                    <w:tabs>
                      <w:tab w:val="left" w:pos="5562"/>
                      <w:tab w:val="center" w:pos="6946"/>
                    </w:tabs>
                    <w:ind w:left="197"/>
                    <w:rPr>
                      <w:rFonts w:ascii="Nimbus CEZ" w:hAnsi="Nimbus CEZ" w:cs="Arial"/>
                      <w:sz w:val="20"/>
                    </w:rPr>
                  </w:pPr>
                  <w:r>
                    <w:rPr>
                      <w:rFonts w:ascii="Nimbus CEZ" w:hAnsi="Nimbus CEZ" w:cs="Arial"/>
                      <w:sz w:val="20"/>
                    </w:rPr>
                    <w:t>Radmila Haluzová</w:t>
                  </w:r>
                  <w:r>
                    <w:rPr>
                      <w:rFonts w:ascii="Nimbus CEZ" w:hAnsi="Nimbus CEZ"/>
                      <w:sz w:val="20"/>
                    </w:rPr>
                    <w:t xml:space="preserve"> </w:t>
                  </w:r>
                  <w:r>
                    <w:rPr>
                      <w:rFonts w:ascii="Nimbus CEZ" w:hAnsi="Nimbus CEZ"/>
                      <w:sz w:val="20"/>
                    </w:rPr>
                    <w:tab/>
                  </w:r>
                  <w:r>
                    <w:rPr>
                      <w:rFonts w:ascii="Nimbus CEZ" w:hAnsi="Nimbus CEZ" w:cs="Arial"/>
                      <w:sz w:val="20"/>
                    </w:rPr>
                    <w:tab/>
                    <w:t xml:space="preserve">     </w:t>
                  </w:r>
                </w:p>
                <w:p w:rsidR="004B7F6B" w:rsidRDefault="004B7F6B">
                  <w:pPr>
                    <w:tabs>
                      <w:tab w:val="center" w:pos="6946"/>
                    </w:tabs>
                    <w:ind w:left="197"/>
                    <w:rPr>
                      <w:rFonts w:ascii="Nimbus CEZ" w:hAnsi="Nimbus CEZ"/>
                      <w:sz w:val="20"/>
                      <w:szCs w:val="24"/>
                    </w:rPr>
                  </w:pPr>
                  <w:r>
                    <w:rPr>
                      <w:rFonts w:ascii="Nimbus CEZ" w:hAnsi="Nimbus CEZ" w:cs="Arial"/>
                      <w:sz w:val="20"/>
                    </w:rPr>
                    <w:t>obchodní referent</w:t>
                  </w:r>
                  <w:r>
                    <w:rPr>
                      <w:rFonts w:ascii="Nimbus CEZ" w:hAnsi="Nimbus CEZ"/>
                      <w:sz w:val="20"/>
                    </w:rPr>
                    <w:t xml:space="preserve"> </w:t>
                  </w:r>
                </w:p>
                <w:p w:rsidR="004B7F6B" w:rsidRDefault="004B7F6B">
                  <w:pPr>
                    <w:tabs>
                      <w:tab w:val="left" w:pos="4536"/>
                    </w:tabs>
                    <w:ind w:left="197"/>
                    <w:rPr>
                      <w:rFonts w:ascii="Nimbus CEZ" w:hAnsi="Nimbus CEZ"/>
                      <w:sz w:val="20"/>
                    </w:rPr>
                  </w:pPr>
                  <w:r>
                    <w:rPr>
                      <w:rFonts w:ascii="Nimbus CEZ" w:hAnsi="Nimbus CEZ" w:cs="Arial"/>
                      <w:sz w:val="20"/>
                    </w:rPr>
                    <w:t xml:space="preserve">ČEZ Teplárenská, a.s. </w:t>
                  </w:r>
                </w:p>
                <w:p w:rsidR="004B7F6B" w:rsidRDefault="004B7F6B">
                  <w:pPr>
                    <w:tabs>
                      <w:tab w:val="left" w:pos="4536"/>
                    </w:tabs>
                    <w:ind w:left="197"/>
                    <w:rPr>
                      <w:rFonts w:ascii="Nimbus CEZ" w:hAnsi="Nimbus CEZ"/>
                      <w:sz w:val="20"/>
                    </w:rPr>
                  </w:pPr>
                </w:p>
                <w:p w:rsidR="004B7F6B" w:rsidRDefault="004B7F6B">
                  <w:pPr>
                    <w:tabs>
                      <w:tab w:val="left" w:pos="4536"/>
                    </w:tabs>
                    <w:ind w:left="197"/>
                    <w:rPr>
                      <w:rFonts w:ascii="Nimbus CEZ" w:hAnsi="Nimbus CEZ" w:cs="Arial"/>
                      <w:caps/>
                      <w:sz w:val="32"/>
                      <w:szCs w:val="32"/>
                      <w:lang w:eastAsia="en-US"/>
                    </w:rPr>
                  </w:pPr>
                </w:p>
              </w:tc>
            </w:tr>
          </w:tbl>
          <w:p w:rsidR="004B7F6B" w:rsidRDefault="004B7F6B" w:rsidP="004B7F6B">
            <w:pPr>
              <w:tabs>
                <w:tab w:val="left" w:pos="4536"/>
              </w:tabs>
              <w:rPr>
                <w:rFonts w:ascii="Nimbus CEZ" w:hAnsi="Nimbus CEZ"/>
                <w:sz w:val="22"/>
                <w:lang w:eastAsia="en-US"/>
              </w:rPr>
            </w:pPr>
            <w:r>
              <w:rPr>
                <w:rFonts w:ascii="Nimbus CEZ" w:hAnsi="Nimbus CEZ"/>
                <w:sz w:val="22"/>
              </w:rPr>
              <w:t xml:space="preserve"> </w:t>
            </w:r>
          </w:p>
          <w:p w:rsidR="001842A1" w:rsidRPr="00171F96" w:rsidRDefault="001842A1" w:rsidP="004548DE">
            <w:pPr>
              <w:pStyle w:val="Zhlav"/>
              <w:tabs>
                <w:tab w:val="clear" w:pos="4536"/>
                <w:tab w:val="clear" w:pos="9072"/>
              </w:tabs>
              <w:rPr>
                <w:rFonts w:ascii="Nimbus CEZ" w:hAnsi="Nimbus CEZ"/>
                <w:sz w:val="20"/>
              </w:rPr>
            </w:pPr>
          </w:p>
        </w:tc>
      </w:tr>
    </w:tbl>
    <w:p w:rsidR="001842A1" w:rsidRPr="00171F96" w:rsidRDefault="001842A1">
      <w:pPr>
        <w:pStyle w:val="Zhlav"/>
        <w:tabs>
          <w:tab w:val="clear" w:pos="4536"/>
          <w:tab w:val="clear" w:pos="9072"/>
        </w:tabs>
        <w:rPr>
          <w:rFonts w:ascii="Nimbus CEZ" w:hAnsi="Nimbus CEZ"/>
          <w:sz w:val="20"/>
        </w:rPr>
      </w:pPr>
      <w:r w:rsidRPr="00171F96">
        <w:rPr>
          <w:rFonts w:ascii="Nimbus CEZ" w:hAnsi="Nimbus CEZ"/>
          <w:sz w:val="20"/>
        </w:rPr>
        <w:br w:type="page"/>
      </w:r>
    </w:p>
    <w:tbl>
      <w:tblPr>
        <w:tblW w:w="0" w:type="auto"/>
        <w:tblLook w:val="01E0" w:firstRow="1" w:lastRow="1" w:firstColumn="1" w:lastColumn="1" w:noHBand="0" w:noVBand="0"/>
      </w:tblPr>
      <w:tblGrid>
        <w:gridCol w:w="9146"/>
      </w:tblGrid>
      <w:tr w:rsidR="001842A1" w:rsidRPr="00171F96" w:rsidTr="004548DE">
        <w:tc>
          <w:tcPr>
            <w:tcW w:w="9210" w:type="dxa"/>
            <w:shd w:val="clear" w:color="auto" w:fill="auto"/>
          </w:tcPr>
          <w:p w:rsidR="004B7F6B" w:rsidRDefault="004B7F6B" w:rsidP="004B7F6B">
            <w:pPr>
              <w:jc w:val="right"/>
              <w:rPr>
                <w:rFonts w:ascii="Nimbus CEZ" w:hAnsi="Nimbus CEZ" w:cs="Arial"/>
                <w:sz w:val="20"/>
              </w:rPr>
            </w:pPr>
            <w:r>
              <w:rPr>
                <w:rFonts w:ascii="Nimbus CEZ" w:hAnsi="Nimbus CEZ" w:cs="Arial"/>
                <w:sz w:val="20"/>
              </w:rPr>
              <w:lastRenderedPageBreak/>
              <w:t>Příloha č. 4 ke smlouvě o dodávce tepelné energie č.: 68000795_1</w:t>
            </w:r>
          </w:p>
          <w:p w:rsidR="004B7F6B" w:rsidRDefault="004B7F6B" w:rsidP="004B7F6B">
            <w:pPr>
              <w:jc w:val="right"/>
              <w:rPr>
                <w:rFonts w:ascii="Nimbus CEZ" w:hAnsi="Nimbus CEZ"/>
                <w:b/>
                <w:bCs/>
              </w:rPr>
            </w:pPr>
          </w:p>
          <w:tbl>
            <w:tblPr>
              <w:tblW w:w="8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82"/>
            </w:tblGrid>
            <w:tr w:rsidR="004B7F6B" w:rsidTr="00E91307">
              <w:trPr>
                <w:trHeight w:val="13700"/>
              </w:trPr>
              <w:tc>
                <w:tcPr>
                  <w:tcW w:w="8982" w:type="dxa"/>
                  <w:tcBorders>
                    <w:top w:val="single" w:sz="4" w:space="0" w:color="auto"/>
                    <w:left w:val="single" w:sz="4" w:space="0" w:color="auto"/>
                    <w:bottom w:val="single" w:sz="4" w:space="0" w:color="auto"/>
                    <w:right w:val="single" w:sz="4" w:space="0" w:color="auto"/>
                  </w:tcBorders>
                </w:tcPr>
                <w:p w:rsidR="004B7F6B" w:rsidRDefault="004B7F6B">
                  <w:pPr>
                    <w:jc w:val="center"/>
                    <w:rPr>
                      <w:rFonts w:ascii="Nimbus CEZ" w:hAnsi="Nimbus CEZ" w:cs="Arial"/>
                      <w:b/>
                      <w:sz w:val="20"/>
                      <w:szCs w:val="24"/>
                    </w:rPr>
                  </w:pPr>
                  <w:r>
                    <w:rPr>
                      <w:rFonts w:ascii="Nimbus CEZ" w:hAnsi="Nimbus CEZ"/>
                      <w:b/>
                      <w:bCs/>
                    </w:rPr>
                    <w:t>Ceník tepelné energie</w:t>
                  </w:r>
                  <w:r>
                    <w:rPr>
                      <w:rFonts w:ascii="Nimbus CEZ" w:hAnsi="Nimbus CEZ" w:cs="Arial"/>
                      <w:b/>
                      <w:sz w:val="20"/>
                    </w:rPr>
                    <w:t xml:space="preserve"> </w:t>
                  </w:r>
                </w:p>
                <w:p w:rsidR="004B7F6B" w:rsidRDefault="004B7F6B">
                  <w:pPr>
                    <w:jc w:val="center"/>
                    <w:rPr>
                      <w:rFonts w:ascii="Nimbus CEZ" w:hAnsi="Nimbus CEZ" w:cs="Arial"/>
                      <w:b/>
                      <w:sz w:val="20"/>
                      <w:szCs w:val="22"/>
                    </w:rPr>
                  </w:pPr>
                  <w:r>
                    <w:rPr>
                      <w:rFonts w:ascii="Nimbus CEZ" w:hAnsi="Nimbus CEZ" w:cs="Arial"/>
                      <w:b/>
                      <w:sz w:val="20"/>
                    </w:rPr>
                    <w:t xml:space="preserve">pro odběratele tepelné energie  </w:t>
                  </w:r>
                </w:p>
                <w:p w:rsidR="004B7F6B" w:rsidRDefault="004B7F6B">
                  <w:pPr>
                    <w:shd w:val="clear" w:color="auto" w:fill="E6E6E6"/>
                    <w:ind w:left="197" w:right="427"/>
                    <w:rPr>
                      <w:rFonts w:ascii="Nimbus CEZ" w:hAnsi="Nimbus CEZ" w:cs="Arial"/>
                      <w:sz w:val="20"/>
                    </w:rPr>
                  </w:pPr>
                  <w:r>
                    <w:rPr>
                      <w:rFonts w:ascii="Nimbus CEZ" w:hAnsi="Nimbus CEZ" w:cs="Arial"/>
                      <w:sz w:val="20"/>
                    </w:rPr>
                    <w:t xml:space="preserve">odběratel: </w:t>
                  </w:r>
                  <w:r>
                    <w:rPr>
                      <w:rFonts w:ascii="Nimbus CEZ" w:hAnsi="Nimbus CEZ" w:cs="Arial"/>
                      <w:b/>
                      <w:sz w:val="20"/>
                    </w:rPr>
                    <w:t>Povodí Ohře, státní podnik</w:t>
                  </w:r>
                </w:p>
                <w:p w:rsidR="004B7F6B" w:rsidRDefault="004B7F6B">
                  <w:pPr>
                    <w:shd w:val="clear" w:color="auto" w:fill="E6E6E6"/>
                    <w:ind w:left="197" w:right="427"/>
                    <w:jc w:val="both"/>
                    <w:rPr>
                      <w:rFonts w:ascii="Nimbus CEZ" w:hAnsi="Nimbus CEZ" w:cs="Arial"/>
                      <w:b/>
                      <w:i/>
                      <w:sz w:val="20"/>
                      <w:szCs w:val="24"/>
                    </w:rPr>
                  </w:pPr>
                  <w:r>
                    <w:rPr>
                      <w:rFonts w:ascii="Nimbus CEZ" w:hAnsi="Nimbus CEZ" w:cs="Arial"/>
                      <w:sz w:val="20"/>
                    </w:rPr>
                    <w:t xml:space="preserve">odběrné místo: </w:t>
                  </w:r>
                  <w:r>
                    <w:rPr>
                      <w:rFonts w:ascii="Nimbus CEZ" w:hAnsi="Nimbus CEZ" w:cs="Arial"/>
                      <w:b/>
                      <w:sz w:val="20"/>
                    </w:rPr>
                    <w:t xml:space="preserve">100417606 - Povodí </w:t>
                  </w:r>
                  <w:proofErr w:type="spellStart"/>
                  <w:proofErr w:type="gramStart"/>
                  <w:r>
                    <w:rPr>
                      <w:rFonts w:ascii="Nimbus CEZ" w:hAnsi="Nimbus CEZ" w:cs="Arial"/>
                      <w:b/>
                      <w:sz w:val="20"/>
                    </w:rPr>
                    <w:t>Ohře,stř.</w:t>
                  </w:r>
                  <w:proofErr w:type="gramEnd"/>
                  <w:r>
                    <w:rPr>
                      <w:rFonts w:ascii="Nimbus CEZ" w:hAnsi="Nimbus CEZ" w:cs="Arial"/>
                      <w:b/>
                      <w:sz w:val="20"/>
                    </w:rPr>
                    <w:t>TCE,Novosedlická</w:t>
                  </w:r>
                  <w:proofErr w:type="spellEnd"/>
                </w:p>
                <w:p w:rsidR="004B7F6B" w:rsidRDefault="004B7F6B">
                  <w:pPr>
                    <w:ind w:left="197" w:right="-1134"/>
                    <w:rPr>
                      <w:rFonts w:ascii="Nimbus CEZ" w:hAnsi="Nimbus CEZ" w:cs="Arial"/>
                      <w:b/>
                      <w:i/>
                      <w:sz w:val="20"/>
                    </w:rPr>
                  </w:pPr>
                  <w:r>
                    <w:rPr>
                      <w:rFonts w:ascii="Nimbus CEZ" w:hAnsi="Nimbus CEZ" w:cs="Arial"/>
                      <w:b/>
                      <w:sz w:val="20"/>
                    </w:rPr>
                    <w:t xml:space="preserve">platná </w:t>
                  </w:r>
                  <w:proofErr w:type="gramStart"/>
                  <w:r>
                    <w:rPr>
                      <w:rFonts w:ascii="Nimbus CEZ" w:hAnsi="Nimbus CEZ" w:cs="Arial"/>
                      <w:b/>
                      <w:sz w:val="20"/>
                    </w:rPr>
                    <w:t>od  1.</w:t>
                  </w:r>
                  <w:r w:rsidR="00CE3C95">
                    <w:rPr>
                      <w:rFonts w:ascii="Nimbus CEZ" w:hAnsi="Nimbus CEZ" w:cs="Arial"/>
                      <w:b/>
                      <w:sz w:val="20"/>
                    </w:rPr>
                    <w:t xml:space="preserve"> </w:t>
                  </w:r>
                  <w:r w:rsidR="008F41EC">
                    <w:rPr>
                      <w:rFonts w:ascii="Nimbus CEZ" w:hAnsi="Nimbus CEZ" w:cs="Arial"/>
                      <w:b/>
                      <w:sz w:val="20"/>
                    </w:rPr>
                    <w:t>1</w:t>
                  </w:r>
                  <w:r>
                    <w:rPr>
                      <w:rFonts w:ascii="Nimbus CEZ" w:hAnsi="Nimbus CEZ" w:cs="Arial"/>
                      <w:b/>
                      <w:sz w:val="20"/>
                    </w:rPr>
                    <w:t>.</w:t>
                  </w:r>
                  <w:r w:rsidR="00CE3C95">
                    <w:rPr>
                      <w:rFonts w:ascii="Nimbus CEZ" w:hAnsi="Nimbus CEZ" w:cs="Arial"/>
                      <w:b/>
                      <w:sz w:val="20"/>
                    </w:rPr>
                    <w:t xml:space="preserve"> </w:t>
                  </w:r>
                  <w:r>
                    <w:rPr>
                      <w:rFonts w:ascii="Nimbus CEZ" w:hAnsi="Nimbus CEZ" w:cs="Arial"/>
                      <w:b/>
                      <w:sz w:val="20"/>
                    </w:rPr>
                    <w:t>2017</w:t>
                  </w:r>
                  <w:proofErr w:type="gramEnd"/>
                </w:p>
                <w:p w:rsidR="004B7F6B" w:rsidRDefault="004B7F6B">
                  <w:pPr>
                    <w:tabs>
                      <w:tab w:val="left" w:pos="426"/>
                    </w:tabs>
                    <w:ind w:left="142" w:right="794"/>
                    <w:rPr>
                      <w:rFonts w:ascii="Nimbus CEZ" w:hAnsi="Nimbus CEZ" w:cs="Arial"/>
                      <w:sz w:val="20"/>
                    </w:rPr>
                  </w:pPr>
                  <w:r>
                    <w:rPr>
                      <w:rFonts w:ascii="Nimbus CEZ" w:hAnsi="Nimbus CEZ" w:cs="Arial"/>
                      <w:sz w:val="20"/>
                    </w:rPr>
                    <w:t xml:space="preserve"> Cenová lokalita: TEPLICE, BÍLINA, PROBOŠTOV, BYSTŘANY</w:t>
                  </w:r>
                </w:p>
                <w:p w:rsidR="004B7F6B" w:rsidRDefault="004B7F6B">
                  <w:pPr>
                    <w:tabs>
                      <w:tab w:val="left" w:pos="426"/>
                    </w:tabs>
                    <w:ind w:left="142" w:right="794"/>
                    <w:rPr>
                      <w:rFonts w:ascii="Nimbus CEZ" w:hAnsi="Nimbus CEZ" w:cs="Arial"/>
                      <w:sz w:val="20"/>
                    </w:rPr>
                  </w:pPr>
                  <w:r>
                    <w:rPr>
                      <w:rFonts w:ascii="Nimbus CEZ" w:hAnsi="Nimbus CEZ" w:cs="Arial"/>
                      <w:sz w:val="20"/>
                    </w:rPr>
                    <w:t xml:space="preserve"> Cena za dodávku tepelné energie je určena kalkulací. Typ sazby H31P1_01  </w:t>
                  </w:r>
                </w:p>
                <w:p w:rsidR="004B7F6B" w:rsidRDefault="004B7F6B">
                  <w:pPr>
                    <w:tabs>
                      <w:tab w:val="left" w:pos="426"/>
                      <w:tab w:val="left" w:pos="3686"/>
                      <w:tab w:val="left" w:pos="4820"/>
                    </w:tabs>
                    <w:ind w:left="197" w:right="794"/>
                    <w:rPr>
                      <w:rFonts w:ascii="Nimbus CEZ" w:hAnsi="Nimbus CEZ" w:cs="Arial"/>
                      <w:b/>
                      <w:sz w:val="20"/>
                    </w:rPr>
                  </w:pPr>
                  <w:r>
                    <w:rPr>
                      <w:rFonts w:ascii="Nimbus CEZ" w:hAnsi="Nimbus CEZ" w:cs="Arial"/>
                      <w:b/>
                      <w:sz w:val="20"/>
                    </w:rPr>
                    <w:t xml:space="preserve">1.  </w:t>
                  </w:r>
                  <w:r>
                    <w:rPr>
                      <w:rFonts w:ascii="Nimbus CEZ" w:hAnsi="Nimbus CEZ" w:cs="Arial"/>
                      <w:b/>
                      <w:spacing w:val="22"/>
                      <w:sz w:val="20"/>
                    </w:rPr>
                    <w:t>Cena pro bytové odběry</w:t>
                  </w:r>
                  <w:r>
                    <w:rPr>
                      <w:rFonts w:ascii="Nimbus CEZ" w:hAnsi="Nimbus CEZ" w:cs="Arial"/>
                      <w:b/>
                      <w:sz w:val="20"/>
                    </w:rPr>
                    <w:t xml:space="preserve"> </w:t>
                  </w:r>
                  <w:r>
                    <w:rPr>
                      <w:rFonts w:ascii="Nimbus CEZ" w:hAnsi="Nimbus CEZ" w:cs="Arial"/>
                      <w:sz w:val="20"/>
                    </w:rPr>
                    <w:t>při odběru z primární sítě činí:</w:t>
                  </w:r>
                </w:p>
                <w:p w:rsidR="004B7F6B" w:rsidRDefault="004B7F6B">
                  <w:pPr>
                    <w:tabs>
                      <w:tab w:val="left" w:pos="-1701"/>
                      <w:tab w:val="decimal" w:pos="284"/>
                      <w:tab w:val="right" w:pos="4678"/>
                      <w:tab w:val="left" w:pos="4820"/>
                      <w:tab w:val="left" w:pos="10632"/>
                      <w:tab w:val="left" w:pos="10773"/>
                    </w:tabs>
                    <w:ind w:left="481" w:right="-2"/>
                    <w:jc w:val="both"/>
                    <w:rPr>
                      <w:rFonts w:ascii="Nimbus CEZ" w:hAnsi="Nimbus CEZ" w:cs="Arial"/>
                      <w:sz w:val="20"/>
                    </w:rPr>
                  </w:pPr>
                  <w:r>
                    <w:rPr>
                      <w:rFonts w:ascii="Nimbus CEZ" w:hAnsi="Nimbus CEZ" w:cs="Arial"/>
                      <w:sz w:val="20"/>
                    </w:rPr>
                    <w:t xml:space="preserve">základní cena                                          </w:t>
                  </w:r>
                  <w:r>
                    <w:rPr>
                      <w:rFonts w:ascii="Nimbus CEZ" w:hAnsi="Nimbus CEZ" w:cs="Arial"/>
                      <w:sz w:val="20"/>
                    </w:rPr>
                    <w:tab/>
                    <w:t>396,00</w:t>
                  </w:r>
                  <w:r>
                    <w:rPr>
                      <w:rFonts w:ascii="Nimbus CEZ" w:hAnsi="Nimbus CEZ" w:cs="Arial"/>
                      <w:b/>
                      <w:sz w:val="20"/>
                    </w:rPr>
                    <w:tab/>
                  </w:r>
                  <w:r>
                    <w:rPr>
                      <w:rFonts w:ascii="Nimbus CEZ" w:hAnsi="Nimbus CEZ" w:cs="Arial"/>
                      <w:bCs/>
                      <w:sz w:val="20"/>
                    </w:rPr>
                    <w:t>K</w:t>
                  </w:r>
                  <w:r>
                    <w:rPr>
                      <w:rFonts w:ascii="Nimbus CEZ" w:hAnsi="Nimbus CEZ" w:cs="Arial"/>
                      <w:sz w:val="20"/>
                    </w:rPr>
                    <w:t>č/GJ</w:t>
                  </w:r>
                </w:p>
                <w:p w:rsidR="004B7F6B" w:rsidRDefault="004B7F6B">
                  <w:pPr>
                    <w:tabs>
                      <w:tab w:val="left" w:pos="-1701"/>
                      <w:tab w:val="decimal" w:pos="284"/>
                      <w:tab w:val="right" w:pos="4678"/>
                      <w:tab w:val="left" w:pos="4820"/>
                      <w:tab w:val="left" w:pos="10632"/>
                      <w:tab w:val="left" w:pos="10773"/>
                    </w:tabs>
                    <w:ind w:left="481" w:right="-2"/>
                    <w:jc w:val="both"/>
                    <w:rPr>
                      <w:rFonts w:ascii="Nimbus CEZ" w:hAnsi="Nimbus CEZ" w:cs="Arial"/>
                      <w:sz w:val="20"/>
                    </w:rPr>
                  </w:pPr>
                  <w:r>
                    <w:rPr>
                      <w:rFonts w:ascii="Nimbus CEZ" w:hAnsi="Nimbus CEZ" w:cs="Nimbus CEZ"/>
                      <w:sz w:val="20"/>
                    </w:rPr>
                    <w:t>15,0</w:t>
                  </w:r>
                  <w:r>
                    <w:rPr>
                      <w:rFonts w:ascii="Nimbus CEZ" w:hAnsi="Nimbus CEZ" w:cs="Arial"/>
                      <w:sz w:val="20"/>
                    </w:rPr>
                    <w:t xml:space="preserve"> % daň z přidané hodnoty   </w:t>
                  </w:r>
                  <w:r>
                    <w:rPr>
                      <w:rFonts w:ascii="Nimbus CEZ" w:hAnsi="Nimbus CEZ" w:cs="Arial"/>
                      <w:sz w:val="20"/>
                    </w:rPr>
                    <w:tab/>
                  </w:r>
                  <w:r>
                    <w:rPr>
                      <w:rFonts w:ascii="Nimbus CEZ" w:hAnsi="Nimbus CEZ" w:cs="Arial"/>
                      <w:bCs/>
                      <w:sz w:val="20"/>
                    </w:rPr>
                    <w:t>59,40</w:t>
                  </w:r>
                  <w:r>
                    <w:rPr>
                      <w:rFonts w:ascii="Nimbus CEZ" w:hAnsi="Nimbus CEZ" w:cs="Arial"/>
                      <w:sz w:val="20"/>
                    </w:rPr>
                    <w:t xml:space="preserve">  </w:t>
                  </w:r>
                  <w:r>
                    <w:rPr>
                      <w:rFonts w:ascii="Nimbus CEZ" w:hAnsi="Nimbus CEZ" w:cs="Arial"/>
                      <w:sz w:val="20"/>
                    </w:rPr>
                    <w:tab/>
                    <w:t>Kč/GJ</w:t>
                  </w:r>
                </w:p>
                <w:p w:rsidR="004B7F6B" w:rsidRDefault="004B7F6B">
                  <w:pPr>
                    <w:tabs>
                      <w:tab w:val="left" w:pos="3686"/>
                      <w:tab w:val="left" w:pos="4820"/>
                    </w:tabs>
                    <w:ind w:left="481" w:right="839"/>
                    <w:rPr>
                      <w:rFonts w:ascii="Nimbus CEZ" w:hAnsi="Nimbus CEZ" w:cs="Arial"/>
                      <w:sz w:val="16"/>
                      <w:szCs w:val="16"/>
                    </w:rPr>
                  </w:pPr>
                  <w:r>
                    <w:rPr>
                      <w:rFonts w:ascii="Nimbus CEZ" w:hAnsi="Nimbus CEZ" w:cs="Arial"/>
                      <w:sz w:val="16"/>
                      <w:szCs w:val="16"/>
                    </w:rPr>
                    <w:tab/>
                    <w:t xml:space="preserve">-------------------------------------------------- </w:t>
                  </w:r>
                </w:p>
                <w:p w:rsidR="004B7F6B" w:rsidRDefault="004B7F6B">
                  <w:pPr>
                    <w:shd w:val="clear" w:color="auto" w:fill="E6E6E6"/>
                    <w:tabs>
                      <w:tab w:val="right" w:pos="4678"/>
                      <w:tab w:val="left" w:pos="4820"/>
                    </w:tabs>
                    <w:ind w:left="197" w:right="427" w:firstLine="284"/>
                    <w:rPr>
                      <w:rFonts w:ascii="Nimbus CEZ" w:hAnsi="Nimbus CEZ" w:cs="Arial"/>
                      <w:sz w:val="20"/>
                    </w:rPr>
                  </w:pPr>
                  <w:r>
                    <w:rPr>
                      <w:rFonts w:ascii="Nimbus CEZ" w:hAnsi="Nimbus CEZ" w:cs="Arial"/>
                      <w:sz w:val="20"/>
                    </w:rPr>
                    <w:t xml:space="preserve">cena celkem </w:t>
                  </w:r>
                  <w:r>
                    <w:rPr>
                      <w:rFonts w:ascii="Nimbus CEZ" w:hAnsi="Nimbus CEZ" w:cs="Arial"/>
                      <w:sz w:val="20"/>
                    </w:rPr>
                    <w:tab/>
                  </w:r>
                  <w:r>
                    <w:rPr>
                      <w:rFonts w:ascii="Nimbus CEZ" w:hAnsi="Nimbus CEZ" w:cs="Arial"/>
                      <w:b/>
                      <w:sz w:val="20"/>
                    </w:rPr>
                    <w:t xml:space="preserve">455,40 </w:t>
                  </w:r>
                  <w:r>
                    <w:rPr>
                      <w:rFonts w:ascii="Nimbus CEZ" w:hAnsi="Nimbus CEZ" w:cs="Arial"/>
                      <w:b/>
                      <w:sz w:val="20"/>
                    </w:rPr>
                    <w:tab/>
                    <w:t>Kč/GJ</w:t>
                  </w:r>
                </w:p>
                <w:p w:rsidR="004B7F6B" w:rsidRDefault="004B7F6B">
                  <w:pPr>
                    <w:tabs>
                      <w:tab w:val="left" w:pos="426"/>
                      <w:tab w:val="left" w:pos="3686"/>
                      <w:tab w:val="left" w:pos="4820"/>
                    </w:tabs>
                    <w:ind w:left="197" w:right="794"/>
                    <w:rPr>
                      <w:rFonts w:ascii="Nimbus CEZ" w:hAnsi="Nimbus CEZ" w:cs="Arial"/>
                      <w:b/>
                      <w:sz w:val="20"/>
                      <w:szCs w:val="24"/>
                    </w:rPr>
                  </w:pPr>
                  <w:r>
                    <w:rPr>
                      <w:rFonts w:ascii="Nimbus CEZ" w:hAnsi="Nimbus CEZ" w:cs="Arial"/>
                      <w:b/>
                      <w:sz w:val="20"/>
                    </w:rPr>
                    <w:t xml:space="preserve">2.  </w:t>
                  </w:r>
                  <w:r>
                    <w:rPr>
                      <w:rFonts w:ascii="Nimbus CEZ" w:hAnsi="Nimbus CEZ" w:cs="Arial"/>
                      <w:b/>
                      <w:spacing w:val="22"/>
                      <w:sz w:val="20"/>
                    </w:rPr>
                    <w:t>Cena pro nebytové odběry</w:t>
                  </w:r>
                  <w:r>
                    <w:rPr>
                      <w:rFonts w:ascii="Nimbus CEZ" w:hAnsi="Nimbus CEZ" w:cs="Arial"/>
                      <w:b/>
                      <w:sz w:val="20"/>
                    </w:rPr>
                    <w:t xml:space="preserve"> </w:t>
                  </w:r>
                  <w:r>
                    <w:rPr>
                      <w:rFonts w:ascii="Nimbus CEZ" w:hAnsi="Nimbus CEZ" w:cs="Arial"/>
                      <w:sz w:val="20"/>
                    </w:rPr>
                    <w:t>při odběru z primární sítě činí:</w:t>
                  </w:r>
                </w:p>
                <w:p w:rsidR="004B7F6B" w:rsidRDefault="004B7F6B">
                  <w:pPr>
                    <w:tabs>
                      <w:tab w:val="left" w:pos="-1701"/>
                      <w:tab w:val="decimal" w:pos="284"/>
                      <w:tab w:val="right" w:pos="4678"/>
                      <w:tab w:val="left" w:pos="4820"/>
                      <w:tab w:val="left" w:pos="10632"/>
                      <w:tab w:val="left" w:pos="10773"/>
                    </w:tabs>
                    <w:ind w:left="481" w:right="-2"/>
                    <w:jc w:val="both"/>
                    <w:rPr>
                      <w:rFonts w:ascii="Nimbus CEZ" w:hAnsi="Nimbus CEZ" w:cs="Arial"/>
                      <w:sz w:val="20"/>
                    </w:rPr>
                  </w:pPr>
                  <w:r>
                    <w:rPr>
                      <w:rFonts w:ascii="Nimbus CEZ" w:hAnsi="Nimbus CEZ" w:cs="Arial"/>
                      <w:sz w:val="20"/>
                    </w:rPr>
                    <w:t xml:space="preserve">základní cena </w:t>
                  </w:r>
                  <w:r>
                    <w:rPr>
                      <w:rFonts w:ascii="Nimbus CEZ" w:hAnsi="Nimbus CEZ" w:cs="Arial"/>
                      <w:sz w:val="20"/>
                    </w:rPr>
                    <w:tab/>
                  </w:r>
                  <w:r>
                    <w:rPr>
                      <w:rFonts w:ascii="Nimbus CEZ" w:hAnsi="Nimbus CEZ" w:cs="Arial"/>
                      <w:bCs/>
                      <w:sz w:val="20"/>
                    </w:rPr>
                    <w:t>396,00</w:t>
                  </w:r>
                  <w:r>
                    <w:rPr>
                      <w:rFonts w:ascii="Nimbus CEZ" w:hAnsi="Nimbus CEZ" w:cs="Arial"/>
                      <w:b/>
                      <w:sz w:val="20"/>
                    </w:rPr>
                    <w:t xml:space="preserve"> </w:t>
                  </w:r>
                  <w:r>
                    <w:rPr>
                      <w:rFonts w:ascii="Nimbus CEZ" w:hAnsi="Nimbus CEZ" w:cs="Arial"/>
                      <w:b/>
                      <w:sz w:val="20"/>
                    </w:rPr>
                    <w:tab/>
                  </w:r>
                  <w:r>
                    <w:rPr>
                      <w:rFonts w:ascii="Nimbus CEZ" w:hAnsi="Nimbus CEZ" w:cs="Arial"/>
                      <w:sz w:val="20"/>
                    </w:rPr>
                    <w:t>Kč/GJ</w:t>
                  </w:r>
                </w:p>
                <w:p w:rsidR="004B7F6B" w:rsidRDefault="004B7F6B">
                  <w:pPr>
                    <w:tabs>
                      <w:tab w:val="left" w:pos="-1701"/>
                      <w:tab w:val="decimal" w:pos="284"/>
                      <w:tab w:val="right" w:pos="4678"/>
                      <w:tab w:val="left" w:pos="4820"/>
                      <w:tab w:val="left" w:pos="10632"/>
                      <w:tab w:val="left" w:pos="10773"/>
                    </w:tabs>
                    <w:ind w:left="481" w:right="-2"/>
                    <w:jc w:val="both"/>
                    <w:rPr>
                      <w:rFonts w:ascii="Nimbus CEZ" w:hAnsi="Nimbus CEZ" w:cs="Arial"/>
                      <w:sz w:val="20"/>
                    </w:rPr>
                  </w:pPr>
                  <w:r>
                    <w:rPr>
                      <w:rFonts w:ascii="Nimbus CEZ" w:hAnsi="Nimbus CEZ" w:cs="Nimbus CEZ"/>
                      <w:sz w:val="20"/>
                    </w:rPr>
                    <w:t>15,0</w:t>
                  </w:r>
                  <w:r>
                    <w:rPr>
                      <w:rFonts w:ascii="Nimbus CEZ" w:hAnsi="Nimbus CEZ" w:cs="Arial"/>
                      <w:sz w:val="20"/>
                    </w:rPr>
                    <w:t xml:space="preserve"> % daň z přidané hodnoty   </w:t>
                  </w:r>
                  <w:r>
                    <w:rPr>
                      <w:rFonts w:ascii="Nimbus CEZ" w:hAnsi="Nimbus CEZ" w:cs="Arial"/>
                      <w:sz w:val="20"/>
                    </w:rPr>
                    <w:tab/>
                  </w:r>
                  <w:r>
                    <w:rPr>
                      <w:rFonts w:ascii="Nimbus CEZ" w:hAnsi="Nimbus CEZ" w:cs="Arial"/>
                      <w:bCs/>
                      <w:sz w:val="20"/>
                    </w:rPr>
                    <w:t>59,40</w:t>
                  </w:r>
                  <w:r>
                    <w:rPr>
                      <w:rFonts w:ascii="Nimbus CEZ" w:hAnsi="Nimbus CEZ" w:cs="Arial"/>
                      <w:sz w:val="20"/>
                    </w:rPr>
                    <w:t xml:space="preserve"> </w:t>
                  </w:r>
                  <w:r>
                    <w:rPr>
                      <w:rFonts w:ascii="Nimbus CEZ" w:hAnsi="Nimbus CEZ" w:cs="Arial"/>
                      <w:sz w:val="20"/>
                    </w:rPr>
                    <w:tab/>
                    <w:t>Kč/GJ</w:t>
                  </w:r>
                </w:p>
                <w:p w:rsidR="004B7F6B" w:rsidRDefault="004B7F6B">
                  <w:pPr>
                    <w:tabs>
                      <w:tab w:val="right" w:pos="-1701"/>
                      <w:tab w:val="decimal" w:pos="284"/>
                      <w:tab w:val="left" w:pos="3686"/>
                      <w:tab w:val="left" w:pos="10632"/>
                      <w:tab w:val="left" w:pos="10773"/>
                    </w:tabs>
                    <w:ind w:left="481" w:right="-2"/>
                    <w:jc w:val="both"/>
                    <w:rPr>
                      <w:rFonts w:ascii="Nimbus CEZ" w:hAnsi="Nimbus CEZ" w:cs="Arial"/>
                      <w:sz w:val="20"/>
                    </w:rPr>
                  </w:pPr>
                  <w:r>
                    <w:rPr>
                      <w:rFonts w:ascii="Nimbus CEZ" w:hAnsi="Nimbus CEZ" w:cs="Arial"/>
                      <w:sz w:val="16"/>
                      <w:szCs w:val="16"/>
                    </w:rPr>
                    <w:tab/>
                    <w:t xml:space="preserve">-------------------------------------------------- </w:t>
                  </w:r>
                </w:p>
                <w:p w:rsidR="004B7F6B" w:rsidRDefault="004B7F6B">
                  <w:pPr>
                    <w:shd w:val="clear" w:color="auto" w:fill="E6E6E6"/>
                    <w:tabs>
                      <w:tab w:val="right" w:pos="4678"/>
                      <w:tab w:val="left" w:pos="4820"/>
                    </w:tabs>
                    <w:ind w:left="197" w:right="427" w:firstLine="284"/>
                    <w:rPr>
                      <w:rFonts w:ascii="Nimbus CEZ" w:hAnsi="Nimbus CEZ" w:cs="Arial"/>
                      <w:sz w:val="20"/>
                    </w:rPr>
                  </w:pPr>
                  <w:r>
                    <w:rPr>
                      <w:rFonts w:ascii="Nimbus CEZ" w:hAnsi="Nimbus CEZ" w:cs="Arial"/>
                      <w:sz w:val="20"/>
                    </w:rPr>
                    <w:t xml:space="preserve">cena celkem </w:t>
                  </w:r>
                  <w:r>
                    <w:rPr>
                      <w:rFonts w:ascii="Nimbus CEZ" w:hAnsi="Nimbus CEZ" w:cs="Arial"/>
                      <w:sz w:val="20"/>
                    </w:rPr>
                    <w:tab/>
                  </w:r>
                  <w:r>
                    <w:rPr>
                      <w:rFonts w:ascii="Nimbus CEZ" w:hAnsi="Nimbus CEZ" w:cs="Arial"/>
                      <w:b/>
                      <w:sz w:val="20"/>
                    </w:rPr>
                    <w:t xml:space="preserve">455,40 </w:t>
                  </w:r>
                  <w:r>
                    <w:rPr>
                      <w:rFonts w:ascii="Nimbus CEZ" w:hAnsi="Nimbus CEZ" w:cs="Arial"/>
                      <w:b/>
                      <w:sz w:val="20"/>
                    </w:rPr>
                    <w:tab/>
                    <w:t>Kč/GJ</w:t>
                  </w:r>
                </w:p>
                <w:p w:rsidR="004B7F6B" w:rsidRDefault="004B7F6B">
                  <w:pPr>
                    <w:tabs>
                      <w:tab w:val="left" w:pos="3686"/>
                      <w:tab w:val="left" w:pos="4820"/>
                    </w:tabs>
                    <w:ind w:left="197" w:right="839"/>
                    <w:rPr>
                      <w:rFonts w:ascii="Nimbus CEZ" w:hAnsi="Nimbus CEZ" w:cs="Arial"/>
                      <w:b/>
                      <w:sz w:val="20"/>
                    </w:rPr>
                  </w:pPr>
                  <w:r>
                    <w:rPr>
                      <w:rFonts w:ascii="Nimbus CEZ" w:hAnsi="Nimbus CEZ" w:cs="Arial"/>
                      <w:b/>
                      <w:sz w:val="20"/>
                    </w:rPr>
                    <w:t xml:space="preserve">3.  </w:t>
                  </w:r>
                  <w:r>
                    <w:rPr>
                      <w:rFonts w:ascii="Nimbus CEZ" w:hAnsi="Nimbus CEZ" w:cs="Arial"/>
                      <w:b/>
                      <w:spacing w:val="22"/>
                      <w:sz w:val="20"/>
                    </w:rPr>
                    <w:t>Cena při odběru teplonosného média</w:t>
                  </w:r>
                </w:p>
                <w:p w:rsidR="004B7F6B" w:rsidRDefault="004B7F6B">
                  <w:pPr>
                    <w:pStyle w:val="Textvbloku"/>
                    <w:tabs>
                      <w:tab w:val="left" w:pos="8222"/>
                    </w:tabs>
                    <w:ind w:left="481" w:right="427"/>
                    <w:rPr>
                      <w:lang w:eastAsia="en-US"/>
                    </w:rPr>
                  </w:pPr>
                  <w:r>
                    <w:rPr>
                      <w:lang w:eastAsia="en-US"/>
                    </w:rPr>
                    <w:t>Při odběru teplonosného média je cena média včetně tepelné energie v něm obsaženém stanovena kalkulací a činí:</w:t>
                  </w:r>
                </w:p>
                <w:p w:rsidR="004B7F6B" w:rsidRDefault="004B7F6B">
                  <w:pPr>
                    <w:tabs>
                      <w:tab w:val="left" w:pos="-1701"/>
                      <w:tab w:val="decimal" w:pos="284"/>
                      <w:tab w:val="right" w:pos="4678"/>
                      <w:tab w:val="left" w:pos="4820"/>
                      <w:tab w:val="left" w:pos="10632"/>
                      <w:tab w:val="left" w:pos="10773"/>
                    </w:tabs>
                    <w:ind w:left="481" w:right="-2"/>
                    <w:jc w:val="both"/>
                    <w:rPr>
                      <w:rFonts w:ascii="Nimbus CEZ" w:hAnsi="Nimbus CEZ" w:cs="Arial"/>
                      <w:sz w:val="20"/>
                      <w:lang w:eastAsia="en-US"/>
                    </w:rPr>
                  </w:pPr>
                  <w:r>
                    <w:rPr>
                      <w:rFonts w:ascii="Nimbus CEZ" w:hAnsi="Nimbus CEZ" w:cs="Arial"/>
                      <w:sz w:val="20"/>
                    </w:rPr>
                    <w:t xml:space="preserve">základní cena </w:t>
                  </w:r>
                  <w:r>
                    <w:rPr>
                      <w:rFonts w:ascii="Nimbus CEZ" w:hAnsi="Nimbus CEZ" w:cs="Arial"/>
                      <w:sz w:val="20"/>
                    </w:rPr>
                    <w:tab/>
                    <w:t>97,56</w:t>
                  </w:r>
                  <w:r>
                    <w:rPr>
                      <w:rFonts w:ascii="Nimbus CEZ" w:hAnsi="Nimbus CEZ" w:cs="Arial"/>
                      <w:sz w:val="20"/>
                    </w:rPr>
                    <w:tab/>
                    <w:t>Kč/m</w:t>
                  </w:r>
                  <w:r>
                    <w:rPr>
                      <w:rFonts w:ascii="Nimbus CEZ" w:hAnsi="Nimbus CEZ" w:cs="Arial"/>
                      <w:sz w:val="20"/>
                      <w:vertAlign w:val="superscript"/>
                    </w:rPr>
                    <w:t>3</w:t>
                  </w:r>
                </w:p>
                <w:p w:rsidR="004B7F6B" w:rsidRDefault="004B7F6B">
                  <w:pPr>
                    <w:tabs>
                      <w:tab w:val="left" w:pos="-1701"/>
                      <w:tab w:val="decimal" w:pos="284"/>
                      <w:tab w:val="right" w:pos="4678"/>
                      <w:tab w:val="left" w:pos="4820"/>
                      <w:tab w:val="left" w:pos="10632"/>
                      <w:tab w:val="left" w:pos="10773"/>
                    </w:tabs>
                    <w:ind w:left="481" w:right="-2"/>
                    <w:jc w:val="both"/>
                    <w:rPr>
                      <w:rFonts w:ascii="Nimbus CEZ" w:hAnsi="Nimbus CEZ" w:cs="Arial"/>
                      <w:sz w:val="20"/>
                    </w:rPr>
                  </w:pPr>
                  <w:r>
                    <w:rPr>
                      <w:rFonts w:ascii="Nimbus CEZ" w:hAnsi="Nimbus CEZ" w:cs="Nimbus CEZ"/>
                      <w:sz w:val="20"/>
                    </w:rPr>
                    <w:t>15,0</w:t>
                  </w:r>
                  <w:r>
                    <w:rPr>
                      <w:rFonts w:ascii="Nimbus CEZ" w:hAnsi="Nimbus CEZ" w:cs="Arial"/>
                      <w:sz w:val="20"/>
                    </w:rPr>
                    <w:t xml:space="preserve"> % daň z přidané hodnoty   </w:t>
                  </w:r>
                  <w:r>
                    <w:rPr>
                      <w:rFonts w:ascii="Nimbus CEZ" w:hAnsi="Nimbus CEZ" w:cs="Arial"/>
                      <w:sz w:val="20"/>
                    </w:rPr>
                    <w:tab/>
                    <w:t xml:space="preserve">14,63 </w:t>
                  </w:r>
                  <w:r>
                    <w:rPr>
                      <w:rFonts w:ascii="Nimbus CEZ" w:hAnsi="Nimbus CEZ" w:cs="Arial"/>
                      <w:sz w:val="20"/>
                    </w:rPr>
                    <w:tab/>
                    <w:t>Kč/m</w:t>
                  </w:r>
                  <w:r>
                    <w:rPr>
                      <w:rFonts w:ascii="Nimbus CEZ" w:hAnsi="Nimbus CEZ" w:cs="Arial"/>
                      <w:sz w:val="20"/>
                      <w:vertAlign w:val="superscript"/>
                    </w:rPr>
                    <w:t>3</w:t>
                  </w:r>
                </w:p>
                <w:p w:rsidR="004B7F6B" w:rsidRDefault="004B7F6B">
                  <w:pPr>
                    <w:tabs>
                      <w:tab w:val="left" w:pos="3686"/>
                      <w:tab w:val="left" w:pos="4820"/>
                    </w:tabs>
                    <w:ind w:left="481" w:right="839"/>
                    <w:rPr>
                      <w:rFonts w:ascii="Nimbus CEZ" w:hAnsi="Nimbus CEZ" w:cs="Arial"/>
                      <w:sz w:val="16"/>
                      <w:szCs w:val="16"/>
                    </w:rPr>
                  </w:pPr>
                  <w:r>
                    <w:rPr>
                      <w:rFonts w:ascii="Nimbus CEZ" w:hAnsi="Nimbus CEZ" w:cs="Arial"/>
                      <w:sz w:val="16"/>
                      <w:szCs w:val="16"/>
                    </w:rPr>
                    <w:tab/>
                    <w:t xml:space="preserve">-------------------------------------------------- </w:t>
                  </w:r>
                </w:p>
                <w:p w:rsidR="004B7F6B" w:rsidRDefault="004B7F6B">
                  <w:pPr>
                    <w:shd w:val="clear" w:color="auto" w:fill="E6E6E6"/>
                    <w:tabs>
                      <w:tab w:val="right" w:pos="4678"/>
                      <w:tab w:val="left" w:pos="4820"/>
                    </w:tabs>
                    <w:ind w:left="197" w:right="427" w:firstLine="284"/>
                    <w:rPr>
                      <w:rFonts w:ascii="Nimbus CEZ" w:hAnsi="Nimbus CEZ" w:cs="Arial"/>
                      <w:b/>
                      <w:sz w:val="20"/>
                    </w:rPr>
                  </w:pPr>
                  <w:r>
                    <w:rPr>
                      <w:rFonts w:ascii="Nimbus CEZ" w:hAnsi="Nimbus CEZ" w:cs="Arial"/>
                      <w:sz w:val="20"/>
                    </w:rPr>
                    <w:t xml:space="preserve">cena celkem                                        </w:t>
                  </w:r>
                  <w:r>
                    <w:rPr>
                      <w:rFonts w:ascii="Nimbus CEZ" w:hAnsi="Nimbus CEZ" w:cs="Arial"/>
                      <w:sz w:val="20"/>
                    </w:rPr>
                    <w:tab/>
                  </w:r>
                  <w:r>
                    <w:rPr>
                      <w:rFonts w:ascii="Nimbus CEZ" w:hAnsi="Nimbus CEZ" w:cs="Arial"/>
                      <w:b/>
                      <w:sz w:val="20"/>
                    </w:rPr>
                    <w:t xml:space="preserve">112,19 </w:t>
                  </w:r>
                  <w:r>
                    <w:rPr>
                      <w:rFonts w:ascii="Nimbus CEZ" w:hAnsi="Nimbus CEZ" w:cs="Arial"/>
                      <w:b/>
                      <w:sz w:val="20"/>
                    </w:rPr>
                    <w:tab/>
                    <w:t>Kč/m</w:t>
                  </w:r>
                  <w:r>
                    <w:rPr>
                      <w:rFonts w:ascii="Nimbus CEZ" w:hAnsi="Nimbus CEZ" w:cs="Arial"/>
                      <w:b/>
                      <w:sz w:val="20"/>
                      <w:vertAlign w:val="superscript"/>
                    </w:rPr>
                    <w:t>3</w:t>
                  </w:r>
                </w:p>
                <w:p w:rsidR="004B7F6B" w:rsidRDefault="004B7F6B">
                  <w:pPr>
                    <w:tabs>
                      <w:tab w:val="left" w:pos="3686"/>
                      <w:tab w:val="left" w:pos="4820"/>
                    </w:tabs>
                    <w:ind w:left="197" w:right="285"/>
                    <w:rPr>
                      <w:rFonts w:ascii="Nimbus CEZ" w:hAnsi="Nimbus CEZ" w:cs="Arial"/>
                      <w:sz w:val="20"/>
                      <w:szCs w:val="24"/>
                    </w:rPr>
                  </w:pPr>
                  <w:r>
                    <w:rPr>
                      <w:rFonts w:ascii="Nimbus CEZ" w:hAnsi="Nimbus CEZ" w:cs="Arial"/>
                      <w:b/>
                      <w:spacing w:val="22"/>
                      <w:sz w:val="20"/>
                    </w:rPr>
                    <w:t>4. Služby poskytnuté při</w:t>
                  </w:r>
                  <w:r>
                    <w:rPr>
                      <w:rFonts w:ascii="Nimbus CEZ" w:hAnsi="Nimbus CEZ" w:cs="Arial"/>
                      <w:sz w:val="20"/>
                    </w:rPr>
                    <w:t xml:space="preserve"> odstavování a připojování odběrného místa při porušení smlouvy:</w:t>
                  </w:r>
                </w:p>
                <w:p w:rsidR="004B7F6B" w:rsidRDefault="004B7F6B">
                  <w:pPr>
                    <w:tabs>
                      <w:tab w:val="left" w:pos="-1701"/>
                      <w:tab w:val="decimal" w:pos="284"/>
                      <w:tab w:val="right" w:pos="4678"/>
                      <w:tab w:val="left" w:pos="4820"/>
                      <w:tab w:val="left" w:pos="10632"/>
                      <w:tab w:val="left" w:pos="10773"/>
                    </w:tabs>
                    <w:ind w:left="481" w:right="-2"/>
                    <w:jc w:val="both"/>
                    <w:rPr>
                      <w:rFonts w:ascii="Nimbus CEZ" w:hAnsi="Nimbus CEZ" w:cs="Arial"/>
                      <w:spacing w:val="22"/>
                      <w:sz w:val="20"/>
                    </w:rPr>
                  </w:pPr>
                  <w:r>
                    <w:rPr>
                      <w:rFonts w:ascii="Nimbus CEZ" w:hAnsi="Nimbus CEZ" w:cs="Arial"/>
                      <w:sz w:val="20"/>
                    </w:rPr>
                    <w:t>základní cena</w:t>
                  </w:r>
                  <w:r>
                    <w:rPr>
                      <w:rFonts w:ascii="Nimbus CEZ" w:hAnsi="Nimbus CEZ" w:cs="Arial"/>
                      <w:b/>
                      <w:spacing w:val="22"/>
                      <w:sz w:val="20"/>
                    </w:rPr>
                    <w:t xml:space="preserve"> </w:t>
                  </w:r>
                  <w:r>
                    <w:rPr>
                      <w:rFonts w:ascii="Nimbus CEZ" w:hAnsi="Nimbus CEZ" w:cs="Arial"/>
                      <w:b/>
                      <w:spacing w:val="22"/>
                      <w:sz w:val="20"/>
                    </w:rPr>
                    <w:tab/>
                  </w:r>
                  <w:r>
                    <w:rPr>
                      <w:rFonts w:ascii="Nimbus CEZ" w:hAnsi="Nimbus CEZ"/>
                      <w:sz w:val="20"/>
                    </w:rPr>
                    <w:t>1.600,00</w:t>
                  </w:r>
                  <w:r>
                    <w:rPr>
                      <w:rFonts w:ascii="Nimbus CEZ" w:hAnsi="Nimbus CEZ" w:cs="Arial"/>
                      <w:spacing w:val="22"/>
                      <w:sz w:val="20"/>
                    </w:rPr>
                    <w:tab/>
                  </w:r>
                  <w:r>
                    <w:rPr>
                      <w:rFonts w:ascii="Nimbus CEZ" w:hAnsi="Nimbus CEZ" w:cs="Arial"/>
                      <w:sz w:val="20"/>
                    </w:rPr>
                    <w:t>Kč/zásah</w:t>
                  </w:r>
                </w:p>
                <w:p w:rsidR="004B7F6B" w:rsidRDefault="004B7F6B">
                  <w:pPr>
                    <w:tabs>
                      <w:tab w:val="left" w:pos="-1701"/>
                      <w:tab w:val="decimal" w:pos="284"/>
                      <w:tab w:val="right" w:pos="4678"/>
                      <w:tab w:val="left" w:pos="4820"/>
                      <w:tab w:val="left" w:pos="10632"/>
                      <w:tab w:val="left" w:pos="10773"/>
                    </w:tabs>
                    <w:ind w:left="481" w:right="-2"/>
                    <w:jc w:val="both"/>
                    <w:rPr>
                      <w:rFonts w:ascii="Nimbus CEZ" w:hAnsi="Nimbus CEZ" w:cs="Arial"/>
                      <w:sz w:val="20"/>
                    </w:rPr>
                  </w:pPr>
                  <w:r>
                    <w:rPr>
                      <w:rFonts w:ascii="Nimbus CEZ" w:hAnsi="Nimbus CEZ" w:cs="Arial"/>
                      <w:sz w:val="20"/>
                    </w:rPr>
                    <w:t xml:space="preserve">21% daň z přidané hodnoty    </w:t>
                  </w:r>
                  <w:r>
                    <w:rPr>
                      <w:rFonts w:ascii="Nimbus CEZ" w:hAnsi="Nimbus CEZ" w:cs="Arial"/>
                      <w:sz w:val="20"/>
                    </w:rPr>
                    <w:tab/>
                    <w:t xml:space="preserve">    </w:t>
                  </w:r>
                  <w:r>
                    <w:rPr>
                      <w:rFonts w:ascii="Nimbus CEZ" w:hAnsi="Nimbus CEZ"/>
                      <w:sz w:val="20"/>
                    </w:rPr>
                    <w:t>336,00</w:t>
                  </w:r>
                  <w:r>
                    <w:rPr>
                      <w:rFonts w:ascii="Nimbus CEZ" w:hAnsi="Nimbus CEZ" w:cs="Arial"/>
                      <w:sz w:val="20"/>
                    </w:rPr>
                    <w:t xml:space="preserve">  </w:t>
                  </w:r>
                  <w:r>
                    <w:rPr>
                      <w:rFonts w:ascii="Nimbus CEZ" w:hAnsi="Nimbus CEZ" w:cs="Arial"/>
                      <w:sz w:val="20"/>
                    </w:rPr>
                    <w:tab/>
                    <w:t>Kč/zásah</w:t>
                  </w:r>
                </w:p>
                <w:p w:rsidR="004B7F6B" w:rsidRDefault="004B7F6B">
                  <w:pPr>
                    <w:tabs>
                      <w:tab w:val="left" w:pos="3686"/>
                      <w:tab w:val="left" w:pos="4820"/>
                    </w:tabs>
                    <w:ind w:left="481" w:right="839"/>
                    <w:rPr>
                      <w:rFonts w:ascii="Nimbus CEZ" w:hAnsi="Nimbus CEZ" w:cs="Arial"/>
                      <w:sz w:val="20"/>
                    </w:rPr>
                  </w:pPr>
                  <w:r>
                    <w:rPr>
                      <w:rFonts w:ascii="Nimbus CEZ" w:hAnsi="Nimbus CEZ" w:cs="Arial"/>
                      <w:sz w:val="16"/>
                      <w:szCs w:val="16"/>
                    </w:rPr>
                    <w:tab/>
                    <w:t xml:space="preserve">-------------------------------------------------- </w:t>
                  </w:r>
                </w:p>
                <w:p w:rsidR="004B7F6B" w:rsidRDefault="004B7F6B">
                  <w:pPr>
                    <w:shd w:val="clear" w:color="auto" w:fill="E6E6E6"/>
                    <w:tabs>
                      <w:tab w:val="right" w:pos="4678"/>
                      <w:tab w:val="left" w:pos="4820"/>
                    </w:tabs>
                    <w:ind w:left="197" w:right="427" w:firstLine="284"/>
                    <w:rPr>
                      <w:rFonts w:ascii="Nimbus CEZ" w:hAnsi="Nimbus CEZ" w:cs="Arial"/>
                      <w:b/>
                      <w:sz w:val="20"/>
                    </w:rPr>
                  </w:pPr>
                  <w:r>
                    <w:rPr>
                      <w:rFonts w:ascii="Nimbus CEZ" w:hAnsi="Nimbus CEZ" w:cs="Arial"/>
                      <w:sz w:val="20"/>
                    </w:rPr>
                    <w:t xml:space="preserve">cena celkem                                        </w:t>
                  </w:r>
                  <w:r>
                    <w:rPr>
                      <w:rFonts w:ascii="Nimbus CEZ" w:hAnsi="Nimbus CEZ" w:cs="Arial"/>
                      <w:sz w:val="20"/>
                    </w:rPr>
                    <w:tab/>
                  </w:r>
                  <w:r>
                    <w:rPr>
                      <w:rFonts w:ascii="Nimbus CEZ" w:hAnsi="Nimbus CEZ" w:cs="Arial"/>
                      <w:b/>
                      <w:sz w:val="20"/>
                    </w:rPr>
                    <w:t>1.936,00</w:t>
                  </w:r>
                  <w:r>
                    <w:rPr>
                      <w:rFonts w:ascii="Nimbus CEZ" w:hAnsi="Nimbus CEZ" w:cs="Arial"/>
                      <w:b/>
                      <w:sz w:val="20"/>
                    </w:rPr>
                    <w:tab/>
                    <w:t>Kč/zásah</w:t>
                  </w:r>
                </w:p>
                <w:p w:rsidR="004B7F6B" w:rsidRDefault="004B7F6B">
                  <w:pPr>
                    <w:tabs>
                      <w:tab w:val="left" w:pos="3686"/>
                      <w:tab w:val="left" w:pos="4820"/>
                    </w:tabs>
                    <w:ind w:left="197" w:right="839"/>
                    <w:rPr>
                      <w:rFonts w:ascii="Nimbus CEZ" w:hAnsi="Nimbus CEZ" w:cs="Arial"/>
                      <w:sz w:val="20"/>
                    </w:rPr>
                  </w:pPr>
                  <w:r>
                    <w:rPr>
                      <w:rFonts w:ascii="Nimbus CEZ" w:hAnsi="Nimbus CEZ" w:cs="Arial"/>
                      <w:b/>
                      <w:spacing w:val="22"/>
                      <w:sz w:val="20"/>
                    </w:rPr>
                    <w:t xml:space="preserve"> 5. Služby poskytnuté při </w:t>
                  </w:r>
                  <w:r>
                    <w:rPr>
                      <w:rFonts w:ascii="Nimbus CEZ" w:hAnsi="Nimbus CEZ" w:cs="Arial"/>
                      <w:sz w:val="20"/>
                    </w:rPr>
                    <w:t>výjezdu dodavatele z důvodů na straně odběratele:</w:t>
                  </w:r>
                </w:p>
                <w:p w:rsidR="004B7F6B" w:rsidRDefault="004B7F6B">
                  <w:pPr>
                    <w:tabs>
                      <w:tab w:val="left" w:pos="-1701"/>
                      <w:tab w:val="decimal" w:pos="284"/>
                      <w:tab w:val="right" w:pos="4678"/>
                      <w:tab w:val="left" w:pos="4820"/>
                      <w:tab w:val="left" w:pos="10632"/>
                      <w:tab w:val="left" w:pos="10773"/>
                    </w:tabs>
                    <w:ind w:left="481" w:right="-2"/>
                    <w:jc w:val="both"/>
                    <w:rPr>
                      <w:rFonts w:ascii="Nimbus CEZ" w:hAnsi="Nimbus CEZ" w:cs="Arial"/>
                      <w:sz w:val="20"/>
                    </w:rPr>
                  </w:pPr>
                  <w:r>
                    <w:rPr>
                      <w:rFonts w:ascii="Nimbus CEZ" w:hAnsi="Nimbus CEZ" w:cs="Arial"/>
                      <w:sz w:val="20"/>
                    </w:rPr>
                    <w:t xml:space="preserve">základní cena </w:t>
                  </w:r>
                  <w:r>
                    <w:rPr>
                      <w:rFonts w:ascii="Nimbus CEZ" w:hAnsi="Nimbus CEZ" w:cs="Arial"/>
                      <w:sz w:val="20"/>
                    </w:rPr>
                    <w:tab/>
                  </w:r>
                  <w:r>
                    <w:rPr>
                      <w:rFonts w:ascii="Nimbus CEZ" w:hAnsi="Nimbus CEZ"/>
                      <w:sz w:val="20"/>
                    </w:rPr>
                    <w:t>490,00</w:t>
                  </w:r>
                  <w:r>
                    <w:rPr>
                      <w:rFonts w:ascii="Nimbus CEZ" w:hAnsi="Nimbus CEZ" w:cs="Arial"/>
                      <w:sz w:val="20"/>
                    </w:rPr>
                    <w:tab/>
                    <w:t>Kč/zásah</w:t>
                  </w:r>
                </w:p>
                <w:p w:rsidR="004B7F6B" w:rsidRDefault="004B7F6B">
                  <w:pPr>
                    <w:tabs>
                      <w:tab w:val="left" w:pos="-1701"/>
                      <w:tab w:val="decimal" w:pos="284"/>
                      <w:tab w:val="right" w:pos="4678"/>
                      <w:tab w:val="left" w:pos="4820"/>
                      <w:tab w:val="left" w:pos="10632"/>
                      <w:tab w:val="left" w:pos="10773"/>
                    </w:tabs>
                    <w:ind w:left="481" w:right="-2"/>
                    <w:jc w:val="both"/>
                    <w:rPr>
                      <w:rFonts w:ascii="Nimbus CEZ" w:hAnsi="Nimbus CEZ" w:cs="Arial"/>
                      <w:sz w:val="20"/>
                    </w:rPr>
                  </w:pPr>
                  <w:r>
                    <w:rPr>
                      <w:rFonts w:ascii="Nimbus CEZ" w:hAnsi="Nimbus CEZ" w:cs="Arial"/>
                      <w:sz w:val="20"/>
                    </w:rPr>
                    <w:t xml:space="preserve">21% daň z přidané hodnoty    </w:t>
                  </w:r>
                  <w:r>
                    <w:rPr>
                      <w:rFonts w:ascii="Nimbus CEZ" w:hAnsi="Nimbus CEZ" w:cs="Arial"/>
                      <w:sz w:val="20"/>
                    </w:rPr>
                    <w:tab/>
                  </w:r>
                  <w:r>
                    <w:rPr>
                      <w:rFonts w:ascii="Nimbus CEZ" w:hAnsi="Nimbus CEZ"/>
                      <w:sz w:val="20"/>
                    </w:rPr>
                    <w:t>102,90</w:t>
                  </w:r>
                  <w:r>
                    <w:rPr>
                      <w:rFonts w:ascii="Nimbus CEZ" w:hAnsi="Nimbus CEZ" w:cs="Arial"/>
                      <w:sz w:val="20"/>
                    </w:rPr>
                    <w:tab/>
                    <w:t>Kč/zásah</w:t>
                  </w:r>
                </w:p>
                <w:p w:rsidR="004B7F6B" w:rsidRDefault="004B7F6B">
                  <w:pPr>
                    <w:tabs>
                      <w:tab w:val="left" w:pos="3686"/>
                      <w:tab w:val="left" w:pos="4820"/>
                    </w:tabs>
                    <w:ind w:left="481" w:right="839"/>
                    <w:rPr>
                      <w:rFonts w:ascii="Nimbus CEZ" w:hAnsi="Nimbus CEZ" w:cs="Arial"/>
                      <w:sz w:val="20"/>
                    </w:rPr>
                  </w:pPr>
                  <w:r>
                    <w:rPr>
                      <w:rFonts w:ascii="Nimbus CEZ" w:hAnsi="Nimbus CEZ" w:cs="Arial"/>
                      <w:sz w:val="16"/>
                      <w:szCs w:val="16"/>
                    </w:rPr>
                    <w:tab/>
                    <w:t xml:space="preserve">-------------------------------------------------- </w:t>
                  </w:r>
                </w:p>
                <w:p w:rsidR="004B7F6B" w:rsidRDefault="004B7F6B">
                  <w:pPr>
                    <w:shd w:val="clear" w:color="auto" w:fill="E6E6E6"/>
                    <w:tabs>
                      <w:tab w:val="right" w:pos="4678"/>
                      <w:tab w:val="left" w:pos="4820"/>
                    </w:tabs>
                    <w:ind w:left="197" w:right="427" w:firstLine="284"/>
                    <w:rPr>
                      <w:rFonts w:ascii="Nimbus CEZ" w:hAnsi="Nimbus CEZ" w:cs="Arial"/>
                      <w:sz w:val="20"/>
                    </w:rPr>
                  </w:pPr>
                  <w:r>
                    <w:rPr>
                      <w:rFonts w:ascii="Nimbus CEZ" w:hAnsi="Nimbus CEZ" w:cs="Arial"/>
                      <w:sz w:val="20"/>
                    </w:rPr>
                    <w:t xml:space="preserve">cena celkem                                        </w:t>
                  </w:r>
                  <w:r>
                    <w:rPr>
                      <w:rFonts w:ascii="Nimbus CEZ" w:hAnsi="Nimbus CEZ" w:cs="Arial"/>
                      <w:sz w:val="20"/>
                    </w:rPr>
                    <w:tab/>
                  </w:r>
                  <w:r>
                    <w:rPr>
                      <w:rFonts w:ascii="Nimbus CEZ" w:hAnsi="Nimbus CEZ" w:cs="Arial"/>
                      <w:b/>
                      <w:sz w:val="20"/>
                    </w:rPr>
                    <w:t>592,90</w:t>
                  </w:r>
                  <w:r>
                    <w:rPr>
                      <w:rFonts w:ascii="Nimbus CEZ" w:hAnsi="Nimbus CEZ" w:cs="Arial"/>
                      <w:b/>
                      <w:sz w:val="20"/>
                    </w:rPr>
                    <w:tab/>
                    <w:t>Kč/zásah</w:t>
                  </w:r>
                </w:p>
                <w:p w:rsidR="004B7F6B" w:rsidRDefault="004B7F6B">
                  <w:pPr>
                    <w:ind w:left="197" w:right="839"/>
                    <w:rPr>
                      <w:rFonts w:ascii="Nimbus CEZ" w:hAnsi="Nimbus CEZ" w:cs="Arial"/>
                      <w:b/>
                      <w:sz w:val="20"/>
                    </w:rPr>
                  </w:pPr>
                  <w:r>
                    <w:rPr>
                      <w:rFonts w:ascii="Nimbus CEZ" w:hAnsi="Nimbus CEZ" w:cs="Arial"/>
                      <w:b/>
                      <w:sz w:val="20"/>
                    </w:rPr>
                    <w:t xml:space="preserve">6.  </w:t>
                  </w:r>
                  <w:r>
                    <w:rPr>
                      <w:rFonts w:ascii="Nimbus CEZ" w:hAnsi="Nimbus CEZ" w:cs="Arial"/>
                      <w:b/>
                      <w:spacing w:val="22"/>
                      <w:sz w:val="20"/>
                    </w:rPr>
                    <w:t>Cenové změny</w:t>
                  </w:r>
                </w:p>
                <w:p w:rsidR="004B7F6B" w:rsidRDefault="004B7F6B">
                  <w:pPr>
                    <w:tabs>
                      <w:tab w:val="left" w:pos="8505"/>
                    </w:tabs>
                    <w:ind w:left="481" w:right="427"/>
                    <w:jc w:val="both"/>
                    <w:rPr>
                      <w:rFonts w:ascii="Nimbus CEZ" w:hAnsi="Nimbus CEZ" w:cs="Arial"/>
                      <w:sz w:val="20"/>
                    </w:rPr>
                  </w:pPr>
                  <w:r>
                    <w:rPr>
                      <w:rFonts w:ascii="Nimbus CEZ" w:hAnsi="Nimbus CEZ" w:cs="Arial"/>
                      <w:sz w:val="20"/>
                    </w:rPr>
                    <w:t>Změny ceny tepelné energie budou provedeny v souladu s předpisy ERÚ a s příslušnými ustanoveními této smlouvy.</w:t>
                  </w:r>
                </w:p>
                <w:p w:rsidR="004B7F6B" w:rsidRDefault="004B7F6B">
                  <w:pPr>
                    <w:ind w:left="197" w:right="839"/>
                    <w:rPr>
                      <w:rFonts w:ascii="Nimbus CEZ" w:hAnsi="Nimbus CEZ" w:cs="Arial"/>
                      <w:b/>
                      <w:sz w:val="20"/>
                    </w:rPr>
                  </w:pPr>
                  <w:r>
                    <w:rPr>
                      <w:rFonts w:ascii="Nimbus CEZ" w:hAnsi="Nimbus CEZ" w:cs="Arial"/>
                      <w:b/>
                      <w:sz w:val="20"/>
                    </w:rPr>
                    <w:t xml:space="preserve">7.  </w:t>
                  </w:r>
                  <w:r>
                    <w:rPr>
                      <w:rFonts w:ascii="Nimbus CEZ" w:hAnsi="Nimbus CEZ" w:cs="Arial"/>
                      <w:b/>
                      <w:spacing w:val="22"/>
                      <w:sz w:val="20"/>
                    </w:rPr>
                    <w:t>Závěrečné ustanovení</w:t>
                  </w:r>
                </w:p>
                <w:p w:rsidR="004B7F6B" w:rsidRDefault="004B7F6B">
                  <w:pPr>
                    <w:tabs>
                      <w:tab w:val="left" w:pos="8505"/>
                    </w:tabs>
                    <w:ind w:left="481" w:right="427"/>
                    <w:jc w:val="both"/>
                    <w:rPr>
                      <w:rFonts w:ascii="Nimbus CEZ" w:hAnsi="Nimbus CEZ" w:cs="Arial"/>
                      <w:sz w:val="20"/>
                    </w:rPr>
                  </w:pPr>
                  <w:r>
                    <w:rPr>
                      <w:rFonts w:ascii="Nimbus CEZ" w:hAnsi="Nimbus CEZ" w:cs="Arial"/>
                      <w:sz w:val="20"/>
                    </w:rPr>
                    <w:t>Odběratel, který je současně distributorem odebírané tepelné energie pro další odběratele, si je vědom povinnosti dodržet ustanovení vyhlášky č. 194/2015 Sb. a platného výměru ERÚ.</w:t>
                  </w:r>
                </w:p>
                <w:p w:rsidR="004B7F6B" w:rsidRDefault="004B7F6B">
                  <w:pPr>
                    <w:ind w:left="481"/>
                    <w:jc w:val="both"/>
                    <w:rPr>
                      <w:rFonts w:ascii="Nimbus CEZ" w:hAnsi="Nimbus CEZ" w:cs="Arial"/>
                      <w:sz w:val="16"/>
                      <w:szCs w:val="16"/>
                    </w:rPr>
                  </w:pPr>
                </w:p>
                <w:p w:rsidR="004B7F6B" w:rsidRDefault="004B7F6B">
                  <w:pPr>
                    <w:pStyle w:val="NormlnNimbusCEZ"/>
                    <w:tabs>
                      <w:tab w:val="center" w:pos="-1560"/>
                      <w:tab w:val="left" w:pos="5529"/>
                    </w:tabs>
                    <w:ind w:left="426"/>
                    <w:rPr>
                      <w:rFonts w:cs="Arial"/>
                      <w:sz w:val="20"/>
                      <w:szCs w:val="20"/>
                    </w:rPr>
                  </w:pPr>
                  <w:r>
                    <w:rPr>
                      <w:rFonts w:cs="Arial"/>
                      <w:sz w:val="20"/>
                      <w:szCs w:val="20"/>
                    </w:rPr>
                    <w:t xml:space="preserve">Dodavatel:                                                       </w:t>
                  </w:r>
                  <w:r>
                    <w:rPr>
                      <w:rFonts w:cs="Arial"/>
                      <w:sz w:val="20"/>
                    </w:rPr>
                    <w:t xml:space="preserve"> </w:t>
                  </w:r>
                  <w:r>
                    <w:rPr>
                      <w:rFonts w:cs="Arial"/>
                      <w:sz w:val="20"/>
                      <w:szCs w:val="20"/>
                    </w:rPr>
                    <w:t xml:space="preserve">                            Odběratel:</w:t>
                  </w:r>
                </w:p>
                <w:p w:rsidR="004B7F6B" w:rsidRDefault="004B7F6B">
                  <w:pPr>
                    <w:pStyle w:val="NormlnNimbusCEZ"/>
                    <w:tabs>
                      <w:tab w:val="center" w:pos="-1560"/>
                      <w:tab w:val="left" w:pos="5529"/>
                    </w:tabs>
                    <w:ind w:left="426"/>
                    <w:rPr>
                      <w:sz w:val="20"/>
                    </w:rPr>
                  </w:pPr>
                  <w:r>
                    <w:rPr>
                      <w:sz w:val="20"/>
                    </w:rPr>
                    <w:t xml:space="preserve">V Teplicích </w:t>
                  </w:r>
                  <w:r>
                    <w:rPr>
                      <w:sz w:val="20"/>
                    </w:rPr>
                    <w:tab/>
                    <w:t>V</w:t>
                  </w:r>
                </w:p>
                <w:p w:rsidR="004B7F6B" w:rsidRDefault="004B7F6B">
                  <w:pPr>
                    <w:pStyle w:val="NormlnNimbusCEZ"/>
                    <w:tabs>
                      <w:tab w:val="center" w:pos="-1560"/>
                      <w:tab w:val="left" w:pos="5529"/>
                    </w:tabs>
                    <w:ind w:left="426"/>
                    <w:rPr>
                      <w:sz w:val="20"/>
                    </w:rPr>
                  </w:pPr>
                  <w:r>
                    <w:rPr>
                      <w:sz w:val="20"/>
                    </w:rPr>
                    <w:t xml:space="preserve">Dne:   </w:t>
                  </w:r>
                  <w:r w:rsidR="008F41EC">
                    <w:rPr>
                      <w:sz w:val="20"/>
                    </w:rPr>
                    <w:t>17</w:t>
                  </w:r>
                  <w:r>
                    <w:rPr>
                      <w:sz w:val="20"/>
                    </w:rPr>
                    <w:t>.</w:t>
                  </w:r>
                  <w:r w:rsidR="00CE3C95">
                    <w:rPr>
                      <w:sz w:val="20"/>
                    </w:rPr>
                    <w:t xml:space="preserve"> </w:t>
                  </w:r>
                  <w:r>
                    <w:rPr>
                      <w:sz w:val="20"/>
                    </w:rPr>
                    <w:t>1.</w:t>
                  </w:r>
                  <w:r w:rsidR="00CE3C95">
                    <w:rPr>
                      <w:sz w:val="20"/>
                    </w:rPr>
                    <w:t xml:space="preserve"> </w:t>
                  </w:r>
                  <w:r>
                    <w:rPr>
                      <w:sz w:val="20"/>
                    </w:rPr>
                    <w:t xml:space="preserve">2017                          </w:t>
                  </w:r>
                  <w:r>
                    <w:rPr>
                      <w:sz w:val="20"/>
                    </w:rPr>
                    <w:tab/>
                    <w:t>Dne:</w:t>
                  </w:r>
                </w:p>
                <w:p w:rsidR="004B7F6B" w:rsidRDefault="004B7F6B">
                  <w:pPr>
                    <w:tabs>
                      <w:tab w:val="left" w:pos="510"/>
                      <w:tab w:val="left" w:pos="5529"/>
                    </w:tabs>
                    <w:ind w:left="426"/>
                    <w:jc w:val="both"/>
                    <w:rPr>
                      <w:rFonts w:ascii="Nimbus CEZ" w:hAnsi="Nimbus CEZ"/>
                      <w:sz w:val="20"/>
                    </w:rPr>
                  </w:pPr>
                </w:p>
                <w:p w:rsidR="004B7F6B" w:rsidRDefault="004B7F6B">
                  <w:pPr>
                    <w:tabs>
                      <w:tab w:val="left" w:pos="510"/>
                    </w:tabs>
                    <w:ind w:left="426"/>
                    <w:jc w:val="both"/>
                    <w:rPr>
                      <w:rFonts w:ascii="Nimbus CEZ" w:hAnsi="Nimbus CEZ"/>
                      <w:sz w:val="20"/>
                    </w:rPr>
                  </w:pPr>
                </w:p>
                <w:p w:rsidR="008F41EC" w:rsidRDefault="008F41EC">
                  <w:pPr>
                    <w:tabs>
                      <w:tab w:val="left" w:pos="5529"/>
                    </w:tabs>
                    <w:ind w:left="426"/>
                    <w:rPr>
                      <w:rFonts w:ascii="Nimbus CEZ" w:hAnsi="Nimbus CEZ" w:cs="Arial"/>
                      <w:sz w:val="20"/>
                    </w:rPr>
                  </w:pPr>
                  <w:r>
                    <w:rPr>
                      <w:rFonts w:ascii="Nimbus CEZ" w:hAnsi="Nimbus CEZ"/>
                      <w:sz w:val="20"/>
                    </w:rPr>
                    <w:t>………………………..</w:t>
                  </w:r>
                  <w:r w:rsidR="004B7F6B">
                    <w:rPr>
                      <w:rFonts w:ascii="Nimbus CEZ" w:hAnsi="Nimbus CEZ"/>
                      <w:sz w:val="20"/>
                    </w:rPr>
                    <w:t>….                                                          ..………………………</w:t>
                  </w:r>
                  <w:r w:rsidDel="008F41EC">
                    <w:rPr>
                      <w:rFonts w:ascii="Nimbus CEZ" w:hAnsi="Nimbus CEZ"/>
                      <w:sz w:val="20"/>
                    </w:rPr>
                    <w:t xml:space="preserve"> </w:t>
                  </w:r>
                </w:p>
                <w:p w:rsidR="004B7F6B" w:rsidRDefault="004B7F6B">
                  <w:pPr>
                    <w:tabs>
                      <w:tab w:val="left" w:pos="5529"/>
                    </w:tabs>
                    <w:ind w:left="426"/>
                    <w:rPr>
                      <w:rFonts w:ascii="Nimbus CEZ" w:hAnsi="Nimbus CEZ"/>
                      <w:sz w:val="20"/>
                    </w:rPr>
                  </w:pPr>
                  <w:r>
                    <w:rPr>
                      <w:rFonts w:ascii="Nimbus CEZ" w:hAnsi="Nimbus CEZ" w:cs="Arial"/>
                      <w:sz w:val="20"/>
                    </w:rPr>
                    <w:t xml:space="preserve">Pavel </w:t>
                  </w:r>
                  <w:proofErr w:type="spellStart"/>
                  <w:r>
                    <w:rPr>
                      <w:rFonts w:ascii="Nimbus CEZ" w:hAnsi="Nimbus CEZ" w:cs="Arial"/>
                      <w:sz w:val="20"/>
                    </w:rPr>
                    <w:t>Parachin</w:t>
                  </w:r>
                  <w:proofErr w:type="spellEnd"/>
                  <w:r>
                    <w:rPr>
                      <w:rFonts w:ascii="Nimbus CEZ" w:hAnsi="Nimbus CEZ" w:cs="Arial"/>
                      <w:sz w:val="20"/>
                    </w:rPr>
                    <w:tab/>
                  </w:r>
                  <w:proofErr w:type="spellStart"/>
                  <w:proofErr w:type="gramStart"/>
                  <w:r w:rsidR="008F41EC">
                    <w:rPr>
                      <w:rFonts w:ascii="Nimbus CEZ" w:hAnsi="Nimbus CEZ" w:cs="Arial"/>
                      <w:sz w:val="20"/>
                    </w:rPr>
                    <w:t>Ing.Jan</w:t>
                  </w:r>
                  <w:proofErr w:type="spellEnd"/>
                  <w:proofErr w:type="gramEnd"/>
                  <w:r w:rsidR="008F41EC">
                    <w:rPr>
                      <w:rFonts w:ascii="Nimbus CEZ" w:hAnsi="Nimbus CEZ" w:cs="Arial"/>
                      <w:sz w:val="20"/>
                    </w:rPr>
                    <w:t xml:space="preserve"> Fischer</w:t>
                  </w:r>
                  <w:r>
                    <w:rPr>
                      <w:rFonts w:ascii="Nimbus CEZ" w:hAnsi="Nimbus CEZ" w:cs="Arial"/>
                      <w:sz w:val="20"/>
                    </w:rPr>
                    <w:t xml:space="preserve"> </w:t>
                  </w:r>
                </w:p>
                <w:p w:rsidR="004B7F6B" w:rsidRDefault="004B7F6B">
                  <w:pPr>
                    <w:pStyle w:val="NormlnNimbusCEZ"/>
                    <w:tabs>
                      <w:tab w:val="center" w:pos="7088"/>
                    </w:tabs>
                    <w:ind w:left="426"/>
                    <w:rPr>
                      <w:sz w:val="20"/>
                      <w:szCs w:val="20"/>
                    </w:rPr>
                  </w:pPr>
                  <w:r>
                    <w:rPr>
                      <w:sz w:val="20"/>
                      <w:szCs w:val="20"/>
                    </w:rPr>
                    <w:t xml:space="preserve">VO podpory prodeje </w:t>
                  </w:r>
                  <w:proofErr w:type="gramStart"/>
                  <w:r>
                    <w:rPr>
                      <w:sz w:val="20"/>
                      <w:szCs w:val="20"/>
                    </w:rPr>
                    <w:t xml:space="preserve">západ </w:t>
                  </w:r>
                  <w:r w:rsidR="008F41EC">
                    <w:rPr>
                      <w:sz w:val="20"/>
                      <w:szCs w:val="20"/>
                    </w:rPr>
                    <w:t xml:space="preserve">                                                         ekonomický</w:t>
                  </w:r>
                  <w:proofErr w:type="gramEnd"/>
                  <w:r w:rsidR="008F41EC">
                    <w:rPr>
                      <w:sz w:val="20"/>
                      <w:szCs w:val="20"/>
                    </w:rPr>
                    <w:t xml:space="preserve"> ředitel</w:t>
                  </w:r>
                </w:p>
                <w:p w:rsidR="004B7F6B" w:rsidRDefault="004B7F6B">
                  <w:pPr>
                    <w:pStyle w:val="NormlnNimbusCEZ"/>
                    <w:tabs>
                      <w:tab w:val="center" w:pos="7088"/>
                    </w:tabs>
                    <w:ind w:left="426"/>
                    <w:rPr>
                      <w:sz w:val="20"/>
                      <w:szCs w:val="20"/>
                    </w:rPr>
                  </w:pPr>
                  <w:r>
                    <w:rPr>
                      <w:sz w:val="20"/>
                      <w:szCs w:val="20"/>
                    </w:rPr>
                    <w:t>ČEZ Teplárenská, a.s.</w:t>
                  </w:r>
                  <w:r w:rsidR="008F41EC">
                    <w:rPr>
                      <w:sz w:val="20"/>
                      <w:szCs w:val="20"/>
                    </w:rPr>
                    <w:t xml:space="preserve">                                                                  Povodí Ohře, státní podnik</w:t>
                  </w:r>
                </w:p>
                <w:p w:rsidR="004B7F6B" w:rsidRDefault="004B7F6B">
                  <w:pPr>
                    <w:pStyle w:val="NormlnNimbusCEZ"/>
                    <w:tabs>
                      <w:tab w:val="center" w:pos="7088"/>
                    </w:tabs>
                    <w:ind w:left="426"/>
                    <w:rPr>
                      <w:sz w:val="20"/>
                      <w:szCs w:val="20"/>
                    </w:rPr>
                  </w:pPr>
                  <w:r>
                    <w:rPr>
                      <w:rFonts w:cs="Arial"/>
                      <w:sz w:val="20"/>
                    </w:rPr>
                    <w:t xml:space="preserve"> </w:t>
                  </w:r>
                  <w:r>
                    <w:rPr>
                      <w:b/>
                      <w:sz w:val="20"/>
                      <w:szCs w:val="20"/>
                    </w:rPr>
                    <w:tab/>
                  </w:r>
                </w:p>
                <w:p w:rsidR="004B7F6B" w:rsidRDefault="004B7F6B">
                  <w:pPr>
                    <w:pStyle w:val="NormlnNimbusCEZ"/>
                    <w:tabs>
                      <w:tab w:val="center" w:pos="7088"/>
                    </w:tabs>
                    <w:ind w:left="426"/>
                    <w:rPr>
                      <w:sz w:val="20"/>
                      <w:szCs w:val="20"/>
                    </w:rPr>
                  </w:pPr>
                  <w:r>
                    <w:rPr>
                      <w:sz w:val="20"/>
                    </w:rPr>
                    <w:tab/>
                  </w:r>
                  <w:r>
                    <w:rPr>
                      <w:sz w:val="20"/>
                    </w:rPr>
                    <w:tab/>
                  </w:r>
                </w:p>
                <w:p w:rsidR="004B7F6B" w:rsidRDefault="004B7F6B">
                  <w:pPr>
                    <w:ind w:left="426"/>
                    <w:rPr>
                      <w:rFonts w:ascii="Nimbus CEZ" w:hAnsi="Nimbus CEZ"/>
                      <w:sz w:val="20"/>
                    </w:rPr>
                  </w:pPr>
                  <w:r>
                    <w:rPr>
                      <w:rFonts w:ascii="Nimbus CEZ" w:hAnsi="Nimbus CEZ"/>
                      <w:sz w:val="20"/>
                    </w:rPr>
                    <w:t xml:space="preserve">..………………………… </w:t>
                  </w:r>
                </w:p>
                <w:p w:rsidR="004B7F6B" w:rsidRDefault="004B7F6B">
                  <w:pPr>
                    <w:ind w:left="426"/>
                    <w:rPr>
                      <w:rFonts w:ascii="Nimbus CEZ" w:hAnsi="Nimbus CEZ" w:cs="Arial"/>
                      <w:sz w:val="20"/>
                      <w:szCs w:val="24"/>
                    </w:rPr>
                  </w:pPr>
                  <w:r>
                    <w:rPr>
                      <w:rFonts w:ascii="Nimbus CEZ" w:hAnsi="Nimbus CEZ" w:cs="Arial"/>
                      <w:sz w:val="20"/>
                    </w:rPr>
                    <w:t>Radmila Haluzová</w:t>
                  </w:r>
                </w:p>
                <w:p w:rsidR="004B7F6B" w:rsidRDefault="004B7F6B">
                  <w:pPr>
                    <w:pStyle w:val="NormlnNimbusCEZ"/>
                    <w:ind w:left="426"/>
                    <w:rPr>
                      <w:sz w:val="20"/>
                      <w:szCs w:val="20"/>
                    </w:rPr>
                  </w:pPr>
                  <w:r>
                    <w:rPr>
                      <w:sz w:val="20"/>
                      <w:szCs w:val="20"/>
                    </w:rPr>
                    <w:t>obchodní referent</w:t>
                  </w:r>
                </w:p>
                <w:p w:rsidR="004B7F6B" w:rsidRDefault="004B7F6B" w:rsidP="00BC2093">
                  <w:pPr>
                    <w:tabs>
                      <w:tab w:val="left" w:pos="284"/>
                    </w:tabs>
                    <w:ind w:left="197"/>
                    <w:rPr>
                      <w:rFonts w:ascii="Nimbus CEZ" w:hAnsi="Nimbus CEZ"/>
                      <w:b/>
                      <w:bCs/>
                      <w:szCs w:val="24"/>
                      <w:lang w:eastAsia="en-US"/>
                    </w:rPr>
                  </w:pPr>
                  <w:r>
                    <w:rPr>
                      <w:rFonts w:ascii="Nimbus CEZ" w:hAnsi="Nimbus CEZ" w:cs="Arial"/>
                      <w:sz w:val="20"/>
                    </w:rPr>
                    <w:t xml:space="preserve">    ČEZ Teplárenská, a.s.</w:t>
                  </w:r>
                </w:p>
              </w:tc>
            </w:tr>
          </w:tbl>
          <w:p w:rsidR="001842A1" w:rsidRPr="00171F96" w:rsidRDefault="001842A1" w:rsidP="004548DE">
            <w:pPr>
              <w:pStyle w:val="Zhlav"/>
              <w:tabs>
                <w:tab w:val="clear" w:pos="4536"/>
                <w:tab w:val="clear" w:pos="9072"/>
              </w:tabs>
              <w:rPr>
                <w:rFonts w:ascii="Nimbus CEZ" w:hAnsi="Nimbus CEZ"/>
                <w:sz w:val="20"/>
              </w:rPr>
            </w:pPr>
          </w:p>
        </w:tc>
      </w:tr>
    </w:tbl>
    <w:p w:rsidR="00631142" w:rsidRDefault="00631142" w:rsidP="00631142">
      <w:pPr>
        <w:ind w:left="3545"/>
        <w:rPr>
          <w:rFonts w:ascii="Nimbus CEZ" w:hAnsi="Nimbus CEZ"/>
          <w:sz w:val="20"/>
        </w:rPr>
      </w:pPr>
    </w:p>
    <w:p w:rsidR="000C166B" w:rsidRPr="00171F96" w:rsidRDefault="000C166B" w:rsidP="00631142">
      <w:pPr>
        <w:ind w:left="3545"/>
        <w:rPr>
          <w:rFonts w:ascii="Nimbus CEZ" w:hAnsi="Nimbus CEZ"/>
          <w:sz w:val="20"/>
        </w:rPr>
      </w:pPr>
      <w:r w:rsidRPr="00171F96">
        <w:rPr>
          <w:rFonts w:ascii="Nimbus CEZ" w:hAnsi="Nimbus CEZ"/>
          <w:sz w:val="20"/>
        </w:rPr>
        <w:lastRenderedPageBreak/>
        <w:t xml:space="preserve">Příloha č. 5 ke smlouvě o dodávce tepelné energie č. </w:t>
      </w:r>
      <w:r w:rsidR="004B7F6B">
        <w:rPr>
          <w:rFonts w:ascii="Nimbus CEZ" w:hAnsi="Nimbus CEZ"/>
          <w:bCs/>
          <w:sz w:val="20"/>
        </w:rPr>
        <w:t>68000795_1</w:t>
      </w:r>
    </w:p>
    <w:p w:rsidR="000C166B" w:rsidRDefault="000C166B" w:rsidP="000C166B">
      <w:pPr>
        <w:jc w:val="right"/>
      </w:pPr>
    </w:p>
    <w:p w:rsidR="00631142" w:rsidRPr="00631142" w:rsidRDefault="00631142" w:rsidP="00631142"/>
    <w:p w:rsidR="00631142" w:rsidRPr="00631142" w:rsidRDefault="00631142" w:rsidP="00631142"/>
    <w:p w:rsidR="00E91307" w:rsidRDefault="00E91307" w:rsidP="000C166B">
      <w:pPr>
        <w:pStyle w:val="Nadpis1"/>
        <w:jc w:val="left"/>
        <w:rPr>
          <w:rFonts w:cs="Arial"/>
          <w:szCs w:val="24"/>
        </w:rPr>
      </w:pPr>
    </w:p>
    <w:p w:rsidR="000C166B" w:rsidRDefault="000C166B" w:rsidP="000C166B">
      <w:pPr>
        <w:pStyle w:val="Nadpis1"/>
        <w:jc w:val="left"/>
        <w:rPr>
          <w:rFonts w:cs="Arial"/>
          <w:szCs w:val="24"/>
        </w:rPr>
      </w:pPr>
      <w:r w:rsidRPr="00171F96">
        <w:rPr>
          <w:rFonts w:cs="Arial"/>
          <w:szCs w:val="24"/>
        </w:rPr>
        <w:t>Technické a obchodní podmínky dodávek tepelné energie</w:t>
      </w:r>
    </w:p>
    <w:p w:rsidR="00631142" w:rsidRDefault="00631142" w:rsidP="000C166B">
      <w:pPr>
        <w:widowControl w:val="0"/>
        <w:rPr>
          <w:rFonts w:ascii="Arial" w:hAnsi="Arial" w:cs="Arial"/>
          <w:b/>
        </w:rPr>
      </w:pPr>
    </w:p>
    <w:p w:rsidR="00631142" w:rsidRPr="00171F96" w:rsidRDefault="00631142" w:rsidP="000C166B">
      <w:pPr>
        <w:widowControl w:val="0"/>
        <w:rPr>
          <w:rFonts w:ascii="Arial" w:hAnsi="Arial" w:cs="Arial"/>
          <w:b/>
        </w:rPr>
      </w:pPr>
    </w:p>
    <w:p w:rsidR="000C166B" w:rsidRPr="00171F96" w:rsidRDefault="000C166B" w:rsidP="000C166B">
      <w:pPr>
        <w:widowControl w:val="0"/>
        <w:rPr>
          <w:rFonts w:ascii="Nimbus CEZ" w:hAnsi="Nimbus CEZ" w:cs="Arial"/>
          <w:b/>
          <w:sz w:val="20"/>
        </w:rPr>
      </w:pPr>
      <w:r w:rsidRPr="00171F96">
        <w:rPr>
          <w:rFonts w:ascii="Nimbus CEZ" w:hAnsi="Nimbus CEZ" w:cs="Arial"/>
          <w:b/>
          <w:sz w:val="20"/>
        </w:rPr>
        <w:t>Článek 1 - Provozní podmínky a závazky související</w:t>
      </w:r>
    </w:p>
    <w:p w:rsidR="000C166B" w:rsidRPr="00171F96" w:rsidRDefault="000C166B" w:rsidP="00054001">
      <w:pPr>
        <w:numPr>
          <w:ilvl w:val="0"/>
          <w:numId w:val="26"/>
        </w:numPr>
        <w:tabs>
          <w:tab w:val="clear" w:pos="720"/>
          <w:tab w:val="num" w:pos="284"/>
        </w:tabs>
        <w:spacing w:before="40"/>
        <w:ind w:left="284" w:hanging="284"/>
        <w:jc w:val="both"/>
        <w:rPr>
          <w:rFonts w:ascii="Nimbus CEZ" w:hAnsi="Nimbus CEZ"/>
          <w:sz w:val="20"/>
        </w:rPr>
      </w:pPr>
      <w:r w:rsidRPr="00171F96">
        <w:rPr>
          <w:rFonts w:ascii="Nimbus CEZ" w:hAnsi="Nimbus CEZ"/>
          <w:sz w:val="20"/>
        </w:rPr>
        <w:t>Odběratel je povinen udržovat odběrné tepelné zařízení za předávacím místem ve stavu, který odpovídá obecně platným předpisům o technickém stavu a bezpečnosti práce a na vyžádání poskytovat technické údaje o něm dodavateli.</w:t>
      </w:r>
    </w:p>
    <w:p w:rsidR="000C166B" w:rsidRPr="00171F96" w:rsidRDefault="000C166B" w:rsidP="00250755">
      <w:pPr>
        <w:numPr>
          <w:ilvl w:val="0"/>
          <w:numId w:val="26"/>
        </w:numPr>
        <w:tabs>
          <w:tab w:val="clear" w:pos="720"/>
          <w:tab w:val="left" w:pos="0"/>
          <w:tab w:val="num" w:pos="142"/>
        </w:tabs>
        <w:spacing w:before="40"/>
        <w:ind w:left="284" w:hanging="284"/>
        <w:jc w:val="both"/>
        <w:rPr>
          <w:rFonts w:ascii="Nimbus CEZ" w:hAnsi="Nimbus CEZ"/>
          <w:sz w:val="20"/>
        </w:rPr>
      </w:pPr>
      <w:r w:rsidRPr="00171F96">
        <w:rPr>
          <w:rFonts w:ascii="Nimbus CEZ" w:hAnsi="Nimbus CEZ"/>
          <w:sz w:val="20"/>
        </w:rPr>
        <w:t>Odběratel je povinen s dodavatelem projednat všechny změny na odběrném tepelném zařízení a to písemně. V případě rekonstrukce, modernizace, nebo zásadních úprav odběrného tepelného zařízení je odběratel povinen předložit projektovou dokumentaci nejméně ve dvou vyhotoveních, z nichž jedno si dodavatel po schválení ponechá. Na základě písemného oznámení, nebo na základě schválené projektové dokumentace provede dodavatel příslušnou úpravu smluvní dokumentace na dodávku tepelné energie.</w:t>
      </w:r>
    </w:p>
    <w:p w:rsidR="000C166B" w:rsidRPr="00171F96" w:rsidRDefault="000C166B" w:rsidP="00250755">
      <w:pPr>
        <w:numPr>
          <w:ilvl w:val="0"/>
          <w:numId w:val="26"/>
        </w:numPr>
        <w:tabs>
          <w:tab w:val="clear" w:pos="720"/>
          <w:tab w:val="left" w:pos="0"/>
          <w:tab w:val="num" w:pos="142"/>
        </w:tabs>
        <w:spacing w:before="40"/>
        <w:ind w:left="284" w:hanging="284"/>
        <w:jc w:val="both"/>
        <w:rPr>
          <w:rFonts w:ascii="Nimbus CEZ" w:hAnsi="Nimbus CEZ"/>
          <w:sz w:val="20"/>
        </w:rPr>
      </w:pPr>
      <w:r w:rsidRPr="00171F96">
        <w:rPr>
          <w:rFonts w:ascii="Nimbus CEZ" w:hAnsi="Nimbus CEZ"/>
          <w:sz w:val="20"/>
        </w:rPr>
        <w:t xml:space="preserve">Odběratel je povinen bez zbytečného odkladu nahlásit (mailem, telefonicky) dodavateli všechny závady, práce a manipulace prováděné na svém odběrném tepelném zařízení (včetně zařízení podružných odběratelů), které mají nebo mohou mít zásadní vliv na kvalitu a plynulost dodávek tepla, vyregulování otopné soustavy nebo její bezpečnost. Současně je odběratel povinen zajistit neprodlené odstranění závad na zařízení, které vlastní nebo spravuje. </w:t>
      </w:r>
    </w:p>
    <w:p w:rsidR="000C166B" w:rsidRPr="00171F96" w:rsidRDefault="000C166B" w:rsidP="00250755">
      <w:pPr>
        <w:numPr>
          <w:ilvl w:val="0"/>
          <w:numId w:val="26"/>
        </w:numPr>
        <w:tabs>
          <w:tab w:val="clear" w:pos="720"/>
          <w:tab w:val="left" w:pos="0"/>
          <w:tab w:val="num" w:pos="142"/>
        </w:tabs>
        <w:spacing w:before="40"/>
        <w:ind w:left="284" w:hanging="284"/>
        <w:jc w:val="both"/>
        <w:rPr>
          <w:rFonts w:ascii="Nimbus CEZ" w:hAnsi="Nimbus CEZ"/>
          <w:sz w:val="20"/>
        </w:rPr>
      </w:pPr>
      <w:r w:rsidRPr="00171F96">
        <w:rPr>
          <w:rFonts w:ascii="Nimbus CEZ" w:hAnsi="Nimbus CEZ"/>
          <w:sz w:val="20"/>
        </w:rPr>
        <w:t>Odběratel nesmí provádět žádné smluvně nepodchycené manipulace se zařízením dodavatele.</w:t>
      </w:r>
    </w:p>
    <w:p w:rsidR="000C166B" w:rsidRPr="00171F96" w:rsidRDefault="000C166B" w:rsidP="00250755">
      <w:pPr>
        <w:numPr>
          <w:ilvl w:val="0"/>
          <w:numId w:val="26"/>
        </w:numPr>
        <w:tabs>
          <w:tab w:val="clear" w:pos="720"/>
          <w:tab w:val="left" w:pos="0"/>
          <w:tab w:val="num" w:pos="142"/>
        </w:tabs>
        <w:spacing w:before="40"/>
        <w:ind w:left="284" w:hanging="284"/>
        <w:jc w:val="both"/>
        <w:rPr>
          <w:rFonts w:ascii="Nimbus CEZ" w:hAnsi="Nimbus CEZ"/>
          <w:sz w:val="20"/>
        </w:rPr>
      </w:pPr>
      <w:r w:rsidRPr="00171F96">
        <w:rPr>
          <w:rFonts w:ascii="Nimbus CEZ" w:hAnsi="Nimbus CEZ"/>
          <w:sz w:val="20"/>
        </w:rPr>
        <w:t>Odběratel je povinen zajišťovat potřebnou součinnost s dodavatelem při řešení vzniklých provozních situacích.</w:t>
      </w:r>
    </w:p>
    <w:p w:rsidR="000C166B" w:rsidRPr="00171F96" w:rsidRDefault="000C166B" w:rsidP="00250755">
      <w:pPr>
        <w:numPr>
          <w:ilvl w:val="0"/>
          <w:numId w:val="26"/>
        </w:numPr>
        <w:tabs>
          <w:tab w:val="clear" w:pos="720"/>
          <w:tab w:val="left" w:pos="0"/>
          <w:tab w:val="num" w:pos="142"/>
        </w:tabs>
        <w:spacing w:before="40"/>
        <w:ind w:left="284" w:hanging="284"/>
        <w:jc w:val="both"/>
        <w:rPr>
          <w:rFonts w:ascii="Nimbus CEZ" w:hAnsi="Nimbus CEZ"/>
          <w:sz w:val="20"/>
        </w:rPr>
      </w:pPr>
      <w:r w:rsidRPr="00171F96">
        <w:rPr>
          <w:rFonts w:ascii="Nimbus CEZ" w:hAnsi="Nimbus CEZ"/>
          <w:sz w:val="20"/>
        </w:rPr>
        <w:t>Odběratel ručí za trvalou správnost údajů uvedených v „Pasportu odběrného místa“, týkajících se věci v jeho vlastnictví nebo věci, kterou spravuje. Případnou změnu těchto údajů oznámí dodavateli:</w:t>
      </w:r>
    </w:p>
    <w:p w:rsidR="000C166B" w:rsidRPr="00171F96" w:rsidRDefault="000C166B" w:rsidP="000C166B">
      <w:pPr>
        <w:numPr>
          <w:ilvl w:val="1"/>
          <w:numId w:val="26"/>
        </w:numPr>
        <w:tabs>
          <w:tab w:val="left" w:pos="510"/>
        </w:tabs>
        <w:overflowPunct/>
        <w:autoSpaceDE/>
        <w:autoSpaceDN/>
        <w:adjustRightInd/>
        <w:jc w:val="both"/>
        <w:textAlignment w:val="auto"/>
        <w:rPr>
          <w:rFonts w:ascii="Nimbus CEZ" w:hAnsi="Nimbus CEZ"/>
          <w:sz w:val="20"/>
        </w:rPr>
      </w:pPr>
      <w:r w:rsidRPr="00171F96">
        <w:rPr>
          <w:rFonts w:ascii="Nimbus CEZ" w:hAnsi="Nimbus CEZ"/>
          <w:sz w:val="20"/>
        </w:rPr>
        <w:t>je-li odběrateli známo, že má dojít ke změně některého z údajů jím uvedených v „Pasportu odběrného místa“, zavazuje se projednat tuto změnu s dodavatelem nejméně 10 dnů před požadovanou platností úprav,</w:t>
      </w:r>
    </w:p>
    <w:p w:rsidR="000C166B" w:rsidRPr="00171F96" w:rsidRDefault="000C166B" w:rsidP="000C166B">
      <w:pPr>
        <w:numPr>
          <w:ilvl w:val="1"/>
          <w:numId w:val="26"/>
        </w:numPr>
        <w:tabs>
          <w:tab w:val="left" w:pos="510"/>
        </w:tabs>
        <w:overflowPunct/>
        <w:autoSpaceDE/>
        <w:autoSpaceDN/>
        <w:adjustRightInd/>
        <w:jc w:val="both"/>
        <w:textAlignment w:val="auto"/>
        <w:rPr>
          <w:rFonts w:ascii="Nimbus CEZ" w:hAnsi="Nimbus CEZ"/>
          <w:sz w:val="20"/>
        </w:rPr>
      </w:pPr>
      <w:r w:rsidRPr="00171F96">
        <w:rPr>
          <w:rFonts w:ascii="Nimbus CEZ" w:hAnsi="Nimbus CEZ"/>
          <w:sz w:val="20"/>
        </w:rPr>
        <w:t>pokud nutnost změny nastane neočekávaně, je odběratel povinen neprodleně písemně informovat dodavatele o této změně a předložit dodatek ke Smlouvě.</w:t>
      </w:r>
    </w:p>
    <w:p w:rsidR="000C166B" w:rsidRPr="00171F96" w:rsidRDefault="000C166B" w:rsidP="00250755">
      <w:pPr>
        <w:numPr>
          <w:ilvl w:val="0"/>
          <w:numId w:val="26"/>
        </w:numPr>
        <w:tabs>
          <w:tab w:val="clear" w:pos="720"/>
          <w:tab w:val="left" w:pos="0"/>
          <w:tab w:val="num" w:pos="142"/>
        </w:tabs>
        <w:spacing w:before="40"/>
        <w:ind w:left="284" w:hanging="284"/>
        <w:jc w:val="both"/>
        <w:rPr>
          <w:rFonts w:ascii="Nimbus CEZ" w:hAnsi="Nimbus CEZ"/>
          <w:sz w:val="20"/>
        </w:rPr>
      </w:pPr>
      <w:r w:rsidRPr="00171F96">
        <w:rPr>
          <w:rFonts w:ascii="Nimbus CEZ" w:hAnsi="Nimbus CEZ"/>
          <w:sz w:val="20"/>
        </w:rPr>
        <w:t>Teplonosné médium je majetkem dodavatele a odběratel je povinen je vracet. Případný odběr teplonosného média za úplatu lze sjednat v nedílných přílohách smlouvy, a to v „Pasportu odběrného místa“. Při odběru teplonosného média nad sjednané množství má dodavatel právo uplatňovat smluvní pokutu dle ustanovení ve smlouvě.</w:t>
      </w:r>
    </w:p>
    <w:p w:rsidR="000C166B" w:rsidRPr="00171F96" w:rsidRDefault="000C166B" w:rsidP="00250755">
      <w:pPr>
        <w:numPr>
          <w:ilvl w:val="0"/>
          <w:numId w:val="26"/>
        </w:numPr>
        <w:tabs>
          <w:tab w:val="clear" w:pos="720"/>
          <w:tab w:val="left" w:pos="0"/>
          <w:tab w:val="num" w:pos="142"/>
        </w:tabs>
        <w:spacing w:before="40"/>
        <w:ind w:left="284" w:hanging="284"/>
        <w:jc w:val="both"/>
        <w:rPr>
          <w:rFonts w:ascii="Nimbus CEZ" w:hAnsi="Nimbus CEZ"/>
          <w:sz w:val="20"/>
        </w:rPr>
      </w:pPr>
      <w:r w:rsidRPr="00171F96">
        <w:rPr>
          <w:rFonts w:ascii="Nimbus CEZ" w:hAnsi="Nimbus CEZ"/>
          <w:sz w:val="20"/>
        </w:rPr>
        <w:t>Odběratel je povinen umožnit oprávněným pracovníkům dodavatele přístup k zařízení dodavatele, umístěnému v objektu odběratele za účelem výkonu práv a povinností.</w:t>
      </w:r>
    </w:p>
    <w:p w:rsidR="000C166B" w:rsidRPr="00171F96" w:rsidRDefault="000C166B" w:rsidP="00250755">
      <w:pPr>
        <w:numPr>
          <w:ilvl w:val="0"/>
          <w:numId w:val="26"/>
        </w:numPr>
        <w:tabs>
          <w:tab w:val="clear" w:pos="720"/>
          <w:tab w:val="left" w:pos="0"/>
          <w:tab w:val="num" w:pos="142"/>
        </w:tabs>
        <w:spacing w:before="40"/>
        <w:ind w:left="284" w:hanging="284"/>
        <w:jc w:val="both"/>
        <w:rPr>
          <w:rFonts w:ascii="Nimbus CEZ" w:hAnsi="Nimbus CEZ"/>
          <w:sz w:val="20"/>
        </w:rPr>
      </w:pPr>
      <w:r w:rsidRPr="00171F96">
        <w:rPr>
          <w:rFonts w:ascii="Nimbus CEZ" w:hAnsi="Nimbus CEZ"/>
          <w:sz w:val="20"/>
        </w:rPr>
        <w:t>Odběratel je povinen v případě potřeby zřídit samostatně jištěný elektrický obvod pro měřicí zařízení dodavatele a hradit spotřebu elektrické energie.</w:t>
      </w:r>
    </w:p>
    <w:p w:rsidR="000C166B" w:rsidRPr="00171F96" w:rsidRDefault="000C166B" w:rsidP="00864CE0">
      <w:pPr>
        <w:widowControl w:val="0"/>
        <w:spacing w:before="240" w:after="60"/>
        <w:rPr>
          <w:rFonts w:ascii="Nimbus CEZ" w:hAnsi="Nimbus CEZ" w:cs="Arial"/>
          <w:b/>
          <w:sz w:val="20"/>
        </w:rPr>
      </w:pPr>
      <w:r w:rsidRPr="00171F96">
        <w:rPr>
          <w:rFonts w:ascii="Nimbus CEZ" w:hAnsi="Nimbus CEZ" w:cs="Arial"/>
          <w:b/>
          <w:sz w:val="20"/>
        </w:rPr>
        <w:t>Článek 2 - Měření a vyhodnocování odběru</w:t>
      </w:r>
    </w:p>
    <w:p w:rsidR="000C166B" w:rsidRPr="00171F96" w:rsidRDefault="000C166B" w:rsidP="00250755">
      <w:pPr>
        <w:numPr>
          <w:ilvl w:val="0"/>
          <w:numId w:val="31"/>
        </w:numPr>
        <w:tabs>
          <w:tab w:val="clear" w:pos="720"/>
          <w:tab w:val="left" w:pos="0"/>
          <w:tab w:val="num" w:pos="284"/>
        </w:tabs>
        <w:spacing w:before="40"/>
        <w:ind w:left="284" w:hanging="284"/>
        <w:jc w:val="both"/>
        <w:rPr>
          <w:rFonts w:ascii="Nimbus CEZ" w:hAnsi="Nimbus CEZ"/>
          <w:sz w:val="20"/>
        </w:rPr>
      </w:pPr>
      <w:r w:rsidRPr="00171F96">
        <w:rPr>
          <w:rFonts w:ascii="Nimbus CEZ" w:hAnsi="Nimbus CEZ"/>
          <w:sz w:val="20"/>
        </w:rPr>
        <w:t>Odběr tepelné energie měří a účtuje dodavatel podle údajů vlastního měřicího zařízení, které je povinen odběrateli na svůj náklad osadit, zapojit, udržovat a pravidelně ověřovat správnost měření. Dodavatel je oprávněn provádět odečty nebo výměny měřicího zařízení i bez souhlasu a přítomnosti odběratele.</w:t>
      </w:r>
    </w:p>
    <w:p w:rsidR="000C166B" w:rsidRPr="00171F96" w:rsidRDefault="000C166B" w:rsidP="00250755">
      <w:pPr>
        <w:numPr>
          <w:ilvl w:val="0"/>
          <w:numId w:val="31"/>
        </w:numPr>
        <w:tabs>
          <w:tab w:val="clear" w:pos="720"/>
          <w:tab w:val="left" w:pos="0"/>
          <w:tab w:val="num" w:pos="284"/>
        </w:tabs>
        <w:spacing w:before="40"/>
        <w:ind w:left="284" w:hanging="284"/>
        <w:jc w:val="both"/>
        <w:rPr>
          <w:rFonts w:ascii="Nimbus CEZ" w:hAnsi="Nimbus CEZ"/>
          <w:sz w:val="20"/>
        </w:rPr>
      </w:pPr>
      <w:r w:rsidRPr="00171F96">
        <w:rPr>
          <w:rFonts w:ascii="Nimbus CEZ" w:hAnsi="Nimbus CEZ"/>
          <w:sz w:val="20"/>
        </w:rPr>
        <w:t>Je-li z technických důvodů rozdílné místo měření s místem předání (viz. „Pasport odběrného místa“), má dodavatel právo k naměřené spotřebě tepelné energie přičíst ztráty tepelné energie mezi předávacím místem a místem měření. Velikost ztrát se stanoví výpočtem.</w:t>
      </w:r>
    </w:p>
    <w:p w:rsidR="000C166B" w:rsidRPr="00171F96" w:rsidRDefault="000C166B" w:rsidP="00250755">
      <w:pPr>
        <w:numPr>
          <w:ilvl w:val="0"/>
          <w:numId w:val="31"/>
        </w:numPr>
        <w:tabs>
          <w:tab w:val="clear" w:pos="720"/>
          <w:tab w:val="left" w:pos="0"/>
          <w:tab w:val="num" w:pos="284"/>
        </w:tabs>
        <w:spacing w:before="40"/>
        <w:ind w:left="284" w:hanging="284"/>
        <w:jc w:val="both"/>
        <w:rPr>
          <w:rFonts w:ascii="Nimbus CEZ" w:hAnsi="Nimbus CEZ"/>
          <w:sz w:val="20"/>
        </w:rPr>
      </w:pPr>
      <w:r w:rsidRPr="00171F96">
        <w:rPr>
          <w:rFonts w:ascii="Nimbus CEZ" w:hAnsi="Nimbus CEZ"/>
          <w:sz w:val="20"/>
        </w:rPr>
        <w:t>Odběratel má právo instalovat (za měřicí zařízení dodavatele) své podružné nebo kontrolní měření, které musí být zvlášť označeno. Toto zařízení musí být instalováno tak, aby neovlivňovalo měřicí zařízení dodavatele. Toto měření dodavatel nekontroluje ani neodečítá.</w:t>
      </w:r>
    </w:p>
    <w:p w:rsidR="000C166B" w:rsidRPr="00171F96" w:rsidRDefault="000C166B" w:rsidP="00250755">
      <w:pPr>
        <w:numPr>
          <w:ilvl w:val="0"/>
          <w:numId w:val="31"/>
        </w:numPr>
        <w:tabs>
          <w:tab w:val="clear" w:pos="720"/>
          <w:tab w:val="left" w:pos="0"/>
          <w:tab w:val="num" w:pos="284"/>
        </w:tabs>
        <w:spacing w:before="40"/>
        <w:ind w:left="284" w:hanging="284"/>
        <w:jc w:val="both"/>
        <w:rPr>
          <w:rFonts w:ascii="Nimbus CEZ" w:hAnsi="Nimbus CEZ"/>
          <w:sz w:val="20"/>
        </w:rPr>
      </w:pPr>
      <w:r w:rsidRPr="00171F96">
        <w:rPr>
          <w:rFonts w:ascii="Nimbus CEZ" w:hAnsi="Nimbus CEZ"/>
          <w:sz w:val="20"/>
        </w:rPr>
        <w:t>Odběratel se zavazuje pečovat o měřicí zařízení tak, aby nedošlo k jeho poškození, odcizení nebo porušení zajištění proti neoprávněné manipulaci (plomb) a veškeré zjištěné závady neprodleně oznámit dodavateli.</w:t>
      </w:r>
    </w:p>
    <w:p w:rsidR="000C166B" w:rsidRPr="00171F96" w:rsidRDefault="000C166B" w:rsidP="00250755">
      <w:pPr>
        <w:numPr>
          <w:ilvl w:val="0"/>
          <w:numId w:val="31"/>
        </w:numPr>
        <w:tabs>
          <w:tab w:val="clear" w:pos="720"/>
          <w:tab w:val="left" w:pos="0"/>
          <w:tab w:val="num" w:pos="284"/>
        </w:tabs>
        <w:spacing w:before="40"/>
        <w:ind w:left="284" w:hanging="284"/>
        <w:jc w:val="both"/>
        <w:rPr>
          <w:rFonts w:ascii="Nimbus CEZ" w:hAnsi="Nimbus CEZ"/>
          <w:sz w:val="20"/>
        </w:rPr>
      </w:pPr>
      <w:r w:rsidRPr="00171F96">
        <w:rPr>
          <w:rFonts w:ascii="Nimbus CEZ" w:hAnsi="Nimbus CEZ"/>
          <w:sz w:val="20"/>
        </w:rPr>
        <w:t>Odběratel má právo, v případě pochybnosti o správnosti údajů měření, nebo zjistí-li závadu na měřicím zařízení, požádat dodavatele o přezkoušení měřicího zařízení. Dodavatel je povinen, na základě doručené písemné žádosti odběratele, do 15 dnů od doručení, měřicí zařízení demontovat a následně zajistit jeho přezkoušení v autorizované zkušebně. Vyjádření autorizované zkušebny je pro obě smluvní strany závazné.</w:t>
      </w:r>
    </w:p>
    <w:p w:rsidR="000C166B" w:rsidRPr="00171F96" w:rsidRDefault="000C166B" w:rsidP="00250755">
      <w:pPr>
        <w:numPr>
          <w:ilvl w:val="0"/>
          <w:numId w:val="31"/>
        </w:numPr>
        <w:tabs>
          <w:tab w:val="clear" w:pos="720"/>
          <w:tab w:val="left" w:pos="0"/>
          <w:tab w:val="num" w:pos="284"/>
        </w:tabs>
        <w:spacing w:before="40"/>
        <w:ind w:left="284" w:hanging="284"/>
        <w:jc w:val="both"/>
        <w:rPr>
          <w:rFonts w:ascii="Nimbus CEZ" w:hAnsi="Nimbus CEZ"/>
          <w:sz w:val="20"/>
        </w:rPr>
      </w:pPr>
      <w:r w:rsidRPr="00171F96">
        <w:rPr>
          <w:rFonts w:ascii="Nimbus CEZ" w:hAnsi="Nimbus CEZ"/>
          <w:sz w:val="20"/>
        </w:rPr>
        <w:t xml:space="preserve">Je-li na měřicím zařízení, demontovaném dle odstavce 5 zjištěna závada, náklady s výměnou </w:t>
      </w:r>
      <w:r w:rsidR="00171F96">
        <w:rPr>
          <w:rFonts w:ascii="Nimbus CEZ" w:hAnsi="Nimbus CEZ"/>
          <w:sz w:val="20"/>
        </w:rPr>
        <w:br/>
      </w:r>
      <w:r w:rsidRPr="00171F96">
        <w:rPr>
          <w:rFonts w:ascii="Nimbus CEZ" w:hAnsi="Nimbus CEZ"/>
          <w:sz w:val="20"/>
        </w:rPr>
        <w:t xml:space="preserve">a přezkoušením hradí dodavatel a s odběratelem dohodne způsob vyrovnání nesprávně účtované spotřeby </w:t>
      </w:r>
      <w:r w:rsidRPr="00171F96">
        <w:rPr>
          <w:rFonts w:ascii="Nimbus CEZ" w:hAnsi="Nimbus CEZ"/>
          <w:sz w:val="20"/>
        </w:rPr>
        <w:lastRenderedPageBreak/>
        <w:t>tepelné energie, a to od doby, kdy byla závada prokazatelně zjištěna. Není-li závada zjištěna, hradí tyto náklady odběratel.</w:t>
      </w:r>
    </w:p>
    <w:p w:rsidR="000C166B" w:rsidRPr="00171F96" w:rsidRDefault="000C166B" w:rsidP="00250755">
      <w:pPr>
        <w:numPr>
          <w:ilvl w:val="0"/>
          <w:numId w:val="31"/>
        </w:numPr>
        <w:tabs>
          <w:tab w:val="clear" w:pos="720"/>
          <w:tab w:val="left" w:pos="0"/>
          <w:tab w:val="num" w:pos="284"/>
        </w:tabs>
        <w:spacing w:before="40"/>
        <w:ind w:left="284" w:hanging="284"/>
        <w:jc w:val="both"/>
        <w:rPr>
          <w:rFonts w:ascii="Nimbus CEZ" w:hAnsi="Nimbus CEZ"/>
          <w:sz w:val="20"/>
        </w:rPr>
      </w:pPr>
      <w:r w:rsidRPr="00171F96">
        <w:rPr>
          <w:rFonts w:ascii="Nimbus CEZ" w:hAnsi="Nimbus CEZ"/>
          <w:sz w:val="20"/>
        </w:rPr>
        <w:t>Nelze-li přesně zjistit spotřebu tepelné energie po dobu poruchy měřicího zařízení dodavatele, lze spotřebu tepelné energie stanovit:</w:t>
      </w:r>
    </w:p>
    <w:p w:rsidR="000C166B" w:rsidRPr="00171F96" w:rsidRDefault="000C166B" w:rsidP="000C166B">
      <w:pPr>
        <w:numPr>
          <w:ilvl w:val="1"/>
          <w:numId w:val="27"/>
        </w:numPr>
        <w:tabs>
          <w:tab w:val="left" w:pos="1080"/>
          <w:tab w:val="left" w:pos="1531"/>
        </w:tabs>
        <w:jc w:val="both"/>
        <w:rPr>
          <w:rFonts w:ascii="Nimbus CEZ" w:hAnsi="Nimbus CEZ"/>
          <w:sz w:val="20"/>
        </w:rPr>
      </w:pPr>
      <w:r w:rsidRPr="00171F96">
        <w:rPr>
          <w:rFonts w:ascii="Nimbus CEZ" w:hAnsi="Nimbus CEZ"/>
          <w:sz w:val="20"/>
        </w:rPr>
        <w:t>dle podružného měření odběratele,</w:t>
      </w:r>
    </w:p>
    <w:p w:rsidR="000C166B" w:rsidRPr="00171F96" w:rsidRDefault="000C166B" w:rsidP="000C166B">
      <w:pPr>
        <w:numPr>
          <w:ilvl w:val="1"/>
          <w:numId w:val="27"/>
        </w:numPr>
        <w:tabs>
          <w:tab w:val="left" w:pos="1080"/>
          <w:tab w:val="left" w:pos="1531"/>
        </w:tabs>
        <w:jc w:val="both"/>
        <w:rPr>
          <w:rFonts w:ascii="Nimbus CEZ" w:hAnsi="Nimbus CEZ"/>
          <w:sz w:val="20"/>
        </w:rPr>
      </w:pPr>
      <w:r w:rsidRPr="00171F96">
        <w:rPr>
          <w:rFonts w:ascii="Nimbus CEZ" w:hAnsi="Nimbus CEZ"/>
          <w:sz w:val="20"/>
        </w:rPr>
        <w:t>dle spotřeb odběrného místa za srovnatelné období s korekcí na venkovní teplotu-  denostupně,</w:t>
      </w:r>
    </w:p>
    <w:p w:rsidR="000C166B" w:rsidRPr="00171F96" w:rsidRDefault="000C166B" w:rsidP="000C166B">
      <w:pPr>
        <w:numPr>
          <w:ilvl w:val="1"/>
          <w:numId w:val="27"/>
        </w:numPr>
        <w:tabs>
          <w:tab w:val="left" w:pos="1080"/>
          <w:tab w:val="left" w:pos="1531"/>
        </w:tabs>
        <w:jc w:val="both"/>
        <w:rPr>
          <w:rFonts w:ascii="Nimbus CEZ" w:hAnsi="Nimbus CEZ"/>
          <w:sz w:val="20"/>
        </w:rPr>
      </w:pPr>
      <w:r w:rsidRPr="00171F96">
        <w:rPr>
          <w:rFonts w:ascii="Nimbus CEZ" w:hAnsi="Nimbus CEZ"/>
          <w:sz w:val="20"/>
        </w:rPr>
        <w:t>dle spotřeby jiného srovnatelného odběrného místa za srovnatelné období,</w:t>
      </w:r>
    </w:p>
    <w:p w:rsidR="000C166B" w:rsidRPr="00171F96" w:rsidRDefault="000C166B" w:rsidP="000C166B">
      <w:pPr>
        <w:numPr>
          <w:ilvl w:val="1"/>
          <w:numId w:val="27"/>
        </w:numPr>
        <w:tabs>
          <w:tab w:val="left" w:pos="1080"/>
          <w:tab w:val="left" w:pos="1531"/>
        </w:tabs>
        <w:jc w:val="both"/>
        <w:rPr>
          <w:rFonts w:ascii="Nimbus CEZ" w:hAnsi="Nimbus CEZ"/>
          <w:sz w:val="20"/>
        </w:rPr>
      </w:pPr>
      <w:r w:rsidRPr="00171F96">
        <w:rPr>
          <w:rFonts w:ascii="Nimbus CEZ" w:hAnsi="Nimbus CEZ"/>
          <w:sz w:val="20"/>
        </w:rPr>
        <w:t>jiným způsobem dle dohody dodavatele a odběratel</w:t>
      </w:r>
      <w:r w:rsidR="00C732B9">
        <w:rPr>
          <w:rFonts w:ascii="Nimbus CEZ" w:hAnsi="Nimbus CEZ"/>
          <w:sz w:val="20"/>
        </w:rPr>
        <w:t>e</w:t>
      </w:r>
      <w:r w:rsidRPr="00171F96">
        <w:rPr>
          <w:rFonts w:ascii="Nimbus CEZ" w:hAnsi="Nimbus CEZ"/>
          <w:sz w:val="20"/>
        </w:rPr>
        <w:t>.</w:t>
      </w:r>
    </w:p>
    <w:p w:rsidR="000C166B" w:rsidRPr="00171F96" w:rsidRDefault="000C166B" w:rsidP="00250755">
      <w:pPr>
        <w:numPr>
          <w:ilvl w:val="0"/>
          <w:numId w:val="31"/>
        </w:numPr>
        <w:tabs>
          <w:tab w:val="clear" w:pos="720"/>
          <w:tab w:val="left" w:pos="0"/>
          <w:tab w:val="num" w:pos="284"/>
        </w:tabs>
        <w:spacing w:before="40"/>
        <w:ind w:left="284" w:hanging="284"/>
        <w:jc w:val="both"/>
        <w:rPr>
          <w:rFonts w:ascii="Nimbus CEZ" w:hAnsi="Nimbus CEZ"/>
          <w:sz w:val="20"/>
        </w:rPr>
      </w:pPr>
      <w:r w:rsidRPr="00171F96">
        <w:rPr>
          <w:rFonts w:ascii="Nimbus CEZ" w:hAnsi="Nimbus CEZ"/>
          <w:sz w:val="20"/>
        </w:rPr>
        <w:t>Je-li teplonosným médiem pára, a pro určení spotřeby tepelné energie je vycházeno z vodoměru na straně vraceného média, stanoví dodavatel entalpii dodaného a vraceného média měřením, umístěným v referenčním bodě. Do doby instalace měření v referenčních bodech bude pro fakturaci použita průměrná entalpie dodaného a vraceného média uvedená v „Pasportu odběrného místa“.</w:t>
      </w:r>
    </w:p>
    <w:p w:rsidR="000C166B" w:rsidRPr="00171F96" w:rsidRDefault="000C166B" w:rsidP="00250755">
      <w:pPr>
        <w:numPr>
          <w:ilvl w:val="0"/>
          <w:numId w:val="31"/>
        </w:numPr>
        <w:tabs>
          <w:tab w:val="clear" w:pos="720"/>
          <w:tab w:val="left" w:pos="0"/>
          <w:tab w:val="num" w:pos="284"/>
        </w:tabs>
        <w:spacing w:before="40"/>
        <w:ind w:left="284" w:hanging="284"/>
        <w:jc w:val="both"/>
        <w:rPr>
          <w:rFonts w:ascii="Nimbus CEZ" w:hAnsi="Nimbus CEZ"/>
          <w:sz w:val="20"/>
        </w:rPr>
      </w:pPr>
      <w:r w:rsidRPr="00171F96">
        <w:rPr>
          <w:rFonts w:ascii="Nimbus CEZ" w:hAnsi="Nimbus CEZ"/>
          <w:sz w:val="20"/>
        </w:rPr>
        <w:t xml:space="preserve">Neumožní-li odběratel dodavateli pravidelný odečet </w:t>
      </w:r>
      <w:r w:rsidR="00B901FB" w:rsidRPr="00171F96">
        <w:rPr>
          <w:rFonts w:ascii="Nimbus CEZ" w:hAnsi="Nimbus CEZ"/>
          <w:sz w:val="20"/>
        </w:rPr>
        <w:t xml:space="preserve">měřidla </w:t>
      </w:r>
      <w:r w:rsidRPr="00171F96">
        <w:rPr>
          <w:rFonts w:ascii="Nimbus CEZ" w:hAnsi="Nimbus CEZ"/>
          <w:sz w:val="20"/>
        </w:rPr>
        <w:t>pro fakturaci ani po prokazatelné výzvě, má dodavatel právo stanovit spotřebu tepelné energie pro fakturaci dle bodu</w:t>
      </w:r>
      <w:r w:rsidR="00DF2DA6" w:rsidRPr="00171F96">
        <w:rPr>
          <w:rFonts w:ascii="Nimbus CEZ" w:hAnsi="Nimbus CEZ"/>
          <w:sz w:val="20"/>
        </w:rPr>
        <w:t xml:space="preserve"> </w:t>
      </w:r>
      <w:r w:rsidRPr="00171F96">
        <w:rPr>
          <w:rFonts w:ascii="Nimbus CEZ" w:hAnsi="Nimbus CEZ"/>
          <w:sz w:val="20"/>
        </w:rPr>
        <w:t>7 b) nebo 7 c)</w:t>
      </w:r>
      <w:r w:rsidR="005237EE" w:rsidRPr="00171F96">
        <w:rPr>
          <w:rFonts w:ascii="Nimbus CEZ" w:hAnsi="Nimbus CEZ"/>
          <w:sz w:val="20"/>
        </w:rPr>
        <w:t xml:space="preserve"> tohoto článku</w:t>
      </w:r>
      <w:r w:rsidRPr="00171F96">
        <w:rPr>
          <w:rFonts w:ascii="Nimbus CEZ" w:hAnsi="Nimbus CEZ"/>
          <w:sz w:val="20"/>
        </w:rPr>
        <w:t>, popřípadě toto posoudit jako odběr v rozporu se smlouvou a spotřebu tepelné energie stanovit dle platné vyhlášky.</w:t>
      </w:r>
    </w:p>
    <w:p w:rsidR="000C166B" w:rsidRPr="00171F96" w:rsidRDefault="000C166B" w:rsidP="00864CE0">
      <w:pPr>
        <w:widowControl w:val="0"/>
        <w:spacing w:before="240" w:after="60"/>
        <w:rPr>
          <w:rFonts w:ascii="Nimbus CEZ" w:hAnsi="Nimbus CEZ" w:cs="Arial"/>
          <w:b/>
          <w:sz w:val="20"/>
        </w:rPr>
      </w:pPr>
      <w:r w:rsidRPr="00171F96">
        <w:rPr>
          <w:rFonts w:ascii="Nimbus CEZ" w:hAnsi="Nimbus CEZ" w:cs="Arial"/>
          <w:b/>
          <w:sz w:val="20"/>
        </w:rPr>
        <w:t>Článek 3 – Parametry dodávky, omezení a přerušení dodávky</w:t>
      </w:r>
    </w:p>
    <w:p w:rsidR="000C166B" w:rsidRPr="00171F96" w:rsidRDefault="000C166B" w:rsidP="00F3236C">
      <w:pPr>
        <w:numPr>
          <w:ilvl w:val="0"/>
          <w:numId w:val="28"/>
        </w:numPr>
        <w:tabs>
          <w:tab w:val="clear" w:pos="360"/>
          <w:tab w:val="left" w:pos="0"/>
          <w:tab w:val="left" w:pos="142"/>
          <w:tab w:val="left" w:pos="284"/>
        </w:tabs>
        <w:spacing w:before="40"/>
        <w:ind w:left="284" w:hanging="284"/>
        <w:jc w:val="both"/>
        <w:rPr>
          <w:rFonts w:ascii="Nimbus CEZ" w:hAnsi="Nimbus CEZ"/>
          <w:sz w:val="20"/>
        </w:rPr>
      </w:pPr>
      <w:r w:rsidRPr="00171F96">
        <w:rPr>
          <w:rFonts w:ascii="Nimbus CEZ" w:hAnsi="Nimbus CEZ"/>
          <w:sz w:val="20"/>
        </w:rPr>
        <w:t xml:space="preserve">Kvalitativní parametry dodávky tepelné energie, platné ve vztahu k této </w:t>
      </w:r>
      <w:r w:rsidR="00F3236C">
        <w:rPr>
          <w:rFonts w:ascii="Nimbus CEZ" w:hAnsi="Nimbus CEZ"/>
          <w:sz w:val="20"/>
        </w:rPr>
        <w:t xml:space="preserve">smlouvě, jsou uvedeny v příloze </w:t>
      </w:r>
      <w:r w:rsidRPr="00171F96">
        <w:rPr>
          <w:rFonts w:ascii="Nimbus CEZ" w:hAnsi="Nimbus CEZ"/>
          <w:sz w:val="20"/>
        </w:rPr>
        <w:t>č. 2 smlouvy – „Pasport odběrného místa“.</w:t>
      </w:r>
    </w:p>
    <w:p w:rsidR="000C166B" w:rsidRPr="00171F96" w:rsidRDefault="000C166B" w:rsidP="00F3236C">
      <w:pPr>
        <w:numPr>
          <w:ilvl w:val="0"/>
          <w:numId w:val="28"/>
        </w:numPr>
        <w:tabs>
          <w:tab w:val="clear" w:pos="360"/>
          <w:tab w:val="left" w:pos="0"/>
          <w:tab w:val="left" w:pos="142"/>
          <w:tab w:val="left" w:pos="284"/>
        </w:tabs>
        <w:spacing w:before="40"/>
        <w:ind w:left="284" w:hanging="284"/>
        <w:jc w:val="both"/>
        <w:rPr>
          <w:rFonts w:ascii="Nimbus CEZ" w:hAnsi="Nimbus CEZ"/>
          <w:sz w:val="20"/>
        </w:rPr>
      </w:pPr>
      <w:r w:rsidRPr="00171F96">
        <w:rPr>
          <w:rFonts w:ascii="Nimbus CEZ" w:hAnsi="Nimbus CEZ"/>
          <w:sz w:val="20"/>
        </w:rPr>
        <w:t>Tepelný výkon a celkový plánovaný odběr tepelné energie za kalendářní rok, včetně časového rozlišení odběru, je uveden v příloze č. 3 smlouvy – „Odběrový diagram“.</w:t>
      </w:r>
    </w:p>
    <w:p w:rsidR="000C166B" w:rsidRPr="00171F96" w:rsidRDefault="000C166B" w:rsidP="00F3236C">
      <w:pPr>
        <w:numPr>
          <w:ilvl w:val="0"/>
          <w:numId w:val="28"/>
        </w:numPr>
        <w:tabs>
          <w:tab w:val="clear" w:pos="360"/>
          <w:tab w:val="left" w:pos="0"/>
          <w:tab w:val="left" w:pos="142"/>
          <w:tab w:val="left" w:pos="284"/>
        </w:tabs>
        <w:spacing w:before="40"/>
        <w:ind w:left="284" w:hanging="284"/>
        <w:jc w:val="both"/>
        <w:rPr>
          <w:rFonts w:ascii="Nimbus CEZ" w:hAnsi="Nimbus CEZ"/>
          <w:sz w:val="20"/>
        </w:rPr>
      </w:pPr>
      <w:r w:rsidRPr="00171F96">
        <w:rPr>
          <w:rFonts w:ascii="Nimbus CEZ" w:hAnsi="Nimbus CEZ"/>
          <w:sz w:val="20"/>
        </w:rPr>
        <w:t>Příloha č.</w:t>
      </w:r>
      <w:r w:rsidR="005975F9" w:rsidRPr="00171F96">
        <w:rPr>
          <w:rFonts w:ascii="Nimbus CEZ" w:hAnsi="Nimbus CEZ"/>
          <w:sz w:val="20"/>
        </w:rPr>
        <w:t xml:space="preserve"> </w:t>
      </w:r>
      <w:r w:rsidRPr="00171F96">
        <w:rPr>
          <w:rFonts w:ascii="Nimbus CEZ" w:hAnsi="Nimbus CEZ"/>
          <w:sz w:val="20"/>
        </w:rPr>
        <w:t xml:space="preserve">3 smlouvy – „Odběrový diagram“ má platnost na dobu neurčitou. V případě potřeby požádá odběratel dodavatele o úpravu “Odběrového diagramu“ na budoucí období. Nový odběrový diagram platí od období provedené změny a opět na dobu neurčitou. </w:t>
      </w:r>
    </w:p>
    <w:p w:rsidR="000C166B" w:rsidRPr="00171F96" w:rsidRDefault="000C166B" w:rsidP="00F3236C">
      <w:pPr>
        <w:numPr>
          <w:ilvl w:val="0"/>
          <w:numId w:val="28"/>
        </w:numPr>
        <w:tabs>
          <w:tab w:val="left" w:pos="0"/>
          <w:tab w:val="left" w:pos="142"/>
          <w:tab w:val="num" w:pos="284"/>
          <w:tab w:val="left" w:pos="567"/>
        </w:tabs>
        <w:spacing w:before="40"/>
        <w:jc w:val="both"/>
        <w:rPr>
          <w:rFonts w:ascii="Nimbus CEZ" w:hAnsi="Nimbus CEZ"/>
          <w:sz w:val="20"/>
        </w:rPr>
      </w:pPr>
      <w:r w:rsidRPr="00171F96">
        <w:rPr>
          <w:rFonts w:ascii="Nimbus CEZ" w:hAnsi="Nimbus CEZ"/>
          <w:sz w:val="20"/>
        </w:rPr>
        <w:t>Dodavatel odpovídá za kvalitu (parametry) dodávaného teplonosného média.</w:t>
      </w:r>
    </w:p>
    <w:p w:rsidR="000C166B" w:rsidRPr="00171F96" w:rsidRDefault="000C166B" w:rsidP="00F3236C">
      <w:pPr>
        <w:numPr>
          <w:ilvl w:val="0"/>
          <w:numId w:val="28"/>
        </w:numPr>
        <w:tabs>
          <w:tab w:val="left" w:pos="0"/>
          <w:tab w:val="left" w:pos="142"/>
          <w:tab w:val="num" w:pos="284"/>
          <w:tab w:val="left" w:pos="567"/>
        </w:tabs>
        <w:spacing w:before="40"/>
        <w:jc w:val="both"/>
        <w:rPr>
          <w:rFonts w:ascii="Nimbus CEZ" w:hAnsi="Nimbus CEZ"/>
          <w:sz w:val="20"/>
        </w:rPr>
      </w:pPr>
      <w:r w:rsidRPr="00171F96">
        <w:rPr>
          <w:rFonts w:ascii="Nimbus CEZ" w:hAnsi="Nimbus CEZ"/>
          <w:sz w:val="20"/>
        </w:rPr>
        <w:t>Odběratel odpovídá za kvalitu (parametry) použitého vraceného teplonosného média.</w:t>
      </w:r>
    </w:p>
    <w:p w:rsidR="000C166B" w:rsidRPr="00171F96" w:rsidRDefault="000C166B" w:rsidP="00F3236C">
      <w:pPr>
        <w:numPr>
          <w:ilvl w:val="0"/>
          <w:numId w:val="28"/>
        </w:numPr>
        <w:tabs>
          <w:tab w:val="left" w:pos="0"/>
          <w:tab w:val="left" w:pos="142"/>
          <w:tab w:val="num" w:pos="284"/>
          <w:tab w:val="left" w:pos="567"/>
        </w:tabs>
        <w:spacing w:before="40"/>
        <w:jc w:val="both"/>
        <w:rPr>
          <w:rFonts w:ascii="Nimbus CEZ" w:hAnsi="Nimbus CEZ"/>
          <w:sz w:val="20"/>
        </w:rPr>
      </w:pPr>
      <w:r w:rsidRPr="00171F96">
        <w:rPr>
          <w:rFonts w:ascii="Nimbus CEZ" w:hAnsi="Nimbus CEZ"/>
          <w:sz w:val="20"/>
        </w:rPr>
        <w:t>Omezení a přerušení dodávky tepelné energie</w:t>
      </w:r>
    </w:p>
    <w:p w:rsidR="000C166B" w:rsidRPr="00171F96" w:rsidRDefault="000C166B" w:rsidP="00054001">
      <w:pPr>
        <w:numPr>
          <w:ilvl w:val="1"/>
          <w:numId w:val="28"/>
        </w:numPr>
        <w:tabs>
          <w:tab w:val="left" w:pos="0"/>
          <w:tab w:val="left" w:pos="1290"/>
        </w:tabs>
        <w:overflowPunct/>
        <w:autoSpaceDE/>
        <w:autoSpaceDN/>
        <w:adjustRightInd/>
        <w:spacing w:before="40"/>
        <w:jc w:val="both"/>
        <w:textAlignment w:val="auto"/>
        <w:rPr>
          <w:rFonts w:ascii="Nimbus CEZ" w:hAnsi="Nimbus CEZ"/>
          <w:sz w:val="20"/>
        </w:rPr>
      </w:pPr>
      <w:r w:rsidRPr="00171F96">
        <w:rPr>
          <w:rFonts w:ascii="Nimbus CEZ" w:hAnsi="Nimbus CEZ"/>
          <w:sz w:val="20"/>
        </w:rPr>
        <w:t>Omezením dodávky se rozumí snížení odběru tepelné energie (tepelného výkonu) trvale, nebo na určitou dobu.</w:t>
      </w:r>
    </w:p>
    <w:p w:rsidR="000C166B" w:rsidRPr="00171F96" w:rsidRDefault="000C166B" w:rsidP="00054001">
      <w:pPr>
        <w:numPr>
          <w:ilvl w:val="1"/>
          <w:numId w:val="28"/>
        </w:numPr>
        <w:tabs>
          <w:tab w:val="left" w:pos="0"/>
          <w:tab w:val="left" w:pos="1290"/>
        </w:tabs>
        <w:overflowPunct/>
        <w:autoSpaceDE/>
        <w:autoSpaceDN/>
        <w:adjustRightInd/>
        <w:spacing w:before="40"/>
        <w:jc w:val="both"/>
        <w:textAlignment w:val="auto"/>
        <w:rPr>
          <w:rFonts w:ascii="Nimbus CEZ" w:hAnsi="Nimbus CEZ"/>
          <w:sz w:val="20"/>
        </w:rPr>
      </w:pPr>
      <w:r w:rsidRPr="00171F96">
        <w:rPr>
          <w:rFonts w:ascii="Nimbus CEZ" w:hAnsi="Nimbus CEZ"/>
          <w:sz w:val="20"/>
        </w:rPr>
        <w:t>Přerušením dodávky se rozumí odpojení zařízení na určitou dobu, aniž dojde ke skončení smluvního vztahu.</w:t>
      </w:r>
    </w:p>
    <w:p w:rsidR="000C166B" w:rsidRPr="00171F96" w:rsidRDefault="000C166B" w:rsidP="00054001">
      <w:pPr>
        <w:numPr>
          <w:ilvl w:val="1"/>
          <w:numId w:val="28"/>
        </w:numPr>
        <w:tabs>
          <w:tab w:val="left" w:pos="0"/>
          <w:tab w:val="left" w:pos="1290"/>
        </w:tabs>
        <w:overflowPunct/>
        <w:autoSpaceDE/>
        <w:autoSpaceDN/>
        <w:adjustRightInd/>
        <w:spacing w:before="40"/>
        <w:jc w:val="both"/>
        <w:textAlignment w:val="auto"/>
        <w:rPr>
          <w:rFonts w:ascii="Nimbus CEZ" w:hAnsi="Nimbus CEZ"/>
          <w:sz w:val="20"/>
        </w:rPr>
      </w:pPr>
      <w:r w:rsidRPr="00171F96">
        <w:rPr>
          <w:rFonts w:ascii="Nimbus CEZ" w:hAnsi="Nimbus CEZ"/>
          <w:sz w:val="20"/>
        </w:rPr>
        <w:t xml:space="preserve">Dodavatel </w:t>
      </w:r>
      <w:r w:rsidR="005237EE" w:rsidRPr="00171F96">
        <w:rPr>
          <w:rFonts w:ascii="Nimbus CEZ" w:hAnsi="Nimbus CEZ"/>
          <w:sz w:val="20"/>
        </w:rPr>
        <w:t xml:space="preserve">má podle §76 odst. 4 zákona č. 458/2000 Sb., o podmínkách podnikání a o výkonu státní správy v energetických odvětvích a o změně některých zákonů, v platném znění, (dále jen energetický zákon), právo přerušit nebo omezit dodávku tepelné energie v nezbytném rozsahu </w:t>
      </w:r>
      <w:r w:rsidR="001A7103">
        <w:rPr>
          <w:rFonts w:ascii="Nimbus CEZ" w:hAnsi="Nimbus CEZ"/>
          <w:sz w:val="20"/>
        </w:rPr>
        <w:br/>
      </w:r>
      <w:r w:rsidR="005237EE" w:rsidRPr="00171F96">
        <w:rPr>
          <w:rFonts w:ascii="Nimbus CEZ" w:hAnsi="Nimbus CEZ"/>
          <w:sz w:val="20"/>
        </w:rPr>
        <w:t>a na nezbytně nutnou dobu v těchto případech</w:t>
      </w:r>
      <w:r w:rsidRPr="00171F96">
        <w:rPr>
          <w:rFonts w:ascii="Nimbus CEZ" w:hAnsi="Nimbus CEZ"/>
          <w:sz w:val="20"/>
        </w:rPr>
        <w:t>:</w:t>
      </w:r>
    </w:p>
    <w:p w:rsidR="000C166B" w:rsidRPr="00171F96" w:rsidRDefault="000C166B" w:rsidP="001A7103">
      <w:pPr>
        <w:numPr>
          <w:ilvl w:val="2"/>
          <w:numId w:val="28"/>
        </w:numPr>
        <w:tabs>
          <w:tab w:val="clear" w:pos="1224"/>
          <w:tab w:val="left" w:pos="-1077"/>
          <w:tab w:val="left" w:pos="0"/>
          <w:tab w:val="left" w:pos="510"/>
          <w:tab w:val="num" w:pos="1560"/>
        </w:tabs>
        <w:spacing w:before="40"/>
        <w:ind w:hanging="231"/>
        <w:jc w:val="both"/>
        <w:rPr>
          <w:rFonts w:ascii="Nimbus CEZ" w:hAnsi="Nimbus CEZ"/>
          <w:sz w:val="20"/>
        </w:rPr>
      </w:pPr>
      <w:r w:rsidRPr="00171F96">
        <w:rPr>
          <w:rFonts w:ascii="Nimbus CEZ" w:hAnsi="Nimbus CEZ"/>
          <w:sz w:val="20"/>
        </w:rPr>
        <w:t>při bezprostředním ohrožení zdraví nebo majetku osob a při likvidaci těchto stavů,</w:t>
      </w:r>
    </w:p>
    <w:p w:rsidR="005237EE" w:rsidRPr="00171F96" w:rsidRDefault="005237EE" w:rsidP="001A7103">
      <w:pPr>
        <w:numPr>
          <w:ilvl w:val="2"/>
          <w:numId w:val="28"/>
        </w:numPr>
        <w:tabs>
          <w:tab w:val="clear" w:pos="1224"/>
          <w:tab w:val="left" w:pos="-1077"/>
          <w:tab w:val="left" w:pos="0"/>
          <w:tab w:val="left" w:pos="510"/>
          <w:tab w:val="num" w:pos="1560"/>
        </w:tabs>
        <w:spacing w:before="40"/>
        <w:ind w:hanging="231"/>
        <w:jc w:val="both"/>
        <w:rPr>
          <w:rFonts w:ascii="Nimbus CEZ" w:hAnsi="Nimbus CEZ"/>
          <w:sz w:val="20"/>
        </w:rPr>
      </w:pPr>
      <w:r w:rsidRPr="00171F96">
        <w:rPr>
          <w:rFonts w:ascii="Nimbus CEZ" w:hAnsi="Nimbus CEZ"/>
          <w:sz w:val="20"/>
        </w:rPr>
        <w:t>při stavech nouze nebo činnostech bezprostředně zamezujících jejich vzniku,</w:t>
      </w:r>
    </w:p>
    <w:p w:rsidR="005237EE" w:rsidRPr="00171F96" w:rsidRDefault="005237EE" w:rsidP="001A7103">
      <w:pPr>
        <w:numPr>
          <w:ilvl w:val="2"/>
          <w:numId w:val="28"/>
        </w:numPr>
        <w:tabs>
          <w:tab w:val="clear" w:pos="1224"/>
          <w:tab w:val="left" w:pos="-1077"/>
          <w:tab w:val="left" w:pos="0"/>
          <w:tab w:val="left" w:pos="510"/>
          <w:tab w:val="num" w:pos="1560"/>
        </w:tabs>
        <w:spacing w:before="40"/>
        <w:ind w:left="1560" w:hanging="567"/>
        <w:jc w:val="both"/>
        <w:rPr>
          <w:rFonts w:ascii="Nimbus CEZ" w:hAnsi="Nimbus CEZ"/>
          <w:sz w:val="20"/>
        </w:rPr>
      </w:pPr>
      <w:r w:rsidRPr="00171F96">
        <w:rPr>
          <w:rFonts w:ascii="Nimbus CEZ" w:hAnsi="Nimbus CEZ"/>
          <w:sz w:val="20"/>
        </w:rPr>
        <w:t>při provádění plánovaných stavebních úprav, oprav, údržbových a revizních prací a při připojování nového odběrného mís</w:t>
      </w:r>
      <w:r w:rsidR="00C732B9">
        <w:rPr>
          <w:rFonts w:ascii="Nimbus CEZ" w:hAnsi="Nimbus CEZ"/>
          <w:sz w:val="20"/>
        </w:rPr>
        <w:t>t</w:t>
      </w:r>
      <w:r w:rsidRPr="00171F96">
        <w:rPr>
          <w:rFonts w:ascii="Nimbus CEZ" w:hAnsi="Nimbus CEZ"/>
          <w:sz w:val="20"/>
        </w:rPr>
        <w:t>a, pokud jsou oznámeny nejméně 15 dní předem,</w:t>
      </w:r>
    </w:p>
    <w:p w:rsidR="005237EE" w:rsidRPr="00171F96" w:rsidRDefault="005237EE" w:rsidP="001A7103">
      <w:pPr>
        <w:numPr>
          <w:ilvl w:val="2"/>
          <w:numId w:val="28"/>
        </w:numPr>
        <w:tabs>
          <w:tab w:val="clear" w:pos="1224"/>
          <w:tab w:val="left" w:pos="-1077"/>
          <w:tab w:val="left" w:pos="0"/>
          <w:tab w:val="left" w:pos="510"/>
          <w:tab w:val="num" w:pos="1560"/>
        </w:tabs>
        <w:spacing w:before="40"/>
        <w:ind w:hanging="231"/>
        <w:jc w:val="both"/>
        <w:rPr>
          <w:rFonts w:ascii="Nimbus CEZ" w:hAnsi="Nimbus CEZ"/>
          <w:sz w:val="20"/>
        </w:rPr>
      </w:pPr>
      <w:r w:rsidRPr="00171F96">
        <w:rPr>
          <w:rFonts w:ascii="Nimbus CEZ" w:hAnsi="Nimbus CEZ"/>
          <w:sz w:val="20"/>
        </w:rPr>
        <w:t>při provádění nezbytných provozních manipulací na dobu 4 hodin,</w:t>
      </w:r>
    </w:p>
    <w:p w:rsidR="005237EE" w:rsidRPr="00171F96" w:rsidRDefault="005237EE" w:rsidP="001A7103">
      <w:pPr>
        <w:numPr>
          <w:ilvl w:val="2"/>
          <w:numId w:val="28"/>
        </w:numPr>
        <w:tabs>
          <w:tab w:val="clear" w:pos="1224"/>
          <w:tab w:val="left" w:pos="-1077"/>
          <w:tab w:val="left" w:pos="0"/>
          <w:tab w:val="left" w:pos="510"/>
          <w:tab w:val="num" w:pos="1560"/>
        </w:tabs>
        <w:spacing w:before="40"/>
        <w:ind w:left="1560" w:hanging="567"/>
        <w:jc w:val="both"/>
        <w:rPr>
          <w:rFonts w:ascii="Nimbus CEZ" w:hAnsi="Nimbus CEZ"/>
          <w:sz w:val="20"/>
        </w:rPr>
      </w:pPr>
      <w:r w:rsidRPr="00171F96">
        <w:rPr>
          <w:rFonts w:ascii="Nimbus CEZ" w:hAnsi="Nimbus CEZ"/>
          <w:sz w:val="20"/>
        </w:rPr>
        <w:t>při havarijním přerušení či omezení nezbytných provozních dodávek teplonosné látky nebo paliv a energií poskytovaných jinými dodavateli,</w:t>
      </w:r>
    </w:p>
    <w:p w:rsidR="005237EE" w:rsidRPr="00171F96" w:rsidRDefault="005237EE" w:rsidP="001A7103">
      <w:pPr>
        <w:numPr>
          <w:ilvl w:val="2"/>
          <w:numId w:val="28"/>
        </w:numPr>
        <w:tabs>
          <w:tab w:val="clear" w:pos="1224"/>
          <w:tab w:val="left" w:pos="-1077"/>
          <w:tab w:val="left" w:pos="0"/>
          <w:tab w:val="left" w:pos="510"/>
          <w:tab w:val="num" w:pos="1560"/>
        </w:tabs>
        <w:spacing w:before="40"/>
        <w:ind w:hanging="231"/>
        <w:jc w:val="both"/>
        <w:rPr>
          <w:rFonts w:ascii="Nimbus CEZ" w:hAnsi="Nimbus CEZ"/>
          <w:sz w:val="20"/>
        </w:rPr>
      </w:pPr>
      <w:r w:rsidRPr="00171F96">
        <w:rPr>
          <w:rFonts w:ascii="Nimbus CEZ" w:hAnsi="Nimbus CEZ"/>
          <w:sz w:val="20"/>
        </w:rPr>
        <w:t xml:space="preserve">při nedodržení povinností odběratele podle § 77 odst. 4 </w:t>
      </w:r>
      <w:r w:rsidRPr="00171F96">
        <w:rPr>
          <w:rFonts w:ascii="Nimbus CEZ" w:hAnsi="Nimbus CEZ"/>
          <w:sz w:val="20"/>
          <w:lang w:eastAsia="ja-JP"/>
        </w:rPr>
        <w:t>energetického zákona,</w:t>
      </w:r>
    </w:p>
    <w:p w:rsidR="005237EE" w:rsidRPr="00171F96" w:rsidRDefault="005237EE" w:rsidP="001A7103">
      <w:pPr>
        <w:numPr>
          <w:ilvl w:val="2"/>
          <w:numId w:val="28"/>
        </w:numPr>
        <w:tabs>
          <w:tab w:val="clear" w:pos="1224"/>
          <w:tab w:val="left" w:pos="-1077"/>
          <w:tab w:val="left" w:pos="0"/>
          <w:tab w:val="left" w:pos="510"/>
          <w:tab w:val="num" w:pos="1560"/>
        </w:tabs>
        <w:spacing w:before="40"/>
        <w:ind w:left="1560" w:hanging="567"/>
        <w:jc w:val="both"/>
        <w:rPr>
          <w:rFonts w:ascii="Nimbus CEZ" w:hAnsi="Nimbus CEZ"/>
          <w:sz w:val="20"/>
        </w:rPr>
      </w:pPr>
      <w:r w:rsidRPr="00171F96">
        <w:rPr>
          <w:rFonts w:ascii="Nimbus CEZ" w:hAnsi="Nimbus CEZ"/>
          <w:sz w:val="20"/>
          <w:lang w:eastAsia="ja-JP"/>
        </w:rPr>
        <w:t xml:space="preserve">při </w:t>
      </w:r>
      <w:r w:rsidRPr="00171F96">
        <w:rPr>
          <w:rFonts w:ascii="Nimbus CEZ" w:hAnsi="Nimbus CEZ"/>
          <w:sz w:val="20"/>
        </w:rPr>
        <w:t>vzniku a odstraňování havárií a poruch na zařízeních pro rozvod a výrobu tepelné</w:t>
      </w:r>
      <w:r w:rsidR="00B6075D" w:rsidRPr="00171F96">
        <w:rPr>
          <w:rFonts w:ascii="Nimbus CEZ" w:hAnsi="Nimbus CEZ"/>
          <w:sz w:val="20"/>
        </w:rPr>
        <w:t xml:space="preserve"> energie na dobu nezbytně nutnou,</w:t>
      </w:r>
    </w:p>
    <w:p w:rsidR="00B6075D" w:rsidRPr="00171F96" w:rsidRDefault="00B6075D" w:rsidP="001A7103">
      <w:pPr>
        <w:numPr>
          <w:ilvl w:val="2"/>
          <w:numId w:val="28"/>
        </w:numPr>
        <w:tabs>
          <w:tab w:val="clear" w:pos="1224"/>
          <w:tab w:val="left" w:pos="-1077"/>
          <w:tab w:val="left" w:pos="0"/>
          <w:tab w:val="left" w:pos="510"/>
          <w:tab w:val="num" w:pos="1560"/>
        </w:tabs>
        <w:spacing w:before="40"/>
        <w:ind w:left="1560" w:hanging="567"/>
        <w:jc w:val="both"/>
        <w:rPr>
          <w:rFonts w:ascii="Nimbus CEZ" w:hAnsi="Nimbus CEZ"/>
          <w:sz w:val="20"/>
        </w:rPr>
      </w:pPr>
      <w:r w:rsidRPr="00171F96">
        <w:rPr>
          <w:rFonts w:ascii="Nimbus CEZ" w:hAnsi="Nimbus CEZ"/>
          <w:sz w:val="20"/>
        </w:rPr>
        <w:t>jestliže odběratel používá zařízení, která ohrožují život, zdraví nebo majetek osob nebo ovlivňují kvalitu dodávek v neprospěch dalších odběratelů,</w:t>
      </w:r>
    </w:p>
    <w:p w:rsidR="00B6075D" w:rsidRPr="00171F96" w:rsidRDefault="00B6075D" w:rsidP="001A7103">
      <w:pPr>
        <w:numPr>
          <w:ilvl w:val="2"/>
          <w:numId w:val="28"/>
        </w:numPr>
        <w:tabs>
          <w:tab w:val="clear" w:pos="1224"/>
          <w:tab w:val="left" w:pos="-1077"/>
          <w:tab w:val="left" w:pos="0"/>
          <w:tab w:val="left" w:pos="510"/>
          <w:tab w:val="num" w:pos="1560"/>
        </w:tabs>
        <w:spacing w:before="40"/>
        <w:ind w:hanging="231"/>
        <w:jc w:val="both"/>
        <w:rPr>
          <w:rFonts w:ascii="Nimbus CEZ" w:hAnsi="Nimbus CEZ"/>
          <w:sz w:val="20"/>
        </w:rPr>
      </w:pPr>
      <w:r w:rsidRPr="00171F96">
        <w:rPr>
          <w:rFonts w:ascii="Nimbus CEZ" w:hAnsi="Nimbus CEZ"/>
          <w:sz w:val="20"/>
        </w:rPr>
        <w:t>při neoprávněném odběru.</w:t>
      </w:r>
    </w:p>
    <w:p w:rsidR="000C166B" w:rsidRPr="00171F96" w:rsidRDefault="000C166B" w:rsidP="00054001">
      <w:pPr>
        <w:numPr>
          <w:ilvl w:val="1"/>
          <w:numId w:val="28"/>
        </w:numPr>
        <w:tabs>
          <w:tab w:val="left" w:pos="-1244"/>
          <w:tab w:val="left" w:pos="510"/>
        </w:tabs>
        <w:spacing w:before="40"/>
        <w:jc w:val="both"/>
        <w:rPr>
          <w:rFonts w:ascii="Nimbus CEZ" w:hAnsi="Nimbus CEZ"/>
          <w:sz w:val="20"/>
        </w:rPr>
      </w:pPr>
      <w:r w:rsidRPr="00171F96">
        <w:rPr>
          <w:rFonts w:ascii="Nimbus CEZ" w:hAnsi="Nimbus CEZ"/>
          <w:sz w:val="20"/>
        </w:rPr>
        <w:t xml:space="preserve">V případech uvedených v Článku 3. </w:t>
      </w:r>
      <w:r w:rsidR="00192E56">
        <w:rPr>
          <w:rFonts w:ascii="Nimbus CEZ" w:hAnsi="Nimbus CEZ"/>
          <w:sz w:val="20"/>
        </w:rPr>
        <w:t>odst.</w:t>
      </w:r>
      <w:r w:rsidRPr="00171F96">
        <w:rPr>
          <w:rFonts w:ascii="Nimbus CEZ" w:hAnsi="Nimbus CEZ"/>
          <w:sz w:val="20"/>
        </w:rPr>
        <w:t xml:space="preserve"> </w:t>
      </w:r>
      <w:proofErr w:type="gramStart"/>
      <w:r w:rsidRPr="00171F96">
        <w:rPr>
          <w:rFonts w:ascii="Nimbus CEZ" w:hAnsi="Nimbus CEZ"/>
          <w:sz w:val="20"/>
        </w:rPr>
        <w:t>6.3.</w:t>
      </w:r>
      <w:r w:rsidR="00DA5A6F" w:rsidRPr="00171F96">
        <w:rPr>
          <w:rFonts w:ascii="Nimbus CEZ" w:hAnsi="Nimbus CEZ"/>
          <w:sz w:val="20"/>
        </w:rPr>
        <w:t xml:space="preserve"> </w:t>
      </w:r>
      <w:r w:rsidR="00B901FB" w:rsidRPr="00171F96">
        <w:rPr>
          <w:rFonts w:ascii="Nimbus CEZ" w:hAnsi="Nimbus CEZ"/>
          <w:sz w:val="20"/>
        </w:rPr>
        <w:t>této</w:t>
      </w:r>
      <w:proofErr w:type="gramEnd"/>
      <w:r w:rsidR="00B901FB" w:rsidRPr="00171F96">
        <w:rPr>
          <w:rFonts w:ascii="Nimbus CEZ" w:hAnsi="Nimbus CEZ"/>
          <w:sz w:val="20"/>
        </w:rPr>
        <w:t xml:space="preserve"> přílohy, </w:t>
      </w:r>
      <w:r w:rsidRPr="00171F96">
        <w:rPr>
          <w:rFonts w:ascii="Nimbus CEZ" w:hAnsi="Nimbus CEZ"/>
          <w:sz w:val="20"/>
        </w:rPr>
        <w:t>je dodavatel povinen obnovit dodávku tepelné energie bezprostředně po odstranění příčin, které vedly k jejímu omezení nebo přerušení. V případě neplacení faktur, sjednaných záloh se za odstranění příčiny považuje uhrazení dlužných částek včetně smluvní pokuty za pozdní úhradu a úroků z prodlení a částek za služby s odstavením, resp. připojením, odběrného místa.</w:t>
      </w:r>
    </w:p>
    <w:p w:rsidR="000C166B" w:rsidRPr="00171F96" w:rsidRDefault="000C166B" w:rsidP="00054001">
      <w:pPr>
        <w:numPr>
          <w:ilvl w:val="1"/>
          <w:numId w:val="28"/>
        </w:numPr>
        <w:tabs>
          <w:tab w:val="left" w:pos="-1244"/>
          <w:tab w:val="left" w:pos="510"/>
        </w:tabs>
        <w:spacing w:before="40"/>
        <w:jc w:val="both"/>
        <w:rPr>
          <w:rFonts w:ascii="Nimbus CEZ" w:hAnsi="Nimbus CEZ"/>
          <w:sz w:val="20"/>
        </w:rPr>
      </w:pPr>
      <w:r w:rsidRPr="00171F96">
        <w:rPr>
          <w:rFonts w:ascii="Nimbus CEZ" w:hAnsi="Nimbus CEZ"/>
          <w:sz w:val="20"/>
        </w:rPr>
        <w:t>Náhrada škody se řídí §</w:t>
      </w:r>
      <w:r w:rsidR="00294523">
        <w:rPr>
          <w:rFonts w:ascii="Nimbus CEZ" w:hAnsi="Nimbus CEZ"/>
          <w:sz w:val="20"/>
        </w:rPr>
        <w:t xml:space="preserve"> </w:t>
      </w:r>
      <w:r w:rsidRPr="00171F96">
        <w:rPr>
          <w:rFonts w:ascii="Nimbus CEZ" w:hAnsi="Nimbus CEZ"/>
          <w:sz w:val="20"/>
        </w:rPr>
        <w:t xml:space="preserve">76 odst. 6 </w:t>
      </w:r>
      <w:r w:rsidR="00B901FB" w:rsidRPr="00171F96">
        <w:rPr>
          <w:rFonts w:ascii="Nimbus CEZ" w:hAnsi="Nimbus CEZ"/>
          <w:sz w:val="20"/>
          <w:lang w:eastAsia="ja-JP"/>
        </w:rPr>
        <w:t>energetického zákona</w:t>
      </w:r>
      <w:r w:rsidR="00E61836" w:rsidRPr="00171F96">
        <w:rPr>
          <w:rFonts w:ascii="Nimbus CEZ" w:hAnsi="Nimbus CEZ"/>
          <w:sz w:val="20"/>
          <w:lang w:eastAsia="ja-JP"/>
        </w:rPr>
        <w:t xml:space="preserve"> č. 458/2000 Sb</w:t>
      </w:r>
      <w:r w:rsidRPr="00171F96">
        <w:rPr>
          <w:rFonts w:ascii="Nimbus CEZ" w:hAnsi="Nimbus CEZ"/>
          <w:sz w:val="20"/>
        </w:rPr>
        <w:t>.</w:t>
      </w:r>
    </w:p>
    <w:p w:rsidR="000C166B" w:rsidRPr="00171F96" w:rsidRDefault="000C166B" w:rsidP="00054001">
      <w:pPr>
        <w:numPr>
          <w:ilvl w:val="1"/>
          <w:numId w:val="28"/>
        </w:numPr>
        <w:tabs>
          <w:tab w:val="left" w:pos="-1244"/>
          <w:tab w:val="left" w:pos="510"/>
        </w:tabs>
        <w:spacing w:before="40"/>
        <w:jc w:val="both"/>
        <w:rPr>
          <w:rFonts w:ascii="Nimbus CEZ" w:hAnsi="Nimbus CEZ"/>
          <w:sz w:val="20"/>
        </w:rPr>
      </w:pPr>
      <w:r w:rsidRPr="00171F96">
        <w:rPr>
          <w:rFonts w:ascii="Nimbus CEZ" w:hAnsi="Nimbus CEZ"/>
          <w:sz w:val="20"/>
        </w:rPr>
        <w:t xml:space="preserve">V případech přerušení nebo omezení dodávek tepelné energie z důvodů na straně odběratele, pokud se nejedná o ukončení nebo změnu smluvního vztahu, má dodavatel právo požadovat veškeré úhrady </w:t>
      </w:r>
      <w:r w:rsidRPr="00171F96">
        <w:rPr>
          <w:rFonts w:ascii="Nimbus CEZ" w:hAnsi="Nimbus CEZ"/>
          <w:sz w:val="20"/>
        </w:rPr>
        <w:lastRenderedPageBreak/>
        <w:t>podle smlouvy a úhradu zvýšených nákladů na provedená opatření, dle platné</w:t>
      </w:r>
      <w:r w:rsidR="009116CF" w:rsidRPr="00171F96">
        <w:rPr>
          <w:rFonts w:ascii="Nimbus CEZ" w:hAnsi="Nimbus CEZ"/>
          <w:sz w:val="20"/>
        </w:rPr>
        <w:t>ho</w:t>
      </w:r>
      <w:r w:rsidRPr="00171F96">
        <w:rPr>
          <w:rFonts w:ascii="Nimbus CEZ" w:hAnsi="Nimbus CEZ"/>
          <w:sz w:val="20"/>
        </w:rPr>
        <w:t xml:space="preserve"> </w:t>
      </w:r>
      <w:r w:rsidR="00192E56">
        <w:rPr>
          <w:rFonts w:ascii="Nimbus CEZ" w:hAnsi="Nimbus CEZ"/>
          <w:sz w:val="20"/>
        </w:rPr>
        <w:t>C</w:t>
      </w:r>
      <w:r w:rsidR="009116CF" w:rsidRPr="00171F96">
        <w:rPr>
          <w:rFonts w:ascii="Nimbus CEZ" w:hAnsi="Nimbus CEZ"/>
          <w:sz w:val="20"/>
        </w:rPr>
        <w:t>eníku tepelné energie</w:t>
      </w:r>
      <w:r w:rsidRPr="00171F96">
        <w:rPr>
          <w:rFonts w:ascii="Nimbus CEZ" w:hAnsi="Nimbus CEZ"/>
          <w:sz w:val="20"/>
        </w:rPr>
        <w:t>. Převýší-li skutečné náklady tuto výši, budou účtovány dle skutečně vynaložených nákladů.</w:t>
      </w:r>
    </w:p>
    <w:p w:rsidR="000C166B" w:rsidRPr="00171F96" w:rsidRDefault="000C166B" w:rsidP="006F5E01">
      <w:pPr>
        <w:widowControl w:val="0"/>
        <w:spacing w:before="240" w:after="60"/>
        <w:rPr>
          <w:rFonts w:ascii="Nimbus CEZ" w:hAnsi="Nimbus CEZ" w:cs="Arial"/>
          <w:b/>
          <w:sz w:val="20"/>
        </w:rPr>
      </w:pPr>
      <w:r w:rsidRPr="00171F96">
        <w:rPr>
          <w:rFonts w:ascii="Nimbus CEZ" w:hAnsi="Nimbus CEZ" w:cs="Arial"/>
          <w:b/>
          <w:sz w:val="20"/>
        </w:rPr>
        <w:t>Článek 4 – Neoprávněný odběr</w:t>
      </w:r>
    </w:p>
    <w:p w:rsidR="000C166B" w:rsidRPr="00171F96" w:rsidRDefault="000C166B" w:rsidP="0076247F">
      <w:pPr>
        <w:numPr>
          <w:ilvl w:val="0"/>
          <w:numId w:val="46"/>
        </w:numPr>
        <w:tabs>
          <w:tab w:val="left" w:pos="0"/>
          <w:tab w:val="left" w:pos="284"/>
          <w:tab w:val="left" w:pos="1080"/>
        </w:tabs>
        <w:spacing w:before="40"/>
        <w:ind w:left="0" w:firstLine="0"/>
        <w:jc w:val="both"/>
        <w:rPr>
          <w:rFonts w:ascii="Nimbus CEZ" w:hAnsi="Nimbus CEZ"/>
          <w:sz w:val="20"/>
        </w:rPr>
      </w:pPr>
      <w:r w:rsidRPr="00171F96">
        <w:rPr>
          <w:rFonts w:ascii="Nimbus CEZ" w:hAnsi="Nimbus CEZ"/>
          <w:sz w:val="20"/>
        </w:rPr>
        <w:t>Neoprávněným odběrem tepelné energie je:</w:t>
      </w:r>
    </w:p>
    <w:p w:rsidR="000C166B" w:rsidRPr="00171F96" w:rsidRDefault="000C166B" w:rsidP="000C166B">
      <w:pPr>
        <w:numPr>
          <w:ilvl w:val="0"/>
          <w:numId w:val="30"/>
        </w:numPr>
        <w:tabs>
          <w:tab w:val="left" w:pos="0"/>
          <w:tab w:val="left" w:pos="510"/>
          <w:tab w:val="left" w:pos="1080"/>
        </w:tabs>
        <w:overflowPunct/>
        <w:autoSpaceDE/>
        <w:autoSpaceDN/>
        <w:adjustRightInd/>
        <w:spacing w:before="40"/>
        <w:jc w:val="both"/>
        <w:textAlignment w:val="auto"/>
        <w:rPr>
          <w:rFonts w:ascii="Nimbus CEZ" w:hAnsi="Nimbus CEZ"/>
          <w:sz w:val="20"/>
        </w:rPr>
      </w:pPr>
      <w:r w:rsidRPr="00171F96">
        <w:rPr>
          <w:rFonts w:ascii="Nimbus CEZ" w:hAnsi="Nimbus CEZ"/>
          <w:sz w:val="20"/>
        </w:rPr>
        <w:t>odběr bez souhlasu dodavatele nebo v rozporu s uzavřenou smlouvou,</w:t>
      </w:r>
    </w:p>
    <w:p w:rsidR="000C166B" w:rsidRPr="00171F96" w:rsidRDefault="000C166B" w:rsidP="000C166B">
      <w:pPr>
        <w:numPr>
          <w:ilvl w:val="0"/>
          <w:numId w:val="30"/>
        </w:numPr>
        <w:tabs>
          <w:tab w:val="left" w:pos="0"/>
          <w:tab w:val="left" w:pos="510"/>
          <w:tab w:val="left" w:pos="1080"/>
        </w:tabs>
        <w:overflowPunct/>
        <w:autoSpaceDE/>
        <w:autoSpaceDN/>
        <w:adjustRightInd/>
        <w:spacing w:before="40"/>
        <w:jc w:val="both"/>
        <w:textAlignment w:val="auto"/>
        <w:rPr>
          <w:rFonts w:ascii="Nimbus CEZ" w:hAnsi="Nimbus CEZ"/>
          <w:sz w:val="20"/>
        </w:rPr>
      </w:pPr>
      <w:r w:rsidRPr="00171F96">
        <w:rPr>
          <w:rFonts w:ascii="Nimbus CEZ" w:hAnsi="Nimbus CEZ"/>
          <w:sz w:val="20"/>
        </w:rPr>
        <w:t>odběr při opakovaném neplacení smluvených plateb včetně vyúčtování za odebranou tepelnou energii,</w:t>
      </w:r>
    </w:p>
    <w:p w:rsidR="000C166B" w:rsidRPr="00171F96" w:rsidRDefault="000C166B" w:rsidP="000C166B">
      <w:pPr>
        <w:numPr>
          <w:ilvl w:val="0"/>
          <w:numId w:val="30"/>
        </w:numPr>
        <w:tabs>
          <w:tab w:val="left" w:pos="0"/>
          <w:tab w:val="left" w:pos="510"/>
          <w:tab w:val="left" w:pos="1080"/>
        </w:tabs>
        <w:overflowPunct/>
        <w:autoSpaceDE/>
        <w:autoSpaceDN/>
        <w:adjustRightInd/>
        <w:spacing w:before="40"/>
        <w:jc w:val="both"/>
        <w:textAlignment w:val="auto"/>
        <w:rPr>
          <w:rFonts w:ascii="Nimbus CEZ" w:hAnsi="Nimbus CEZ"/>
          <w:sz w:val="20"/>
        </w:rPr>
      </w:pPr>
      <w:r w:rsidRPr="00171F96">
        <w:rPr>
          <w:rFonts w:ascii="Nimbus CEZ" w:hAnsi="Nimbus CEZ"/>
          <w:sz w:val="20"/>
        </w:rPr>
        <w:t>odběr bez měřicího zařízení nebo odběr přes měřicí zařízení, které v důsledku zásahu odběratele odběr nezaznamenalo nebo zaznamenalo odběr menší než skutečný, nebo byly v měřicím zařízení provedeny takové zásahy, které údaje o skutečném odběru změnily,</w:t>
      </w:r>
    </w:p>
    <w:p w:rsidR="000C166B" w:rsidRPr="00171F96" w:rsidRDefault="000C166B" w:rsidP="000C166B">
      <w:pPr>
        <w:numPr>
          <w:ilvl w:val="0"/>
          <w:numId w:val="30"/>
        </w:numPr>
        <w:tabs>
          <w:tab w:val="left" w:pos="0"/>
          <w:tab w:val="left" w:pos="510"/>
          <w:tab w:val="left" w:pos="1080"/>
        </w:tabs>
        <w:overflowPunct/>
        <w:autoSpaceDE/>
        <w:autoSpaceDN/>
        <w:adjustRightInd/>
        <w:spacing w:before="40"/>
        <w:jc w:val="both"/>
        <w:textAlignment w:val="auto"/>
        <w:rPr>
          <w:rFonts w:ascii="Nimbus CEZ" w:hAnsi="Nimbus CEZ"/>
          <w:sz w:val="20"/>
        </w:rPr>
      </w:pPr>
      <w:r w:rsidRPr="00171F96">
        <w:rPr>
          <w:rFonts w:ascii="Nimbus CEZ" w:hAnsi="Nimbus CEZ"/>
          <w:sz w:val="20"/>
        </w:rPr>
        <w:t>odběr měřicím zařízením přemístěným bez souhlasu dodavatele,</w:t>
      </w:r>
    </w:p>
    <w:p w:rsidR="000C166B" w:rsidRPr="00171F96" w:rsidRDefault="000C166B" w:rsidP="000C166B">
      <w:pPr>
        <w:numPr>
          <w:ilvl w:val="0"/>
          <w:numId w:val="30"/>
        </w:numPr>
        <w:tabs>
          <w:tab w:val="left" w:pos="0"/>
          <w:tab w:val="left" w:pos="510"/>
          <w:tab w:val="left" w:pos="1080"/>
        </w:tabs>
        <w:overflowPunct/>
        <w:autoSpaceDE/>
        <w:autoSpaceDN/>
        <w:adjustRightInd/>
        <w:spacing w:before="40"/>
        <w:jc w:val="both"/>
        <w:textAlignment w:val="auto"/>
        <w:rPr>
          <w:rFonts w:ascii="Nimbus CEZ" w:eastAsia="MS Mincho" w:hAnsi="Nimbus CEZ"/>
          <w:sz w:val="20"/>
        </w:rPr>
      </w:pPr>
      <w:r w:rsidRPr="00171F96">
        <w:rPr>
          <w:rFonts w:ascii="Nimbus CEZ" w:hAnsi="Nimbus CEZ"/>
          <w:sz w:val="20"/>
        </w:rPr>
        <w:t xml:space="preserve">odběr </w:t>
      </w:r>
      <w:r w:rsidR="00E61836" w:rsidRPr="00171F96">
        <w:rPr>
          <w:rFonts w:ascii="Nimbus CEZ" w:hAnsi="Nimbus CEZ"/>
          <w:sz w:val="20"/>
        </w:rPr>
        <w:t xml:space="preserve">měřicím zařízením, na němž bylo porušeno zajištění proti neoprávněné manipulaci a nebyla splněna povinnost podle </w:t>
      </w:r>
      <w:r w:rsidR="00E61836" w:rsidRPr="00171F96">
        <w:rPr>
          <w:rFonts w:ascii="Nimbus CEZ" w:hAnsi="Nimbus CEZ"/>
          <w:sz w:val="20"/>
          <w:lang w:eastAsia="ja-JP"/>
        </w:rPr>
        <w:t>§ 78 odst. 4 energetického zákona č. 458/2000 Sb.</w:t>
      </w:r>
      <w:r w:rsidRPr="00171F96">
        <w:rPr>
          <w:rFonts w:ascii="Nimbus CEZ" w:hAnsi="Nimbus CEZ"/>
          <w:sz w:val="20"/>
          <w:lang w:eastAsia="ja-JP"/>
        </w:rPr>
        <w:t>,</w:t>
      </w:r>
    </w:p>
    <w:p w:rsidR="004D4FF4" w:rsidRPr="004D4FF4" w:rsidRDefault="000C166B" w:rsidP="004D4FF4">
      <w:pPr>
        <w:numPr>
          <w:ilvl w:val="0"/>
          <w:numId w:val="30"/>
        </w:numPr>
        <w:tabs>
          <w:tab w:val="left" w:pos="0"/>
          <w:tab w:val="left" w:pos="510"/>
          <w:tab w:val="left" w:pos="1080"/>
        </w:tabs>
        <w:overflowPunct/>
        <w:autoSpaceDE/>
        <w:autoSpaceDN/>
        <w:adjustRightInd/>
        <w:spacing w:before="40"/>
        <w:jc w:val="both"/>
        <w:textAlignment w:val="auto"/>
        <w:rPr>
          <w:rFonts w:ascii="Nimbus CEZ" w:eastAsia="MS Mincho" w:hAnsi="Nimbus CEZ"/>
          <w:sz w:val="20"/>
        </w:rPr>
      </w:pPr>
      <w:r w:rsidRPr="00171F96">
        <w:rPr>
          <w:rFonts w:ascii="Nimbus CEZ" w:hAnsi="Nimbus CEZ"/>
          <w:sz w:val="20"/>
          <w:lang w:eastAsia="ja-JP"/>
        </w:rPr>
        <w:tab/>
        <w:t>odběr bez umožnění přístupu k měřicímu zařízení a neměřeným částem odběrného tepelného zařízení za účelem provedení kontroly, odečtu, údržby, výměny či odpojení měřicího zařízení, přestože byl odběratel k umožnění přístupu alespoň 15 dnů předem písemně nebo jiným prokazatelným způsobem vyzván.</w:t>
      </w:r>
    </w:p>
    <w:p w:rsidR="000C166B" w:rsidRPr="0076247F" w:rsidRDefault="000C166B" w:rsidP="0076247F">
      <w:pPr>
        <w:numPr>
          <w:ilvl w:val="0"/>
          <w:numId w:val="45"/>
        </w:numPr>
        <w:tabs>
          <w:tab w:val="left" w:pos="284"/>
          <w:tab w:val="left" w:pos="1080"/>
        </w:tabs>
        <w:spacing w:before="40"/>
        <w:ind w:left="284" w:hanging="284"/>
        <w:jc w:val="both"/>
        <w:rPr>
          <w:rFonts w:ascii="Nimbus CEZ" w:hAnsi="Nimbus CEZ"/>
          <w:sz w:val="20"/>
        </w:rPr>
      </w:pPr>
      <w:r w:rsidRPr="00171F96">
        <w:rPr>
          <w:rFonts w:ascii="Nimbus CEZ" w:hAnsi="Nimbus CEZ"/>
          <w:sz w:val="20"/>
          <w:lang w:eastAsia="ja-JP"/>
        </w:rPr>
        <w:t xml:space="preserve">Způsob výpočtu škody vzniklé držiteli licence neoprávněným </w:t>
      </w:r>
      <w:r w:rsidRPr="0076247F">
        <w:rPr>
          <w:rFonts w:ascii="Nimbus CEZ" w:hAnsi="Nimbus CEZ"/>
          <w:sz w:val="20"/>
          <w:lang w:eastAsia="ja-JP"/>
        </w:rPr>
        <w:t xml:space="preserve">odběrem </w:t>
      </w:r>
      <w:r w:rsidR="0076247F" w:rsidRPr="0076247F">
        <w:rPr>
          <w:rFonts w:ascii="Nimbus CEZ" w:hAnsi="Nimbus CEZ"/>
          <w:sz w:val="20"/>
          <w:lang w:eastAsia="ja-JP"/>
        </w:rPr>
        <w:t>stanoví vyhláška č. 478/2006 Sb., k energetickému zákonu nebo takový právní předpis, který ji v budoucnu nahradí.</w:t>
      </w:r>
    </w:p>
    <w:p w:rsidR="000C166B" w:rsidRPr="00171F96" w:rsidRDefault="000C166B" w:rsidP="006F5E01">
      <w:pPr>
        <w:widowControl w:val="0"/>
        <w:spacing w:before="240" w:after="60"/>
        <w:rPr>
          <w:rFonts w:ascii="Nimbus CEZ" w:hAnsi="Nimbus CEZ" w:cs="Arial"/>
          <w:b/>
          <w:sz w:val="20"/>
        </w:rPr>
      </w:pPr>
      <w:r w:rsidRPr="00171F96">
        <w:rPr>
          <w:rFonts w:ascii="Nimbus CEZ" w:hAnsi="Nimbus CEZ" w:cs="Arial"/>
          <w:b/>
          <w:sz w:val="20"/>
        </w:rPr>
        <w:t>Článek 5 - Závěrečná ustanovení</w:t>
      </w:r>
    </w:p>
    <w:p w:rsidR="000C166B" w:rsidRPr="00171F96" w:rsidRDefault="000C166B" w:rsidP="00966309">
      <w:pPr>
        <w:widowControl w:val="0"/>
        <w:numPr>
          <w:ilvl w:val="0"/>
          <w:numId w:val="29"/>
        </w:numPr>
        <w:tabs>
          <w:tab w:val="clear" w:pos="720"/>
          <w:tab w:val="num" w:pos="142"/>
        </w:tabs>
        <w:spacing w:before="40"/>
        <w:ind w:left="284" w:hanging="284"/>
        <w:jc w:val="both"/>
        <w:rPr>
          <w:rFonts w:ascii="Nimbus CEZ" w:hAnsi="Nimbus CEZ"/>
          <w:sz w:val="20"/>
        </w:rPr>
      </w:pPr>
      <w:r w:rsidRPr="00171F96">
        <w:rPr>
          <w:rFonts w:ascii="Nimbus CEZ" w:hAnsi="Nimbus CEZ"/>
          <w:sz w:val="20"/>
        </w:rPr>
        <w:t>Technické a obchodní podmínky dodávek tepelné energie jsou nedílnou součástí smlouvy o dodávce tepelné energie.</w:t>
      </w:r>
    </w:p>
    <w:p w:rsidR="000C166B" w:rsidRPr="00171F96" w:rsidRDefault="000C166B" w:rsidP="000C166B">
      <w:pPr>
        <w:tabs>
          <w:tab w:val="num" w:pos="360"/>
        </w:tabs>
        <w:ind w:left="360" w:hanging="360"/>
      </w:pPr>
    </w:p>
    <w:p w:rsidR="001842A1" w:rsidRPr="00171F96" w:rsidRDefault="001842A1">
      <w:pPr>
        <w:tabs>
          <w:tab w:val="left" w:pos="4536"/>
        </w:tabs>
        <w:rPr>
          <w:rFonts w:ascii="Nimbus CEZ" w:hAnsi="Nimbus CEZ"/>
          <w:sz w:val="22"/>
        </w:rPr>
      </w:pPr>
    </w:p>
    <w:sectPr w:rsidR="001842A1" w:rsidRPr="00171F96">
      <w:footerReference w:type="default" r:id="rId15"/>
      <w:pgSz w:w="11906" w:h="16838"/>
      <w:pgMar w:top="1134" w:right="1558" w:bottom="1134"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0E5" w:rsidRDefault="001200E5">
      <w:r>
        <w:separator/>
      </w:r>
    </w:p>
  </w:endnote>
  <w:endnote w:type="continuationSeparator" w:id="0">
    <w:p w:rsidR="001200E5" w:rsidRDefault="0012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Nimbus CEZ">
    <w:altName w:val="Times New Roman"/>
    <w:charset w:val="EE"/>
    <w:family w:val="auto"/>
    <w:pitch w:val="variable"/>
    <w:sig w:usb0="00000001" w:usb1="0000204A" w:usb2="00000000" w:usb3="00000000" w:csb0="0000009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160" w:rsidRDefault="0042216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2A1" w:rsidRPr="00EB1FFE" w:rsidRDefault="001842A1">
    <w:pPr>
      <w:pStyle w:val="Zpat"/>
      <w:rPr>
        <w:rFonts w:ascii="Nimbus CEZ" w:hAnsi="Nimbus CEZ"/>
        <w:sz w:val="20"/>
      </w:rPr>
    </w:pPr>
    <w:r>
      <w:tab/>
    </w:r>
    <w:r w:rsidRPr="00EB1FFE">
      <w:rPr>
        <w:rFonts w:ascii="Nimbus CEZ" w:hAnsi="Nimbus CEZ"/>
        <w:sz w:val="20"/>
      </w:rPr>
      <w:t xml:space="preserve">- </w:t>
    </w:r>
    <w:r w:rsidRPr="00EB1FFE">
      <w:rPr>
        <w:rFonts w:ascii="Nimbus CEZ" w:hAnsi="Nimbus CEZ"/>
        <w:sz w:val="20"/>
      </w:rPr>
      <w:fldChar w:fldCharType="begin"/>
    </w:r>
    <w:r w:rsidRPr="00EB1FFE">
      <w:rPr>
        <w:rFonts w:ascii="Nimbus CEZ" w:hAnsi="Nimbus CEZ"/>
        <w:sz w:val="20"/>
      </w:rPr>
      <w:instrText xml:space="preserve"> PAGE </w:instrText>
    </w:r>
    <w:r w:rsidRPr="00EB1FFE">
      <w:rPr>
        <w:rFonts w:ascii="Nimbus CEZ" w:hAnsi="Nimbus CEZ"/>
        <w:sz w:val="20"/>
      </w:rPr>
      <w:fldChar w:fldCharType="separate"/>
    </w:r>
    <w:r w:rsidR="006049AB">
      <w:rPr>
        <w:rFonts w:ascii="Nimbus CEZ" w:hAnsi="Nimbus CEZ"/>
        <w:noProof/>
        <w:sz w:val="20"/>
      </w:rPr>
      <w:t>1</w:t>
    </w:r>
    <w:r w:rsidRPr="00EB1FFE">
      <w:rPr>
        <w:rFonts w:ascii="Nimbus CEZ" w:hAnsi="Nimbus CEZ"/>
        <w:sz w:val="20"/>
      </w:rPr>
      <w:fldChar w:fldCharType="end"/>
    </w:r>
    <w:r w:rsidRPr="00EB1FFE">
      <w:rPr>
        <w:rFonts w:ascii="Nimbus CEZ" w:hAnsi="Nimbus CEZ"/>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160" w:rsidRDefault="00422160">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2A1" w:rsidRDefault="001842A1">
    <w:pPr>
      <w:pStyle w:val="Zp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0E5" w:rsidRDefault="001200E5">
      <w:r>
        <w:separator/>
      </w:r>
    </w:p>
  </w:footnote>
  <w:footnote w:type="continuationSeparator" w:id="0">
    <w:p w:rsidR="001200E5" w:rsidRDefault="0012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160" w:rsidRDefault="0042216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160" w:rsidRDefault="00C5739D">
    <w:pPr>
      <w:pStyle w:val="Zhlav"/>
    </w:pPr>
    <w:r>
      <w:rPr>
        <w:noProof/>
      </w:rPr>
      <mc:AlternateContent>
        <mc:Choice Requires="wps">
          <w:drawing>
            <wp:anchor distT="0" distB="0" distL="114300" distR="114300" simplePos="0" relativeHeight="251657728" behindDoc="0" locked="0" layoutInCell="0" allowOverlap="1" wp14:anchorId="50EF1E89" wp14:editId="007341B2">
              <wp:simplePos x="0" y="0"/>
              <wp:positionH relativeFrom="page">
                <wp:posOffset>6272530</wp:posOffset>
              </wp:positionH>
              <wp:positionV relativeFrom="page">
                <wp:posOffset>179705</wp:posOffset>
              </wp:positionV>
              <wp:extent cx="1161415" cy="353695"/>
              <wp:effectExtent l="0" t="0" r="0" b="0"/>
              <wp:wrapNone/>
              <wp:docPr id="1" name="DocumentMarking.CMark_S1I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160" w:rsidRPr="00422160" w:rsidRDefault="00422160" w:rsidP="00422160">
                          <w:pPr>
                            <w:tabs>
                              <w:tab w:val="left" w:pos="1701"/>
                            </w:tabs>
                            <w:rPr>
                              <w:rFonts w:ascii="Arial" w:hAnsi="Arial" w:cs="Arial"/>
                              <w:i/>
                              <w:noProof/>
                              <w:color w:val="000000"/>
                              <w:sz w:val="18"/>
                            </w:rPr>
                          </w:pPr>
                          <w:r w:rsidRPr="00422160">
                            <w:rPr>
                              <w:rFonts w:ascii="Arial" w:hAnsi="Arial" w:cs="Arial"/>
                              <w:i/>
                              <w:noProof/>
                              <w:color w:val="000000"/>
                              <w:sz w:val="18"/>
                            </w:rPr>
                            <w:t>Obchodně důvěrné</w:t>
                          </w:r>
                          <w:r>
                            <w:rPr>
                              <w:rFonts w:ascii="Arial" w:hAnsi="Arial" w:cs="Arial"/>
                              <w:i/>
                              <w:noProof/>
                              <w:color w:val="000000"/>
                              <w:sz w:val="18"/>
                            </w:rPr>
                            <w:t xml:space="preserve"> </w:t>
                          </w:r>
                        </w:p>
                        <w:p w:rsidR="00422160" w:rsidRPr="00422160" w:rsidRDefault="00422160" w:rsidP="00422160">
                          <w:pPr>
                            <w:tabs>
                              <w:tab w:val="left" w:pos="1701"/>
                            </w:tabs>
                            <w:rPr>
                              <w:rFonts w:ascii="Arial" w:hAnsi="Arial" w:cs="Arial"/>
                              <w:i/>
                              <w:noProof/>
                              <w:color w:val="000000"/>
                              <w:sz w:val="18"/>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umentMarking.CMark_S1I1" o:spid="_x0000_s1026" type="#_x0000_t202" style="position:absolute;margin-left:493.9pt;margin-top:14.15pt;width:91.45pt;height:27.85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" o:allowincell="f" stroked="f">
              <v:textbox style="mso-fit-shape-to-text:t">
                <w:txbxContent>
                  <w:p w:rsidR="00422160" w:rsidRPr="00422160" w:rsidRDefault="00422160" w:rsidP="00422160">
                    <w:pPr>
                      <w:tabs>
                        <w:tab w:val="left" w:pos="1701"/>
                      </w:tabs>
                      <w:rPr>
                        <w:rFonts w:ascii="Arial" w:hAnsi="Arial" w:cs="Arial"/>
                        <w:i/>
                        <w:noProof/>
                        <w:color w:val="000000"/>
                        <w:sz w:val="18"/>
                      </w:rPr>
                    </w:pPr>
                    <w:r w:rsidRPr="00422160">
                      <w:rPr>
                        <w:rFonts w:ascii="Arial" w:hAnsi="Arial" w:cs="Arial"/>
                        <w:i/>
                        <w:noProof/>
                        <w:color w:val="000000"/>
                        <w:sz w:val="18"/>
                      </w:rPr>
                      <w:t>Obchodně důvěrné</w:t>
                    </w:r>
                    <w:r>
                      <w:rPr>
                        <w:rFonts w:ascii="Arial" w:hAnsi="Arial" w:cs="Arial"/>
                        <w:i/>
                        <w:noProof/>
                        <w:color w:val="000000"/>
                        <w:sz w:val="18"/>
                      </w:rPr>
                      <w:t xml:space="preserve"> </w:t>
                    </w:r>
                  </w:p>
                  <w:p w:rsidR="00422160" w:rsidRPr="00422160" w:rsidRDefault="00422160" w:rsidP="00422160">
                    <w:pPr>
                      <w:tabs>
                        <w:tab w:val="left" w:pos="1701"/>
                      </w:tabs>
                      <w:rPr>
                        <w:rFonts w:ascii="Arial" w:hAnsi="Arial" w:cs="Arial"/>
                        <w:i/>
                        <w:noProof/>
                        <w:color w:val="000000"/>
                        <w:sz w:val="18"/>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160" w:rsidRDefault="0042216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F726C7A"/>
    <w:lvl w:ilvl="0">
      <w:numFmt w:val="bullet"/>
      <w:lvlText w:val="*"/>
      <w:lvlJc w:val="left"/>
    </w:lvl>
  </w:abstractNum>
  <w:abstractNum w:abstractNumId="1">
    <w:nsid w:val="015551F9"/>
    <w:multiLevelType w:val="hybridMultilevel"/>
    <w:tmpl w:val="F88244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2514C7"/>
    <w:multiLevelType w:val="singleLevel"/>
    <w:tmpl w:val="59BCEA62"/>
    <w:lvl w:ilvl="0">
      <w:start w:val="1"/>
      <w:numFmt w:val="decimal"/>
      <w:lvlText w:val="6.%1"/>
      <w:legacy w:legacy="1" w:legacySpace="120" w:legacyIndent="510"/>
      <w:lvlJc w:val="left"/>
      <w:pPr>
        <w:ind w:left="510" w:hanging="510"/>
      </w:pPr>
      <w:rPr>
        <w:sz w:val="20"/>
      </w:rPr>
    </w:lvl>
  </w:abstractNum>
  <w:abstractNum w:abstractNumId="3">
    <w:nsid w:val="0608083E"/>
    <w:multiLevelType w:val="hybridMultilevel"/>
    <w:tmpl w:val="18A60E9C"/>
    <w:lvl w:ilvl="0" w:tplc="A17EF238">
      <w:numFmt w:val="bullet"/>
      <w:lvlText w:val="-"/>
      <w:lvlJc w:val="left"/>
      <w:pPr>
        <w:ind w:left="1494" w:hanging="360"/>
      </w:pPr>
      <w:rPr>
        <w:rFonts w:ascii="Nimbus CEZ" w:eastAsia="Times New Roman" w:hAnsi="Nimbus CEZ"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nsid w:val="09936B92"/>
    <w:multiLevelType w:val="multilevel"/>
    <w:tmpl w:val="1FB26BF8"/>
    <w:lvl w:ilvl="0">
      <w:start w:val="11"/>
      <w:numFmt w:val="decimal"/>
      <w:lvlText w:val="%1"/>
      <w:lvlJc w:val="left"/>
      <w:pPr>
        <w:ind w:left="510" w:hanging="510"/>
      </w:pPr>
      <w:rPr>
        <w:rFonts w:hint="default"/>
      </w:rPr>
    </w:lvl>
    <w:lvl w:ilvl="1">
      <w:start w:val="5"/>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B1306F0"/>
    <w:multiLevelType w:val="hybridMultilevel"/>
    <w:tmpl w:val="B00410A8"/>
    <w:lvl w:ilvl="0" w:tplc="784EB7EC">
      <w:start w:val="1"/>
      <w:numFmt w:val="decimal"/>
      <w:lvlText w:val="6.%1"/>
      <w:lvlJc w:val="left"/>
      <w:pPr>
        <w:tabs>
          <w:tab w:val="num" w:pos="567"/>
        </w:tabs>
        <w:ind w:left="567" w:hanging="567"/>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D3023B8"/>
    <w:multiLevelType w:val="hybridMultilevel"/>
    <w:tmpl w:val="F994633C"/>
    <w:lvl w:ilvl="0" w:tplc="0405000F">
      <w:start w:val="1"/>
      <w:numFmt w:val="decimal"/>
      <w:lvlText w:val="%1."/>
      <w:lvlJc w:val="left"/>
      <w:pPr>
        <w:tabs>
          <w:tab w:val="num" w:pos="720"/>
        </w:tabs>
        <w:ind w:left="720" w:hanging="360"/>
      </w:pPr>
    </w:lvl>
    <w:lvl w:ilvl="1" w:tplc="58A8A65E">
      <w:numFmt w:val="bullet"/>
      <w:lvlText w:val="-"/>
      <w:lvlJc w:val="left"/>
      <w:pPr>
        <w:tabs>
          <w:tab w:val="num" w:pos="1440"/>
        </w:tabs>
        <w:ind w:left="1440" w:hanging="360"/>
      </w:pPr>
      <w:rPr>
        <w:rFonts w:ascii="Nimbus CEZ" w:eastAsia="Times New Roman" w:hAnsi="Nimbus CEZ"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DCB5DE2"/>
    <w:multiLevelType w:val="hybridMultilevel"/>
    <w:tmpl w:val="D390D820"/>
    <w:lvl w:ilvl="0" w:tplc="4EA8137C">
      <w:start w:val="1"/>
      <w:numFmt w:val="decimal"/>
      <w:lvlText w:val="7.%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36D6489"/>
    <w:multiLevelType w:val="hybridMultilevel"/>
    <w:tmpl w:val="F9143ACA"/>
    <w:lvl w:ilvl="0" w:tplc="690A19CE">
      <w:start w:val="1"/>
      <w:numFmt w:val="lowerLetter"/>
      <w:lvlText w:val="%1)"/>
      <w:lvlJc w:val="left"/>
      <w:pPr>
        <w:tabs>
          <w:tab w:val="num" w:pos="794"/>
        </w:tabs>
        <w:ind w:left="794" w:hanging="403"/>
      </w:pPr>
      <w:rPr>
        <w:rFonts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7275C0F"/>
    <w:multiLevelType w:val="hybridMultilevel"/>
    <w:tmpl w:val="0BEA6BEA"/>
    <w:lvl w:ilvl="0" w:tplc="0405000F">
      <w:start w:val="1"/>
      <w:numFmt w:val="decimal"/>
      <w:lvlText w:val="%1."/>
      <w:lvlJc w:val="left"/>
      <w:pPr>
        <w:tabs>
          <w:tab w:val="num" w:pos="720"/>
        </w:tabs>
        <w:ind w:left="720" w:hanging="360"/>
      </w:pPr>
    </w:lvl>
    <w:lvl w:ilvl="1" w:tplc="49604C40">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8E538B2"/>
    <w:multiLevelType w:val="hybridMultilevel"/>
    <w:tmpl w:val="9DA2E0A4"/>
    <w:lvl w:ilvl="0" w:tplc="CBDC2E78">
      <w:start w:val="1"/>
      <w:numFmt w:val="decimal"/>
      <w:lvlText w:val="3.%1"/>
      <w:lvlJc w:val="left"/>
      <w:pPr>
        <w:tabs>
          <w:tab w:val="num" w:pos="0"/>
        </w:tabs>
        <w:ind w:left="510" w:hanging="510"/>
      </w:pPr>
      <w:rPr>
        <w:rFonts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90926D4"/>
    <w:multiLevelType w:val="multilevel"/>
    <w:tmpl w:val="E5A69B3C"/>
    <w:lvl w:ilvl="0">
      <w:start w:val="1"/>
      <w:numFmt w:val="decimal"/>
      <w:lvlText w:val="9.%1"/>
      <w:lvlJc w:val="left"/>
      <w:pPr>
        <w:tabs>
          <w:tab w:val="num" w:pos="0"/>
        </w:tabs>
        <w:ind w:left="510" w:hanging="510"/>
      </w:pPr>
      <w:rPr>
        <w:rFonts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9C13E14"/>
    <w:multiLevelType w:val="hybridMultilevel"/>
    <w:tmpl w:val="0BBA3AE6"/>
    <w:lvl w:ilvl="0" w:tplc="73D882F2">
      <w:start w:val="1"/>
      <w:numFmt w:val="decimal"/>
      <w:lvlText w:val="9.%1"/>
      <w:lvlJc w:val="left"/>
      <w:pPr>
        <w:tabs>
          <w:tab w:val="num" w:pos="0"/>
        </w:tabs>
        <w:ind w:left="510" w:hanging="510"/>
      </w:pPr>
      <w:rPr>
        <w:rFonts w:hint="default"/>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B56771F"/>
    <w:multiLevelType w:val="singleLevel"/>
    <w:tmpl w:val="294EF1A2"/>
    <w:lvl w:ilvl="0">
      <w:start w:val="1"/>
      <w:numFmt w:val="decimal"/>
      <w:lvlText w:val="11.%1"/>
      <w:lvlJc w:val="left"/>
      <w:pPr>
        <w:tabs>
          <w:tab w:val="num" w:pos="0"/>
        </w:tabs>
        <w:ind w:left="510" w:hanging="510"/>
      </w:pPr>
      <w:rPr>
        <w:rFonts w:hint="default"/>
        <w:sz w:val="20"/>
      </w:rPr>
    </w:lvl>
  </w:abstractNum>
  <w:abstractNum w:abstractNumId="14">
    <w:nsid w:val="1D4F243A"/>
    <w:multiLevelType w:val="hybridMultilevel"/>
    <w:tmpl w:val="D610CD44"/>
    <w:lvl w:ilvl="0" w:tplc="33ACD7FA">
      <w:start w:val="1"/>
      <w:numFmt w:val="decimal"/>
      <w:lvlText w:val="2.%1"/>
      <w:lvlJc w:val="left"/>
      <w:pPr>
        <w:tabs>
          <w:tab w:val="num" w:pos="0"/>
        </w:tabs>
        <w:ind w:left="510" w:hanging="510"/>
      </w:pPr>
      <w:rPr>
        <w:rFonts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29B5DD1"/>
    <w:multiLevelType w:val="hybridMultilevel"/>
    <w:tmpl w:val="E4CC23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9CA574B"/>
    <w:multiLevelType w:val="singleLevel"/>
    <w:tmpl w:val="59BCEA62"/>
    <w:lvl w:ilvl="0">
      <w:start w:val="1"/>
      <w:numFmt w:val="decimal"/>
      <w:lvlText w:val="6.%1"/>
      <w:lvlJc w:val="left"/>
      <w:pPr>
        <w:ind w:left="720" w:hanging="360"/>
      </w:pPr>
      <w:rPr>
        <w:rFonts w:hint="default"/>
        <w:sz w:val="20"/>
      </w:rPr>
    </w:lvl>
  </w:abstractNum>
  <w:abstractNum w:abstractNumId="17">
    <w:nsid w:val="336279E7"/>
    <w:multiLevelType w:val="hybridMultilevel"/>
    <w:tmpl w:val="E744B7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D4D0552"/>
    <w:multiLevelType w:val="singleLevel"/>
    <w:tmpl w:val="8B62C184"/>
    <w:lvl w:ilvl="0">
      <w:start w:val="1"/>
      <w:numFmt w:val="decimal"/>
      <w:lvlText w:val="%1."/>
      <w:legacy w:legacy="1" w:legacySpace="0" w:legacyIndent="283"/>
      <w:lvlJc w:val="left"/>
      <w:pPr>
        <w:ind w:left="283" w:hanging="283"/>
      </w:pPr>
    </w:lvl>
  </w:abstractNum>
  <w:abstractNum w:abstractNumId="19">
    <w:nsid w:val="3E73144A"/>
    <w:multiLevelType w:val="singleLevel"/>
    <w:tmpl w:val="F1667226"/>
    <w:lvl w:ilvl="0">
      <w:start w:val="1"/>
      <w:numFmt w:val="decimal"/>
      <w:lvlText w:val="%1."/>
      <w:legacy w:legacy="1" w:legacySpace="0" w:legacyIndent="284"/>
      <w:lvlJc w:val="left"/>
      <w:pPr>
        <w:ind w:left="284" w:hanging="284"/>
      </w:pPr>
    </w:lvl>
  </w:abstractNum>
  <w:abstractNum w:abstractNumId="20">
    <w:nsid w:val="409A179F"/>
    <w:multiLevelType w:val="multilevel"/>
    <w:tmpl w:val="1752F35E"/>
    <w:lvl w:ilvl="0">
      <w:start w:val="6"/>
      <w:numFmt w:val="decimal"/>
      <w:lvlText w:val="%1"/>
      <w:lvlJc w:val="left"/>
      <w:pPr>
        <w:tabs>
          <w:tab w:val="num" w:pos="0"/>
        </w:tabs>
        <w:ind w:left="0" w:firstLine="0"/>
      </w:pPr>
      <w:rPr>
        <w:rFonts w:hint="default"/>
      </w:rPr>
    </w:lvl>
    <w:lvl w:ilvl="1">
      <w:start w:val="7"/>
      <w:numFmt w:val="decimal"/>
      <w:lvlText w:val="%1.%2"/>
      <w:lvlJc w:val="left"/>
      <w:pPr>
        <w:tabs>
          <w:tab w:val="num" w:pos="0"/>
        </w:tabs>
        <w:ind w:left="0" w:firstLine="0"/>
      </w:pPr>
      <w:rPr>
        <w:rFonts w:hint="default"/>
      </w:rPr>
    </w:lvl>
    <w:lvl w:ilvl="2">
      <w:start w:val="1"/>
      <w:numFmt w:val="decimal"/>
      <w:lvlText w:val="%1.8.%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21">
    <w:nsid w:val="41535F79"/>
    <w:multiLevelType w:val="singleLevel"/>
    <w:tmpl w:val="EFE4B046"/>
    <w:lvl w:ilvl="0">
      <w:start w:val="1"/>
      <w:numFmt w:val="decimal"/>
      <w:lvlText w:val="1.%1"/>
      <w:lvlJc w:val="left"/>
      <w:pPr>
        <w:tabs>
          <w:tab w:val="num" w:pos="0"/>
        </w:tabs>
        <w:ind w:left="510" w:hanging="510"/>
      </w:pPr>
      <w:rPr>
        <w:rFonts w:hint="default"/>
        <w:sz w:val="20"/>
      </w:rPr>
    </w:lvl>
  </w:abstractNum>
  <w:abstractNum w:abstractNumId="22">
    <w:nsid w:val="42D51A54"/>
    <w:multiLevelType w:val="singleLevel"/>
    <w:tmpl w:val="A0229F4C"/>
    <w:lvl w:ilvl="0">
      <w:start w:val="1"/>
      <w:numFmt w:val="none"/>
      <w:lvlText w:val="2.1"/>
      <w:legacy w:legacy="1" w:legacySpace="120" w:legacyIndent="360"/>
      <w:lvlJc w:val="left"/>
      <w:pPr>
        <w:ind w:left="360" w:hanging="360"/>
      </w:pPr>
      <w:rPr>
        <w:sz w:val="20"/>
      </w:rPr>
    </w:lvl>
  </w:abstractNum>
  <w:abstractNum w:abstractNumId="23">
    <w:nsid w:val="448559DC"/>
    <w:multiLevelType w:val="singleLevel"/>
    <w:tmpl w:val="5FE41E58"/>
    <w:lvl w:ilvl="0">
      <w:start w:val="1"/>
      <w:numFmt w:val="none"/>
      <w:lvlText w:val="1.1"/>
      <w:legacy w:legacy="1" w:legacySpace="120" w:legacyIndent="283"/>
      <w:lvlJc w:val="left"/>
      <w:pPr>
        <w:ind w:left="283" w:hanging="283"/>
      </w:pPr>
      <w:rPr>
        <w:sz w:val="20"/>
      </w:rPr>
    </w:lvl>
  </w:abstractNum>
  <w:abstractNum w:abstractNumId="24">
    <w:nsid w:val="4C01165B"/>
    <w:multiLevelType w:val="multilevel"/>
    <w:tmpl w:val="C910075E"/>
    <w:lvl w:ilvl="0">
      <w:start w:val="8"/>
      <w:numFmt w:val="decimal"/>
      <w:lvlText w:val="%1"/>
      <w:lvlJc w:val="left"/>
      <w:pPr>
        <w:tabs>
          <w:tab w:val="num" w:pos="510"/>
        </w:tabs>
        <w:ind w:left="510" w:hanging="510"/>
      </w:pPr>
      <w:rPr>
        <w:rFonts w:hint="default"/>
        <w:color w:val="auto"/>
      </w:rPr>
    </w:lvl>
    <w:lvl w:ilvl="1">
      <w:start w:val="1"/>
      <w:numFmt w:val="decimal"/>
      <w:lvlText w:val="%1.%2"/>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25">
    <w:nsid w:val="4F9D0229"/>
    <w:multiLevelType w:val="hybridMultilevel"/>
    <w:tmpl w:val="5F70A0F4"/>
    <w:lvl w:ilvl="0" w:tplc="4648AEA4">
      <w:start w:val="1"/>
      <w:numFmt w:val="decimal"/>
      <w:lvlText w:val="10.%1"/>
      <w:lvlJc w:val="left"/>
      <w:pPr>
        <w:tabs>
          <w:tab w:val="num" w:pos="0"/>
        </w:tabs>
        <w:ind w:left="510" w:hanging="51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26958F0"/>
    <w:multiLevelType w:val="hybridMultilevel"/>
    <w:tmpl w:val="86584B8C"/>
    <w:lvl w:ilvl="0" w:tplc="0FDA7292">
      <w:start w:val="1"/>
      <w:numFmt w:val="decimal"/>
      <w:lvlText w:val="6.%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96C4E2F"/>
    <w:multiLevelType w:val="multilevel"/>
    <w:tmpl w:val="1EEA4366"/>
    <w:lvl w:ilvl="0">
      <w:start w:val="10"/>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8">
    <w:nsid w:val="5AD86B77"/>
    <w:multiLevelType w:val="hybridMultilevel"/>
    <w:tmpl w:val="0478C48A"/>
    <w:lvl w:ilvl="0" w:tplc="8B3046B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F17311F"/>
    <w:multiLevelType w:val="multilevel"/>
    <w:tmpl w:val="F00E00B6"/>
    <w:lvl w:ilvl="0">
      <w:start w:val="6"/>
      <w:numFmt w:val="decimal"/>
      <w:lvlText w:val="%1"/>
      <w:lvlJc w:val="left"/>
      <w:pPr>
        <w:tabs>
          <w:tab w:val="num" w:pos="0"/>
        </w:tabs>
        <w:ind w:left="0" w:firstLine="0"/>
      </w:pPr>
      <w:rPr>
        <w:rFonts w:hint="default"/>
      </w:rPr>
    </w:lvl>
    <w:lvl w:ilvl="1">
      <w:start w:val="7"/>
      <w:numFmt w:val="decimal"/>
      <w:lvlText w:val="%1.%2"/>
      <w:lvlJc w:val="left"/>
      <w:pPr>
        <w:tabs>
          <w:tab w:val="num" w:pos="0"/>
        </w:tabs>
        <w:ind w:left="0" w:firstLine="0"/>
      </w:pPr>
      <w:rPr>
        <w:rFonts w:hint="default"/>
      </w:rPr>
    </w:lvl>
    <w:lvl w:ilvl="2">
      <w:start w:val="1"/>
      <w:numFmt w:val="decimal"/>
      <w:lvlText w:val="%1.6.%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30">
    <w:nsid w:val="6141566A"/>
    <w:multiLevelType w:val="multilevel"/>
    <w:tmpl w:val="BCFA679C"/>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620220EB"/>
    <w:multiLevelType w:val="hybridMultilevel"/>
    <w:tmpl w:val="25D84054"/>
    <w:lvl w:ilvl="0" w:tplc="3264B6BC">
      <w:start w:val="1"/>
      <w:numFmt w:val="decimal"/>
      <w:lvlText w:val="2.%1"/>
      <w:lvlJc w:val="left"/>
      <w:pPr>
        <w:tabs>
          <w:tab w:val="num" w:pos="510"/>
        </w:tabs>
        <w:ind w:left="510" w:hanging="510"/>
      </w:pPr>
      <w:rPr>
        <w:rFonts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4154508"/>
    <w:multiLevelType w:val="hybridMultilevel"/>
    <w:tmpl w:val="0534E640"/>
    <w:lvl w:ilvl="0" w:tplc="B27CB07A">
      <w:start w:val="1"/>
      <w:numFmt w:val="decimal"/>
      <w:lvlText w:val="6.7.%1"/>
      <w:lvlJc w:val="left"/>
      <w:pPr>
        <w:ind w:left="870" w:hanging="360"/>
      </w:pPr>
      <w:rPr>
        <w:rFonts w:hint="default"/>
        <w:sz w:val="20"/>
      </w:rPr>
    </w:lvl>
    <w:lvl w:ilvl="1" w:tplc="04050019" w:tentative="1">
      <w:start w:val="1"/>
      <w:numFmt w:val="lowerLetter"/>
      <w:lvlText w:val="%2."/>
      <w:lvlJc w:val="left"/>
      <w:pPr>
        <w:ind w:left="1590" w:hanging="360"/>
      </w:pPr>
    </w:lvl>
    <w:lvl w:ilvl="2" w:tplc="0405001B" w:tentative="1">
      <w:start w:val="1"/>
      <w:numFmt w:val="lowerRoman"/>
      <w:lvlText w:val="%3."/>
      <w:lvlJc w:val="right"/>
      <w:pPr>
        <w:ind w:left="2310" w:hanging="180"/>
      </w:pPr>
    </w:lvl>
    <w:lvl w:ilvl="3" w:tplc="0405000F" w:tentative="1">
      <w:start w:val="1"/>
      <w:numFmt w:val="decimal"/>
      <w:lvlText w:val="%4."/>
      <w:lvlJc w:val="left"/>
      <w:pPr>
        <w:ind w:left="3030" w:hanging="360"/>
      </w:pPr>
    </w:lvl>
    <w:lvl w:ilvl="4" w:tplc="04050019" w:tentative="1">
      <w:start w:val="1"/>
      <w:numFmt w:val="lowerLetter"/>
      <w:lvlText w:val="%5."/>
      <w:lvlJc w:val="left"/>
      <w:pPr>
        <w:ind w:left="3750" w:hanging="360"/>
      </w:pPr>
    </w:lvl>
    <w:lvl w:ilvl="5" w:tplc="0405001B" w:tentative="1">
      <w:start w:val="1"/>
      <w:numFmt w:val="lowerRoman"/>
      <w:lvlText w:val="%6."/>
      <w:lvlJc w:val="right"/>
      <w:pPr>
        <w:ind w:left="4470" w:hanging="180"/>
      </w:pPr>
    </w:lvl>
    <w:lvl w:ilvl="6" w:tplc="0405000F" w:tentative="1">
      <w:start w:val="1"/>
      <w:numFmt w:val="decimal"/>
      <w:lvlText w:val="%7."/>
      <w:lvlJc w:val="left"/>
      <w:pPr>
        <w:ind w:left="5190" w:hanging="360"/>
      </w:pPr>
    </w:lvl>
    <w:lvl w:ilvl="7" w:tplc="04050019" w:tentative="1">
      <w:start w:val="1"/>
      <w:numFmt w:val="lowerLetter"/>
      <w:lvlText w:val="%8."/>
      <w:lvlJc w:val="left"/>
      <w:pPr>
        <w:ind w:left="5910" w:hanging="360"/>
      </w:pPr>
    </w:lvl>
    <w:lvl w:ilvl="8" w:tplc="0405001B" w:tentative="1">
      <w:start w:val="1"/>
      <w:numFmt w:val="lowerRoman"/>
      <w:lvlText w:val="%9."/>
      <w:lvlJc w:val="right"/>
      <w:pPr>
        <w:ind w:left="6630" w:hanging="180"/>
      </w:pPr>
    </w:lvl>
  </w:abstractNum>
  <w:abstractNum w:abstractNumId="33">
    <w:nsid w:val="646B2521"/>
    <w:multiLevelType w:val="singleLevel"/>
    <w:tmpl w:val="241A7A44"/>
    <w:lvl w:ilvl="0">
      <w:start w:val="1"/>
      <w:numFmt w:val="decimal"/>
      <w:lvlText w:val="6.6.%1"/>
      <w:lvlJc w:val="left"/>
      <w:pPr>
        <w:ind w:left="720" w:hanging="360"/>
      </w:pPr>
      <w:rPr>
        <w:rFonts w:hint="default"/>
        <w:sz w:val="20"/>
      </w:rPr>
    </w:lvl>
  </w:abstractNum>
  <w:abstractNum w:abstractNumId="34">
    <w:nsid w:val="64B66BD3"/>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66F21DA4"/>
    <w:multiLevelType w:val="singleLevel"/>
    <w:tmpl w:val="C9AE8DAE"/>
    <w:lvl w:ilvl="0">
      <w:start w:val="1"/>
      <w:numFmt w:val="lowerLetter"/>
      <w:lvlText w:val="%1)"/>
      <w:legacy w:legacy="1" w:legacySpace="120" w:legacyIndent="360"/>
      <w:lvlJc w:val="left"/>
      <w:pPr>
        <w:ind w:left="870" w:hanging="360"/>
      </w:pPr>
    </w:lvl>
  </w:abstractNum>
  <w:abstractNum w:abstractNumId="36">
    <w:nsid w:val="68AC6B58"/>
    <w:multiLevelType w:val="hybridMultilevel"/>
    <w:tmpl w:val="ADF06F92"/>
    <w:lvl w:ilvl="0" w:tplc="D8920966">
      <w:start w:val="1"/>
      <w:numFmt w:val="decimal"/>
      <w:lvlText w:val="6.%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98B4BDD"/>
    <w:multiLevelType w:val="multilevel"/>
    <w:tmpl w:val="1752F35E"/>
    <w:lvl w:ilvl="0">
      <w:start w:val="6"/>
      <w:numFmt w:val="decimal"/>
      <w:lvlText w:val="%1"/>
      <w:lvlJc w:val="left"/>
      <w:pPr>
        <w:tabs>
          <w:tab w:val="num" w:pos="0"/>
        </w:tabs>
        <w:ind w:left="0" w:firstLine="0"/>
      </w:pPr>
      <w:rPr>
        <w:rFonts w:hint="default"/>
      </w:rPr>
    </w:lvl>
    <w:lvl w:ilvl="1">
      <w:start w:val="7"/>
      <w:numFmt w:val="decimal"/>
      <w:lvlText w:val="%1.%2"/>
      <w:lvlJc w:val="left"/>
      <w:pPr>
        <w:tabs>
          <w:tab w:val="num" w:pos="0"/>
        </w:tabs>
        <w:ind w:left="0" w:firstLine="0"/>
      </w:pPr>
      <w:rPr>
        <w:rFonts w:hint="default"/>
      </w:rPr>
    </w:lvl>
    <w:lvl w:ilvl="2">
      <w:start w:val="1"/>
      <w:numFmt w:val="decimal"/>
      <w:lvlText w:val="%1.8.%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38">
    <w:nsid w:val="6990034E"/>
    <w:multiLevelType w:val="hybridMultilevel"/>
    <w:tmpl w:val="D1C627FE"/>
    <w:lvl w:ilvl="0" w:tplc="D97015A6">
      <w:start w:val="1"/>
      <w:numFmt w:val="decimal"/>
      <w:lvlText w:val="9.%1"/>
      <w:lvlJc w:val="left"/>
      <w:pPr>
        <w:tabs>
          <w:tab w:val="num" w:pos="0"/>
        </w:tabs>
        <w:ind w:left="510" w:hanging="51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B7B106C"/>
    <w:multiLevelType w:val="singleLevel"/>
    <w:tmpl w:val="48ECE392"/>
    <w:lvl w:ilvl="0">
      <w:start w:val="1"/>
      <w:numFmt w:val="decimal"/>
      <w:lvlText w:val="6.%1"/>
      <w:lvlJc w:val="left"/>
      <w:pPr>
        <w:ind w:left="720" w:hanging="360"/>
      </w:pPr>
      <w:rPr>
        <w:rFonts w:hint="default"/>
        <w:sz w:val="20"/>
      </w:rPr>
    </w:lvl>
  </w:abstractNum>
  <w:abstractNum w:abstractNumId="40">
    <w:nsid w:val="72920E91"/>
    <w:multiLevelType w:val="hybridMultilevel"/>
    <w:tmpl w:val="27E28F02"/>
    <w:lvl w:ilvl="0" w:tplc="7BEA1F0E">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457076E"/>
    <w:multiLevelType w:val="singleLevel"/>
    <w:tmpl w:val="65641C6E"/>
    <w:lvl w:ilvl="0">
      <w:start w:val="1"/>
      <w:numFmt w:val="decimal"/>
      <w:lvlText w:val="4.%1"/>
      <w:legacy w:legacy="1" w:legacySpace="120" w:legacyIndent="360"/>
      <w:lvlJc w:val="left"/>
      <w:pPr>
        <w:ind w:left="360" w:hanging="360"/>
      </w:pPr>
      <w:rPr>
        <w:b w:val="0"/>
        <w:sz w:val="20"/>
      </w:rPr>
    </w:lvl>
  </w:abstractNum>
  <w:abstractNum w:abstractNumId="42">
    <w:nsid w:val="77AF3894"/>
    <w:multiLevelType w:val="hybridMultilevel"/>
    <w:tmpl w:val="728C0880"/>
    <w:lvl w:ilvl="0" w:tplc="E124E4BC">
      <w:start w:val="1"/>
      <w:numFmt w:val="decimal"/>
      <w:lvlText w:val="5.%1"/>
      <w:lvlJc w:val="left"/>
      <w:pPr>
        <w:tabs>
          <w:tab w:val="num" w:pos="510"/>
        </w:tabs>
        <w:ind w:left="510" w:hanging="510"/>
      </w:pPr>
      <w:rPr>
        <w:rFonts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7A6018A8"/>
    <w:multiLevelType w:val="singleLevel"/>
    <w:tmpl w:val="E5B623BC"/>
    <w:lvl w:ilvl="0">
      <w:start w:val="1"/>
      <w:numFmt w:val="decimal"/>
      <w:lvlText w:val="7.%1"/>
      <w:lvlJc w:val="left"/>
      <w:pPr>
        <w:tabs>
          <w:tab w:val="num" w:pos="0"/>
        </w:tabs>
        <w:ind w:left="510" w:hanging="510"/>
      </w:pPr>
      <w:rPr>
        <w:rFonts w:hint="default"/>
        <w:sz w:val="20"/>
      </w:rPr>
    </w:lvl>
  </w:abstractNum>
  <w:abstractNum w:abstractNumId="44">
    <w:nsid w:val="7B5D62EA"/>
    <w:multiLevelType w:val="singleLevel"/>
    <w:tmpl w:val="FBFE0778"/>
    <w:lvl w:ilvl="0">
      <w:start w:val="1"/>
      <w:numFmt w:val="decimal"/>
      <w:lvlText w:val="3.%1"/>
      <w:legacy w:legacy="1" w:legacySpace="120" w:legacyIndent="360"/>
      <w:lvlJc w:val="left"/>
      <w:pPr>
        <w:ind w:left="360" w:hanging="360"/>
      </w:pPr>
      <w:rPr>
        <w:sz w:val="20"/>
      </w:rPr>
    </w:lvl>
  </w:abstractNum>
  <w:abstractNum w:abstractNumId="45">
    <w:nsid w:val="7E3E5431"/>
    <w:multiLevelType w:val="hybridMultilevel"/>
    <w:tmpl w:val="65107F16"/>
    <w:lvl w:ilvl="0" w:tplc="A69C364A">
      <w:start w:val="1"/>
      <w:numFmt w:val="decimal"/>
      <w:lvlText w:val="5.%1"/>
      <w:lvlJc w:val="left"/>
      <w:pPr>
        <w:tabs>
          <w:tab w:val="num" w:pos="0"/>
        </w:tabs>
        <w:ind w:left="510" w:hanging="510"/>
      </w:pPr>
      <w:rPr>
        <w:rFonts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22"/>
  </w:num>
  <w:num w:numId="3">
    <w:abstractNumId w:val="35"/>
  </w:num>
  <w:num w:numId="4">
    <w:abstractNumId w:val="44"/>
  </w:num>
  <w:num w:numId="5">
    <w:abstractNumId w:val="41"/>
  </w:num>
  <w:num w:numId="6">
    <w:abstractNumId w:val="39"/>
  </w:num>
  <w:num w:numId="7">
    <w:abstractNumId w:val="16"/>
  </w:num>
  <w:num w:numId="8">
    <w:abstractNumId w:val="20"/>
  </w:num>
  <w:num w:numId="9">
    <w:abstractNumId w:val="13"/>
  </w:num>
  <w:num w:numId="10">
    <w:abstractNumId w:val="21"/>
  </w:num>
  <w:num w:numId="11">
    <w:abstractNumId w:val="0"/>
    <w:lvlOverride w:ilvl="0">
      <w:lvl w:ilvl="0">
        <w:start w:val="1"/>
        <w:numFmt w:val="bullet"/>
        <w:lvlText w:val=""/>
        <w:legacy w:legacy="1" w:legacySpace="0" w:legacyIndent="284"/>
        <w:lvlJc w:val="left"/>
        <w:pPr>
          <w:ind w:left="568" w:hanging="284"/>
        </w:pPr>
        <w:rPr>
          <w:rFonts w:ascii="Symbol" w:hAnsi="Symbol" w:hint="default"/>
        </w:rPr>
      </w:lvl>
    </w:lvlOverride>
  </w:num>
  <w:num w:numId="12">
    <w:abstractNumId w:val="19"/>
  </w:num>
  <w:num w:numId="13">
    <w:abstractNumId w:val="19"/>
    <w:lvlOverride w:ilvl="0">
      <w:lvl w:ilvl="0">
        <w:start w:val="6"/>
        <w:numFmt w:val="decimal"/>
        <w:lvlText w:val="%1."/>
        <w:legacy w:legacy="1" w:legacySpace="0" w:legacyIndent="283"/>
        <w:lvlJc w:val="left"/>
        <w:pPr>
          <w:ind w:left="283" w:hanging="283"/>
        </w:pPr>
      </w:lvl>
    </w:lvlOverride>
  </w:num>
  <w:num w:numId="14">
    <w:abstractNumId w:val="18"/>
  </w:num>
  <w:num w:numId="15">
    <w:abstractNumId w:val="12"/>
  </w:num>
  <w:num w:numId="16">
    <w:abstractNumId w:val="43"/>
  </w:num>
  <w:num w:numId="17">
    <w:abstractNumId w:val="14"/>
  </w:num>
  <w:num w:numId="18">
    <w:abstractNumId w:val="10"/>
  </w:num>
  <w:num w:numId="19">
    <w:abstractNumId w:val="45"/>
  </w:num>
  <w:num w:numId="20">
    <w:abstractNumId w:val="5"/>
  </w:num>
  <w:num w:numId="21">
    <w:abstractNumId w:val="31"/>
  </w:num>
  <w:num w:numId="22">
    <w:abstractNumId w:val="42"/>
  </w:num>
  <w:num w:numId="23">
    <w:abstractNumId w:val="11"/>
  </w:num>
  <w:num w:numId="24">
    <w:abstractNumId w:val="24"/>
  </w:num>
  <w:num w:numId="25">
    <w:abstractNumId w:val="30"/>
  </w:num>
  <w:num w:numId="26">
    <w:abstractNumId w:val="6"/>
  </w:num>
  <w:num w:numId="27">
    <w:abstractNumId w:val="9"/>
  </w:num>
  <w:num w:numId="28">
    <w:abstractNumId w:val="34"/>
  </w:num>
  <w:num w:numId="29">
    <w:abstractNumId w:val="15"/>
  </w:num>
  <w:num w:numId="30">
    <w:abstractNumId w:val="8"/>
  </w:num>
  <w:num w:numId="31">
    <w:abstractNumId w:val="28"/>
  </w:num>
  <w:num w:numId="32">
    <w:abstractNumId w:val="27"/>
  </w:num>
  <w:num w:numId="33">
    <w:abstractNumId w:val="38"/>
  </w:num>
  <w:num w:numId="34">
    <w:abstractNumId w:val="25"/>
  </w:num>
  <w:num w:numId="35">
    <w:abstractNumId w:val="37"/>
  </w:num>
  <w:num w:numId="36">
    <w:abstractNumId w:val="29"/>
  </w:num>
  <w:num w:numId="37">
    <w:abstractNumId w:val="2"/>
  </w:num>
  <w:num w:numId="38">
    <w:abstractNumId w:val="33"/>
  </w:num>
  <w:num w:numId="39">
    <w:abstractNumId w:val="3"/>
  </w:num>
  <w:num w:numId="40">
    <w:abstractNumId w:val="26"/>
  </w:num>
  <w:num w:numId="41">
    <w:abstractNumId w:val="36"/>
  </w:num>
  <w:num w:numId="42">
    <w:abstractNumId w:val="32"/>
  </w:num>
  <w:num w:numId="43">
    <w:abstractNumId w:val="4"/>
  </w:num>
  <w:num w:numId="44">
    <w:abstractNumId w:val="1"/>
  </w:num>
  <w:num w:numId="45">
    <w:abstractNumId w:val="40"/>
  </w:num>
  <w:num w:numId="46">
    <w:abstractNumId w:val="17"/>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2A1"/>
    <w:rsid w:val="000110B1"/>
    <w:rsid w:val="00012ADE"/>
    <w:rsid w:val="00015E5E"/>
    <w:rsid w:val="0001623E"/>
    <w:rsid w:val="000226AD"/>
    <w:rsid w:val="000260E9"/>
    <w:rsid w:val="00032CF8"/>
    <w:rsid w:val="0004587E"/>
    <w:rsid w:val="00054001"/>
    <w:rsid w:val="00054640"/>
    <w:rsid w:val="0006647D"/>
    <w:rsid w:val="00066628"/>
    <w:rsid w:val="00073800"/>
    <w:rsid w:val="00085967"/>
    <w:rsid w:val="000863C8"/>
    <w:rsid w:val="000901CD"/>
    <w:rsid w:val="00097383"/>
    <w:rsid w:val="000C166B"/>
    <w:rsid w:val="000C36F4"/>
    <w:rsid w:val="000E2EA4"/>
    <w:rsid w:val="000F0AC8"/>
    <w:rsid w:val="000F4109"/>
    <w:rsid w:val="00106334"/>
    <w:rsid w:val="0011236F"/>
    <w:rsid w:val="001200E5"/>
    <w:rsid w:val="001247B5"/>
    <w:rsid w:val="00131359"/>
    <w:rsid w:val="001324CE"/>
    <w:rsid w:val="00143179"/>
    <w:rsid w:val="00152307"/>
    <w:rsid w:val="00162E17"/>
    <w:rsid w:val="00167DB0"/>
    <w:rsid w:val="00171F96"/>
    <w:rsid w:val="001842A1"/>
    <w:rsid w:val="00184AFA"/>
    <w:rsid w:val="00192E56"/>
    <w:rsid w:val="001A0E52"/>
    <w:rsid w:val="001A7103"/>
    <w:rsid w:val="001B6CEE"/>
    <w:rsid w:val="001D4CD2"/>
    <w:rsid w:val="001E0408"/>
    <w:rsid w:val="0021045C"/>
    <w:rsid w:val="0022023E"/>
    <w:rsid w:val="00220FDE"/>
    <w:rsid w:val="00223071"/>
    <w:rsid w:val="00232B6E"/>
    <w:rsid w:val="00241C8B"/>
    <w:rsid w:val="00250755"/>
    <w:rsid w:val="00252855"/>
    <w:rsid w:val="00264B1D"/>
    <w:rsid w:val="0026562B"/>
    <w:rsid w:val="00265AB1"/>
    <w:rsid w:val="0027715C"/>
    <w:rsid w:val="002808C2"/>
    <w:rsid w:val="00282459"/>
    <w:rsid w:val="002939C4"/>
    <w:rsid w:val="00294523"/>
    <w:rsid w:val="00297889"/>
    <w:rsid w:val="002A20C3"/>
    <w:rsid w:val="002A4981"/>
    <w:rsid w:val="002D1A67"/>
    <w:rsid w:val="002F245B"/>
    <w:rsid w:val="0030745E"/>
    <w:rsid w:val="00314E20"/>
    <w:rsid w:val="00327622"/>
    <w:rsid w:val="00342EA9"/>
    <w:rsid w:val="00380FA7"/>
    <w:rsid w:val="00381024"/>
    <w:rsid w:val="00386DCB"/>
    <w:rsid w:val="003965B3"/>
    <w:rsid w:val="003B6396"/>
    <w:rsid w:val="003D033B"/>
    <w:rsid w:val="003F17CC"/>
    <w:rsid w:val="003F6722"/>
    <w:rsid w:val="004021D1"/>
    <w:rsid w:val="004067C5"/>
    <w:rsid w:val="00406F58"/>
    <w:rsid w:val="00407288"/>
    <w:rsid w:val="00417966"/>
    <w:rsid w:val="00422160"/>
    <w:rsid w:val="00436C11"/>
    <w:rsid w:val="004374C5"/>
    <w:rsid w:val="004466A7"/>
    <w:rsid w:val="00451953"/>
    <w:rsid w:val="00451CB4"/>
    <w:rsid w:val="004548DE"/>
    <w:rsid w:val="004837F1"/>
    <w:rsid w:val="00485B0C"/>
    <w:rsid w:val="004B7F6B"/>
    <w:rsid w:val="004D4D41"/>
    <w:rsid w:val="004D4FF4"/>
    <w:rsid w:val="004E3917"/>
    <w:rsid w:val="004E6F70"/>
    <w:rsid w:val="00506F72"/>
    <w:rsid w:val="005134AE"/>
    <w:rsid w:val="005237EE"/>
    <w:rsid w:val="0053276B"/>
    <w:rsid w:val="00542A9B"/>
    <w:rsid w:val="005635AC"/>
    <w:rsid w:val="00565F4E"/>
    <w:rsid w:val="00582238"/>
    <w:rsid w:val="005853AF"/>
    <w:rsid w:val="00596018"/>
    <w:rsid w:val="005975F9"/>
    <w:rsid w:val="0059768A"/>
    <w:rsid w:val="005A1B7D"/>
    <w:rsid w:val="005B2097"/>
    <w:rsid w:val="005B68B5"/>
    <w:rsid w:val="005C2909"/>
    <w:rsid w:val="005D3AC2"/>
    <w:rsid w:val="005E5F43"/>
    <w:rsid w:val="005F1578"/>
    <w:rsid w:val="005F171E"/>
    <w:rsid w:val="006049AB"/>
    <w:rsid w:val="006101C2"/>
    <w:rsid w:val="0061120E"/>
    <w:rsid w:val="006117BA"/>
    <w:rsid w:val="00616C23"/>
    <w:rsid w:val="00624E3F"/>
    <w:rsid w:val="00631142"/>
    <w:rsid w:val="00670780"/>
    <w:rsid w:val="00687224"/>
    <w:rsid w:val="006C02E6"/>
    <w:rsid w:val="006C120B"/>
    <w:rsid w:val="006C14EE"/>
    <w:rsid w:val="006F0C8E"/>
    <w:rsid w:val="006F5E01"/>
    <w:rsid w:val="007017CC"/>
    <w:rsid w:val="0070721D"/>
    <w:rsid w:val="00721FC6"/>
    <w:rsid w:val="007376B9"/>
    <w:rsid w:val="00737729"/>
    <w:rsid w:val="00737C76"/>
    <w:rsid w:val="007407C2"/>
    <w:rsid w:val="007441FB"/>
    <w:rsid w:val="0074548E"/>
    <w:rsid w:val="00751BBA"/>
    <w:rsid w:val="0076247F"/>
    <w:rsid w:val="00764F10"/>
    <w:rsid w:val="007656D3"/>
    <w:rsid w:val="00775FD7"/>
    <w:rsid w:val="00777A9A"/>
    <w:rsid w:val="007A4D33"/>
    <w:rsid w:val="007A7805"/>
    <w:rsid w:val="007B5422"/>
    <w:rsid w:val="007C2A0A"/>
    <w:rsid w:val="007C3905"/>
    <w:rsid w:val="007C788F"/>
    <w:rsid w:val="007D7ED7"/>
    <w:rsid w:val="00807830"/>
    <w:rsid w:val="008241B2"/>
    <w:rsid w:val="00835718"/>
    <w:rsid w:val="00835C32"/>
    <w:rsid w:val="008572A0"/>
    <w:rsid w:val="0086308B"/>
    <w:rsid w:val="00864379"/>
    <w:rsid w:val="00864CE0"/>
    <w:rsid w:val="0086697D"/>
    <w:rsid w:val="008C347B"/>
    <w:rsid w:val="008C5607"/>
    <w:rsid w:val="008D144D"/>
    <w:rsid w:val="008E73BA"/>
    <w:rsid w:val="008F41EC"/>
    <w:rsid w:val="00904320"/>
    <w:rsid w:val="009116CF"/>
    <w:rsid w:val="00913046"/>
    <w:rsid w:val="00920DB0"/>
    <w:rsid w:val="00924133"/>
    <w:rsid w:val="00937011"/>
    <w:rsid w:val="00944D2A"/>
    <w:rsid w:val="0095695D"/>
    <w:rsid w:val="009607D7"/>
    <w:rsid w:val="00966309"/>
    <w:rsid w:val="009759FC"/>
    <w:rsid w:val="0098238A"/>
    <w:rsid w:val="009969DD"/>
    <w:rsid w:val="009A2414"/>
    <w:rsid w:val="009B47D7"/>
    <w:rsid w:val="009C3522"/>
    <w:rsid w:val="009D23DB"/>
    <w:rsid w:val="009E421E"/>
    <w:rsid w:val="009F58E0"/>
    <w:rsid w:val="00A1707C"/>
    <w:rsid w:val="00A309C5"/>
    <w:rsid w:val="00A667BC"/>
    <w:rsid w:val="00A936FE"/>
    <w:rsid w:val="00AA2BE2"/>
    <w:rsid w:val="00AA7D01"/>
    <w:rsid w:val="00AC09AE"/>
    <w:rsid w:val="00AD08E1"/>
    <w:rsid w:val="00AE6216"/>
    <w:rsid w:val="00AF400E"/>
    <w:rsid w:val="00B00EBB"/>
    <w:rsid w:val="00B120B4"/>
    <w:rsid w:val="00B166F0"/>
    <w:rsid w:val="00B35971"/>
    <w:rsid w:val="00B41425"/>
    <w:rsid w:val="00B6075D"/>
    <w:rsid w:val="00B619B1"/>
    <w:rsid w:val="00B73D52"/>
    <w:rsid w:val="00B81834"/>
    <w:rsid w:val="00B849DF"/>
    <w:rsid w:val="00B901FB"/>
    <w:rsid w:val="00B90DF8"/>
    <w:rsid w:val="00B91357"/>
    <w:rsid w:val="00B97A74"/>
    <w:rsid w:val="00BA5BC6"/>
    <w:rsid w:val="00BB3837"/>
    <w:rsid w:val="00BC1291"/>
    <w:rsid w:val="00BC2093"/>
    <w:rsid w:val="00BC4ED8"/>
    <w:rsid w:val="00BD0AD5"/>
    <w:rsid w:val="00BE1A89"/>
    <w:rsid w:val="00C12543"/>
    <w:rsid w:val="00C219EF"/>
    <w:rsid w:val="00C44B61"/>
    <w:rsid w:val="00C5739D"/>
    <w:rsid w:val="00C64200"/>
    <w:rsid w:val="00C66809"/>
    <w:rsid w:val="00C732B9"/>
    <w:rsid w:val="00CB63EA"/>
    <w:rsid w:val="00CC144C"/>
    <w:rsid w:val="00CE3C95"/>
    <w:rsid w:val="00CE611C"/>
    <w:rsid w:val="00CE70F6"/>
    <w:rsid w:val="00CF7930"/>
    <w:rsid w:val="00D0308C"/>
    <w:rsid w:val="00D061BC"/>
    <w:rsid w:val="00D236F5"/>
    <w:rsid w:val="00D24B19"/>
    <w:rsid w:val="00D375BC"/>
    <w:rsid w:val="00D451EE"/>
    <w:rsid w:val="00D51D62"/>
    <w:rsid w:val="00D545CC"/>
    <w:rsid w:val="00D557F3"/>
    <w:rsid w:val="00D5637C"/>
    <w:rsid w:val="00D703A0"/>
    <w:rsid w:val="00D72A7E"/>
    <w:rsid w:val="00D76CB6"/>
    <w:rsid w:val="00D83587"/>
    <w:rsid w:val="00DA405A"/>
    <w:rsid w:val="00DA5A6F"/>
    <w:rsid w:val="00DB69D2"/>
    <w:rsid w:val="00DC009F"/>
    <w:rsid w:val="00DC3D1B"/>
    <w:rsid w:val="00DF2DA6"/>
    <w:rsid w:val="00E10C18"/>
    <w:rsid w:val="00E22178"/>
    <w:rsid w:val="00E45449"/>
    <w:rsid w:val="00E467C4"/>
    <w:rsid w:val="00E5223A"/>
    <w:rsid w:val="00E53625"/>
    <w:rsid w:val="00E5464F"/>
    <w:rsid w:val="00E56A19"/>
    <w:rsid w:val="00E61836"/>
    <w:rsid w:val="00E748F7"/>
    <w:rsid w:val="00E809F9"/>
    <w:rsid w:val="00E810B9"/>
    <w:rsid w:val="00E815C0"/>
    <w:rsid w:val="00E84FB4"/>
    <w:rsid w:val="00E91307"/>
    <w:rsid w:val="00E973D9"/>
    <w:rsid w:val="00EA4442"/>
    <w:rsid w:val="00EB5D69"/>
    <w:rsid w:val="00ED6250"/>
    <w:rsid w:val="00ED7EB5"/>
    <w:rsid w:val="00EE1AC1"/>
    <w:rsid w:val="00EE62ED"/>
    <w:rsid w:val="00EF49FE"/>
    <w:rsid w:val="00F00196"/>
    <w:rsid w:val="00F157F2"/>
    <w:rsid w:val="00F2036A"/>
    <w:rsid w:val="00F24594"/>
    <w:rsid w:val="00F32183"/>
    <w:rsid w:val="00F3236C"/>
    <w:rsid w:val="00F55CF1"/>
    <w:rsid w:val="00F56519"/>
    <w:rsid w:val="00F657D1"/>
    <w:rsid w:val="00F74234"/>
    <w:rsid w:val="00F84DBC"/>
    <w:rsid w:val="00FA1269"/>
    <w:rsid w:val="00FA2CAD"/>
    <w:rsid w:val="00FD3A64"/>
    <w:rsid w:val="00FE5E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pPr>
      <w:keepNext/>
      <w:jc w:val="center"/>
      <w:outlineLvl w:val="0"/>
    </w:pPr>
    <w:rPr>
      <w:rFonts w:ascii="Nimbus CEZ" w:hAnsi="Nimbus CEZ"/>
      <w:b/>
      <w:sz w:val="20"/>
    </w:rPr>
  </w:style>
  <w:style w:type="paragraph" w:styleId="Nadpis2">
    <w:name w:val="heading 2"/>
    <w:basedOn w:val="Normln"/>
    <w:next w:val="Normln"/>
    <w:qFormat/>
    <w:pPr>
      <w:keepNext/>
      <w:ind w:left="284"/>
      <w:jc w:val="both"/>
      <w:outlineLvl w:val="1"/>
    </w:pPr>
    <w:rPr>
      <w:rFonts w:ascii="Nimbus CEZ" w:hAnsi="Nimbus CEZ" w:cs="Arial"/>
      <w:b/>
      <w:bCs/>
    </w:rPr>
  </w:style>
  <w:style w:type="paragraph" w:styleId="Nadpis6">
    <w:name w:val="heading 6"/>
    <w:basedOn w:val="Normln"/>
    <w:next w:val="Normln"/>
    <w:qFormat/>
    <w:pPr>
      <w:keepNext/>
      <w:widowControl w:val="0"/>
      <w:outlineLvl w:val="5"/>
    </w:pPr>
    <w:rPr>
      <w:rFonts w:ascii="Arial" w:hAnsi="Arial" w:cs="Arial"/>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pPr>
      <w:tabs>
        <w:tab w:val="left" w:pos="0"/>
        <w:tab w:val="left" w:pos="510"/>
        <w:tab w:val="left" w:pos="1293"/>
      </w:tabs>
      <w:ind w:left="1190" w:hanging="680"/>
      <w:jc w:val="both"/>
    </w:pPr>
    <w:rPr>
      <w:rFonts w:ascii="Nimbus CEZ" w:hAnsi="Nimbus CEZ"/>
      <w:sz w:val="20"/>
    </w:rPr>
  </w:style>
  <w:style w:type="paragraph" w:styleId="Zkladntext">
    <w:name w:val="Body Text"/>
    <w:basedOn w:val="Normln"/>
    <w:rPr>
      <w:rFonts w:ascii="Nimbus CEZ" w:hAnsi="Nimbus CEZ"/>
      <w:sz w:val="20"/>
    </w:rPr>
  </w:style>
  <w:style w:type="paragraph" w:styleId="Zkladntextodsazen2">
    <w:name w:val="Body Text Indent 2"/>
    <w:basedOn w:val="Normln"/>
    <w:pPr>
      <w:tabs>
        <w:tab w:val="left" w:pos="0"/>
        <w:tab w:val="left" w:pos="510"/>
        <w:tab w:val="left" w:pos="1293"/>
      </w:tabs>
      <w:spacing w:before="40"/>
      <w:ind w:left="1190" w:hanging="113"/>
    </w:pPr>
    <w:rPr>
      <w:rFonts w:ascii="Nimbus CEZ" w:hAnsi="Nimbus CEZ"/>
      <w:sz w:val="20"/>
    </w:rPr>
  </w:style>
  <w:style w:type="paragraph" w:styleId="Nzev">
    <w:name w:val="Title"/>
    <w:basedOn w:val="Normln"/>
    <w:qFormat/>
    <w:pPr>
      <w:widowControl w:val="0"/>
      <w:jc w:val="center"/>
    </w:pPr>
    <w:rPr>
      <w:rFonts w:ascii="Nimbus CEZ" w:hAnsi="Nimbus CEZ" w:cs="Arial"/>
      <w:b/>
      <w:sz w:val="20"/>
    </w:rPr>
  </w:style>
  <w:style w:type="paragraph" w:styleId="Textvbloku">
    <w:name w:val="Block Text"/>
    <w:basedOn w:val="Normln"/>
    <w:pPr>
      <w:tabs>
        <w:tab w:val="left" w:pos="3686"/>
        <w:tab w:val="left" w:pos="4820"/>
      </w:tabs>
      <w:ind w:left="284" w:right="839"/>
      <w:jc w:val="both"/>
    </w:pPr>
    <w:rPr>
      <w:rFonts w:ascii="Nimbus CEZ" w:hAnsi="Nimbus CEZ" w:cs="Arial"/>
      <w:sz w:val="20"/>
    </w:rPr>
  </w:style>
  <w:style w:type="paragraph" w:customStyle="1" w:styleId="styl1">
    <w:name w:val="styl1"/>
    <w:basedOn w:val="Normln"/>
    <w:pPr>
      <w:spacing w:line="240" w:lineRule="atLeast"/>
      <w:jc w:val="both"/>
    </w:pPr>
    <w:rPr>
      <w:rFonts w:ascii="Arial" w:hAnsi="Arial"/>
    </w:rPr>
  </w:style>
  <w:style w:type="paragraph" w:customStyle="1" w:styleId="za1">
    <w:name w:val="za1."/>
    <w:basedOn w:val="styl1"/>
    <w:pPr>
      <w:ind w:left="426" w:right="282" w:hanging="426"/>
    </w:pPr>
  </w:style>
  <w:style w:type="paragraph" w:styleId="Zkladntext2">
    <w:name w:val="Body Text 2"/>
    <w:basedOn w:val="Normln"/>
    <w:pPr>
      <w:widowControl w:val="0"/>
    </w:pPr>
    <w:rPr>
      <w:rFonts w:ascii="Arial" w:hAnsi="Arial" w:cs="Arial"/>
      <w:bCs/>
      <w:sz w:val="22"/>
      <w:szCs w:val="28"/>
    </w:rPr>
  </w:style>
  <w:style w:type="paragraph" w:styleId="Zkladntextodsazen3">
    <w:name w:val="Body Text Indent 3"/>
    <w:basedOn w:val="Normln"/>
    <w:pPr>
      <w:ind w:left="708"/>
      <w:jc w:val="both"/>
    </w:pPr>
    <w:rPr>
      <w:rFonts w:ascii="Nimbus CEZ" w:hAnsi="Nimbus CEZ" w:cs="Arial"/>
      <w:sz w:val="20"/>
    </w:rPr>
  </w:style>
  <w:style w:type="paragraph" w:styleId="Rozloendokumentu">
    <w:name w:val="Document Map"/>
    <w:basedOn w:val="Normln"/>
    <w:semiHidden/>
    <w:pPr>
      <w:shd w:val="clear" w:color="auto" w:fill="000080"/>
    </w:pPr>
    <w:rPr>
      <w:rFonts w:ascii="Tahoma" w:hAnsi="Tahoma" w:cs="Tahoma"/>
      <w:sz w:val="20"/>
    </w:rPr>
  </w:style>
  <w:style w:type="table" w:styleId="Mkatabulky">
    <w:name w:val="Table Grid"/>
    <w:basedOn w:val="Normlntabulk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imbusCEZ">
    <w:name w:val="Normal+Nimbus CEZ"/>
    <w:basedOn w:val="Nadpis1"/>
    <w:pPr>
      <w:jc w:val="left"/>
    </w:pPr>
    <w:rPr>
      <w:rFonts w:cs="Arial"/>
      <w:b w:val="0"/>
      <w:sz w:val="18"/>
    </w:rPr>
  </w:style>
  <w:style w:type="paragraph" w:customStyle="1" w:styleId="NormalnNimbusCEZ">
    <w:name w:val="Normalní+Nimbus CEZ"/>
    <w:basedOn w:val="NormalNimbusCEZ"/>
  </w:style>
  <w:style w:type="paragraph" w:customStyle="1" w:styleId="NormlnNimbusCEZ">
    <w:name w:val="Normální + Nimbus CEZ"/>
    <w:aliases w:val="9 b.,10 b.,Před:  2 b."/>
    <w:basedOn w:val="Nadpis1"/>
    <w:link w:val="NormlnNimbusCEZ1"/>
    <w:pPr>
      <w:jc w:val="left"/>
    </w:pPr>
    <w:rPr>
      <w:b w:val="0"/>
      <w:sz w:val="16"/>
      <w:szCs w:val="16"/>
    </w:rPr>
  </w:style>
  <w:style w:type="paragraph" w:styleId="Textbubliny">
    <w:name w:val="Balloon Text"/>
    <w:basedOn w:val="Normln"/>
    <w:link w:val="TextbublinyChar"/>
    <w:rsid w:val="00FE5E08"/>
    <w:rPr>
      <w:rFonts w:ascii="Tahoma" w:hAnsi="Tahoma" w:cs="Tahoma"/>
      <w:sz w:val="16"/>
      <w:szCs w:val="16"/>
    </w:rPr>
  </w:style>
  <w:style w:type="character" w:customStyle="1" w:styleId="TextbublinyChar">
    <w:name w:val="Text bubliny Char"/>
    <w:link w:val="Textbubliny"/>
    <w:rsid w:val="00FE5E08"/>
    <w:rPr>
      <w:rFonts w:ascii="Tahoma" w:hAnsi="Tahoma" w:cs="Tahoma"/>
      <w:sz w:val="16"/>
      <w:szCs w:val="16"/>
    </w:rPr>
  </w:style>
  <w:style w:type="character" w:customStyle="1" w:styleId="NormlnNimbusCEZ1">
    <w:name w:val="Normální + Nimbus CEZ1"/>
    <w:aliases w:val="10 b.1,Před:  2 b. Char"/>
    <w:link w:val="NormlnNimbusCEZ"/>
    <w:locked/>
    <w:rsid w:val="00BC4ED8"/>
    <w:rPr>
      <w:rFonts w:ascii="Nimbus CEZ" w:hAnsi="Nimbus CEZ"/>
      <w:sz w:val="16"/>
      <w:szCs w:val="16"/>
    </w:rPr>
  </w:style>
  <w:style w:type="character" w:customStyle="1" w:styleId="ZhlavChar">
    <w:name w:val="Záhlaví Char"/>
    <w:link w:val="Zhlav"/>
    <w:rsid w:val="004B7F6B"/>
    <w:rPr>
      <w:sz w:val="24"/>
    </w:rPr>
  </w:style>
  <w:style w:type="character" w:customStyle="1" w:styleId="gray1-font">
    <w:name w:val="gray1-font"/>
    <w:rsid w:val="000F0A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pPr>
      <w:keepNext/>
      <w:jc w:val="center"/>
      <w:outlineLvl w:val="0"/>
    </w:pPr>
    <w:rPr>
      <w:rFonts w:ascii="Nimbus CEZ" w:hAnsi="Nimbus CEZ"/>
      <w:b/>
      <w:sz w:val="20"/>
    </w:rPr>
  </w:style>
  <w:style w:type="paragraph" w:styleId="Nadpis2">
    <w:name w:val="heading 2"/>
    <w:basedOn w:val="Normln"/>
    <w:next w:val="Normln"/>
    <w:qFormat/>
    <w:pPr>
      <w:keepNext/>
      <w:ind w:left="284"/>
      <w:jc w:val="both"/>
      <w:outlineLvl w:val="1"/>
    </w:pPr>
    <w:rPr>
      <w:rFonts w:ascii="Nimbus CEZ" w:hAnsi="Nimbus CEZ" w:cs="Arial"/>
      <w:b/>
      <w:bCs/>
    </w:rPr>
  </w:style>
  <w:style w:type="paragraph" w:styleId="Nadpis6">
    <w:name w:val="heading 6"/>
    <w:basedOn w:val="Normln"/>
    <w:next w:val="Normln"/>
    <w:qFormat/>
    <w:pPr>
      <w:keepNext/>
      <w:widowControl w:val="0"/>
      <w:outlineLvl w:val="5"/>
    </w:pPr>
    <w:rPr>
      <w:rFonts w:ascii="Arial" w:hAnsi="Arial" w:cs="Arial"/>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pPr>
      <w:tabs>
        <w:tab w:val="left" w:pos="0"/>
        <w:tab w:val="left" w:pos="510"/>
        <w:tab w:val="left" w:pos="1293"/>
      </w:tabs>
      <w:ind w:left="1190" w:hanging="680"/>
      <w:jc w:val="both"/>
    </w:pPr>
    <w:rPr>
      <w:rFonts w:ascii="Nimbus CEZ" w:hAnsi="Nimbus CEZ"/>
      <w:sz w:val="20"/>
    </w:rPr>
  </w:style>
  <w:style w:type="paragraph" w:styleId="Zkladntext">
    <w:name w:val="Body Text"/>
    <w:basedOn w:val="Normln"/>
    <w:rPr>
      <w:rFonts w:ascii="Nimbus CEZ" w:hAnsi="Nimbus CEZ"/>
      <w:sz w:val="20"/>
    </w:rPr>
  </w:style>
  <w:style w:type="paragraph" w:styleId="Zkladntextodsazen2">
    <w:name w:val="Body Text Indent 2"/>
    <w:basedOn w:val="Normln"/>
    <w:pPr>
      <w:tabs>
        <w:tab w:val="left" w:pos="0"/>
        <w:tab w:val="left" w:pos="510"/>
        <w:tab w:val="left" w:pos="1293"/>
      </w:tabs>
      <w:spacing w:before="40"/>
      <w:ind w:left="1190" w:hanging="113"/>
    </w:pPr>
    <w:rPr>
      <w:rFonts w:ascii="Nimbus CEZ" w:hAnsi="Nimbus CEZ"/>
      <w:sz w:val="20"/>
    </w:rPr>
  </w:style>
  <w:style w:type="paragraph" w:styleId="Nzev">
    <w:name w:val="Title"/>
    <w:basedOn w:val="Normln"/>
    <w:qFormat/>
    <w:pPr>
      <w:widowControl w:val="0"/>
      <w:jc w:val="center"/>
    </w:pPr>
    <w:rPr>
      <w:rFonts w:ascii="Nimbus CEZ" w:hAnsi="Nimbus CEZ" w:cs="Arial"/>
      <w:b/>
      <w:sz w:val="20"/>
    </w:rPr>
  </w:style>
  <w:style w:type="paragraph" w:styleId="Textvbloku">
    <w:name w:val="Block Text"/>
    <w:basedOn w:val="Normln"/>
    <w:pPr>
      <w:tabs>
        <w:tab w:val="left" w:pos="3686"/>
        <w:tab w:val="left" w:pos="4820"/>
      </w:tabs>
      <w:ind w:left="284" w:right="839"/>
      <w:jc w:val="both"/>
    </w:pPr>
    <w:rPr>
      <w:rFonts w:ascii="Nimbus CEZ" w:hAnsi="Nimbus CEZ" w:cs="Arial"/>
      <w:sz w:val="20"/>
    </w:rPr>
  </w:style>
  <w:style w:type="paragraph" w:customStyle="1" w:styleId="styl1">
    <w:name w:val="styl1"/>
    <w:basedOn w:val="Normln"/>
    <w:pPr>
      <w:spacing w:line="240" w:lineRule="atLeast"/>
      <w:jc w:val="both"/>
    </w:pPr>
    <w:rPr>
      <w:rFonts w:ascii="Arial" w:hAnsi="Arial"/>
    </w:rPr>
  </w:style>
  <w:style w:type="paragraph" w:customStyle="1" w:styleId="za1">
    <w:name w:val="za1."/>
    <w:basedOn w:val="styl1"/>
    <w:pPr>
      <w:ind w:left="426" w:right="282" w:hanging="426"/>
    </w:pPr>
  </w:style>
  <w:style w:type="paragraph" w:styleId="Zkladntext2">
    <w:name w:val="Body Text 2"/>
    <w:basedOn w:val="Normln"/>
    <w:pPr>
      <w:widowControl w:val="0"/>
    </w:pPr>
    <w:rPr>
      <w:rFonts w:ascii="Arial" w:hAnsi="Arial" w:cs="Arial"/>
      <w:bCs/>
      <w:sz w:val="22"/>
      <w:szCs w:val="28"/>
    </w:rPr>
  </w:style>
  <w:style w:type="paragraph" w:styleId="Zkladntextodsazen3">
    <w:name w:val="Body Text Indent 3"/>
    <w:basedOn w:val="Normln"/>
    <w:pPr>
      <w:ind w:left="708"/>
      <w:jc w:val="both"/>
    </w:pPr>
    <w:rPr>
      <w:rFonts w:ascii="Nimbus CEZ" w:hAnsi="Nimbus CEZ" w:cs="Arial"/>
      <w:sz w:val="20"/>
    </w:rPr>
  </w:style>
  <w:style w:type="paragraph" w:styleId="Rozloendokumentu">
    <w:name w:val="Document Map"/>
    <w:basedOn w:val="Normln"/>
    <w:semiHidden/>
    <w:pPr>
      <w:shd w:val="clear" w:color="auto" w:fill="000080"/>
    </w:pPr>
    <w:rPr>
      <w:rFonts w:ascii="Tahoma" w:hAnsi="Tahoma" w:cs="Tahoma"/>
      <w:sz w:val="20"/>
    </w:rPr>
  </w:style>
  <w:style w:type="table" w:styleId="Mkatabulky">
    <w:name w:val="Table Grid"/>
    <w:basedOn w:val="Normlntabulk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imbusCEZ">
    <w:name w:val="Normal+Nimbus CEZ"/>
    <w:basedOn w:val="Nadpis1"/>
    <w:pPr>
      <w:jc w:val="left"/>
    </w:pPr>
    <w:rPr>
      <w:rFonts w:cs="Arial"/>
      <w:b w:val="0"/>
      <w:sz w:val="18"/>
    </w:rPr>
  </w:style>
  <w:style w:type="paragraph" w:customStyle="1" w:styleId="NormalnNimbusCEZ">
    <w:name w:val="Normalní+Nimbus CEZ"/>
    <w:basedOn w:val="NormalNimbusCEZ"/>
  </w:style>
  <w:style w:type="paragraph" w:customStyle="1" w:styleId="NormlnNimbusCEZ">
    <w:name w:val="Normální + Nimbus CEZ"/>
    <w:aliases w:val="9 b.,10 b.,Před:  2 b."/>
    <w:basedOn w:val="Nadpis1"/>
    <w:link w:val="NormlnNimbusCEZ1"/>
    <w:pPr>
      <w:jc w:val="left"/>
    </w:pPr>
    <w:rPr>
      <w:b w:val="0"/>
      <w:sz w:val="16"/>
      <w:szCs w:val="16"/>
    </w:rPr>
  </w:style>
  <w:style w:type="paragraph" w:styleId="Textbubliny">
    <w:name w:val="Balloon Text"/>
    <w:basedOn w:val="Normln"/>
    <w:link w:val="TextbublinyChar"/>
    <w:rsid w:val="00FE5E08"/>
    <w:rPr>
      <w:rFonts w:ascii="Tahoma" w:hAnsi="Tahoma" w:cs="Tahoma"/>
      <w:sz w:val="16"/>
      <w:szCs w:val="16"/>
    </w:rPr>
  </w:style>
  <w:style w:type="character" w:customStyle="1" w:styleId="TextbublinyChar">
    <w:name w:val="Text bubliny Char"/>
    <w:link w:val="Textbubliny"/>
    <w:rsid w:val="00FE5E08"/>
    <w:rPr>
      <w:rFonts w:ascii="Tahoma" w:hAnsi="Tahoma" w:cs="Tahoma"/>
      <w:sz w:val="16"/>
      <w:szCs w:val="16"/>
    </w:rPr>
  </w:style>
  <w:style w:type="character" w:customStyle="1" w:styleId="NormlnNimbusCEZ1">
    <w:name w:val="Normální + Nimbus CEZ1"/>
    <w:aliases w:val="10 b.1,Před:  2 b. Char"/>
    <w:link w:val="NormlnNimbusCEZ"/>
    <w:locked/>
    <w:rsid w:val="00BC4ED8"/>
    <w:rPr>
      <w:rFonts w:ascii="Nimbus CEZ" w:hAnsi="Nimbus CEZ"/>
      <w:sz w:val="16"/>
      <w:szCs w:val="16"/>
    </w:rPr>
  </w:style>
  <w:style w:type="character" w:customStyle="1" w:styleId="ZhlavChar">
    <w:name w:val="Záhlaví Char"/>
    <w:link w:val="Zhlav"/>
    <w:rsid w:val="004B7F6B"/>
    <w:rPr>
      <w:sz w:val="24"/>
    </w:rPr>
  </w:style>
  <w:style w:type="character" w:customStyle="1" w:styleId="gray1-font">
    <w:name w:val="gray1-font"/>
    <w:rsid w:val="000F0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249798">
      <w:bodyDiv w:val="1"/>
      <w:marLeft w:val="0"/>
      <w:marRight w:val="0"/>
      <w:marTop w:val="0"/>
      <w:marBottom w:val="0"/>
      <w:divBdr>
        <w:top w:val="none" w:sz="0" w:space="0" w:color="auto"/>
        <w:left w:val="none" w:sz="0" w:space="0" w:color="auto"/>
        <w:bottom w:val="none" w:sz="0" w:space="0" w:color="auto"/>
        <w:right w:val="none" w:sz="0" w:space="0" w:color="auto"/>
      </w:divBdr>
    </w:div>
    <w:div w:id="690570268">
      <w:bodyDiv w:val="1"/>
      <w:marLeft w:val="0"/>
      <w:marRight w:val="0"/>
      <w:marTop w:val="0"/>
      <w:marBottom w:val="0"/>
      <w:divBdr>
        <w:top w:val="none" w:sz="0" w:space="0" w:color="auto"/>
        <w:left w:val="none" w:sz="0" w:space="0" w:color="auto"/>
        <w:bottom w:val="none" w:sz="0" w:space="0" w:color="auto"/>
        <w:right w:val="none" w:sz="0" w:space="0" w:color="auto"/>
      </w:divBdr>
    </w:div>
    <w:div w:id="1170754492">
      <w:bodyDiv w:val="1"/>
      <w:marLeft w:val="0"/>
      <w:marRight w:val="0"/>
      <w:marTop w:val="0"/>
      <w:marBottom w:val="0"/>
      <w:divBdr>
        <w:top w:val="none" w:sz="0" w:space="0" w:color="auto"/>
        <w:left w:val="none" w:sz="0" w:space="0" w:color="auto"/>
        <w:bottom w:val="none" w:sz="0" w:space="0" w:color="auto"/>
        <w:right w:val="none" w:sz="0" w:space="0" w:color="auto"/>
      </w:divBdr>
    </w:div>
    <w:div w:id="1472556060">
      <w:bodyDiv w:val="1"/>
      <w:marLeft w:val="0"/>
      <w:marRight w:val="0"/>
      <w:marTop w:val="0"/>
      <w:marBottom w:val="0"/>
      <w:divBdr>
        <w:top w:val="none" w:sz="0" w:space="0" w:color="auto"/>
        <w:left w:val="none" w:sz="0" w:space="0" w:color="auto"/>
        <w:bottom w:val="none" w:sz="0" w:space="0" w:color="auto"/>
        <w:right w:val="none" w:sz="0" w:space="0" w:color="auto"/>
      </w:divBdr>
    </w:div>
    <w:div w:id="2090537173">
      <w:bodyDiv w:val="1"/>
      <w:marLeft w:val="0"/>
      <w:marRight w:val="0"/>
      <w:marTop w:val="0"/>
      <w:marBottom w:val="0"/>
      <w:divBdr>
        <w:top w:val="none" w:sz="0" w:space="0" w:color="auto"/>
        <w:left w:val="none" w:sz="0" w:space="0" w:color="auto"/>
        <w:bottom w:val="none" w:sz="0" w:space="0" w:color="auto"/>
        <w:right w:val="none" w:sz="0" w:space="0" w:color="auto"/>
      </w:divBdr>
      <w:divsChild>
        <w:div w:id="1529485764">
          <w:marLeft w:val="0"/>
          <w:marRight w:val="0"/>
          <w:marTop w:val="0"/>
          <w:marBottom w:val="0"/>
          <w:divBdr>
            <w:top w:val="none" w:sz="0" w:space="0" w:color="auto"/>
            <w:left w:val="none" w:sz="0" w:space="0" w:color="auto"/>
            <w:bottom w:val="none" w:sz="0" w:space="0" w:color="auto"/>
            <w:right w:val="none" w:sz="0" w:space="0" w:color="auto"/>
          </w:divBdr>
          <w:divsChild>
            <w:div w:id="913130203">
              <w:marLeft w:val="0"/>
              <w:marRight w:val="0"/>
              <w:marTop w:val="0"/>
              <w:marBottom w:val="0"/>
              <w:divBdr>
                <w:top w:val="none" w:sz="0" w:space="0" w:color="auto"/>
                <w:left w:val="none" w:sz="0" w:space="0" w:color="auto"/>
                <w:bottom w:val="none" w:sz="0" w:space="0" w:color="auto"/>
                <w:right w:val="none" w:sz="0" w:space="0" w:color="auto"/>
              </w:divBdr>
              <w:divsChild>
                <w:div w:id="2021354248">
                  <w:marLeft w:val="0"/>
                  <w:marRight w:val="0"/>
                  <w:marTop w:val="0"/>
                  <w:marBottom w:val="0"/>
                  <w:divBdr>
                    <w:top w:val="none" w:sz="0" w:space="0" w:color="auto"/>
                    <w:left w:val="none" w:sz="0" w:space="0" w:color="auto"/>
                    <w:bottom w:val="none" w:sz="0" w:space="0" w:color="auto"/>
                    <w:right w:val="none" w:sz="0" w:space="0" w:color="auto"/>
                  </w:divBdr>
                  <w:divsChild>
                    <w:div w:id="380403384">
                      <w:marLeft w:val="-113"/>
                      <w:marRight w:val="-113"/>
                      <w:marTop w:val="0"/>
                      <w:marBottom w:val="0"/>
                      <w:divBdr>
                        <w:top w:val="none" w:sz="0" w:space="0" w:color="auto"/>
                        <w:left w:val="none" w:sz="0" w:space="0" w:color="auto"/>
                        <w:bottom w:val="none" w:sz="0" w:space="0" w:color="auto"/>
                        <w:right w:val="none" w:sz="0" w:space="0" w:color="auto"/>
                      </w:divBdr>
                      <w:divsChild>
                        <w:div w:id="1576625433">
                          <w:marLeft w:val="0"/>
                          <w:marRight w:val="0"/>
                          <w:marTop w:val="0"/>
                          <w:marBottom w:val="0"/>
                          <w:divBdr>
                            <w:top w:val="none" w:sz="0" w:space="0" w:color="auto"/>
                            <w:left w:val="none" w:sz="0" w:space="0" w:color="auto"/>
                            <w:bottom w:val="none" w:sz="0" w:space="0" w:color="auto"/>
                            <w:right w:val="none" w:sz="0" w:space="0" w:color="auto"/>
                          </w:divBdr>
                          <w:divsChild>
                            <w:div w:id="1781219979">
                              <w:marLeft w:val="0"/>
                              <w:marRight w:val="0"/>
                              <w:marTop w:val="0"/>
                              <w:marBottom w:val="0"/>
                              <w:divBdr>
                                <w:top w:val="none" w:sz="0" w:space="0" w:color="auto"/>
                                <w:left w:val="none" w:sz="0" w:space="0" w:color="auto"/>
                                <w:bottom w:val="none" w:sz="0" w:space="0" w:color="auto"/>
                                <w:right w:val="none" w:sz="0" w:space="0" w:color="auto"/>
                              </w:divBdr>
                              <w:divsChild>
                                <w:div w:id="227032992">
                                  <w:marLeft w:val="-113"/>
                                  <w:marRight w:val="-113"/>
                                  <w:marTop w:val="0"/>
                                  <w:marBottom w:val="0"/>
                                  <w:divBdr>
                                    <w:top w:val="none" w:sz="0" w:space="0" w:color="auto"/>
                                    <w:left w:val="none" w:sz="0" w:space="0" w:color="auto"/>
                                    <w:bottom w:val="none" w:sz="0" w:space="0" w:color="auto"/>
                                    <w:right w:val="none" w:sz="0" w:space="0" w:color="auto"/>
                                  </w:divBdr>
                                  <w:divsChild>
                                    <w:div w:id="503668343">
                                      <w:marLeft w:val="0"/>
                                      <w:marRight w:val="0"/>
                                      <w:marTop w:val="0"/>
                                      <w:marBottom w:val="0"/>
                                      <w:divBdr>
                                        <w:top w:val="none" w:sz="0" w:space="0" w:color="auto"/>
                                        <w:left w:val="none" w:sz="0" w:space="0" w:color="auto"/>
                                        <w:bottom w:val="none" w:sz="0" w:space="0" w:color="auto"/>
                                        <w:right w:val="none" w:sz="0" w:space="0" w:color="auto"/>
                                      </w:divBdr>
                                      <w:divsChild>
                                        <w:div w:id="835800290">
                                          <w:marLeft w:val="0"/>
                                          <w:marRight w:val="0"/>
                                          <w:marTop w:val="0"/>
                                          <w:marBottom w:val="0"/>
                                          <w:divBdr>
                                            <w:top w:val="none" w:sz="0" w:space="0" w:color="auto"/>
                                            <w:left w:val="none" w:sz="0" w:space="0" w:color="auto"/>
                                            <w:bottom w:val="none" w:sz="0" w:space="0" w:color="auto"/>
                                            <w:right w:val="none" w:sz="0" w:space="0" w:color="auto"/>
                                          </w:divBdr>
                                          <w:divsChild>
                                            <w:div w:id="1283338495">
                                              <w:marLeft w:val="-113"/>
                                              <w:marRight w:val="-113"/>
                                              <w:marTop w:val="0"/>
                                              <w:marBottom w:val="0"/>
                                              <w:divBdr>
                                                <w:top w:val="none" w:sz="0" w:space="0" w:color="auto"/>
                                                <w:left w:val="none" w:sz="0" w:space="0" w:color="auto"/>
                                                <w:bottom w:val="none" w:sz="0" w:space="0" w:color="auto"/>
                                                <w:right w:val="none" w:sz="0" w:space="0" w:color="auto"/>
                                              </w:divBdr>
                                              <w:divsChild>
                                                <w:div w:id="1284383311">
                                                  <w:marLeft w:val="0"/>
                                                  <w:marRight w:val="0"/>
                                                  <w:marTop w:val="0"/>
                                                  <w:marBottom w:val="0"/>
                                                  <w:divBdr>
                                                    <w:top w:val="none" w:sz="0" w:space="0" w:color="auto"/>
                                                    <w:left w:val="none" w:sz="0" w:space="0" w:color="auto"/>
                                                    <w:bottom w:val="none" w:sz="0" w:space="0" w:color="auto"/>
                                                    <w:right w:val="none" w:sz="0" w:space="0" w:color="auto"/>
                                                  </w:divBdr>
                                                  <w:divsChild>
                                                    <w:div w:id="1037894294">
                                                      <w:marLeft w:val="-113"/>
                                                      <w:marRight w:val="-113"/>
                                                      <w:marTop w:val="0"/>
                                                      <w:marBottom w:val="0"/>
                                                      <w:divBdr>
                                                        <w:top w:val="none" w:sz="0" w:space="0" w:color="auto"/>
                                                        <w:left w:val="none" w:sz="0" w:space="0" w:color="auto"/>
                                                        <w:bottom w:val="none" w:sz="0" w:space="0" w:color="auto"/>
                                                        <w:right w:val="none" w:sz="0" w:space="0" w:color="auto"/>
                                                      </w:divBdr>
                                                      <w:divsChild>
                                                        <w:div w:id="107258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7A670-686D-4035-B951-BA51964B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6558</Words>
  <Characters>38695</Characters>
  <Application>Microsoft Office Word</Application>
  <DocSecurity>0</DocSecurity>
  <Lines>322</Lines>
  <Paragraphs>90</Paragraphs>
  <ScaleCrop>false</ScaleCrop>
  <HeadingPairs>
    <vt:vector size="2" baseType="variant">
      <vt:variant>
        <vt:lpstr>Název</vt:lpstr>
      </vt:variant>
      <vt:variant>
        <vt:i4>1</vt:i4>
      </vt:variant>
    </vt:vector>
  </HeadingPairs>
  <TitlesOfParts>
    <vt:vector size="1" baseType="lpstr">
      <vt:lpstr>Smlouva č</vt:lpstr>
    </vt:vector>
  </TitlesOfParts>
  <Company>ČEZ, a. s.</Company>
  <LinksUpToDate>false</LinksUpToDate>
  <CharactersWithSpaces>45163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Bronislava Smutníková</dc:creator>
  <cp:lastModifiedBy>Janda Pavel</cp:lastModifiedBy>
  <cp:revision>6</cp:revision>
  <cp:lastPrinted>2015-05-07T06:24:00Z</cp:lastPrinted>
  <dcterms:created xsi:type="dcterms:W3CDTF">2017-01-24T11:48:00Z</dcterms:created>
  <dcterms:modified xsi:type="dcterms:W3CDTF">2017-01-24T12:12:00Z</dcterms:modified>
  <cp:category>Obchodně důvěrné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agging.ClassificationMark.P00">
    <vt:lpwstr>&lt;ClassificationMark xmlns:xsi="http://www.w3.org/2001/XMLSchema-instance" xmlns:xsd="http://www.w3.org/2001/XMLSchema" margin="NaN" class="C3" owner="Bronislava Smutníková" position="TopRight" marginX="0" marginY="0" classifiedOn="2017-01-10T07:09:17</vt:lpwstr>
  </property>
  <property fmtid="{D5CDD505-2E9C-101B-9397-08002B2CF9AE}" pid="3" name="DocumentTagging.ClassificationMark.P01">
    <vt:lpwstr>.3704661+01:00" showPrintedBy="false" showPrintDate="false" language="cs" ApplicationVersion="Microsoft Word, 14.0" addinVersion="5.7.13.0" template="CEZ" kdi="SKC-DO16"&gt;&lt;history bulk="false" class="Obchodně důvěrné" code="C3" user="Parachin Pavel" d</vt:lpwstr>
  </property>
  <property fmtid="{D5CDD505-2E9C-101B-9397-08002B2CF9AE}" pid="4" name="DocumentTagging.ClassificationMark.P02">
    <vt:lpwstr>ate="2017-01-10T07:09:18.3532598+01:00" kdi="SKC-DO16" /&gt;&lt;recipients /&gt;&lt;documentOwners /&gt;&lt;/ClassificationMark&gt;</vt:lpwstr>
  </property>
  <property fmtid="{D5CDD505-2E9C-101B-9397-08002B2CF9AE}" pid="5" name="DocumentTagging.ClassificationMark">
    <vt:lpwstr>￼PARTS:3</vt:lpwstr>
  </property>
  <property fmtid="{D5CDD505-2E9C-101B-9397-08002B2CF9AE}" pid="6" name="DocumentClasification">
    <vt:lpwstr>Obchodně důvěrné</vt:lpwstr>
  </property>
  <property fmtid="{D5CDD505-2E9C-101B-9397-08002B2CF9AE}" pid="7" name="CEZ_DLP">
    <vt:lpwstr>CEZ_DLP:SKC-DO16:A</vt:lpwstr>
  </property>
</Properties>
</file>