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26250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F527E17" w14:textId="77777777" w:rsidR="006E1136" w:rsidRPr="006E1136" w:rsidRDefault="006E1136" w:rsidP="006E113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E1136">
        <w:rPr>
          <w:rFonts w:ascii="Franklin Gothic Book" w:hAnsi="Franklin Gothic Book" w:cs="Arial"/>
          <w:b/>
          <w:sz w:val="28"/>
          <w:szCs w:val="28"/>
        </w:rPr>
        <w:t xml:space="preserve">Dodatek č. 1 </w:t>
      </w:r>
    </w:p>
    <w:p w14:paraId="5A7CE40E" w14:textId="49325E63" w:rsidR="008A2BF6" w:rsidRPr="008A2BF6" w:rsidRDefault="006E1136" w:rsidP="008A2BF6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sz w:val="28"/>
          <w:szCs w:val="28"/>
        </w:rPr>
      </w:pPr>
      <w:r w:rsidRPr="008A2BF6">
        <w:rPr>
          <w:rFonts w:ascii="Franklin Gothic Book" w:hAnsi="Franklin Gothic Book" w:cs="Arial"/>
          <w:sz w:val="28"/>
          <w:szCs w:val="28"/>
        </w:rPr>
        <w:t xml:space="preserve">ke </w:t>
      </w:r>
      <w:r w:rsidR="00236B8E" w:rsidRPr="008A2BF6">
        <w:rPr>
          <w:rFonts w:ascii="Franklin Gothic Book" w:hAnsi="Franklin Gothic Book" w:cs="Arial"/>
          <w:sz w:val="28"/>
          <w:szCs w:val="28"/>
        </w:rPr>
        <w:t>SMLOUV</w:t>
      </w:r>
      <w:r w:rsidRPr="008A2BF6">
        <w:rPr>
          <w:rFonts w:ascii="Franklin Gothic Book" w:hAnsi="Franklin Gothic Book" w:cs="Arial"/>
          <w:sz w:val="28"/>
          <w:szCs w:val="28"/>
        </w:rPr>
        <w:t xml:space="preserve">Ě </w:t>
      </w:r>
      <w:r w:rsidR="00C924AB" w:rsidRPr="008A2BF6">
        <w:rPr>
          <w:rFonts w:ascii="Franklin Gothic Book" w:hAnsi="Franklin Gothic Book" w:cs="Arial"/>
          <w:sz w:val="28"/>
          <w:szCs w:val="28"/>
        </w:rPr>
        <w:t>O DÍLO</w:t>
      </w:r>
      <w:r w:rsidR="008A2BF6" w:rsidRPr="008A2BF6">
        <w:rPr>
          <w:rFonts w:ascii="Franklin Gothic Book" w:hAnsi="Franklin Gothic Book" w:cs="Arial"/>
          <w:sz w:val="28"/>
          <w:szCs w:val="28"/>
        </w:rPr>
        <w:t xml:space="preserve"> č. SML </w:t>
      </w:r>
      <w:r w:rsidR="00E308AF">
        <w:rPr>
          <w:rFonts w:ascii="Franklin Gothic Book" w:hAnsi="Franklin Gothic Book" w:cs="Arial"/>
          <w:sz w:val="28"/>
          <w:szCs w:val="28"/>
        </w:rPr>
        <w:t>210</w:t>
      </w:r>
      <w:r w:rsidR="008A2BF6" w:rsidRPr="008A2BF6">
        <w:rPr>
          <w:rFonts w:ascii="Franklin Gothic Book" w:hAnsi="Franklin Gothic Book" w:cs="Arial"/>
          <w:sz w:val="28"/>
          <w:szCs w:val="28"/>
        </w:rPr>
        <w:t>/006/20</w:t>
      </w:r>
      <w:r w:rsidR="00E308AF">
        <w:rPr>
          <w:rFonts w:ascii="Franklin Gothic Book" w:hAnsi="Franklin Gothic Book" w:cs="Arial"/>
          <w:sz w:val="28"/>
          <w:szCs w:val="28"/>
        </w:rPr>
        <w:t>19</w:t>
      </w:r>
      <w:r w:rsidR="008A2BF6" w:rsidRPr="008A2BF6">
        <w:rPr>
          <w:rFonts w:ascii="Franklin Gothic Book" w:hAnsi="Franklin Gothic Book" w:cs="Arial"/>
          <w:sz w:val="28"/>
          <w:szCs w:val="28"/>
        </w:rPr>
        <w:t xml:space="preserve"> </w:t>
      </w:r>
    </w:p>
    <w:p w14:paraId="0550D536" w14:textId="12D64C14" w:rsidR="00E308AF" w:rsidRPr="00FA3B7B" w:rsidRDefault="00E308AF" w:rsidP="00E308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eastAsia="SimSun" w:hAnsi="Franklin Gothic Book"/>
          <w:b/>
          <w:sz w:val="24"/>
        </w:rPr>
        <w:t xml:space="preserve">Technické zhodnocení </w:t>
      </w:r>
      <w:r w:rsidRPr="00861B20">
        <w:rPr>
          <w:rFonts w:ascii="Franklin Gothic Book" w:eastAsia="SimSun" w:hAnsi="Franklin Gothic Book"/>
          <w:b/>
          <w:sz w:val="24"/>
        </w:rPr>
        <w:t>vstupních dveří do budovy N</w:t>
      </w:r>
      <w:r>
        <w:rPr>
          <w:rFonts w:ascii="Franklin Gothic Book" w:eastAsia="SimSun" w:hAnsi="Franklin Gothic Book"/>
          <w:b/>
          <w:sz w:val="24"/>
        </w:rPr>
        <w:t>ZM</w:t>
      </w:r>
      <w:r w:rsidRPr="00861B20">
        <w:rPr>
          <w:rFonts w:ascii="Franklin Gothic Book" w:eastAsia="SimSun" w:hAnsi="Franklin Gothic Book"/>
          <w:b/>
          <w:sz w:val="24"/>
        </w:rPr>
        <w:t>, pobočka Praha</w:t>
      </w:r>
    </w:p>
    <w:p w14:paraId="7EEE6989" w14:textId="77777777" w:rsidR="00E308AF" w:rsidRDefault="00E308AF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2BE6B15" w14:textId="77777777" w:rsidR="00E308AF" w:rsidRDefault="00E308AF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1DA0BCD" w14:textId="31227A66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Smluvní strany</w:t>
      </w:r>
    </w:p>
    <w:p w14:paraId="45037D3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1E81E65" w14:textId="77777777" w:rsidR="00236B8E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b/>
          <w:sz w:val="24"/>
        </w:rPr>
      </w:pPr>
      <w:r w:rsidRPr="008A23DB">
        <w:rPr>
          <w:rFonts w:ascii="Franklin Gothic Book" w:hAnsi="Franklin Gothic Book" w:cs="Arial"/>
          <w:sz w:val="24"/>
        </w:rPr>
        <w:t>Objednatel:</w:t>
      </w:r>
      <w:r w:rsidRPr="008A23DB">
        <w:rPr>
          <w:rFonts w:ascii="Franklin Gothic Book" w:hAnsi="Franklin Gothic Book" w:cs="Arial"/>
          <w:b/>
          <w:sz w:val="24"/>
        </w:rPr>
        <w:tab/>
      </w:r>
      <w:r w:rsidRPr="008A23DB">
        <w:rPr>
          <w:rFonts w:ascii="Franklin Gothic Book" w:hAnsi="Franklin Gothic Book" w:cs="Arial"/>
          <w:b/>
          <w:sz w:val="24"/>
        </w:rPr>
        <w:tab/>
      </w:r>
      <w:r w:rsidR="00E01EAE">
        <w:rPr>
          <w:rFonts w:ascii="Franklin Gothic Book" w:hAnsi="Franklin Gothic Book" w:cs="Arial"/>
          <w:b/>
          <w:sz w:val="24"/>
        </w:rPr>
        <w:t>Národní zemědělské muzeum</w:t>
      </w:r>
      <w:r w:rsidR="00F35DD1">
        <w:rPr>
          <w:rFonts w:ascii="Franklin Gothic Book" w:hAnsi="Franklin Gothic Book" w:cs="Arial"/>
          <w:b/>
          <w:sz w:val="24"/>
        </w:rPr>
        <w:t>, s.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p.</w:t>
      </w:r>
      <w:r w:rsidR="000C07F4">
        <w:rPr>
          <w:rFonts w:ascii="Franklin Gothic Book" w:hAnsi="Franklin Gothic Book" w:cs="Arial"/>
          <w:b/>
          <w:sz w:val="24"/>
        </w:rPr>
        <w:t xml:space="preserve"> </w:t>
      </w:r>
      <w:r w:rsidR="00F35DD1">
        <w:rPr>
          <w:rFonts w:ascii="Franklin Gothic Book" w:hAnsi="Franklin Gothic Book" w:cs="Arial"/>
          <w:b/>
          <w:sz w:val="24"/>
        </w:rPr>
        <w:t>o.</w:t>
      </w:r>
    </w:p>
    <w:p w14:paraId="30E2D9FD" w14:textId="77777777" w:rsidR="009A0008" w:rsidRPr="009A0008" w:rsidRDefault="009A0008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b/>
          <w:sz w:val="24"/>
        </w:rPr>
        <w:tab/>
      </w:r>
      <w:r>
        <w:rPr>
          <w:rFonts w:ascii="Franklin Gothic Book" w:hAnsi="Franklin Gothic Book" w:cs="Arial"/>
          <w:sz w:val="24"/>
        </w:rPr>
        <w:t>státní příspěvková organizace</w:t>
      </w:r>
    </w:p>
    <w:p w14:paraId="09D19BD3" w14:textId="77777777" w:rsidR="00236B8E" w:rsidRPr="00E01EAE" w:rsidRDefault="00E01EA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Se sídlem: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 xml:space="preserve">Kostelní </w:t>
      </w:r>
      <w:r w:rsidR="00001A49">
        <w:rPr>
          <w:rFonts w:ascii="Franklin Gothic Book" w:hAnsi="Franklin Gothic Book" w:cs="Arial"/>
          <w:sz w:val="24"/>
        </w:rPr>
        <w:t>1300/</w:t>
      </w:r>
      <w:r>
        <w:rPr>
          <w:rFonts w:ascii="Franklin Gothic Book" w:hAnsi="Franklin Gothic Book" w:cs="Arial"/>
          <w:sz w:val="24"/>
        </w:rPr>
        <w:t>44, 170 00 Praha 7</w:t>
      </w:r>
    </w:p>
    <w:p w14:paraId="4953AA1F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IČO: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E01EAE" w:rsidRPr="002C51A5">
        <w:rPr>
          <w:rFonts w:ascii="Franklin Gothic Book" w:hAnsi="Franklin Gothic Book"/>
          <w:sz w:val="24"/>
        </w:rPr>
        <w:t>75075741</w:t>
      </w:r>
    </w:p>
    <w:p w14:paraId="29B23125" w14:textId="77777777" w:rsidR="00001A49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DIČ: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r w:rsidR="00797308" w:rsidRPr="00B00EA6">
        <w:rPr>
          <w:rFonts w:ascii="Franklin Gothic Book" w:hAnsi="Franklin Gothic Book" w:cs="Arial"/>
          <w:sz w:val="24"/>
        </w:rPr>
        <w:t>CZ</w:t>
      </w:r>
      <w:r w:rsidR="00797308" w:rsidRPr="00B00EA6">
        <w:rPr>
          <w:rFonts w:ascii="Franklin Gothic Book" w:hAnsi="Franklin Gothic Book"/>
          <w:sz w:val="24"/>
        </w:rPr>
        <w:t>75075741</w:t>
      </w:r>
    </w:p>
    <w:p w14:paraId="34140FAA" w14:textId="789AD13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Bankovní spojení: </w:t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97182E">
        <w:rPr>
          <w:rFonts w:ascii="Franklin Gothic Book" w:hAnsi="Franklin Gothic Book" w:cs="Arial"/>
          <w:sz w:val="24"/>
        </w:rPr>
        <w:t>xxx</w:t>
      </w:r>
      <w:proofErr w:type="spellEnd"/>
    </w:p>
    <w:p w14:paraId="00A9C195" w14:textId="6C03C4E0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 xml:space="preserve">Číslo účtu: </w:t>
      </w:r>
      <w:r w:rsidRPr="008A23DB">
        <w:rPr>
          <w:rFonts w:ascii="Franklin Gothic Book" w:hAnsi="Franklin Gothic Book" w:cs="Arial"/>
          <w:sz w:val="24"/>
        </w:rPr>
        <w:tab/>
      </w:r>
      <w:r w:rsidRPr="008A23DB">
        <w:rPr>
          <w:rFonts w:ascii="Franklin Gothic Book" w:hAnsi="Franklin Gothic Book" w:cs="Arial"/>
          <w:sz w:val="24"/>
        </w:rPr>
        <w:tab/>
      </w:r>
      <w:proofErr w:type="spellStart"/>
      <w:r w:rsidR="0097182E">
        <w:rPr>
          <w:rFonts w:ascii="Franklin Gothic Book" w:hAnsi="Franklin Gothic Book" w:cs="Arial"/>
          <w:sz w:val="24"/>
        </w:rPr>
        <w:t>xxx</w:t>
      </w:r>
      <w:proofErr w:type="spellEnd"/>
    </w:p>
    <w:p w14:paraId="0B7415EC" w14:textId="10DDED91" w:rsidR="00236B8E" w:rsidRDefault="00236B8E" w:rsidP="00EE6E8C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Zastoupen</w:t>
      </w:r>
      <w:r w:rsidR="004463F5">
        <w:rPr>
          <w:rFonts w:ascii="Franklin Gothic Book" w:hAnsi="Franklin Gothic Book" w:cs="Arial"/>
          <w:sz w:val="24"/>
        </w:rPr>
        <w:t>ý</w:t>
      </w:r>
      <w:r w:rsidRPr="008A23DB">
        <w:rPr>
          <w:rFonts w:ascii="Franklin Gothic Book" w:hAnsi="Franklin Gothic Book" w:cs="Arial"/>
          <w:sz w:val="24"/>
        </w:rPr>
        <w:t>:</w:t>
      </w:r>
      <w:r w:rsidRPr="008A23DB">
        <w:rPr>
          <w:rFonts w:ascii="Franklin Gothic Book" w:hAnsi="Franklin Gothic Book" w:cs="Arial"/>
          <w:sz w:val="24"/>
        </w:rPr>
        <w:tab/>
      </w:r>
      <w:r w:rsidR="00570036">
        <w:rPr>
          <w:rFonts w:ascii="Franklin Gothic Book" w:hAnsi="Franklin Gothic Book" w:cs="Arial"/>
          <w:sz w:val="24"/>
        </w:rPr>
        <w:tab/>
      </w:r>
      <w:proofErr w:type="spellStart"/>
      <w:r w:rsidR="0097182E" w:rsidRPr="0097182E">
        <w:rPr>
          <w:rFonts w:ascii="Franklin Gothic Book" w:hAnsi="Franklin Gothic Book" w:cs="Arial"/>
          <w:sz w:val="24"/>
        </w:rPr>
        <w:t>xxx</w:t>
      </w:r>
      <w:proofErr w:type="spellEnd"/>
    </w:p>
    <w:p w14:paraId="2D0BACD4" w14:textId="4DD976DE" w:rsidR="004E0947" w:rsidRPr="00283C9A" w:rsidRDefault="004E0947" w:rsidP="004E0947">
      <w:pPr>
        <w:autoSpaceDE w:val="0"/>
        <w:autoSpaceDN w:val="0"/>
        <w:adjustRightInd w:val="0"/>
        <w:spacing w:line="240" w:lineRule="auto"/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 xml:space="preserve">Osoba pověřená jednat za objednatele ve věcech naplňování této smlouvy: </w:t>
      </w:r>
      <w:r w:rsidRPr="00283C9A">
        <w:rPr>
          <w:rFonts w:ascii="Franklin Gothic Book" w:hAnsi="Franklin Gothic Book" w:cs="Arial"/>
          <w:sz w:val="24"/>
        </w:rPr>
        <w:br/>
      </w:r>
      <w:proofErr w:type="spellStart"/>
      <w:r w:rsidR="0097182E">
        <w:rPr>
          <w:rFonts w:ascii="Franklin Gothic Book" w:hAnsi="Franklin Gothic Book" w:cs="Arial"/>
          <w:sz w:val="24"/>
        </w:rPr>
        <w:t>xxx</w:t>
      </w:r>
      <w:proofErr w:type="spellEnd"/>
    </w:p>
    <w:p w14:paraId="7F79B953" w14:textId="77777777" w:rsidR="00EE24A3" w:rsidRDefault="00EE24A3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BC7B280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(dále jen "</w:t>
      </w:r>
      <w:r w:rsidRPr="001D70EE">
        <w:rPr>
          <w:rFonts w:ascii="Franklin Gothic Book" w:hAnsi="Franklin Gothic Book" w:cs="Arial"/>
          <w:b/>
          <w:sz w:val="24"/>
        </w:rPr>
        <w:t>objednatel</w:t>
      </w:r>
      <w:r w:rsidRPr="008A23DB">
        <w:rPr>
          <w:rFonts w:ascii="Franklin Gothic Book" w:hAnsi="Franklin Gothic Book" w:cs="Arial"/>
          <w:sz w:val="24"/>
        </w:rPr>
        <w:t>")</w:t>
      </w:r>
    </w:p>
    <w:p w14:paraId="3717DF26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9D87804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A23DB">
        <w:rPr>
          <w:rFonts w:ascii="Franklin Gothic Book" w:hAnsi="Franklin Gothic Book" w:cs="Arial"/>
          <w:sz w:val="24"/>
        </w:rPr>
        <w:t>a</w:t>
      </w:r>
    </w:p>
    <w:p w14:paraId="708108AB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24E71C1F" w14:textId="77777777" w:rsidR="00E308AF" w:rsidRPr="00BD3CF9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b/>
          <w:sz w:val="24"/>
        </w:rPr>
      </w:pPr>
      <w:r w:rsidRPr="0037659C">
        <w:rPr>
          <w:rFonts w:ascii="Franklin Gothic Book" w:hAnsi="Franklin Gothic Book" w:cs="Arial"/>
          <w:sz w:val="24"/>
        </w:rPr>
        <w:t>Zhotovitel:</w:t>
      </w:r>
      <w:r w:rsidRPr="0037659C">
        <w:rPr>
          <w:rFonts w:ascii="Franklin Gothic Book" w:hAnsi="Franklin Gothic Book" w:cs="Arial"/>
          <w:sz w:val="24"/>
        </w:rPr>
        <w:tab/>
        <w:t xml:space="preserve"> </w:t>
      </w:r>
      <w:r w:rsidRPr="0037659C">
        <w:rPr>
          <w:rFonts w:ascii="Franklin Gothic Book" w:hAnsi="Franklin Gothic Book" w:cs="Arial"/>
          <w:sz w:val="24"/>
        </w:rPr>
        <w:tab/>
      </w:r>
      <w:r w:rsidRPr="00BD3CF9">
        <w:rPr>
          <w:rFonts w:ascii="Franklin Gothic Book" w:hAnsi="Franklin Gothic Book" w:cs="Arial"/>
          <w:b/>
          <w:sz w:val="24"/>
        </w:rPr>
        <w:t xml:space="preserve">ATELIÉRY BÁRTA s. r. o. </w:t>
      </w:r>
    </w:p>
    <w:p w14:paraId="512E9260" w14:textId="77777777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Se sídlem: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>Žižkova 312, 508 01 Hořice</w:t>
      </w:r>
    </w:p>
    <w:p w14:paraId="02B240CC" w14:textId="77777777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IČO: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>274 78 548</w:t>
      </w:r>
      <w:r w:rsidRPr="0037659C">
        <w:rPr>
          <w:rFonts w:ascii="Franklin Gothic Book" w:hAnsi="Franklin Gothic Book" w:cs="Arial"/>
          <w:sz w:val="24"/>
        </w:rPr>
        <w:t xml:space="preserve"> </w:t>
      </w:r>
    </w:p>
    <w:p w14:paraId="0B6C965F" w14:textId="77777777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DIČ: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>CZ27478548</w:t>
      </w:r>
    </w:p>
    <w:p w14:paraId="5FD18032" w14:textId="1CC6B0F6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Zastoupený: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97182E">
        <w:rPr>
          <w:rFonts w:ascii="Franklin Gothic Book" w:hAnsi="Franklin Gothic Book" w:cs="Arial"/>
          <w:sz w:val="24"/>
        </w:rPr>
        <w:t>xxx</w:t>
      </w:r>
      <w:proofErr w:type="spellEnd"/>
    </w:p>
    <w:p w14:paraId="032FEC27" w14:textId="77777777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Zapsaný v obchodní rejstříku vedeném</w:t>
      </w:r>
      <w:r>
        <w:rPr>
          <w:rFonts w:ascii="Franklin Gothic Book" w:hAnsi="Franklin Gothic Book" w:cs="Arial"/>
          <w:sz w:val="24"/>
        </w:rPr>
        <w:t xml:space="preserve"> Krajským soudem</w:t>
      </w:r>
      <w:r w:rsidRPr="0037659C">
        <w:rPr>
          <w:rFonts w:ascii="Franklin Gothic Book" w:hAnsi="Franklin Gothic Book" w:cs="Arial"/>
          <w:sz w:val="24"/>
        </w:rPr>
        <w:t xml:space="preserve"> v</w:t>
      </w:r>
      <w:r>
        <w:rPr>
          <w:rFonts w:ascii="Franklin Gothic Book" w:hAnsi="Franklin Gothic Book" w:cs="Arial"/>
          <w:sz w:val="24"/>
        </w:rPr>
        <w:t> Hradci Králové</w:t>
      </w:r>
      <w:r w:rsidRPr="0037659C">
        <w:rPr>
          <w:rFonts w:ascii="Franklin Gothic Book" w:hAnsi="Franklin Gothic Book"/>
          <w:sz w:val="24"/>
        </w:rPr>
        <w:t>,</w:t>
      </w:r>
      <w:r w:rsidRPr="0037659C">
        <w:rPr>
          <w:rFonts w:ascii="Franklin Gothic Book" w:hAnsi="Franklin Gothic Book" w:cs="Arial"/>
          <w:sz w:val="24"/>
        </w:rPr>
        <w:t xml:space="preserve"> oddíl </w:t>
      </w:r>
      <w:r>
        <w:rPr>
          <w:rFonts w:ascii="Franklin Gothic Book" w:hAnsi="Franklin Gothic Book" w:cs="Arial"/>
          <w:sz w:val="24"/>
        </w:rPr>
        <w:t>C</w:t>
      </w:r>
      <w:r w:rsidRPr="0037659C">
        <w:rPr>
          <w:rFonts w:ascii="Franklin Gothic Book" w:hAnsi="Franklin Gothic Book" w:cs="Arial"/>
          <w:sz w:val="24"/>
        </w:rPr>
        <w:t xml:space="preserve">, vložka </w:t>
      </w:r>
      <w:r>
        <w:rPr>
          <w:rFonts w:ascii="Franklin Gothic Book" w:hAnsi="Franklin Gothic Book" w:cs="Arial"/>
          <w:sz w:val="24"/>
        </w:rPr>
        <w:t>21389</w:t>
      </w:r>
    </w:p>
    <w:p w14:paraId="6083513C" w14:textId="7C146576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Bankovní spojení: </w:t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97182E">
        <w:rPr>
          <w:rFonts w:ascii="Franklin Gothic Book" w:hAnsi="Franklin Gothic Book" w:cs="Arial"/>
          <w:sz w:val="24"/>
        </w:rPr>
        <w:t>xxx</w:t>
      </w:r>
      <w:proofErr w:type="spellEnd"/>
      <w:r>
        <w:rPr>
          <w:rFonts w:ascii="Franklin Gothic Book" w:hAnsi="Franklin Gothic Book" w:cs="Arial"/>
          <w:sz w:val="24"/>
        </w:rPr>
        <w:t xml:space="preserve"> </w:t>
      </w:r>
    </w:p>
    <w:p w14:paraId="28D04610" w14:textId="61875085" w:rsidR="00E308AF" w:rsidRPr="0037659C" w:rsidRDefault="00E308AF" w:rsidP="00E308AF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Číslo účtu: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97182E">
        <w:rPr>
          <w:rFonts w:ascii="Franklin Gothic Book" w:hAnsi="Franklin Gothic Book" w:cs="Arial"/>
          <w:sz w:val="24"/>
        </w:rPr>
        <w:t>xxx</w:t>
      </w:r>
      <w:proofErr w:type="spellEnd"/>
    </w:p>
    <w:p w14:paraId="6FA79035" w14:textId="68B9FCA3" w:rsidR="008A2BF6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21DD587" w14:textId="77777777" w:rsidR="00E308AF" w:rsidRPr="0037659C" w:rsidRDefault="00E308AF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A5436D2" w14:textId="77777777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(dále jen "</w:t>
      </w:r>
      <w:r w:rsidRPr="0037659C">
        <w:rPr>
          <w:rFonts w:ascii="Franklin Gothic Book" w:hAnsi="Franklin Gothic Book" w:cs="Arial"/>
          <w:b/>
          <w:sz w:val="24"/>
        </w:rPr>
        <w:t>zhotovitel</w:t>
      </w:r>
      <w:r w:rsidRPr="0037659C">
        <w:rPr>
          <w:rFonts w:ascii="Franklin Gothic Book" w:hAnsi="Franklin Gothic Book" w:cs="Arial"/>
          <w:sz w:val="24"/>
        </w:rPr>
        <w:t>")</w:t>
      </w:r>
    </w:p>
    <w:p w14:paraId="5BC7C99D" w14:textId="77777777" w:rsidR="008A2BF6" w:rsidRPr="0037659C" w:rsidRDefault="008A2BF6" w:rsidP="008A2BF6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(objednatel a zhotovitel dále jen jako „</w:t>
      </w:r>
      <w:r w:rsidRPr="0037659C">
        <w:rPr>
          <w:rFonts w:ascii="Franklin Gothic Book" w:hAnsi="Franklin Gothic Book" w:cs="Arial"/>
          <w:b/>
          <w:sz w:val="24"/>
        </w:rPr>
        <w:t>smluvní strany</w:t>
      </w:r>
      <w:r w:rsidRPr="0037659C">
        <w:rPr>
          <w:rFonts w:ascii="Franklin Gothic Book" w:hAnsi="Franklin Gothic Book" w:cs="Arial"/>
          <w:sz w:val="24"/>
        </w:rPr>
        <w:t>“)</w:t>
      </w:r>
    </w:p>
    <w:p w14:paraId="05C21505" w14:textId="77777777" w:rsidR="00236B8E" w:rsidRPr="008A23DB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8C754FD" w14:textId="77777777" w:rsidR="00CC7001" w:rsidRPr="008A23DB" w:rsidRDefault="00CC7001" w:rsidP="00236B8E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2145A8E" w14:textId="77777777" w:rsidR="006E1136" w:rsidRPr="00E168ED" w:rsidRDefault="006E1136" w:rsidP="00EE6E8C">
      <w:pPr>
        <w:widowControl w:val="0"/>
        <w:numPr>
          <w:ilvl w:val="0"/>
          <w:numId w:val="38"/>
        </w:numPr>
        <w:spacing w:before="240" w:after="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 w:rsidRPr="00E168ED">
        <w:rPr>
          <w:rFonts w:ascii="Franklin Gothic Book" w:hAnsi="Franklin Gothic Book"/>
          <w:b/>
          <w:sz w:val="24"/>
        </w:rPr>
        <w:t>Úvodní ustanovení</w:t>
      </w:r>
    </w:p>
    <w:p w14:paraId="5982812E" w14:textId="7DF6EFA1" w:rsidR="006402C8" w:rsidRPr="002223DE" w:rsidRDefault="006E1136" w:rsidP="002223DE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223DE">
        <w:rPr>
          <w:rFonts w:ascii="Franklin Gothic Book" w:hAnsi="Franklin Gothic Book" w:cs="Arial"/>
          <w:sz w:val="24"/>
        </w:rPr>
        <w:t xml:space="preserve">Smluvní strany uzavřely dne </w:t>
      </w:r>
      <w:r w:rsidR="00E308AF">
        <w:rPr>
          <w:rFonts w:ascii="Franklin Gothic Book" w:hAnsi="Franklin Gothic Book" w:cs="Arial"/>
          <w:sz w:val="24"/>
        </w:rPr>
        <w:t>15. 8. 2019</w:t>
      </w:r>
      <w:r w:rsidRPr="002223DE">
        <w:rPr>
          <w:rFonts w:ascii="Franklin Gothic Book" w:hAnsi="Franklin Gothic Book" w:cs="Arial"/>
          <w:sz w:val="24"/>
        </w:rPr>
        <w:t xml:space="preserve"> Smlouvu o dílo č. SML</w:t>
      </w:r>
      <w:r w:rsidR="008A2BF6">
        <w:rPr>
          <w:rFonts w:ascii="Franklin Gothic Book" w:hAnsi="Franklin Gothic Book" w:cs="Arial"/>
          <w:sz w:val="24"/>
        </w:rPr>
        <w:t xml:space="preserve"> </w:t>
      </w:r>
      <w:r w:rsidR="00E308AF">
        <w:rPr>
          <w:rFonts w:ascii="Franklin Gothic Book" w:hAnsi="Franklin Gothic Book" w:cs="Arial"/>
          <w:sz w:val="24"/>
        </w:rPr>
        <w:t>210</w:t>
      </w:r>
      <w:r w:rsidR="008A2BF6">
        <w:rPr>
          <w:rFonts w:ascii="Franklin Gothic Book" w:hAnsi="Franklin Gothic Book" w:cs="Arial"/>
          <w:sz w:val="24"/>
        </w:rPr>
        <w:t>/006/20</w:t>
      </w:r>
      <w:r w:rsidR="00E308AF">
        <w:rPr>
          <w:rFonts w:ascii="Franklin Gothic Book" w:hAnsi="Franklin Gothic Book" w:cs="Arial"/>
          <w:sz w:val="24"/>
        </w:rPr>
        <w:t>19</w:t>
      </w:r>
      <w:r w:rsidRPr="002223DE">
        <w:rPr>
          <w:rFonts w:ascii="Franklin Gothic Book" w:hAnsi="Franklin Gothic Book" w:cs="Arial"/>
          <w:sz w:val="24"/>
        </w:rPr>
        <w:t>, (dále jen „</w:t>
      </w:r>
      <w:r w:rsidRPr="002223DE">
        <w:rPr>
          <w:rFonts w:ascii="Franklin Gothic Book" w:hAnsi="Franklin Gothic Book" w:cs="Arial"/>
          <w:b/>
          <w:sz w:val="24"/>
        </w:rPr>
        <w:t>Smlouva</w:t>
      </w:r>
      <w:r w:rsidRPr="002223DE">
        <w:rPr>
          <w:rFonts w:ascii="Franklin Gothic Book" w:hAnsi="Franklin Gothic Book" w:cs="Arial"/>
          <w:sz w:val="24"/>
        </w:rPr>
        <w:t xml:space="preserve">“), jejímž předmětem je závazek </w:t>
      </w:r>
      <w:r w:rsidR="006402C8" w:rsidRPr="002223DE">
        <w:rPr>
          <w:rFonts w:ascii="Franklin Gothic Book" w:hAnsi="Franklin Gothic Book"/>
          <w:sz w:val="24"/>
        </w:rPr>
        <w:t xml:space="preserve">zhotovitele poskytnout řádně a včas pro objednatele na svůj náklad a nebezpečí plnění </w:t>
      </w:r>
      <w:r w:rsidR="008A2BF6" w:rsidRPr="00A2281B">
        <w:rPr>
          <w:rFonts w:ascii="Franklin Gothic Book" w:hAnsi="Franklin Gothic Book"/>
          <w:sz w:val="24"/>
        </w:rPr>
        <w:t>spočívající</w:t>
      </w:r>
      <w:r w:rsidR="00E308AF">
        <w:rPr>
          <w:rFonts w:ascii="Franklin Gothic Book" w:hAnsi="Franklin Gothic Book"/>
          <w:sz w:val="24"/>
        </w:rPr>
        <w:t xml:space="preserve"> </w:t>
      </w:r>
      <w:r w:rsidR="00E308AF" w:rsidRPr="00E308AF">
        <w:rPr>
          <w:rFonts w:ascii="Franklin Gothic Book" w:hAnsi="Franklin Gothic Book"/>
          <w:b/>
          <w:sz w:val="24"/>
        </w:rPr>
        <w:t>v t</w:t>
      </w:r>
      <w:r w:rsidR="00E308AF" w:rsidRPr="00E308AF">
        <w:rPr>
          <w:rFonts w:ascii="Franklin Gothic Book" w:eastAsia="SimSun" w:hAnsi="Franklin Gothic Book"/>
          <w:b/>
          <w:sz w:val="24"/>
        </w:rPr>
        <w:t>echnickém zhodnocení</w:t>
      </w:r>
      <w:r w:rsidR="00E308AF">
        <w:rPr>
          <w:rFonts w:ascii="Franklin Gothic Book" w:eastAsia="SimSun" w:hAnsi="Franklin Gothic Book"/>
          <w:b/>
          <w:sz w:val="24"/>
        </w:rPr>
        <w:t xml:space="preserve"> </w:t>
      </w:r>
      <w:r w:rsidR="00E308AF" w:rsidRPr="00861B20">
        <w:rPr>
          <w:rFonts w:ascii="Franklin Gothic Book" w:eastAsia="SimSun" w:hAnsi="Franklin Gothic Book"/>
          <w:b/>
          <w:sz w:val="24"/>
        </w:rPr>
        <w:t>vstupních dveří do budovy N</w:t>
      </w:r>
      <w:r w:rsidR="00E308AF">
        <w:rPr>
          <w:rFonts w:ascii="Franklin Gothic Book" w:eastAsia="SimSun" w:hAnsi="Franklin Gothic Book"/>
          <w:b/>
          <w:sz w:val="24"/>
        </w:rPr>
        <w:t>ZM</w:t>
      </w:r>
      <w:r w:rsidR="00E308AF" w:rsidRPr="00861B20">
        <w:rPr>
          <w:rFonts w:ascii="Franklin Gothic Book" w:eastAsia="SimSun" w:hAnsi="Franklin Gothic Book"/>
          <w:b/>
          <w:sz w:val="24"/>
        </w:rPr>
        <w:t>, pobočka Praha“</w:t>
      </w:r>
      <w:r w:rsidR="00E308AF">
        <w:rPr>
          <w:rFonts w:ascii="Franklin Gothic Book" w:eastAsia="SimSun" w:hAnsi="Franklin Gothic Book"/>
          <w:b/>
          <w:sz w:val="24"/>
        </w:rPr>
        <w:t xml:space="preserve">, </w:t>
      </w:r>
      <w:r w:rsidR="00E308AF" w:rsidRPr="00E308AF">
        <w:rPr>
          <w:rFonts w:ascii="Franklin Gothic Book" w:eastAsia="SimSun" w:hAnsi="Franklin Gothic Book"/>
          <w:sz w:val="24"/>
        </w:rPr>
        <w:t>na adrese</w:t>
      </w:r>
      <w:r w:rsidR="00E308AF">
        <w:rPr>
          <w:rFonts w:ascii="Franklin Gothic Book" w:eastAsia="SimSun" w:hAnsi="Franklin Gothic Book"/>
          <w:b/>
          <w:sz w:val="24"/>
        </w:rPr>
        <w:t xml:space="preserve"> </w:t>
      </w:r>
      <w:r w:rsidR="00E308AF" w:rsidRPr="00093365">
        <w:rPr>
          <w:rFonts w:ascii="Franklin Gothic Book" w:eastAsia="SimSun" w:hAnsi="Franklin Gothic Book"/>
          <w:sz w:val="24"/>
        </w:rPr>
        <w:t>Kostelní 1300/44, Praha 7 – Holešovice</w:t>
      </w:r>
      <w:r w:rsidR="008A2BF6">
        <w:rPr>
          <w:rFonts w:ascii="Franklin Gothic Book" w:hAnsi="Franklin Gothic Book"/>
          <w:snapToGrid w:val="0"/>
          <w:sz w:val="24"/>
        </w:rPr>
        <w:t xml:space="preserve">, </w:t>
      </w:r>
      <w:r w:rsidR="006402C8" w:rsidRPr="002223DE">
        <w:rPr>
          <w:rFonts w:ascii="Franklin Gothic Book" w:hAnsi="Franklin Gothic Book"/>
          <w:sz w:val="24"/>
        </w:rPr>
        <w:t xml:space="preserve">blíže specifikované touto smlouvou včetně jejích příloh (dále jen </w:t>
      </w:r>
      <w:r w:rsidR="006402C8" w:rsidRPr="002223DE">
        <w:rPr>
          <w:rFonts w:ascii="Franklin Gothic Book" w:hAnsi="Franklin Gothic Book"/>
          <w:sz w:val="24"/>
        </w:rPr>
        <w:lastRenderedPageBreak/>
        <w:t>„</w:t>
      </w:r>
      <w:r w:rsidR="006402C8" w:rsidRPr="002223DE">
        <w:rPr>
          <w:rFonts w:ascii="Franklin Gothic Book" w:hAnsi="Franklin Gothic Book"/>
          <w:b/>
          <w:sz w:val="24"/>
        </w:rPr>
        <w:t>plnění</w:t>
      </w:r>
      <w:r w:rsidR="006402C8" w:rsidRPr="002223DE">
        <w:rPr>
          <w:rFonts w:ascii="Franklin Gothic Book" w:hAnsi="Franklin Gothic Book"/>
          <w:sz w:val="24"/>
        </w:rPr>
        <w:t>“) a závazek objednatele plnění převzít a zaplatit zhotoviteli za poskytnutí plnění sjednanou cenu, za podmínek vymezených v této smlouvě.</w:t>
      </w:r>
    </w:p>
    <w:p w14:paraId="43CB7D1B" w14:textId="77777777" w:rsidR="004E0947" w:rsidRPr="00EC6B35" w:rsidRDefault="004E0947" w:rsidP="00EC6B35">
      <w:p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 w:cs="Arial"/>
          <w:b/>
          <w:sz w:val="24"/>
        </w:rPr>
      </w:pPr>
    </w:p>
    <w:p w14:paraId="48037541" w14:textId="67F53B0B" w:rsidR="00EC6B35" w:rsidRPr="002223DE" w:rsidRDefault="000C356F" w:rsidP="002223DE">
      <w:pPr>
        <w:pStyle w:val="Odstavecseseznamem"/>
        <w:widowControl w:val="0"/>
        <w:numPr>
          <w:ilvl w:val="0"/>
          <w:numId w:val="42"/>
        </w:numPr>
        <w:snapToGrid w:val="0"/>
        <w:spacing w:before="12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223DE">
        <w:rPr>
          <w:rFonts w:ascii="Franklin Gothic Book" w:hAnsi="Franklin Gothic Book"/>
          <w:sz w:val="24"/>
        </w:rPr>
        <w:t>Smluvní strany uzavírají níže uvedeného dne, měsíce a roku tento</w:t>
      </w:r>
      <w:r w:rsidR="00EC6B35" w:rsidRPr="002223DE">
        <w:rPr>
          <w:rFonts w:ascii="Franklin Gothic Book" w:hAnsi="Franklin Gothic Book"/>
          <w:sz w:val="24"/>
        </w:rPr>
        <w:t xml:space="preserve"> </w:t>
      </w:r>
    </w:p>
    <w:p w14:paraId="47B6251D" w14:textId="693DCEA7" w:rsidR="00EC6B35" w:rsidRPr="005A26B1" w:rsidRDefault="00EC6B35" w:rsidP="00EC6B35">
      <w:pPr>
        <w:widowControl w:val="0"/>
        <w:snapToGrid w:val="0"/>
        <w:spacing w:before="0" w:after="0" w:line="240" w:lineRule="auto"/>
        <w:ind w:left="357"/>
        <w:jc w:val="center"/>
        <w:rPr>
          <w:rFonts w:ascii="Franklin Gothic Book" w:hAnsi="Franklin Gothic Book"/>
          <w:sz w:val="24"/>
        </w:rPr>
      </w:pPr>
      <w:r w:rsidRPr="005A26B1">
        <w:rPr>
          <w:rFonts w:ascii="Franklin Gothic Book" w:hAnsi="Franklin Gothic Book"/>
          <w:sz w:val="24"/>
        </w:rPr>
        <w:t>Dodat</w:t>
      </w:r>
      <w:r w:rsidR="000C356F">
        <w:rPr>
          <w:rFonts w:ascii="Franklin Gothic Book" w:hAnsi="Franklin Gothic Book"/>
          <w:sz w:val="24"/>
        </w:rPr>
        <w:t>ek</w:t>
      </w:r>
      <w:r w:rsidRPr="005A26B1">
        <w:rPr>
          <w:rFonts w:ascii="Franklin Gothic Book" w:hAnsi="Franklin Gothic Book"/>
          <w:sz w:val="24"/>
        </w:rPr>
        <w:t xml:space="preserve"> č. 1 ke Smlouvě </w:t>
      </w:r>
    </w:p>
    <w:p w14:paraId="31BAB5F5" w14:textId="59027B85" w:rsidR="00EC6B35" w:rsidRDefault="00EC6B35" w:rsidP="00EC6B35">
      <w:pPr>
        <w:widowControl w:val="0"/>
        <w:snapToGrid w:val="0"/>
        <w:spacing w:before="0" w:after="120" w:line="240" w:lineRule="auto"/>
        <w:ind w:left="357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(dále jen </w:t>
      </w:r>
      <w:r w:rsidRPr="005A26B1">
        <w:rPr>
          <w:rFonts w:ascii="Franklin Gothic Book" w:hAnsi="Franklin Gothic Book"/>
          <w:b/>
          <w:sz w:val="24"/>
        </w:rPr>
        <w:t>„Dodatek“</w:t>
      </w:r>
      <w:r w:rsidR="000C356F">
        <w:rPr>
          <w:rFonts w:ascii="Franklin Gothic Book" w:hAnsi="Franklin Gothic Book"/>
          <w:sz w:val="24"/>
        </w:rPr>
        <w:t>),</w:t>
      </w:r>
    </w:p>
    <w:p w14:paraId="62E34B79" w14:textId="77777777" w:rsidR="000C356F" w:rsidRPr="00C373D8" w:rsidRDefault="000C356F" w:rsidP="000C356F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kterým se Smlouva mění a doplňuje, tak jak následuje.</w:t>
      </w:r>
    </w:p>
    <w:p w14:paraId="44D34822" w14:textId="77777777" w:rsidR="00EC6B35" w:rsidRDefault="00EC6B35" w:rsidP="00EC6B35">
      <w:pPr>
        <w:widowControl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</w:p>
    <w:p w14:paraId="78831EC2" w14:textId="77777777" w:rsidR="00EC6B35" w:rsidRDefault="00EC6B35" w:rsidP="00EE6E8C">
      <w:pPr>
        <w:widowControl w:val="0"/>
        <w:numPr>
          <w:ilvl w:val="0"/>
          <w:numId w:val="38"/>
        </w:numPr>
        <w:snapToGrid w:val="0"/>
        <w:spacing w:before="0"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Změny Smlouvy</w:t>
      </w:r>
    </w:p>
    <w:p w14:paraId="7DF82FB4" w14:textId="50274E55" w:rsidR="004E0947" w:rsidRDefault="00EC6B35" w:rsidP="002223DE">
      <w:pPr>
        <w:widowControl w:val="0"/>
        <w:numPr>
          <w:ilvl w:val="0"/>
          <w:numId w:val="32"/>
        </w:numPr>
        <w:snapToGrid w:val="0"/>
        <w:spacing w:before="120" w:after="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Předmět smlouvy uvedený v č</w:t>
      </w:r>
      <w:r w:rsidR="00FE0079">
        <w:rPr>
          <w:rFonts w:ascii="Franklin Gothic Book" w:hAnsi="Franklin Gothic Book"/>
          <w:sz w:val="24"/>
        </w:rPr>
        <w:t>l</w:t>
      </w:r>
      <w:r>
        <w:rPr>
          <w:rFonts w:ascii="Franklin Gothic Book" w:hAnsi="Franklin Gothic Book"/>
          <w:sz w:val="24"/>
        </w:rPr>
        <w:t>. II</w:t>
      </w:r>
      <w:r w:rsidR="007E3EDA">
        <w:rPr>
          <w:rFonts w:ascii="Franklin Gothic Book" w:hAnsi="Franklin Gothic Book"/>
          <w:sz w:val="24"/>
        </w:rPr>
        <w:t xml:space="preserve">. </w:t>
      </w:r>
      <w:r>
        <w:rPr>
          <w:rFonts w:ascii="Franklin Gothic Book" w:hAnsi="Franklin Gothic Book"/>
          <w:sz w:val="24"/>
        </w:rPr>
        <w:t xml:space="preserve">Smlouvy se </w:t>
      </w:r>
      <w:r w:rsidR="000C356F">
        <w:rPr>
          <w:rFonts w:ascii="Franklin Gothic Book" w:hAnsi="Franklin Gothic Book"/>
          <w:sz w:val="24"/>
        </w:rPr>
        <w:t xml:space="preserve">rozšiřuje o níže uvedené dodatečné dodávky, služby a stavební práce, které jsou specifikovány v </w:t>
      </w:r>
      <w:r w:rsidR="005654D5">
        <w:rPr>
          <w:rFonts w:ascii="Franklin Gothic Book" w:hAnsi="Franklin Gothic Book"/>
          <w:sz w:val="24"/>
        </w:rPr>
        <w:t>oboustranně odsouhlasen</w:t>
      </w:r>
      <w:r w:rsidR="00401DB5">
        <w:rPr>
          <w:rFonts w:ascii="Franklin Gothic Book" w:hAnsi="Franklin Gothic Book"/>
          <w:sz w:val="24"/>
        </w:rPr>
        <w:t>ém</w:t>
      </w:r>
      <w:r w:rsidR="005654D5">
        <w:rPr>
          <w:rFonts w:ascii="Franklin Gothic Book" w:hAnsi="Franklin Gothic Book"/>
          <w:sz w:val="24"/>
        </w:rPr>
        <w:t xml:space="preserve"> </w:t>
      </w:r>
      <w:r w:rsidR="00E1375D">
        <w:rPr>
          <w:rFonts w:ascii="Franklin Gothic Book" w:hAnsi="Franklin Gothic Book"/>
          <w:sz w:val="24"/>
        </w:rPr>
        <w:t>z</w:t>
      </w:r>
      <w:r w:rsidR="005654D5">
        <w:rPr>
          <w:rFonts w:ascii="Franklin Gothic Book" w:hAnsi="Franklin Gothic Book"/>
          <w:sz w:val="24"/>
        </w:rPr>
        <w:t>měnov</w:t>
      </w:r>
      <w:r w:rsidR="004E0947">
        <w:rPr>
          <w:rFonts w:ascii="Franklin Gothic Book" w:hAnsi="Franklin Gothic Book"/>
          <w:sz w:val="24"/>
        </w:rPr>
        <w:t>ém</w:t>
      </w:r>
      <w:r w:rsidR="005654D5">
        <w:rPr>
          <w:rFonts w:ascii="Franklin Gothic Book" w:hAnsi="Franklin Gothic Book"/>
          <w:sz w:val="24"/>
        </w:rPr>
        <w:t xml:space="preserve"> list</w:t>
      </w:r>
      <w:r w:rsidR="004E0947">
        <w:rPr>
          <w:rFonts w:ascii="Franklin Gothic Book" w:hAnsi="Franklin Gothic Book"/>
          <w:sz w:val="24"/>
        </w:rPr>
        <w:t>ě</w:t>
      </w:r>
      <w:r w:rsidR="005654D5">
        <w:rPr>
          <w:rFonts w:ascii="Franklin Gothic Book" w:hAnsi="Franklin Gothic Book"/>
          <w:sz w:val="24"/>
        </w:rPr>
        <w:t xml:space="preserve"> (dále jen „ZL“) </w:t>
      </w:r>
      <w:r w:rsidR="004E0947">
        <w:rPr>
          <w:rFonts w:ascii="Franklin Gothic Book" w:hAnsi="Franklin Gothic Book"/>
          <w:sz w:val="24"/>
        </w:rPr>
        <w:t xml:space="preserve"> č. </w:t>
      </w:r>
      <w:r w:rsidR="005654D5">
        <w:rPr>
          <w:rFonts w:ascii="Franklin Gothic Book" w:hAnsi="Franklin Gothic Book"/>
          <w:sz w:val="24"/>
        </w:rPr>
        <w:t>001</w:t>
      </w:r>
      <w:r w:rsidR="003232CA">
        <w:rPr>
          <w:rFonts w:ascii="Franklin Gothic Book" w:hAnsi="Franklin Gothic Book"/>
          <w:sz w:val="24"/>
        </w:rPr>
        <w:t>,</w:t>
      </w:r>
      <w:r w:rsidR="004E0947">
        <w:rPr>
          <w:rFonts w:ascii="Franklin Gothic Book" w:hAnsi="Franklin Gothic Book"/>
          <w:sz w:val="24"/>
        </w:rPr>
        <w:t xml:space="preserve"> a to:</w:t>
      </w:r>
    </w:p>
    <w:p w14:paraId="0C8A4B94" w14:textId="09D50569" w:rsidR="004E0947" w:rsidRPr="004E0947" w:rsidRDefault="004E0947" w:rsidP="001E4F02">
      <w:pPr>
        <w:pStyle w:val="Odstavecseseznamem"/>
        <w:widowControl w:val="0"/>
        <w:numPr>
          <w:ilvl w:val="0"/>
          <w:numId w:val="39"/>
        </w:numPr>
        <w:snapToGrid w:val="0"/>
        <w:spacing w:before="120" w:after="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  <w:r w:rsidR="00D0642D">
        <w:rPr>
          <w:rFonts w:ascii="Franklin Gothic Book" w:hAnsi="Franklin Gothic Book"/>
          <w:sz w:val="24"/>
        </w:rPr>
        <w:t xml:space="preserve">Dodávka a montáž bezpečnostního skla a restaurování původních podlahových zavíračů </w:t>
      </w:r>
      <w:r>
        <w:rPr>
          <w:rFonts w:ascii="Franklin Gothic Book" w:hAnsi="Franklin Gothic Book"/>
          <w:sz w:val="24"/>
        </w:rPr>
        <w:t>(ZL č. 001),</w:t>
      </w:r>
    </w:p>
    <w:p w14:paraId="593FF395" w14:textId="61ADCA4C" w:rsidR="00EC6B35" w:rsidRDefault="003232CA" w:rsidP="00AB45B1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  <w:r w:rsidRPr="00170079">
        <w:rPr>
          <w:rFonts w:ascii="Franklin Gothic Book" w:hAnsi="Franklin Gothic Book"/>
          <w:sz w:val="24"/>
        </w:rPr>
        <w:t xml:space="preserve">jež tvoří </w:t>
      </w:r>
      <w:r w:rsidR="00CE6D0D">
        <w:rPr>
          <w:rFonts w:ascii="Franklin Gothic Book" w:hAnsi="Franklin Gothic Book"/>
          <w:sz w:val="24"/>
        </w:rPr>
        <w:t>p</w:t>
      </w:r>
      <w:r w:rsidRPr="00170079">
        <w:rPr>
          <w:rFonts w:ascii="Franklin Gothic Book" w:hAnsi="Franklin Gothic Book"/>
          <w:sz w:val="24"/>
        </w:rPr>
        <w:t xml:space="preserve">řílohu č. 1 této </w:t>
      </w:r>
      <w:r w:rsidR="001E4F02">
        <w:rPr>
          <w:rFonts w:ascii="Franklin Gothic Book" w:hAnsi="Franklin Gothic Book"/>
          <w:sz w:val="24"/>
        </w:rPr>
        <w:t>S</w:t>
      </w:r>
      <w:r w:rsidRPr="00170079">
        <w:rPr>
          <w:rFonts w:ascii="Franklin Gothic Book" w:hAnsi="Franklin Gothic Book"/>
          <w:sz w:val="24"/>
        </w:rPr>
        <w:t>mlouvy</w:t>
      </w:r>
      <w:r w:rsidR="001E4F02">
        <w:rPr>
          <w:rFonts w:ascii="Franklin Gothic Book" w:hAnsi="Franklin Gothic Book"/>
          <w:sz w:val="24"/>
        </w:rPr>
        <w:t>.</w:t>
      </w:r>
    </w:p>
    <w:p w14:paraId="6C3A3CAB" w14:textId="530E696C" w:rsidR="007859A9" w:rsidRPr="00D0642D" w:rsidRDefault="00EC6B35" w:rsidP="00D0642D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b/>
          <w:sz w:val="24"/>
        </w:rPr>
      </w:pPr>
      <w:r w:rsidRPr="005654D5">
        <w:rPr>
          <w:rFonts w:ascii="Franklin Gothic Book" w:hAnsi="Franklin Gothic Book"/>
          <w:sz w:val="24"/>
        </w:rPr>
        <w:t>Celková cena díla uvedená v čl. III.</w:t>
      </w:r>
      <w:r w:rsidR="000827AD">
        <w:rPr>
          <w:rFonts w:ascii="Franklin Gothic Book" w:hAnsi="Franklin Gothic Book"/>
          <w:sz w:val="24"/>
        </w:rPr>
        <w:t xml:space="preserve"> odst. 1</w:t>
      </w:r>
      <w:r w:rsidRPr="005654D5">
        <w:rPr>
          <w:rFonts w:ascii="Franklin Gothic Book" w:hAnsi="Franklin Gothic Book"/>
          <w:sz w:val="24"/>
        </w:rPr>
        <w:t xml:space="preserve"> Smlouvy</w:t>
      </w:r>
      <w:r w:rsidR="000C356F">
        <w:rPr>
          <w:rFonts w:ascii="Franklin Gothic Book" w:hAnsi="Franklin Gothic Book"/>
          <w:sz w:val="24"/>
        </w:rPr>
        <w:t xml:space="preserve"> ve výši</w:t>
      </w:r>
      <w:r w:rsidR="008A2BF6">
        <w:rPr>
          <w:rFonts w:ascii="Franklin Gothic Book" w:hAnsi="Franklin Gothic Book"/>
          <w:sz w:val="24"/>
        </w:rPr>
        <w:t xml:space="preserve"> </w:t>
      </w:r>
      <w:r w:rsidR="00D0642D">
        <w:rPr>
          <w:rFonts w:ascii="Franklin Gothic Book" w:hAnsi="Franklin Gothic Book"/>
          <w:sz w:val="24"/>
        </w:rPr>
        <w:t xml:space="preserve">  </w:t>
      </w:r>
      <w:r w:rsidR="00D0642D" w:rsidRPr="00D0642D">
        <w:rPr>
          <w:rFonts w:ascii="Franklin Gothic Book" w:hAnsi="Franklin Gothic Book"/>
          <w:sz w:val="24"/>
        </w:rPr>
        <w:t xml:space="preserve">3 698 852,92 </w:t>
      </w:r>
      <w:r w:rsidR="00D0642D" w:rsidRPr="00D0642D">
        <w:rPr>
          <w:rFonts w:ascii="Franklin Gothic Book" w:hAnsi="Franklin Gothic Book"/>
          <w:bCs/>
          <w:sz w:val="24"/>
        </w:rPr>
        <w:t>Kč</w:t>
      </w:r>
      <w:r w:rsidR="00D0642D">
        <w:rPr>
          <w:rFonts w:ascii="Franklin Gothic Book" w:hAnsi="Franklin Gothic Book"/>
          <w:b/>
          <w:sz w:val="24"/>
        </w:rPr>
        <w:t xml:space="preserve"> </w:t>
      </w:r>
      <w:r w:rsidR="000C356F">
        <w:rPr>
          <w:rFonts w:ascii="Franklin Gothic Book" w:hAnsi="Franklin Gothic Book"/>
          <w:sz w:val="24"/>
        </w:rPr>
        <w:t xml:space="preserve">bez DPH se </w:t>
      </w:r>
      <w:r w:rsidRPr="005654D5">
        <w:rPr>
          <w:rFonts w:ascii="Franklin Gothic Book" w:hAnsi="Franklin Gothic Book"/>
          <w:sz w:val="24"/>
        </w:rPr>
        <w:t>navyšuje o částku</w:t>
      </w:r>
      <w:r w:rsidR="00951458">
        <w:rPr>
          <w:rFonts w:ascii="Franklin Gothic Book" w:hAnsi="Franklin Gothic Book"/>
          <w:sz w:val="24"/>
        </w:rPr>
        <w:t xml:space="preserve"> </w:t>
      </w:r>
      <w:r w:rsidR="00D0642D">
        <w:rPr>
          <w:rFonts w:ascii="Franklin Gothic Book" w:hAnsi="Franklin Gothic Book"/>
          <w:sz w:val="24"/>
        </w:rPr>
        <w:t xml:space="preserve"> 25 226,24 </w:t>
      </w:r>
      <w:r w:rsidRPr="00D007B6">
        <w:rPr>
          <w:rFonts w:ascii="Franklin Gothic Book" w:hAnsi="Franklin Gothic Book"/>
          <w:sz w:val="24"/>
        </w:rPr>
        <w:t>Kč</w:t>
      </w:r>
      <w:r w:rsidR="00C903D2">
        <w:rPr>
          <w:rFonts w:ascii="Franklin Gothic Book" w:hAnsi="Franklin Gothic Book"/>
          <w:sz w:val="24"/>
        </w:rPr>
        <w:t xml:space="preserve"> bez DPH</w:t>
      </w:r>
      <w:r w:rsidR="000C356F">
        <w:rPr>
          <w:rFonts w:ascii="Franklin Gothic Book" w:hAnsi="Franklin Gothic Book"/>
          <w:sz w:val="24"/>
        </w:rPr>
        <w:t xml:space="preserve"> (t</w:t>
      </w:r>
      <w:r w:rsidR="00D0642D">
        <w:rPr>
          <w:rFonts w:ascii="Franklin Gothic Book" w:hAnsi="Franklin Gothic Book"/>
          <w:sz w:val="24"/>
        </w:rPr>
        <w:t>j.</w:t>
      </w:r>
      <w:r w:rsidR="00C03012">
        <w:rPr>
          <w:rFonts w:ascii="Franklin Gothic Book" w:hAnsi="Franklin Gothic Book"/>
          <w:sz w:val="24"/>
        </w:rPr>
        <w:t xml:space="preserve"> </w:t>
      </w:r>
      <w:r w:rsidR="00E51E9A">
        <w:rPr>
          <w:rFonts w:ascii="Franklin Gothic Book" w:hAnsi="Franklin Gothic Book"/>
          <w:sz w:val="24"/>
        </w:rPr>
        <w:t>o</w:t>
      </w:r>
      <w:r w:rsidR="00F12BEB">
        <w:rPr>
          <w:rFonts w:ascii="Franklin Gothic Book" w:hAnsi="Franklin Gothic Book"/>
          <w:sz w:val="24"/>
        </w:rPr>
        <w:t xml:space="preserve"> </w:t>
      </w:r>
      <w:r w:rsidR="00076E20">
        <w:rPr>
          <w:rFonts w:ascii="Franklin Gothic Book" w:hAnsi="Franklin Gothic Book"/>
          <w:sz w:val="24"/>
        </w:rPr>
        <w:t xml:space="preserve">0,68 </w:t>
      </w:r>
      <w:r w:rsidR="000C356F">
        <w:rPr>
          <w:rFonts w:ascii="Franklin Gothic Book" w:hAnsi="Franklin Gothic Book"/>
          <w:sz w:val="24"/>
        </w:rPr>
        <w:t>% z původní ceny</w:t>
      </w:r>
      <w:r w:rsidR="00C80D58">
        <w:rPr>
          <w:rFonts w:ascii="Franklin Gothic Book" w:hAnsi="Franklin Gothic Book"/>
          <w:sz w:val="24"/>
        </w:rPr>
        <w:t xml:space="preserve"> díla</w:t>
      </w:r>
      <w:r w:rsidR="000C356F">
        <w:rPr>
          <w:rFonts w:ascii="Franklin Gothic Book" w:hAnsi="Franklin Gothic Book"/>
          <w:sz w:val="24"/>
        </w:rPr>
        <w:t>)</w:t>
      </w:r>
      <w:r w:rsidR="00E51E9A">
        <w:rPr>
          <w:rFonts w:ascii="Franklin Gothic Book" w:hAnsi="Franklin Gothic Book"/>
          <w:sz w:val="24"/>
        </w:rPr>
        <w:t>, která představuje cenu</w:t>
      </w:r>
      <w:r w:rsidR="00951458">
        <w:rPr>
          <w:rFonts w:ascii="Franklin Gothic Book" w:hAnsi="Franklin Gothic Book"/>
          <w:sz w:val="24"/>
        </w:rPr>
        <w:t xml:space="preserve"> dodatečných prací</w:t>
      </w:r>
      <w:r w:rsidR="00E51E9A">
        <w:rPr>
          <w:rFonts w:ascii="Franklin Gothic Book" w:hAnsi="Franklin Gothic Book"/>
          <w:sz w:val="24"/>
        </w:rPr>
        <w:t xml:space="preserve"> </w:t>
      </w:r>
      <w:r w:rsidR="00951458">
        <w:rPr>
          <w:rFonts w:ascii="Franklin Gothic Book" w:hAnsi="Franklin Gothic Book"/>
          <w:sz w:val="24"/>
        </w:rPr>
        <w:t>(</w:t>
      </w:r>
      <w:r w:rsidR="00E51E9A">
        <w:rPr>
          <w:rFonts w:ascii="Franklin Gothic Book" w:hAnsi="Franklin Gothic Book"/>
          <w:sz w:val="24"/>
        </w:rPr>
        <w:t>víceprací</w:t>
      </w:r>
      <w:r w:rsidR="00076E20">
        <w:rPr>
          <w:rFonts w:ascii="Franklin Gothic Book" w:hAnsi="Franklin Gothic Book"/>
          <w:sz w:val="24"/>
        </w:rPr>
        <w:t xml:space="preserve"> po odpočtu </w:t>
      </w:r>
      <w:proofErr w:type="spellStart"/>
      <w:r w:rsidR="00076E20">
        <w:rPr>
          <w:rFonts w:ascii="Franklin Gothic Book" w:hAnsi="Franklin Gothic Book"/>
          <w:sz w:val="24"/>
        </w:rPr>
        <w:t>méněprací</w:t>
      </w:r>
      <w:proofErr w:type="spellEnd"/>
      <w:r w:rsidR="00951458">
        <w:rPr>
          <w:rFonts w:ascii="Franklin Gothic Book" w:hAnsi="Franklin Gothic Book"/>
          <w:sz w:val="24"/>
        </w:rPr>
        <w:t>)</w:t>
      </w:r>
      <w:r w:rsidR="007859A9">
        <w:rPr>
          <w:rFonts w:ascii="Franklin Gothic Book" w:hAnsi="Franklin Gothic Book"/>
          <w:sz w:val="24"/>
        </w:rPr>
        <w:t xml:space="preserve">. </w:t>
      </w:r>
      <w:r w:rsidR="001A48D5">
        <w:rPr>
          <w:rFonts w:ascii="Franklin Gothic Book" w:hAnsi="Franklin Gothic Book"/>
          <w:sz w:val="24"/>
        </w:rPr>
        <w:t>Cenová</w:t>
      </w:r>
      <w:r w:rsidR="007859A9">
        <w:rPr>
          <w:rFonts w:ascii="Franklin Gothic Book" w:hAnsi="Franklin Gothic Book"/>
          <w:sz w:val="24"/>
        </w:rPr>
        <w:t xml:space="preserve"> kalkulace částky představující navýšení celkové ceny díla je </w:t>
      </w:r>
      <w:r w:rsidR="001A48D5">
        <w:rPr>
          <w:rFonts w:ascii="Franklin Gothic Book" w:hAnsi="Franklin Gothic Book"/>
          <w:sz w:val="24"/>
        </w:rPr>
        <w:t xml:space="preserve">přílohou ZL </w:t>
      </w:r>
      <w:r w:rsidR="004E0947">
        <w:rPr>
          <w:rFonts w:ascii="Franklin Gothic Book" w:hAnsi="Franklin Gothic Book"/>
          <w:sz w:val="24"/>
        </w:rPr>
        <w:t xml:space="preserve">č. </w:t>
      </w:r>
      <w:r w:rsidR="001A48D5">
        <w:rPr>
          <w:rFonts w:ascii="Franklin Gothic Book" w:hAnsi="Franklin Gothic Book"/>
          <w:sz w:val="24"/>
        </w:rPr>
        <w:t>001</w:t>
      </w:r>
      <w:r w:rsidR="006402C8">
        <w:rPr>
          <w:rFonts w:ascii="Franklin Gothic Book" w:hAnsi="Franklin Gothic Book"/>
          <w:sz w:val="24"/>
        </w:rPr>
        <w:t xml:space="preserve">. </w:t>
      </w:r>
      <w:r w:rsidR="007859A9">
        <w:rPr>
          <w:rFonts w:ascii="Franklin Gothic Book" w:hAnsi="Franklin Gothic Book"/>
          <w:sz w:val="24"/>
        </w:rPr>
        <w:t xml:space="preserve"> Pro přehlednost smluvní strany uvádějí následující: </w:t>
      </w:r>
    </w:p>
    <w:p w14:paraId="010D3A07" w14:textId="77777777" w:rsidR="00EC6B35" w:rsidRPr="005654D5" w:rsidRDefault="00EC6B35" w:rsidP="007859A9">
      <w:pPr>
        <w:widowControl w:val="0"/>
        <w:snapToGrid w:val="0"/>
        <w:spacing w:before="120" w:after="0" w:line="240" w:lineRule="auto"/>
        <w:ind w:left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se upravuje takto:</w:t>
      </w:r>
    </w:p>
    <w:p w14:paraId="7377CF05" w14:textId="53771832" w:rsidR="00EC6B35" w:rsidRPr="00896D6A" w:rsidRDefault="00EC6B35" w:rsidP="00EC6B35">
      <w:pPr>
        <w:widowControl w:val="0"/>
        <w:snapToGrid w:val="0"/>
        <w:spacing w:before="120" w:after="120" w:line="240" w:lineRule="auto"/>
        <w:ind w:left="357"/>
        <w:rPr>
          <w:rFonts w:ascii="Franklin Gothic Book" w:hAnsi="Franklin Gothic Book"/>
          <w:sz w:val="24"/>
        </w:rPr>
      </w:pPr>
      <w:r w:rsidRPr="00896D6A">
        <w:rPr>
          <w:rFonts w:ascii="Franklin Gothic Book" w:hAnsi="Franklin Gothic Book"/>
          <w:sz w:val="24"/>
        </w:rPr>
        <w:t>C</w:t>
      </w:r>
      <w:r w:rsidR="000C356F" w:rsidRPr="00896D6A">
        <w:rPr>
          <w:rFonts w:ascii="Franklin Gothic Book" w:hAnsi="Franklin Gothic Book"/>
          <w:sz w:val="24"/>
        </w:rPr>
        <w:t>elková c</w:t>
      </w:r>
      <w:r w:rsidRPr="00896D6A">
        <w:rPr>
          <w:rFonts w:ascii="Franklin Gothic Book" w:hAnsi="Franklin Gothic Book"/>
          <w:sz w:val="24"/>
        </w:rPr>
        <w:t>ena celkem bez DPH</w:t>
      </w:r>
      <w:r w:rsidR="000C356F" w:rsidRPr="00896D6A">
        <w:rPr>
          <w:rFonts w:ascii="Franklin Gothic Book" w:hAnsi="Franklin Gothic Book"/>
          <w:sz w:val="24"/>
        </w:rPr>
        <w:t xml:space="preserve"> tak činí            </w:t>
      </w:r>
      <w:r w:rsidR="00D007B6">
        <w:rPr>
          <w:rFonts w:ascii="Franklin Gothic Book" w:hAnsi="Franklin Gothic Book"/>
          <w:sz w:val="24"/>
        </w:rPr>
        <w:tab/>
      </w:r>
      <w:r w:rsidR="00D007B6">
        <w:rPr>
          <w:rFonts w:ascii="Franklin Gothic Book" w:hAnsi="Franklin Gothic Book"/>
          <w:sz w:val="24"/>
        </w:rPr>
        <w:tab/>
      </w:r>
      <w:r w:rsidR="00D007B6">
        <w:rPr>
          <w:rFonts w:ascii="Franklin Gothic Book" w:hAnsi="Franklin Gothic Book"/>
          <w:sz w:val="24"/>
        </w:rPr>
        <w:tab/>
        <w:t xml:space="preserve"> </w:t>
      </w:r>
      <w:r w:rsidR="00076E20">
        <w:rPr>
          <w:rFonts w:ascii="Franklin Gothic Book" w:hAnsi="Franklin Gothic Book"/>
          <w:sz w:val="24"/>
        </w:rPr>
        <w:t xml:space="preserve">     </w:t>
      </w:r>
      <w:r w:rsidR="00076E20">
        <w:rPr>
          <w:rFonts w:ascii="Franklin Gothic Book" w:hAnsi="Franklin Gothic Book"/>
          <w:sz w:val="24"/>
        </w:rPr>
        <w:tab/>
        <w:t xml:space="preserve"> 3 724 079,16</w:t>
      </w:r>
      <w:r w:rsidRPr="00896D6A">
        <w:rPr>
          <w:rFonts w:ascii="Franklin Gothic Book" w:hAnsi="Franklin Gothic Book"/>
          <w:sz w:val="24"/>
        </w:rPr>
        <w:t xml:space="preserve"> </w:t>
      </w:r>
      <w:r w:rsidRPr="00896D6A">
        <w:rPr>
          <w:rFonts w:ascii="Franklin Gothic Book" w:hAnsi="Franklin Gothic Book"/>
          <w:bCs/>
          <w:sz w:val="24"/>
        </w:rPr>
        <w:t>Kč</w:t>
      </w:r>
    </w:p>
    <w:p w14:paraId="564DE0A9" w14:textId="50D6D1B1" w:rsidR="00EC6B35" w:rsidRPr="00283C9A" w:rsidRDefault="00EC6B35" w:rsidP="00E6058A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(slovy: </w:t>
      </w:r>
      <w:r w:rsidR="00076E20">
        <w:rPr>
          <w:rFonts w:ascii="Franklin Gothic Book" w:hAnsi="Franklin Gothic Book"/>
          <w:sz w:val="24"/>
        </w:rPr>
        <w:t xml:space="preserve">tři milióny sedm set  dvacet čtyři tisíce sedmdesát devět </w:t>
      </w:r>
      <w:r w:rsidR="00D007B6">
        <w:rPr>
          <w:rFonts w:ascii="Franklin Gothic Book" w:hAnsi="Franklin Gothic Book"/>
          <w:sz w:val="24"/>
        </w:rPr>
        <w:t xml:space="preserve">korun </w:t>
      </w:r>
      <w:r w:rsidR="00E244D2">
        <w:rPr>
          <w:rFonts w:ascii="Franklin Gothic Book" w:hAnsi="Franklin Gothic Book"/>
          <w:sz w:val="24"/>
        </w:rPr>
        <w:t>českých</w:t>
      </w:r>
      <w:r w:rsidR="00076E20">
        <w:rPr>
          <w:rFonts w:ascii="Franklin Gothic Book" w:hAnsi="Franklin Gothic Book"/>
          <w:sz w:val="24"/>
        </w:rPr>
        <w:t xml:space="preserve"> šestnáct haléřů </w:t>
      </w:r>
      <w:r w:rsidRPr="00283C9A">
        <w:rPr>
          <w:rFonts w:ascii="Franklin Gothic Book" w:hAnsi="Franklin Gothic Book"/>
          <w:sz w:val="24"/>
        </w:rPr>
        <w:t>bez daně z přidané hodnoty)</w:t>
      </w:r>
    </w:p>
    <w:p w14:paraId="04B0A3B7" w14:textId="2DDF32A7" w:rsidR="00EC6B35" w:rsidRPr="005E72FE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DPH</w:t>
      </w:r>
      <w:r w:rsidR="00D007B6">
        <w:rPr>
          <w:rFonts w:ascii="Franklin Gothic Book" w:hAnsi="Franklin Gothic Book"/>
          <w:sz w:val="24"/>
        </w:rPr>
        <w:t xml:space="preserve"> </w:t>
      </w:r>
      <w:r w:rsidR="00076E20">
        <w:rPr>
          <w:rFonts w:ascii="Franklin Gothic Book" w:hAnsi="Franklin Gothic Book"/>
          <w:sz w:val="24"/>
        </w:rPr>
        <w:t>21</w:t>
      </w:r>
      <w:r w:rsidR="00D007B6">
        <w:rPr>
          <w:rFonts w:ascii="Franklin Gothic Book" w:hAnsi="Franklin Gothic Book"/>
          <w:sz w:val="24"/>
        </w:rPr>
        <w:t xml:space="preserve"> %</w:t>
      </w:r>
      <w:r w:rsidRPr="00283C9A">
        <w:rPr>
          <w:rFonts w:ascii="Franklin Gothic Book" w:hAnsi="Franklin Gothic Book"/>
          <w:sz w:val="24"/>
        </w:rPr>
        <w:tab/>
      </w:r>
      <w:r w:rsidRPr="005E72FE">
        <w:rPr>
          <w:rFonts w:ascii="Franklin Gothic Book" w:hAnsi="Franklin Gothic Book"/>
          <w:sz w:val="24"/>
        </w:rPr>
        <w:t xml:space="preserve">                                                            </w:t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 </w:t>
      </w:r>
      <w:r w:rsidR="00E244D2">
        <w:rPr>
          <w:rFonts w:ascii="Franklin Gothic Book" w:hAnsi="Franklin Gothic Book"/>
          <w:sz w:val="24"/>
        </w:rPr>
        <w:t xml:space="preserve">  </w:t>
      </w:r>
      <w:r w:rsidR="00D007B6">
        <w:rPr>
          <w:rFonts w:ascii="Franklin Gothic Book" w:hAnsi="Franklin Gothic Book"/>
          <w:sz w:val="24"/>
        </w:rPr>
        <w:tab/>
        <w:t xml:space="preserve">               </w:t>
      </w:r>
      <w:r w:rsidR="00076E20">
        <w:rPr>
          <w:rFonts w:ascii="Franklin Gothic Book" w:hAnsi="Franklin Gothic Book"/>
          <w:sz w:val="24"/>
        </w:rPr>
        <w:t xml:space="preserve"> 782 056,62 </w:t>
      </w:r>
      <w:r w:rsidRPr="000C356F">
        <w:rPr>
          <w:rFonts w:ascii="Franklin Gothic Book" w:hAnsi="Franklin Gothic Book"/>
          <w:sz w:val="24"/>
        </w:rPr>
        <w:t>Kč</w:t>
      </w:r>
    </w:p>
    <w:p w14:paraId="078561AD" w14:textId="4D2ECA06" w:rsidR="00EC6B35" w:rsidRDefault="00EC6B35" w:rsidP="00EC6B35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Cena celkem včetně DPH                                  </w:t>
      </w:r>
      <w:r w:rsidRPr="00283C9A">
        <w:rPr>
          <w:rFonts w:ascii="Franklin Gothic Book" w:hAnsi="Franklin Gothic Book"/>
          <w:sz w:val="24"/>
        </w:rPr>
        <w:tab/>
      </w:r>
      <w:r w:rsidR="0053749D">
        <w:rPr>
          <w:rFonts w:ascii="Franklin Gothic Book" w:hAnsi="Franklin Gothic Book"/>
          <w:sz w:val="24"/>
        </w:rPr>
        <w:t xml:space="preserve">          </w:t>
      </w:r>
      <w:r w:rsidR="000C356F">
        <w:rPr>
          <w:rFonts w:ascii="Franklin Gothic Book" w:hAnsi="Franklin Gothic Book"/>
          <w:sz w:val="24"/>
        </w:rPr>
        <w:tab/>
      </w:r>
      <w:r w:rsidR="000C356F">
        <w:rPr>
          <w:rFonts w:ascii="Franklin Gothic Book" w:hAnsi="Franklin Gothic Book"/>
          <w:sz w:val="24"/>
        </w:rPr>
        <w:tab/>
      </w:r>
      <w:r w:rsidR="00BD14FB">
        <w:rPr>
          <w:rFonts w:ascii="Franklin Gothic Book" w:hAnsi="Franklin Gothic Book"/>
          <w:sz w:val="24"/>
        </w:rPr>
        <w:t xml:space="preserve">  </w:t>
      </w:r>
      <w:r w:rsidR="00C33A5E">
        <w:rPr>
          <w:rFonts w:ascii="Franklin Gothic Book" w:hAnsi="Franklin Gothic Book"/>
          <w:sz w:val="24"/>
        </w:rPr>
        <w:t xml:space="preserve"> </w:t>
      </w:r>
      <w:r w:rsidR="00D007B6">
        <w:rPr>
          <w:rFonts w:ascii="Franklin Gothic Book" w:hAnsi="Franklin Gothic Book"/>
          <w:sz w:val="24"/>
        </w:rPr>
        <w:t xml:space="preserve">        </w:t>
      </w:r>
      <w:r w:rsidR="00076E20">
        <w:rPr>
          <w:rFonts w:ascii="Franklin Gothic Book" w:hAnsi="Franklin Gothic Book"/>
          <w:sz w:val="24"/>
        </w:rPr>
        <w:t xml:space="preserve">  4 506 135,78 </w:t>
      </w:r>
      <w:r w:rsidRPr="005E72FE">
        <w:rPr>
          <w:rFonts w:ascii="Franklin Gothic Book" w:hAnsi="Franklin Gothic Book"/>
          <w:bCs/>
          <w:sz w:val="24"/>
        </w:rPr>
        <w:t>Kč</w:t>
      </w:r>
      <w:r w:rsidRPr="005E72FE">
        <w:rPr>
          <w:rFonts w:ascii="Franklin Gothic Book" w:hAnsi="Franklin Gothic Book"/>
          <w:sz w:val="24"/>
        </w:rPr>
        <w:t xml:space="preserve"> </w:t>
      </w:r>
    </w:p>
    <w:p w14:paraId="720D8172" w14:textId="0AD6DCD0" w:rsidR="004D7A47" w:rsidRPr="009516D7" w:rsidRDefault="00B66927" w:rsidP="006F06D3">
      <w:pPr>
        <w:pStyle w:val="Default"/>
        <w:widowControl/>
        <w:spacing w:after="120"/>
        <w:ind w:left="357" w:hanging="357"/>
        <w:jc w:val="both"/>
        <w:rPr>
          <w:rFonts w:ascii="Franklin Gothic Book" w:hAnsi="Franklin Gothic Book" w:cs="Segoe UI"/>
          <w:bCs/>
        </w:rPr>
      </w:pPr>
      <w:r>
        <w:rPr>
          <w:rFonts w:ascii="Franklin Gothic Book" w:hAnsi="Franklin Gothic Book"/>
        </w:rPr>
        <w:t>2.</w:t>
      </w:r>
      <w:r>
        <w:rPr>
          <w:rFonts w:ascii="Franklin Gothic Book" w:hAnsi="Franklin Gothic Book"/>
        </w:rPr>
        <w:tab/>
      </w:r>
      <w:r w:rsidR="004D7A47" w:rsidRPr="009516D7">
        <w:rPr>
          <w:rFonts w:ascii="Franklin Gothic Book" w:hAnsi="Franklin Gothic Book" w:cs="Segoe UI"/>
          <w:bCs/>
        </w:rPr>
        <w:t>Smluvní strany se s přihlédnutím k</w:t>
      </w:r>
      <w:r w:rsidR="00106090" w:rsidRPr="009516D7">
        <w:rPr>
          <w:rFonts w:ascii="Franklin Gothic Book" w:hAnsi="Franklin Gothic Book" w:cs="Segoe UI"/>
          <w:bCs/>
        </w:rPr>
        <w:t xml:space="preserve"> odst. 3 </w:t>
      </w:r>
      <w:r w:rsidR="004D7A47" w:rsidRPr="009516D7">
        <w:rPr>
          <w:rFonts w:ascii="Franklin Gothic Book" w:hAnsi="Franklin Gothic Book" w:cs="Segoe UI"/>
          <w:bCs/>
        </w:rPr>
        <w:t>v čl. V. (Termíny plnění)</w:t>
      </w:r>
      <w:r w:rsidR="00106090" w:rsidRPr="009516D7">
        <w:rPr>
          <w:rFonts w:ascii="Franklin Gothic Book" w:hAnsi="Franklin Gothic Book" w:cs="Segoe UI"/>
          <w:bCs/>
        </w:rPr>
        <w:t xml:space="preserve">, </w:t>
      </w:r>
      <w:r w:rsidR="000F1784">
        <w:rPr>
          <w:rFonts w:ascii="Franklin Gothic Book" w:hAnsi="Franklin Gothic Book" w:cs="Segoe UI"/>
          <w:bCs/>
        </w:rPr>
        <w:t>S</w:t>
      </w:r>
      <w:r w:rsidR="004D7A47" w:rsidRPr="009516D7">
        <w:rPr>
          <w:rFonts w:ascii="Franklin Gothic Book" w:hAnsi="Franklin Gothic Book" w:cs="Segoe UI"/>
          <w:bCs/>
        </w:rPr>
        <w:t xml:space="preserve">mlouvy dohodly na </w:t>
      </w:r>
      <w:r w:rsidR="00106090" w:rsidRPr="009516D7">
        <w:rPr>
          <w:rFonts w:ascii="Franklin Gothic Book" w:hAnsi="Franklin Gothic Book" w:cs="Segoe UI"/>
          <w:bCs/>
        </w:rPr>
        <w:t>přiměřeném prodlo</w:t>
      </w:r>
      <w:r w:rsidR="009144D5" w:rsidRPr="009516D7">
        <w:rPr>
          <w:rFonts w:ascii="Franklin Gothic Book" w:hAnsi="Franklin Gothic Book" w:cs="Segoe UI"/>
          <w:bCs/>
        </w:rPr>
        <w:t>u</w:t>
      </w:r>
      <w:r w:rsidR="00106090" w:rsidRPr="009516D7">
        <w:rPr>
          <w:rFonts w:ascii="Franklin Gothic Book" w:hAnsi="Franklin Gothic Book" w:cs="Segoe UI"/>
          <w:bCs/>
        </w:rPr>
        <w:t xml:space="preserve">žení lhůty </w:t>
      </w:r>
      <w:r w:rsidR="004D7A47" w:rsidRPr="009516D7">
        <w:rPr>
          <w:rFonts w:ascii="Franklin Gothic Book" w:hAnsi="Franklin Gothic Book" w:cs="Segoe UI"/>
          <w:bCs/>
        </w:rPr>
        <w:t>termínu předání plnění, a to z důvodů</w:t>
      </w:r>
      <w:r w:rsidR="00106090" w:rsidRPr="009516D7">
        <w:rPr>
          <w:rFonts w:ascii="Franklin Gothic Book" w:hAnsi="Franklin Gothic Book" w:cs="Segoe UI"/>
          <w:bCs/>
        </w:rPr>
        <w:t>:</w:t>
      </w:r>
    </w:p>
    <w:p w14:paraId="1ADE0096" w14:textId="3E159370" w:rsidR="00106090" w:rsidRPr="009516D7" w:rsidRDefault="00106090" w:rsidP="000F1784">
      <w:pPr>
        <w:pStyle w:val="Default"/>
        <w:widowControl/>
        <w:numPr>
          <w:ilvl w:val="0"/>
          <w:numId w:val="39"/>
        </w:numPr>
        <w:spacing w:after="120"/>
        <w:ind w:left="714" w:hanging="357"/>
        <w:jc w:val="both"/>
        <w:rPr>
          <w:rFonts w:ascii="Franklin Gothic Book" w:hAnsi="Franklin Gothic Book" w:cs="Segoe UI"/>
          <w:bCs/>
        </w:rPr>
      </w:pPr>
      <w:r w:rsidRPr="009516D7">
        <w:rPr>
          <w:rFonts w:ascii="Franklin Gothic Book" w:hAnsi="Franklin Gothic Book" w:cs="Segoe UI"/>
          <w:bCs/>
        </w:rPr>
        <w:t xml:space="preserve">dodatečných prací uvedených v předchozím </w:t>
      </w:r>
      <w:r w:rsidR="009144D5" w:rsidRPr="009516D7">
        <w:rPr>
          <w:rFonts w:ascii="Franklin Gothic Book" w:hAnsi="Franklin Gothic Book" w:cs="Segoe UI"/>
          <w:bCs/>
        </w:rPr>
        <w:t>odstavci, tj. d</w:t>
      </w:r>
      <w:r w:rsidR="009144D5" w:rsidRPr="009516D7">
        <w:rPr>
          <w:rFonts w:ascii="Franklin Gothic Book" w:hAnsi="Franklin Gothic Book"/>
        </w:rPr>
        <w:t>odávky a montáže bezpečnostního skla a restaurování původních podlahových zavíračů,</w:t>
      </w:r>
    </w:p>
    <w:p w14:paraId="44BF2301" w14:textId="5BD157DF" w:rsidR="003612EB" w:rsidRPr="003612EB" w:rsidRDefault="009144D5" w:rsidP="003612EB">
      <w:pPr>
        <w:pStyle w:val="Default"/>
        <w:widowControl/>
        <w:numPr>
          <w:ilvl w:val="0"/>
          <w:numId w:val="39"/>
        </w:numPr>
        <w:spacing w:after="120"/>
        <w:ind w:left="714" w:hanging="357"/>
        <w:jc w:val="both"/>
        <w:rPr>
          <w:rFonts w:ascii="Franklin Gothic Book" w:hAnsi="Franklin Gothic Book" w:cs="Segoe UI"/>
          <w:bCs/>
        </w:rPr>
      </w:pPr>
      <w:r w:rsidRPr="003612EB">
        <w:rPr>
          <w:rFonts w:ascii="Franklin Gothic Book" w:hAnsi="Franklin Gothic Book"/>
        </w:rPr>
        <w:t xml:space="preserve">vyhlášení nouzového stavu usnesením vlády ČR č. </w:t>
      </w:r>
      <w:r w:rsidR="009516D7" w:rsidRPr="003612EB">
        <w:rPr>
          <w:rFonts w:ascii="Franklin Gothic Book" w:hAnsi="Franklin Gothic Book"/>
        </w:rPr>
        <w:t xml:space="preserve">194 ze dne 12. </w:t>
      </w:r>
      <w:r w:rsidR="003612EB" w:rsidRPr="003612EB">
        <w:rPr>
          <w:rFonts w:ascii="Franklin Gothic Book" w:hAnsi="Franklin Gothic Book"/>
        </w:rPr>
        <w:t xml:space="preserve">3. </w:t>
      </w:r>
      <w:r w:rsidR="009516D7" w:rsidRPr="003612EB">
        <w:rPr>
          <w:rFonts w:ascii="Franklin Gothic Book" w:hAnsi="Franklin Gothic Book"/>
        </w:rPr>
        <w:t>2020</w:t>
      </w:r>
      <w:r w:rsidR="00FE0079">
        <w:rPr>
          <w:rFonts w:ascii="Franklin Gothic Book" w:hAnsi="Franklin Gothic Book"/>
        </w:rPr>
        <w:t>,</w:t>
      </w:r>
      <w:r w:rsidR="002B4113" w:rsidRPr="003612EB">
        <w:rPr>
          <w:rFonts w:ascii="Franklin Gothic Book" w:hAnsi="Franklin Gothic Book"/>
        </w:rPr>
        <w:t xml:space="preserve"> </w:t>
      </w:r>
      <w:r w:rsidR="003612EB" w:rsidRPr="003612EB">
        <w:rPr>
          <w:rFonts w:ascii="Franklin Gothic Book" w:hAnsi="Franklin Gothic Book"/>
        </w:rPr>
        <w:t xml:space="preserve"> </w:t>
      </w:r>
      <w:r w:rsidR="002B4113" w:rsidRPr="003612EB">
        <w:rPr>
          <w:rFonts w:ascii="Franklin Gothic Book" w:hAnsi="Franklin Gothic Book"/>
        </w:rPr>
        <w:t xml:space="preserve">na </w:t>
      </w:r>
      <w:r w:rsidR="003612EB" w:rsidRPr="003612EB">
        <w:rPr>
          <w:rFonts w:ascii="Franklin Gothic Book" w:hAnsi="Franklin Gothic Book"/>
        </w:rPr>
        <w:t xml:space="preserve">jehož </w:t>
      </w:r>
      <w:r w:rsidR="002B4113" w:rsidRPr="003612EB">
        <w:rPr>
          <w:rFonts w:ascii="Franklin Gothic Book" w:hAnsi="Franklin Gothic Book"/>
        </w:rPr>
        <w:t xml:space="preserve">základě </w:t>
      </w:r>
      <w:r w:rsidR="003612EB" w:rsidRPr="003612EB">
        <w:rPr>
          <w:rFonts w:ascii="Franklin Gothic Book" w:hAnsi="Franklin Gothic Book"/>
        </w:rPr>
        <w:t xml:space="preserve">nebylo </w:t>
      </w:r>
      <w:r w:rsidR="009516D7" w:rsidRPr="003612EB">
        <w:rPr>
          <w:rFonts w:ascii="Franklin Gothic Book" w:hAnsi="Franklin Gothic Book"/>
        </w:rPr>
        <w:t>možné</w:t>
      </w:r>
      <w:r w:rsidR="000450CA" w:rsidRPr="003612EB">
        <w:rPr>
          <w:rFonts w:ascii="Franklin Gothic Book" w:hAnsi="Franklin Gothic Book"/>
        </w:rPr>
        <w:t xml:space="preserve"> </w:t>
      </w:r>
      <w:r w:rsidR="003612EB" w:rsidRPr="003612EB">
        <w:rPr>
          <w:rFonts w:ascii="Franklin Gothic Book" w:hAnsi="Franklin Gothic Book"/>
        </w:rPr>
        <w:t xml:space="preserve">odsouhlasit konečnou povrchovou úpravu vnějších  dveří ze strany </w:t>
      </w:r>
      <w:r w:rsidR="003612EB" w:rsidRPr="003612EB">
        <w:rPr>
          <w:rFonts w:ascii="Franklin Gothic Book" w:hAnsi="Franklin Gothic Book" w:cs="Arial"/>
        </w:rPr>
        <w:t xml:space="preserve">NPÚ ÚOP Praha v požadovaném termínu (vydání </w:t>
      </w:r>
      <w:r w:rsidR="003612EB" w:rsidRPr="003612EB">
        <w:rPr>
          <w:rFonts w:ascii="Franklin Gothic Book" w:hAnsi="Franklin Gothic Book"/>
        </w:rPr>
        <w:t xml:space="preserve">zákazu pro pracovníky </w:t>
      </w:r>
      <w:r w:rsidR="003612EB" w:rsidRPr="003612EB">
        <w:rPr>
          <w:rFonts w:ascii="Franklin Gothic Book" w:hAnsi="Franklin Gothic Book" w:cs="Arial"/>
        </w:rPr>
        <w:t>NPÚ ÚOP Praha</w:t>
      </w:r>
      <w:r w:rsidR="003612EB" w:rsidRPr="003612EB">
        <w:rPr>
          <w:rFonts w:ascii="Franklin Gothic Book" w:hAnsi="Franklin Gothic Book" w:cs="Segoe UI"/>
          <w:bCs/>
        </w:rPr>
        <w:t xml:space="preserve"> </w:t>
      </w:r>
      <w:r w:rsidR="003612EB" w:rsidRPr="003612EB">
        <w:rPr>
          <w:rFonts w:ascii="Franklin Gothic Book" w:hAnsi="Franklin Gothic Book"/>
        </w:rPr>
        <w:t xml:space="preserve">dozorovat stavby na místě plnění, uvolnění zákazu až 11. 5. 2020). </w:t>
      </w:r>
    </w:p>
    <w:p w14:paraId="2AB7DE95" w14:textId="04F29D2E" w:rsidR="004D7A47" w:rsidRPr="003612EB" w:rsidRDefault="000F1784" w:rsidP="003612EB">
      <w:pPr>
        <w:pStyle w:val="Default"/>
        <w:widowControl/>
        <w:spacing w:after="120"/>
        <w:ind w:left="357"/>
        <w:jc w:val="both"/>
        <w:rPr>
          <w:rFonts w:ascii="Franklin Gothic Book" w:hAnsi="Franklin Gothic Book" w:cs="Segoe UI"/>
          <w:bCs/>
        </w:rPr>
      </w:pPr>
      <w:r w:rsidRPr="003612EB">
        <w:rPr>
          <w:rFonts w:ascii="Franklin Gothic Book" w:hAnsi="Franklin Gothic Book" w:cs="Segoe UI"/>
          <w:bCs/>
        </w:rPr>
        <w:t xml:space="preserve">Na základě výše uvedených skutečností se původní </w:t>
      </w:r>
      <w:r w:rsidR="00453DBC" w:rsidRPr="003612EB">
        <w:rPr>
          <w:rFonts w:ascii="Franklin Gothic Book" w:hAnsi="Franklin Gothic Book" w:cs="Segoe UI"/>
          <w:bCs/>
        </w:rPr>
        <w:t xml:space="preserve">text v </w:t>
      </w:r>
      <w:r w:rsidR="004D7A47" w:rsidRPr="003612EB">
        <w:rPr>
          <w:rFonts w:ascii="Franklin Gothic Book" w:hAnsi="Franklin Gothic Book" w:cs="Segoe UI"/>
          <w:bCs/>
        </w:rPr>
        <w:t> čl. V.  odst</w:t>
      </w:r>
      <w:r w:rsidRPr="003612EB">
        <w:rPr>
          <w:rFonts w:ascii="Franklin Gothic Book" w:hAnsi="Franklin Gothic Book" w:cs="Segoe UI"/>
          <w:bCs/>
        </w:rPr>
        <w:t xml:space="preserve">. </w:t>
      </w:r>
      <w:r w:rsidR="004D7A47" w:rsidRPr="003612EB">
        <w:rPr>
          <w:rFonts w:ascii="Franklin Gothic Book" w:hAnsi="Franklin Gothic Book" w:cs="Segoe UI"/>
          <w:bCs/>
        </w:rPr>
        <w:t xml:space="preserve"> 1 </w:t>
      </w:r>
      <w:r w:rsidR="00453DBC" w:rsidRPr="003612EB">
        <w:rPr>
          <w:rFonts w:ascii="Franklin Gothic Book" w:hAnsi="Franklin Gothic Book" w:cs="Segoe UI"/>
          <w:bCs/>
        </w:rPr>
        <w:t>S</w:t>
      </w:r>
      <w:r w:rsidR="004D7A47" w:rsidRPr="003612EB">
        <w:rPr>
          <w:rFonts w:ascii="Franklin Gothic Book" w:hAnsi="Franklin Gothic Book" w:cs="Segoe UI"/>
          <w:bCs/>
        </w:rPr>
        <w:t xml:space="preserve">mlouvy </w:t>
      </w:r>
      <w:r w:rsidRPr="003612EB">
        <w:rPr>
          <w:rFonts w:ascii="Franklin Gothic Book" w:hAnsi="Franklin Gothic Book" w:cs="Segoe UI"/>
          <w:bCs/>
        </w:rPr>
        <w:t xml:space="preserve">  </w:t>
      </w:r>
      <w:r w:rsidR="00453DBC" w:rsidRPr="003612EB">
        <w:rPr>
          <w:rFonts w:ascii="Franklin Gothic Book" w:hAnsi="Franklin Gothic Book" w:cs="Segoe UI"/>
          <w:bCs/>
        </w:rPr>
        <w:t>nahrazuje</w:t>
      </w:r>
      <w:r w:rsidR="004D7A47" w:rsidRPr="003612EB">
        <w:rPr>
          <w:rFonts w:ascii="Franklin Gothic Book" w:hAnsi="Franklin Gothic Book" w:cs="Segoe UI"/>
          <w:bCs/>
        </w:rPr>
        <w:t xml:space="preserve"> textem následujícího znění:</w:t>
      </w:r>
    </w:p>
    <w:p w14:paraId="68D5B8F9" w14:textId="6F0048EC" w:rsidR="00453DBC" w:rsidRPr="00453DBC" w:rsidRDefault="00453DBC" w:rsidP="006823B0">
      <w:pPr>
        <w:widowControl w:val="0"/>
        <w:tabs>
          <w:tab w:val="left" w:pos="284"/>
        </w:tabs>
        <w:snapToGrid w:val="0"/>
        <w:spacing w:before="0" w:after="0" w:line="240" w:lineRule="auto"/>
        <w:ind w:firstLine="357"/>
        <w:rPr>
          <w:rFonts w:ascii="Franklin Gothic Book" w:eastAsia="MS Mincho" w:hAnsi="Franklin Gothic Book"/>
          <w:bCs/>
          <w:i/>
          <w:sz w:val="24"/>
        </w:rPr>
      </w:pPr>
      <w:r>
        <w:rPr>
          <w:rFonts w:ascii="Franklin Gothic Book" w:hAnsi="Franklin Gothic Book"/>
          <w:noProof/>
          <w:sz w:val="24"/>
        </w:rPr>
        <w:tab/>
      </w:r>
      <w:r w:rsidRPr="00453DBC">
        <w:rPr>
          <w:rFonts w:ascii="Franklin Gothic Book" w:hAnsi="Franklin Gothic Book"/>
          <w:i/>
          <w:noProof/>
          <w:sz w:val="24"/>
        </w:rPr>
        <w:t>Zhotovitel se zavazuje poskytnout plnění v následujících termínech:</w:t>
      </w:r>
    </w:p>
    <w:p w14:paraId="6A261314" w14:textId="12E01E45" w:rsidR="00453DBC" w:rsidRPr="00453DBC" w:rsidRDefault="006823B0" w:rsidP="006823B0">
      <w:pPr>
        <w:widowControl w:val="0"/>
        <w:tabs>
          <w:tab w:val="left" w:pos="4536"/>
        </w:tabs>
        <w:snapToGrid w:val="0"/>
        <w:spacing w:before="0" w:after="0" w:line="240" w:lineRule="auto"/>
        <w:ind w:left="284" w:firstLine="357"/>
        <w:rPr>
          <w:rFonts w:ascii="Franklin Gothic Book" w:hAnsi="Franklin Gothic Book"/>
          <w:i/>
          <w:noProof/>
          <w:sz w:val="24"/>
        </w:rPr>
      </w:pPr>
      <w:r>
        <w:rPr>
          <w:rFonts w:ascii="Franklin Gothic Book" w:hAnsi="Franklin Gothic Book"/>
          <w:i/>
          <w:noProof/>
          <w:sz w:val="24"/>
          <w:u w:val="single"/>
        </w:rPr>
        <w:t xml:space="preserve"> </w:t>
      </w:r>
      <w:r w:rsidR="00453DBC" w:rsidRPr="00453DBC">
        <w:rPr>
          <w:rFonts w:ascii="Franklin Gothic Book" w:hAnsi="Franklin Gothic Book"/>
          <w:i/>
          <w:noProof/>
          <w:sz w:val="24"/>
          <w:u w:val="single"/>
        </w:rPr>
        <w:t>Zahájení poskytování plnění</w:t>
      </w:r>
      <w:r w:rsidR="00453DBC" w:rsidRPr="00453DBC">
        <w:rPr>
          <w:rFonts w:ascii="Franklin Gothic Book" w:hAnsi="Franklin Gothic Book"/>
          <w:i/>
          <w:noProof/>
          <w:sz w:val="24"/>
        </w:rPr>
        <w:t xml:space="preserve">: neprodleně po nabytí účinnosti smlouvy </w:t>
      </w:r>
    </w:p>
    <w:p w14:paraId="51B6D250" w14:textId="3915F580" w:rsidR="00453DBC" w:rsidRPr="00453DBC" w:rsidRDefault="006823B0" w:rsidP="006823B0">
      <w:pPr>
        <w:widowControl w:val="0"/>
        <w:tabs>
          <w:tab w:val="left" w:pos="4536"/>
        </w:tabs>
        <w:snapToGrid w:val="0"/>
        <w:spacing w:before="0" w:after="0" w:line="240" w:lineRule="auto"/>
        <w:ind w:left="284" w:firstLine="357"/>
        <w:rPr>
          <w:rFonts w:ascii="Franklin Gothic Book" w:hAnsi="Franklin Gothic Book"/>
          <w:i/>
          <w:noProof/>
          <w:sz w:val="24"/>
        </w:rPr>
      </w:pPr>
      <w:r>
        <w:rPr>
          <w:rFonts w:ascii="Franklin Gothic Book" w:hAnsi="Franklin Gothic Book"/>
          <w:i/>
          <w:noProof/>
          <w:sz w:val="24"/>
          <w:u w:val="single"/>
        </w:rPr>
        <w:t xml:space="preserve"> </w:t>
      </w:r>
      <w:r w:rsidR="00453DBC" w:rsidRPr="00453DBC">
        <w:rPr>
          <w:rFonts w:ascii="Franklin Gothic Book" w:hAnsi="Franklin Gothic Book"/>
          <w:i/>
          <w:noProof/>
          <w:sz w:val="24"/>
          <w:u w:val="single"/>
        </w:rPr>
        <w:t>Předání plnění</w:t>
      </w:r>
      <w:r w:rsidR="00453DBC" w:rsidRPr="00453DBC">
        <w:rPr>
          <w:rFonts w:ascii="Franklin Gothic Book" w:hAnsi="Franklin Gothic Book"/>
          <w:i/>
          <w:noProof/>
          <w:color w:val="FF0000"/>
          <w:sz w:val="24"/>
        </w:rPr>
        <w:t xml:space="preserve">: </w:t>
      </w:r>
      <w:r w:rsidR="00453DBC" w:rsidRPr="00453DBC">
        <w:rPr>
          <w:rFonts w:ascii="Franklin Gothic Book" w:hAnsi="Franklin Gothic Book"/>
          <w:i/>
          <w:noProof/>
          <w:sz w:val="24"/>
        </w:rPr>
        <w:t xml:space="preserve">do </w:t>
      </w:r>
      <w:r w:rsidR="00453DBC">
        <w:rPr>
          <w:rFonts w:ascii="Franklin Gothic Book" w:hAnsi="Franklin Gothic Book"/>
          <w:i/>
          <w:noProof/>
          <w:sz w:val="24"/>
        </w:rPr>
        <w:t xml:space="preserve"> 30. 6. 2020 </w:t>
      </w:r>
      <w:r w:rsidR="00453DBC" w:rsidRPr="00453DBC">
        <w:rPr>
          <w:rFonts w:ascii="Franklin Gothic Book" w:hAnsi="Franklin Gothic Book"/>
          <w:i/>
          <w:noProof/>
          <w:sz w:val="24"/>
        </w:rPr>
        <w:t>ode dne nabytí účinnosti smlouvy.</w:t>
      </w:r>
    </w:p>
    <w:p w14:paraId="5CCB212B" w14:textId="77777777" w:rsidR="00453DBC" w:rsidRPr="000F1784" w:rsidRDefault="00453DBC" w:rsidP="000F1784">
      <w:pPr>
        <w:pStyle w:val="Default"/>
        <w:widowControl/>
        <w:spacing w:before="120"/>
        <w:ind w:left="357"/>
        <w:jc w:val="both"/>
        <w:rPr>
          <w:rFonts w:ascii="Franklin Gothic Book" w:hAnsi="Franklin Gothic Book" w:cs="Segoe UI"/>
          <w:bCs/>
          <w:i/>
        </w:rPr>
      </w:pPr>
    </w:p>
    <w:p w14:paraId="37805E2F" w14:textId="45374B2F" w:rsidR="00B66927" w:rsidRDefault="004D7A47" w:rsidP="00453DBC">
      <w:pPr>
        <w:pStyle w:val="Default"/>
        <w:widowControl/>
        <w:spacing w:before="120"/>
        <w:ind w:left="567" w:hanging="85"/>
        <w:jc w:val="both"/>
        <w:rPr>
          <w:rFonts w:ascii="Franklin Gothic Book" w:hAnsi="Franklin Gothic Book"/>
        </w:rPr>
      </w:pPr>
      <w:r>
        <w:rPr>
          <w:rFonts w:ascii="Segoe UI" w:hAnsi="Segoe UI" w:cs="Segoe UI"/>
          <w:bCs/>
          <w:sz w:val="22"/>
          <w:szCs w:val="22"/>
          <w:u w:val="single"/>
        </w:rPr>
        <w:lastRenderedPageBreak/>
        <w:t xml:space="preserve"> </w:t>
      </w:r>
    </w:p>
    <w:p w14:paraId="2E9348AC" w14:textId="77777777" w:rsidR="006F06D3" w:rsidRDefault="006F06D3" w:rsidP="006F06D3">
      <w:pPr>
        <w:widowControl w:val="0"/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</w:p>
    <w:p w14:paraId="2300D42F" w14:textId="3AFF01EB" w:rsidR="00EC6B35" w:rsidRDefault="006F06D3" w:rsidP="006F06D3">
      <w:pPr>
        <w:widowControl w:val="0"/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3.</w:t>
      </w:r>
      <w:r>
        <w:rPr>
          <w:rFonts w:ascii="Franklin Gothic Book" w:hAnsi="Franklin Gothic Book"/>
          <w:sz w:val="24"/>
        </w:rPr>
        <w:tab/>
      </w:r>
      <w:r w:rsidR="00EC6B35" w:rsidRPr="00283C9A">
        <w:rPr>
          <w:rFonts w:ascii="Franklin Gothic Book" w:hAnsi="Franklin Gothic Book"/>
          <w:sz w:val="24"/>
        </w:rPr>
        <w:t xml:space="preserve">Nedílnou </w:t>
      </w:r>
      <w:r w:rsidR="00EC6B35" w:rsidRPr="00CE6D0D">
        <w:rPr>
          <w:rFonts w:ascii="Franklin Gothic Book" w:hAnsi="Franklin Gothic Book"/>
          <w:sz w:val="24"/>
        </w:rPr>
        <w:t>přílohou č. 1</w:t>
      </w:r>
      <w:r w:rsidR="00EC6B35">
        <w:rPr>
          <w:rFonts w:ascii="Franklin Gothic Book" w:hAnsi="Franklin Gothic Book"/>
          <w:b/>
          <w:sz w:val="24"/>
        </w:rPr>
        <w:t xml:space="preserve"> </w:t>
      </w:r>
      <w:r w:rsidR="00EC6B35">
        <w:rPr>
          <w:rFonts w:ascii="Franklin Gothic Book" w:hAnsi="Franklin Gothic Book"/>
          <w:sz w:val="24"/>
        </w:rPr>
        <w:t xml:space="preserve">tohoto Dodatku </w:t>
      </w:r>
      <w:r w:rsidR="00EC6B35" w:rsidRPr="00283C9A">
        <w:rPr>
          <w:rFonts w:ascii="Franklin Gothic Book" w:hAnsi="Franklin Gothic Book"/>
          <w:sz w:val="24"/>
        </w:rPr>
        <w:t>j</w:t>
      </w:r>
      <w:r w:rsidR="00E244D2">
        <w:rPr>
          <w:rFonts w:ascii="Franklin Gothic Book" w:hAnsi="Franklin Gothic Book"/>
          <w:sz w:val="24"/>
        </w:rPr>
        <w:t>e</w:t>
      </w:r>
      <w:r w:rsidR="00EC6B35" w:rsidRPr="00283C9A">
        <w:rPr>
          <w:rFonts w:ascii="Franklin Gothic Book" w:hAnsi="Franklin Gothic Book"/>
          <w:sz w:val="24"/>
        </w:rPr>
        <w:t xml:space="preserve"> </w:t>
      </w:r>
      <w:r w:rsidR="00091334">
        <w:rPr>
          <w:rFonts w:ascii="Franklin Gothic Book" w:hAnsi="Franklin Gothic Book"/>
          <w:sz w:val="24"/>
        </w:rPr>
        <w:t>oboustranně odsouhlasen</w:t>
      </w:r>
      <w:r w:rsidR="00E244D2">
        <w:rPr>
          <w:rFonts w:ascii="Franklin Gothic Book" w:hAnsi="Franklin Gothic Book"/>
          <w:sz w:val="24"/>
        </w:rPr>
        <w:t>ý</w:t>
      </w:r>
      <w:r w:rsidR="00091334">
        <w:rPr>
          <w:rFonts w:ascii="Franklin Gothic Book" w:hAnsi="Franklin Gothic Book"/>
          <w:sz w:val="24"/>
        </w:rPr>
        <w:t xml:space="preserve"> </w:t>
      </w:r>
      <w:r w:rsidR="00EC6B35">
        <w:rPr>
          <w:rFonts w:ascii="Franklin Gothic Book" w:hAnsi="Franklin Gothic Book"/>
          <w:sz w:val="24"/>
        </w:rPr>
        <w:t xml:space="preserve">ZL </w:t>
      </w:r>
      <w:r w:rsidR="00E244D2">
        <w:rPr>
          <w:rFonts w:ascii="Franklin Gothic Book" w:hAnsi="Franklin Gothic Book"/>
          <w:sz w:val="24"/>
        </w:rPr>
        <w:t xml:space="preserve">č. </w:t>
      </w:r>
      <w:r w:rsidR="00214269">
        <w:rPr>
          <w:rFonts w:ascii="Franklin Gothic Book" w:hAnsi="Franklin Gothic Book"/>
          <w:sz w:val="24"/>
        </w:rPr>
        <w:t>00</w:t>
      </w:r>
      <w:r w:rsidR="00EC6B35">
        <w:rPr>
          <w:rFonts w:ascii="Franklin Gothic Book" w:hAnsi="Franklin Gothic Book"/>
          <w:sz w:val="24"/>
        </w:rPr>
        <w:t xml:space="preserve">1 </w:t>
      </w:r>
      <w:r w:rsidR="00B40983" w:rsidRPr="005E72FE">
        <w:rPr>
          <w:rFonts w:ascii="Franklin Gothic Book" w:hAnsi="Franklin Gothic Book"/>
          <w:sz w:val="24"/>
        </w:rPr>
        <w:t>vč. ceno</w:t>
      </w:r>
      <w:r w:rsidR="001E4F02">
        <w:rPr>
          <w:rFonts w:ascii="Franklin Gothic Book" w:hAnsi="Franklin Gothic Book"/>
          <w:sz w:val="24"/>
        </w:rPr>
        <w:t>vé kalkulace (</w:t>
      </w:r>
      <w:r>
        <w:rPr>
          <w:rFonts w:ascii="Franklin Gothic Book" w:hAnsi="Franklin Gothic Book"/>
          <w:sz w:val="24"/>
        </w:rPr>
        <w:t xml:space="preserve">položkový rozpočet) </w:t>
      </w:r>
      <w:proofErr w:type="spellStart"/>
      <w:r>
        <w:rPr>
          <w:rFonts w:ascii="Franklin Gothic Book" w:hAnsi="Franklin Gothic Book"/>
          <w:sz w:val="24"/>
        </w:rPr>
        <w:t>méněprací</w:t>
      </w:r>
      <w:proofErr w:type="spellEnd"/>
      <w:r>
        <w:rPr>
          <w:rFonts w:ascii="Franklin Gothic Book" w:hAnsi="Franklin Gothic Book"/>
          <w:sz w:val="24"/>
        </w:rPr>
        <w:t xml:space="preserve"> a víceprací</w:t>
      </w:r>
      <w:r w:rsidR="00B40983" w:rsidRPr="005E72FE">
        <w:rPr>
          <w:rFonts w:ascii="Franklin Gothic Book" w:hAnsi="Franklin Gothic Book"/>
          <w:sz w:val="24"/>
        </w:rPr>
        <w:t>.</w:t>
      </w:r>
    </w:p>
    <w:p w14:paraId="62F6947B" w14:textId="77777777" w:rsidR="001E4F02" w:rsidRPr="005E72FE" w:rsidRDefault="001E4F02" w:rsidP="001E4F02">
      <w:pPr>
        <w:widowControl w:val="0"/>
        <w:snapToGrid w:val="0"/>
        <w:spacing w:before="0" w:after="120" w:line="240" w:lineRule="auto"/>
        <w:ind w:left="357"/>
        <w:rPr>
          <w:rFonts w:ascii="Franklin Gothic Book" w:hAnsi="Franklin Gothic Book"/>
          <w:sz w:val="24"/>
        </w:rPr>
      </w:pPr>
    </w:p>
    <w:p w14:paraId="27472362" w14:textId="77777777" w:rsidR="00EC6B35" w:rsidRDefault="00EC6B35" w:rsidP="00EE6E8C">
      <w:pPr>
        <w:widowControl w:val="0"/>
        <w:numPr>
          <w:ilvl w:val="0"/>
          <w:numId w:val="38"/>
        </w:numPr>
        <w:snapToGrid w:val="0"/>
        <w:spacing w:before="0" w:after="120" w:line="240" w:lineRule="auto"/>
        <w:ind w:left="0" w:firstLine="0"/>
        <w:jc w:val="center"/>
        <w:rPr>
          <w:rFonts w:ascii="Franklin Gothic Book" w:hAnsi="Franklin Gothic Book"/>
          <w:b/>
          <w:sz w:val="24"/>
        </w:rPr>
      </w:pPr>
      <w:r w:rsidRPr="00540E96">
        <w:rPr>
          <w:rFonts w:ascii="Franklin Gothic Book" w:hAnsi="Franklin Gothic Book"/>
          <w:b/>
          <w:sz w:val="24"/>
        </w:rPr>
        <w:t>Závěrečná ustanovení</w:t>
      </w:r>
    </w:p>
    <w:p w14:paraId="6F252D8E" w14:textId="69479762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T</w:t>
      </w:r>
      <w:r>
        <w:rPr>
          <w:rFonts w:ascii="Franklin Gothic Book" w:hAnsi="Franklin Gothic Book"/>
          <w:sz w:val="24"/>
        </w:rPr>
        <w:t>ento</w:t>
      </w:r>
      <w:r w:rsidRPr="00283C9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Dodatek</w:t>
      </w:r>
      <w:r w:rsidRPr="00283C9A">
        <w:rPr>
          <w:rFonts w:ascii="Franklin Gothic Book" w:hAnsi="Franklin Gothic Book"/>
          <w:sz w:val="24"/>
        </w:rPr>
        <w:t xml:space="preserve"> je vyhotoven v</w:t>
      </w:r>
      <w:r w:rsidR="008A2BF6">
        <w:rPr>
          <w:rFonts w:ascii="Franklin Gothic Book" w:hAnsi="Franklin Gothic Book"/>
          <w:sz w:val="24"/>
        </w:rPr>
        <w:t>e</w:t>
      </w:r>
      <w:r w:rsidRPr="00283C9A">
        <w:rPr>
          <w:rFonts w:ascii="Franklin Gothic Book" w:hAnsi="Franklin Gothic Book"/>
          <w:sz w:val="24"/>
        </w:rPr>
        <w:t xml:space="preserve"> </w:t>
      </w:r>
      <w:r w:rsidR="008A2BF6">
        <w:rPr>
          <w:rFonts w:ascii="Franklin Gothic Book" w:hAnsi="Franklin Gothic Book"/>
          <w:sz w:val="24"/>
        </w:rPr>
        <w:t>4</w:t>
      </w:r>
      <w:r w:rsidRPr="00283C9A">
        <w:rPr>
          <w:rFonts w:ascii="Franklin Gothic Book" w:hAnsi="Franklin Gothic Book"/>
          <w:sz w:val="24"/>
        </w:rPr>
        <w:t xml:space="preserve"> vyhotoveních, s platností originálu, z nichž objednatel obdrží </w:t>
      </w:r>
      <w:r w:rsidR="008A2BF6"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 a zhotovitel </w:t>
      </w:r>
      <w:r w:rsidR="00091334"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vyhotovení.</w:t>
      </w:r>
    </w:p>
    <w:p w14:paraId="6462815D" w14:textId="1516E5A9" w:rsidR="00401DB5" w:rsidRDefault="00401DB5" w:rsidP="00401DB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Zhotovitel bere na vědomí, že tento Dodatek bude zveřejněn v registru smluv v souladu se zákonem </w:t>
      </w:r>
      <w:r w:rsidR="00570036">
        <w:rPr>
          <w:rFonts w:ascii="Franklin Gothic Book" w:hAnsi="Franklin Gothic Book"/>
          <w:sz w:val="24"/>
        </w:rPr>
        <w:t xml:space="preserve">č. </w:t>
      </w:r>
      <w:r>
        <w:rPr>
          <w:rFonts w:ascii="Franklin Gothic Book" w:hAnsi="Franklin Gothic Book"/>
          <w:sz w:val="24"/>
        </w:rPr>
        <w:t xml:space="preserve">340/2015 Sb. </w:t>
      </w:r>
    </w:p>
    <w:p w14:paraId="3043DCAD" w14:textId="5E026F46" w:rsidR="00AB45B1" w:rsidRDefault="00EC6B35" w:rsidP="00AB45B1">
      <w:pPr>
        <w:widowControl w:val="0"/>
        <w:numPr>
          <w:ilvl w:val="0"/>
          <w:numId w:val="23"/>
        </w:numPr>
        <w:tabs>
          <w:tab w:val="clear" w:pos="720"/>
          <w:tab w:val="left" w:pos="284"/>
          <w:tab w:val="num" w:pos="320"/>
        </w:tabs>
        <w:snapToGrid w:val="0"/>
        <w:spacing w:before="0" w:after="120" w:line="240" w:lineRule="auto"/>
        <w:ind w:left="320" w:hanging="320"/>
        <w:rPr>
          <w:rFonts w:ascii="Franklin Gothic Book" w:hAnsi="Franklin Gothic Book"/>
          <w:sz w:val="24"/>
        </w:rPr>
      </w:pPr>
      <w:r w:rsidRPr="00401DB5">
        <w:rPr>
          <w:rFonts w:ascii="Franklin Gothic Book" w:hAnsi="Franklin Gothic Book"/>
          <w:sz w:val="24"/>
        </w:rPr>
        <w:t xml:space="preserve">Tento Dodatek nabývá platnosti dnem </w:t>
      </w:r>
      <w:r w:rsidR="00FE0079">
        <w:rPr>
          <w:rFonts w:ascii="Franklin Gothic Book" w:hAnsi="Franklin Gothic Book"/>
          <w:sz w:val="24"/>
        </w:rPr>
        <w:t>je</w:t>
      </w:r>
      <w:r w:rsidRPr="00401DB5">
        <w:rPr>
          <w:rFonts w:ascii="Franklin Gothic Book" w:hAnsi="Franklin Gothic Book"/>
          <w:sz w:val="24"/>
        </w:rPr>
        <w:t>ho podpisu oprávněnými zástupci obou smluvních stran</w:t>
      </w:r>
      <w:r w:rsidR="008A2BF6">
        <w:rPr>
          <w:rFonts w:ascii="Franklin Gothic Book" w:hAnsi="Franklin Gothic Book"/>
          <w:sz w:val="24"/>
        </w:rPr>
        <w:t xml:space="preserve"> a účinnosti dnem </w:t>
      </w:r>
      <w:r w:rsidR="00401DB5">
        <w:rPr>
          <w:rFonts w:ascii="Franklin Gothic Book" w:hAnsi="Franklin Gothic Book"/>
          <w:sz w:val="24"/>
        </w:rPr>
        <w:t>z</w:t>
      </w:r>
      <w:r w:rsidR="00401DB5" w:rsidRPr="00401DB5">
        <w:rPr>
          <w:rFonts w:ascii="Franklin Gothic Book" w:hAnsi="Franklin Gothic Book"/>
          <w:sz w:val="24"/>
        </w:rPr>
        <w:t>veřejněn</w:t>
      </w:r>
      <w:r w:rsidR="008A2BF6">
        <w:rPr>
          <w:rFonts w:ascii="Franklin Gothic Book" w:hAnsi="Franklin Gothic Book"/>
          <w:sz w:val="24"/>
        </w:rPr>
        <w:t>í</w:t>
      </w:r>
      <w:r w:rsidR="00401DB5" w:rsidRPr="00401DB5">
        <w:rPr>
          <w:rFonts w:ascii="Franklin Gothic Book" w:hAnsi="Franklin Gothic Book"/>
          <w:sz w:val="24"/>
        </w:rPr>
        <w:t xml:space="preserve"> </w:t>
      </w:r>
      <w:r w:rsidR="008A2BF6">
        <w:rPr>
          <w:rFonts w:ascii="Franklin Gothic Book" w:hAnsi="Franklin Gothic Book"/>
          <w:sz w:val="24"/>
        </w:rPr>
        <w:t xml:space="preserve">v  </w:t>
      </w:r>
      <w:r w:rsidR="00570036">
        <w:rPr>
          <w:rFonts w:ascii="Franklin Gothic Book" w:hAnsi="Franklin Gothic Book"/>
          <w:sz w:val="24"/>
        </w:rPr>
        <w:t>r</w:t>
      </w:r>
      <w:r w:rsidR="00401DB5" w:rsidRPr="00401DB5">
        <w:rPr>
          <w:rFonts w:ascii="Franklin Gothic Book" w:hAnsi="Franklin Gothic Book"/>
          <w:sz w:val="24"/>
        </w:rPr>
        <w:t>egistru smluv</w:t>
      </w:r>
      <w:r w:rsidR="00AB45B1">
        <w:rPr>
          <w:rFonts w:ascii="Franklin Gothic Book" w:hAnsi="Franklin Gothic Book"/>
          <w:sz w:val="24"/>
        </w:rPr>
        <w:t xml:space="preserve"> s tím, že tuto smlouvu</w:t>
      </w:r>
      <w:r w:rsidR="00AB45B1" w:rsidRPr="00A90DE4">
        <w:rPr>
          <w:rFonts w:ascii="Franklin Gothic Book" w:hAnsi="Franklin Gothic Book"/>
          <w:sz w:val="24"/>
        </w:rPr>
        <w:t xml:space="preserve"> uveřejní objednatel.</w:t>
      </w:r>
    </w:p>
    <w:p w14:paraId="56A6564C" w14:textId="5F4AEFC1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Ustanovení Smlouvy, které nepodléhají změnám uvedeným v </w:t>
      </w:r>
      <w:r w:rsidR="00FE0079">
        <w:rPr>
          <w:rFonts w:ascii="Franklin Gothic Book" w:hAnsi="Franklin Gothic Book"/>
          <w:sz w:val="24"/>
        </w:rPr>
        <w:t>tomto</w:t>
      </w:r>
      <w:r>
        <w:rPr>
          <w:rFonts w:ascii="Franklin Gothic Book" w:hAnsi="Franklin Gothic Book"/>
          <w:sz w:val="24"/>
        </w:rPr>
        <w:t xml:space="preserve"> Dodatku</w:t>
      </w:r>
      <w:r w:rsidR="00FE0079">
        <w:rPr>
          <w:rFonts w:ascii="Franklin Gothic Book" w:hAnsi="Franklin Gothic Book"/>
          <w:sz w:val="24"/>
        </w:rPr>
        <w:t>,</w:t>
      </w:r>
      <w:r>
        <w:rPr>
          <w:rFonts w:ascii="Franklin Gothic Book" w:hAnsi="Franklin Gothic Book"/>
          <w:sz w:val="24"/>
        </w:rPr>
        <w:t xml:space="preserve"> zůstávají nedotčen</w:t>
      </w:r>
      <w:r w:rsidR="00FA3A28">
        <w:rPr>
          <w:rFonts w:ascii="Franklin Gothic Book" w:hAnsi="Franklin Gothic Book"/>
          <w:sz w:val="24"/>
        </w:rPr>
        <w:t>y</w:t>
      </w:r>
      <w:r>
        <w:rPr>
          <w:rFonts w:ascii="Franklin Gothic Book" w:hAnsi="Franklin Gothic Book"/>
          <w:sz w:val="24"/>
        </w:rPr>
        <w:t>.</w:t>
      </w:r>
    </w:p>
    <w:p w14:paraId="46499274" w14:textId="77777777" w:rsidR="00EC6B35" w:rsidRDefault="00EC6B35" w:rsidP="00EC6B35">
      <w:pPr>
        <w:widowControl w:val="0"/>
        <w:numPr>
          <w:ilvl w:val="0"/>
          <w:numId w:val="23"/>
        </w:numPr>
        <w:tabs>
          <w:tab w:val="clear" w:pos="720"/>
        </w:tabs>
        <w:snapToGrid w:val="0"/>
        <w:spacing w:before="0" w:after="120" w:line="240" w:lineRule="auto"/>
        <w:ind w:left="357" w:hanging="357"/>
        <w:rPr>
          <w:rFonts w:ascii="Franklin Gothic Book" w:hAnsi="Franklin Gothic Book"/>
          <w:sz w:val="24"/>
        </w:rPr>
      </w:pPr>
      <w:r w:rsidRPr="00540E96">
        <w:rPr>
          <w:rFonts w:ascii="Franklin Gothic Book" w:hAnsi="Franklin Gothic Book"/>
          <w:sz w:val="24"/>
        </w:rPr>
        <w:t>Smluvní strany</w:t>
      </w:r>
      <w:r>
        <w:rPr>
          <w:rFonts w:ascii="Franklin Gothic Book" w:hAnsi="Franklin Gothic Book"/>
          <w:sz w:val="24"/>
        </w:rPr>
        <w:t xml:space="preserve"> vzájemně </w:t>
      </w:r>
      <w:r w:rsidRPr="00540E96">
        <w:rPr>
          <w:rFonts w:ascii="Franklin Gothic Book" w:hAnsi="Franklin Gothic Book"/>
          <w:sz w:val="24"/>
        </w:rPr>
        <w:t xml:space="preserve">prohlašují, že </w:t>
      </w:r>
      <w:r>
        <w:rPr>
          <w:rFonts w:ascii="Franklin Gothic Book" w:hAnsi="Franklin Gothic Book"/>
          <w:sz w:val="24"/>
        </w:rPr>
        <w:t>tento Dodatek uzavřely svobodně a vážně, že jim nejsou známy jakékoliv, které by se uzavřením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601044C5" w14:textId="77777777" w:rsidR="00EC6B35" w:rsidRPr="00283C9A" w:rsidRDefault="00EC6B35" w:rsidP="00EC6B35">
      <w:pPr>
        <w:widowControl w:val="0"/>
        <w:numPr>
          <w:ilvl w:val="0"/>
          <w:numId w:val="23"/>
        </w:numPr>
        <w:tabs>
          <w:tab w:val="clear" w:pos="720"/>
          <w:tab w:val="num" w:pos="240"/>
          <w:tab w:val="left" w:pos="284"/>
        </w:tabs>
        <w:snapToGrid w:val="0"/>
        <w:spacing w:before="0" w:after="120" w:line="240" w:lineRule="auto"/>
        <w:ind w:left="32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noProof/>
          <w:sz w:val="24"/>
        </w:rPr>
        <w:t xml:space="preserve">Nedílnou součástí </w:t>
      </w:r>
      <w:r>
        <w:rPr>
          <w:rFonts w:ascii="Franklin Gothic Book" w:hAnsi="Franklin Gothic Book"/>
          <w:noProof/>
          <w:sz w:val="24"/>
        </w:rPr>
        <w:t>Dodatku je</w:t>
      </w:r>
      <w:r w:rsidRPr="00283C9A">
        <w:rPr>
          <w:rFonts w:ascii="Franklin Gothic Book" w:hAnsi="Franklin Gothic Book"/>
          <w:noProof/>
          <w:sz w:val="24"/>
        </w:rPr>
        <w:t>:</w:t>
      </w:r>
      <w:r w:rsidRPr="00283C9A">
        <w:rPr>
          <w:rFonts w:ascii="Franklin Gothic Book" w:hAnsi="Franklin Gothic Book"/>
          <w:noProof/>
          <w:sz w:val="24"/>
          <w:u w:val="single"/>
        </w:rPr>
        <w:t xml:space="preserve"> </w:t>
      </w:r>
    </w:p>
    <w:p w14:paraId="6B2B161A" w14:textId="2E740A79" w:rsidR="00EC6B35" w:rsidRPr="00283C9A" w:rsidRDefault="00E51E9A" w:rsidP="00E51E9A">
      <w:pPr>
        <w:widowControl w:val="0"/>
        <w:tabs>
          <w:tab w:val="left" w:pos="36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   </w:t>
      </w:r>
      <w:r w:rsidR="00EC6B35" w:rsidRPr="00283C9A">
        <w:rPr>
          <w:rFonts w:ascii="Franklin Gothic Book" w:hAnsi="Franklin Gothic Book"/>
          <w:sz w:val="24"/>
        </w:rPr>
        <w:t xml:space="preserve">Příloha č. 1 – </w:t>
      </w:r>
      <w:r w:rsidR="00EC6B35">
        <w:rPr>
          <w:rFonts w:ascii="Franklin Gothic Book" w:hAnsi="Franklin Gothic Book"/>
          <w:sz w:val="24"/>
        </w:rPr>
        <w:t>Změnov</w:t>
      </w:r>
      <w:r w:rsidR="00E244D2">
        <w:rPr>
          <w:rFonts w:ascii="Franklin Gothic Book" w:hAnsi="Franklin Gothic Book"/>
          <w:sz w:val="24"/>
        </w:rPr>
        <w:t>ý</w:t>
      </w:r>
      <w:r w:rsidR="00EC6B35">
        <w:rPr>
          <w:rFonts w:ascii="Franklin Gothic Book" w:hAnsi="Franklin Gothic Book"/>
          <w:sz w:val="24"/>
        </w:rPr>
        <w:t xml:space="preserve"> list</w:t>
      </w:r>
      <w:r w:rsidR="007859A9">
        <w:rPr>
          <w:rFonts w:ascii="Franklin Gothic Book" w:hAnsi="Franklin Gothic Book"/>
          <w:sz w:val="24"/>
        </w:rPr>
        <w:t>y</w:t>
      </w:r>
      <w:r w:rsidR="00EC6B35">
        <w:rPr>
          <w:rFonts w:ascii="Franklin Gothic Book" w:hAnsi="Franklin Gothic Book"/>
          <w:sz w:val="24"/>
        </w:rPr>
        <w:t xml:space="preserve"> ZL </w:t>
      </w:r>
      <w:r w:rsidR="00E244D2">
        <w:rPr>
          <w:rFonts w:ascii="Franklin Gothic Book" w:hAnsi="Franklin Gothic Book"/>
          <w:sz w:val="24"/>
        </w:rPr>
        <w:t xml:space="preserve">č. </w:t>
      </w:r>
      <w:r w:rsidR="00EC6B35">
        <w:rPr>
          <w:rFonts w:ascii="Franklin Gothic Book" w:hAnsi="Franklin Gothic Book"/>
          <w:sz w:val="24"/>
        </w:rPr>
        <w:t>001</w:t>
      </w:r>
      <w:r w:rsidR="00091334">
        <w:rPr>
          <w:rFonts w:ascii="Franklin Gothic Book" w:hAnsi="Franklin Gothic Book"/>
          <w:sz w:val="24"/>
        </w:rPr>
        <w:t xml:space="preserve"> </w:t>
      </w:r>
      <w:r w:rsidR="0036688E">
        <w:rPr>
          <w:rFonts w:ascii="Franklin Gothic Book" w:hAnsi="Franklin Gothic Book"/>
          <w:sz w:val="24"/>
        </w:rPr>
        <w:t xml:space="preserve">vč. </w:t>
      </w:r>
      <w:r w:rsidR="001E4F02">
        <w:rPr>
          <w:rFonts w:ascii="Franklin Gothic Book" w:hAnsi="Franklin Gothic Book"/>
          <w:sz w:val="24"/>
        </w:rPr>
        <w:t>cenové kalkulace (položkový rozpočet)</w:t>
      </w:r>
      <w:r w:rsidR="0036688E">
        <w:rPr>
          <w:rFonts w:ascii="Franklin Gothic Book" w:hAnsi="Franklin Gothic Book"/>
          <w:sz w:val="24"/>
        </w:rPr>
        <w:t xml:space="preserve"> </w:t>
      </w:r>
    </w:p>
    <w:p w14:paraId="6EFBC9CB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4C7975BE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6AA6E3BF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1F7BFB8B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V Praze  dne ........................                </w:t>
      </w:r>
      <w:r w:rsidRPr="00283C9A">
        <w:rPr>
          <w:rFonts w:ascii="Franklin Gothic Book" w:hAnsi="Franklin Gothic Book"/>
          <w:sz w:val="24"/>
        </w:rPr>
        <w:tab/>
        <w:t>V</w:t>
      </w:r>
      <w:r>
        <w:rPr>
          <w:rFonts w:ascii="Franklin Gothic Book" w:hAnsi="Franklin Gothic Book"/>
          <w:sz w:val="24"/>
        </w:rPr>
        <w:t xml:space="preserve"> Praze </w:t>
      </w:r>
      <w:r w:rsidRPr="00283C9A">
        <w:rPr>
          <w:rFonts w:ascii="Franklin Gothic Book" w:hAnsi="Franklin Gothic Book"/>
          <w:sz w:val="24"/>
        </w:rPr>
        <w:t xml:space="preserve">dne </w:t>
      </w:r>
      <w:r>
        <w:rPr>
          <w:rFonts w:ascii="Franklin Gothic Book" w:hAnsi="Franklin Gothic Book"/>
          <w:sz w:val="24"/>
        </w:rPr>
        <w:t>……………………………</w:t>
      </w:r>
    </w:p>
    <w:p w14:paraId="726DBF36" w14:textId="77777777" w:rsidR="00EC6B35" w:rsidRPr="00283C9A" w:rsidRDefault="00EC6B35" w:rsidP="00EC6B35">
      <w:pPr>
        <w:widowControl w:val="0"/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                                                                                                            </w:t>
      </w:r>
      <w:r w:rsidRPr="00283C9A">
        <w:rPr>
          <w:rFonts w:ascii="Franklin Gothic Book" w:hAnsi="Franklin Gothic Book"/>
          <w:sz w:val="24"/>
        </w:rPr>
        <w:tab/>
      </w:r>
    </w:p>
    <w:p w14:paraId="774D71E6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bookmarkStart w:id="0" w:name="_GoBack"/>
      <w:bookmarkEnd w:id="0"/>
    </w:p>
    <w:p w14:paraId="71178B59" w14:textId="77777777" w:rsidR="00EC6B35" w:rsidRPr="00283C9A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Objednate</w:t>
      </w:r>
      <w:r>
        <w:rPr>
          <w:rFonts w:ascii="Franklin Gothic Book" w:hAnsi="Franklin Gothic Book"/>
          <w:sz w:val="24"/>
        </w:rPr>
        <w:t>l:</w:t>
      </w:r>
      <w:r w:rsidRPr="00283C9A">
        <w:rPr>
          <w:rFonts w:ascii="Franklin Gothic Book" w:hAnsi="Franklin Gothic Book"/>
          <w:sz w:val="24"/>
        </w:rPr>
        <w:tab/>
      </w:r>
      <w:r w:rsidR="00630C70">
        <w:rPr>
          <w:rFonts w:ascii="Franklin Gothic Book" w:hAnsi="Franklin Gothic Book"/>
          <w:sz w:val="24"/>
        </w:rPr>
        <w:t xml:space="preserve"> </w:t>
      </w:r>
      <w:r w:rsidRPr="00283C9A">
        <w:rPr>
          <w:rFonts w:ascii="Franklin Gothic Book" w:hAnsi="Franklin Gothic Book"/>
          <w:sz w:val="24"/>
        </w:rPr>
        <w:t>Zhotovitel</w:t>
      </w:r>
      <w:r>
        <w:rPr>
          <w:rFonts w:ascii="Franklin Gothic Book" w:hAnsi="Franklin Gothic Book"/>
          <w:sz w:val="24"/>
        </w:rPr>
        <w:t>:</w:t>
      </w:r>
    </w:p>
    <w:p w14:paraId="2F49CCD8" w14:textId="77777777" w:rsidR="00EC6B35" w:rsidRDefault="00EC6B35" w:rsidP="00EC6B35">
      <w:pPr>
        <w:widowControl w:val="0"/>
        <w:tabs>
          <w:tab w:val="left" w:pos="4640"/>
        </w:tabs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3D444985" w14:textId="77777777" w:rsidR="00EC6B35" w:rsidRDefault="00EC6B35" w:rsidP="005A1949">
      <w:pPr>
        <w:widowControl w:val="0"/>
        <w:snapToGrid w:val="0"/>
        <w:spacing w:before="0" w:after="0" w:line="240" w:lineRule="auto"/>
        <w:ind w:left="79"/>
        <w:jc w:val="center"/>
        <w:rPr>
          <w:rFonts w:ascii="Franklin Gothic Book" w:hAnsi="Franklin Gothic Book"/>
          <w:b/>
          <w:sz w:val="24"/>
        </w:rPr>
      </w:pPr>
    </w:p>
    <w:p w14:paraId="7FC53EFE" w14:textId="77777777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4D0E81A5" w14:textId="22D0D76D" w:rsidR="00236B8E" w:rsidRPr="008A23DB" w:rsidRDefault="00236B8E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 w:rsidRPr="008A23DB">
        <w:rPr>
          <w:rFonts w:ascii="Franklin Gothic Book" w:hAnsi="Franklin Gothic Book"/>
          <w:sz w:val="24"/>
        </w:rPr>
        <w:t>.......................................</w:t>
      </w:r>
      <w:r w:rsidR="00253822">
        <w:rPr>
          <w:rFonts w:ascii="Franklin Gothic Book" w:hAnsi="Franklin Gothic Book"/>
          <w:sz w:val="24"/>
        </w:rPr>
        <w:t>....................</w:t>
      </w:r>
      <w:r w:rsidRPr="008A23DB">
        <w:rPr>
          <w:rFonts w:ascii="Franklin Gothic Book" w:hAnsi="Franklin Gothic Book"/>
          <w:sz w:val="24"/>
        </w:rPr>
        <w:tab/>
        <w:t>.......................................</w:t>
      </w:r>
      <w:r w:rsidR="00253822">
        <w:rPr>
          <w:rFonts w:ascii="Franklin Gothic Book" w:hAnsi="Franklin Gothic Book"/>
          <w:sz w:val="24"/>
        </w:rPr>
        <w:t>....</w:t>
      </w:r>
    </w:p>
    <w:p w14:paraId="349A234B" w14:textId="77777777" w:rsidR="003E1B37" w:rsidRPr="003E1B37" w:rsidRDefault="00342FDE" w:rsidP="003E1B37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/>
          <w:sz w:val="24"/>
        </w:rPr>
        <w:t>Národní zemědělské muzeum s.</w:t>
      </w:r>
      <w:r w:rsidR="002223DE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p.</w:t>
      </w:r>
      <w:r w:rsidR="002223DE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o.</w:t>
      </w:r>
      <w:r w:rsidR="00236B8E" w:rsidRPr="008A23DB">
        <w:rPr>
          <w:rFonts w:ascii="Franklin Gothic Book" w:hAnsi="Franklin Gothic Book"/>
          <w:sz w:val="24"/>
        </w:rPr>
        <w:tab/>
      </w:r>
      <w:r w:rsidR="008A2BF6" w:rsidRPr="003E1B37">
        <w:rPr>
          <w:rFonts w:ascii="Franklin Gothic Book" w:hAnsi="Franklin Gothic Book"/>
          <w:sz w:val="24"/>
        </w:rPr>
        <w:t xml:space="preserve">         </w:t>
      </w:r>
      <w:r w:rsidR="003E1B37" w:rsidRPr="003E1B37">
        <w:rPr>
          <w:rFonts w:ascii="Franklin Gothic Book" w:hAnsi="Franklin Gothic Book" w:cs="Arial"/>
          <w:sz w:val="24"/>
        </w:rPr>
        <w:t xml:space="preserve">ATELIÉRY BÁRTA s. r. o. </w:t>
      </w:r>
    </w:p>
    <w:p w14:paraId="01D602BD" w14:textId="6462F841" w:rsidR="00B003BA" w:rsidRDefault="008A2BF6" w:rsidP="003E1B37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/>
          <w:sz w:val="24"/>
        </w:rPr>
        <w:t xml:space="preserve">   </w:t>
      </w:r>
    </w:p>
    <w:p w14:paraId="01F2A6EF" w14:textId="07A4FFA0" w:rsidR="00236B8E" w:rsidRPr="00896D6A" w:rsidRDefault="00B003BA" w:rsidP="005A1949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jc w:val="left"/>
        <w:rPr>
          <w:rFonts w:ascii="Franklin Gothic Book" w:hAnsi="Franklin Gothic Book"/>
          <w:sz w:val="24"/>
        </w:rPr>
      </w:pPr>
      <w:r>
        <w:rPr>
          <w:rFonts w:ascii="Franklin Gothic Book" w:hAnsi="Franklin Gothic Book" w:cs="Arial"/>
          <w:sz w:val="24"/>
        </w:rPr>
        <w:t xml:space="preserve">          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 xml:space="preserve">    </w:t>
      </w:r>
      <w:r w:rsidR="00253822">
        <w:rPr>
          <w:rFonts w:ascii="Franklin Gothic Book" w:hAnsi="Franklin Gothic Book" w:cs="Arial"/>
          <w:sz w:val="24"/>
        </w:rPr>
        <w:t xml:space="preserve"> </w:t>
      </w:r>
      <w:r w:rsidR="00896D6A" w:rsidRPr="00896D6A">
        <w:rPr>
          <w:rFonts w:ascii="Franklin Gothic Book" w:hAnsi="Franklin Gothic Book"/>
          <w:sz w:val="24"/>
        </w:rPr>
        <w:t xml:space="preserve"> </w:t>
      </w:r>
    </w:p>
    <w:p w14:paraId="54FACD81" w14:textId="1F09B3FE" w:rsidR="00852B45" w:rsidRDefault="00852B45" w:rsidP="005A1949">
      <w:pPr>
        <w:snapToGrid w:val="0"/>
        <w:spacing w:before="0" w:after="0"/>
      </w:pPr>
    </w:p>
    <w:p w14:paraId="524ADA55" w14:textId="55F0C095" w:rsidR="007A3B7A" w:rsidRDefault="007A3B7A" w:rsidP="005A1949">
      <w:pPr>
        <w:snapToGrid w:val="0"/>
        <w:spacing w:before="0" w:after="0"/>
      </w:pPr>
    </w:p>
    <w:p w14:paraId="1018F3E4" w14:textId="21510936" w:rsidR="007A3B7A" w:rsidRDefault="007A3B7A" w:rsidP="005A1949">
      <w:pPr>
        <w:snapToGrid w:val="0"/>
        <w:spacing w:before="0" w:after="0"/>
      </w:pPr>
    </w:p>
    <w:p w14:paraId="3CDB11AB" w14:textId="77777777" w:rsidR="007A3B7A" w:rsidRDefault="007A3B7A" w:rsidP="005A1949">
      <w:pPr>
        <w:snapToGrid w:val="0"/>
        <w:spacing w:before="0" w:after="0"/>
      </w:pPr>
    </w:p>
    <w:sectPr w:rsidR="007A3B7A" w:rsidSect="009A000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2140E" w14:textId="77777777" w:rsidR="004F6627" w:rsidRDefault="004F6627" w:rsidP="00D86A86">
      <w:pPr>
        <w:spacing w:before="0" w:after="0" w:line="240" w:lineRule="auto"/>
      </w:pPr>
      <w:r>
        <w:separator/>
      </w:r>
    </w:p>
  </w:endnote>
  <w:endnote w:type="continuationSeparator" w:id="0">
    <w:p w14:paraId="4F2D3501" w14:textId="77777777" w:rsidR="004F6627" w:rsidRDefault="004F6627" w:rsidP="00D86A86">
      <w:pPr>
        <w:spacing w:before="0" w:after="0" w:line="240" w:lineRule="auto"/>
      </w:pPr>
      <w:r>
        <w:continuationSeparator/>
      </w:r>
    </w:p>
  </w:endnote>
  <w:endnote w:type="continuationNotice" w:id="1">
    <w:p w14:paraId="75DCD1FC" w14:textId="77777777" w:rsidR="004F6627" w:rsidRDefault="004F662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ADED" w14:textId="77777777" w:rsidR="001E51F8" w:rsidRDefault="004F6627" w:rsidP="001E51F8">
    <w:pPr>
      <w:pStyle w:val="Zpat"/>
      <w:rPr>
        <w:sz w:val="2"/>
        <w:szCs w:val="2"/>
      </w:rPr>
    </w:pPr>
    <w:r>
      <w:rPr>
        <w:sz w:val="2"/>
        <w:szCs w:val="2"/>
      </w:rPr>
      <w:pict w14:anchorId="69996B1D">
        <v:rect id="_x0000_i1025" style="width:0;height:1.5pt" o:hralign="center" o:hrstd="t" o:hr="t" fillcolor="#a0a0a0" stroked="f"/>
      </w:pict>
    </w:r>
  </w:p>
  <w:p w14:paraId="12DF2256" w14:textId="0FF64D51" w:rsidR="001E51F8" w:rsidRPr="00194EBC" w:rsidRDefault="001E51F8" w:rsidP="001E51F8">
    <w:pPr>
      <w:pStyle w:val="Zpat"/>
      <w:jc w:val="center"/>
      <w:rPr>
        <w:rFonts w:ascii="Franklin Gothic Book" w:hAnsi="Franklin Gothic Book" w:cs="Tahoma"/>
        <w:iCs/>
      </w:rPr>
    </w:pPr>
    <w:r w:rsidRPr="00D823BB">
      <w:rPr>
        <w:rFonts w:ascii="Franklin Gothic Book" w:hAnsi="Franklin Gothic Book" w:cs="Tahoma"/>
        <w:iCs/>
      </w:rPr>
      <w:t xml:space="preserve">Strana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PAGE </w:instrText>
    </w:r>
    <w:r w:rsidRPr="00D823BB">
      <w:rPr>
        <w:rFonts w:ascii="Franklin Gothic Book" w:hAnsi="Franklin Gothic Book" w:cs="Tahoma"/>
        <w:iCs/>
      </w:rPr>
      <w:fldChar w:fldCharType="separate"/>
    </w:r>
    <w:r w:rsidR="003E1B37">
      <w:rPr>
        <w:rFonts w:ascii="Franklin Gothic Book" w:hAnsi="Franklin Gothic Book" w:cs="Tahoma"/>
        <w:iCs/>
        <w:noProof/>
      </w:rPr>
      <w:t>2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 xml:space="preserve"> (celkem </w:t>
    </w:r>
    <w:r w:rsidRPr="00D823BB">
      <w:rPr>
        <w:rFonts w:ascii="Franklin Gothic Book" w:hAnsi="Franklin Gothic Book" w:cs="Tahoma"/>
        <w:iCs/>
      </w:rPr>
      <w:fldChar w:fldCharType="begin"/>
    </w:r>
    <w:r w:rsidRPr="00D823BB">
      <w:rPr>
        <w:rFonts w:ascii="Franklin Gothic Book" w:hAnsi="Franklin Gothic Book" w:cs="Tahoma"/>
        <w:iCs/>
      </w:rPr>
      <w:instrText xml:space="preserve"> NUMPAGES </w:instrText>
    </w:r>
    <w:r w:rsidRPr="00D823BB">
      <w:rPr>
        <w:rFonts w:ascii="Franklin Gothic Book" w:hAnsi="Franklin Gothic Book" w:cs="Tahoma"/>
        <w:iCs/>
      </w:rPr>
      <w:fldChar w:fldCharType="separate"/>
    </w:r>
    <w:r w:rsidR="003E1B37">
      <w:rPr>
        <w:rFonts w:ascii="Franklin Gothic Book" w:hAnsi="Franklin Gothic Book" w:cs="Tahoma"/>
        <w:iCs/>
        <w:noProof/>
      </w:rPr>
      <w:t>3</w:t>
    </w:r>
    <w:r w:rsidRPr="00D823BB">
      <w:rPr>
        <w:rFonts w:ascii="Franklin Gothic Book" w:hAnsi="Franklin Gothic Book" w:cs="Tahoma"/>
        <w:iCs/>
      </w:rPr>
      <w:fldChar w:fldCharType="end"/>
    </w:r>
    <w:r w:rsidRPr="00D823BB">
      <w:rPr>
        <w:rFonts w:ascii="Franklin Gothic Book" w:hAnsi="Franklin Gothic Book" w:cs="Tahoma"/>
        <w:i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5E2A" w14:textId="77777777" w:rsidR="00D86A86" w:rsidRDefault="004F6627">
    <w:pPr>
      <w:pStyle w:val="Zpat"/>
      <w:rPr>
        <w:sz w:val="2"/>
        <w:szCs w:val="2"/>
      </w:rPr>
    </w:pPr>
    <w:r>
      <w:rPr>
        <w:sz w:val="2"/>
        <w:szCs w:val="2"/>
      </w:rPr>
      <w:pict w14:anchorId="01F50DA3">
        <v:rect id="_x0000_i1027" style="width:0;height:1.5pt" o:hralign="center" o:hrstd="t" o:hr="t" fillcolor="#a0a0a0" stroked="f"/>
      </w:pict>
    </w:r>
  </w:p>
  <w:p w14:paraId="43A031EC" w14:textId="22929F4C" w:rsidR="00D86A86" w:rsidRPr="00194EBC" w:rsidRDefault="00D86A86" w:rsidP="00D86A86">
    <w:pPr>
      <w:pStyle w:val="Zpat"/>
      <w:jc w:val="center"/>
      <w:rPr>
        <w:rFonts w:ascii="Franklin Gothic Book" w:hAnsi="Franklin Gothic Book" w:cs="Tahoma"/>
        <w:iCs/>
      </w:rPr>
    </w:pPr>
    <w:r w:rsidRPr="00194EBC">
      <w:rPr>
        <w:rFonts w:ascii="Franklin Gothic Book" w:hAnsi="Franklin Gothic Book" w:cs="Tahoma"/>
        <w:iCs/>
      </w:rPr>
      <w:t xml:space="preserve">Strana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PAGE </w:instrText>
    </w:r>
    <w:r w:rsidRPr="00194EBC">
      <w:rPr>
        <w:rFonts w:ascii="Franklin Gothic Book" w:hAnsi="Franklin Gothic Book" w:cs="Tahoma"/>
        <w:iCs/>
      </w:rPr>
      <w:fldChar w:fldCharType="separate"/>
    </w:r>
    <w:r w:rsidR="003E1B37">
      <w:rPr>
        <w:rFonts w:ascii="Franklin Gothic Book" w:hAnsi="Franklin Gothic Book" w:cs="Tahoma"/>
        <w:iCs/>
        <w:noProof/>
      </w:rPr>
      <w:t>1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 xml:space="preserve"> (celkem </w:t>
    </w:r>
    <w:r w:rsidRPr="00194EBC">
      <w:rPr>
        <w:rFonts w:ascii="Franklin Gothic Book" w:hAnsi="Franklin Gothic Book" w:cs="Tahoma"/>
        <w:iCs/>
      </w:rPr>
      <w:fldChar w:fldCharType="begin"/>
    </w:r>
    <w:r w:rsidRPr="00194EBC">
      <w:rPr>
        <w:rFonts w:ascii="Franklin Gothic Book" w:hAnsi="Franklin Gothic Book" w:cs="Tahoma"/>
        <w:iCs/>
      </w:rPr>
      <w:instrText xml:space="preserve"> NUMPAGES </w:instrText>
    </w:r>
    <w:r w:rsidRPr="00194EBC">
      <w:rPr>
        <w:rFonts w:ascii="Franklin Gothic Book" w:hAnsi="Franklin Gothic Book" w:cs="Tahoma"/>
        <w:iCs/>
      </w:rPr>
      <w:fldChar w:fldCharType="separate"/>
    </w:r>
    <w:r w:rsidR="003E1B37">
      <w:rPr>
        <w:rFonts w:ascii="Franklin Gothic Book" w:hAnsi="Franklin Gothic Book" w:cs="Tahoma"/>
        <w:iCs/>
        <w:noProof/>
      </w:rPr>
      <w:t>3</w:t>
    </w:r>
    <w:r w:rsidRPr="00194EBC">
      <w:rPr>
        <w:rFonts w:ascii="Franklin Gothic Book" w:hAnsi="Franklin Gothic Book" w:cs="Tahoma"/>
        <w:iCs/>
      </w:rPr>
      <w:fldChar w:fldCharType="end"/>
    </w:r>
    <w:r w:rsidRPr="00194EBC">
      <w:rPr>
        <w:rFonts w:ascii="Franklin Gothic Book" w:hAnsi="Franklin Gothic Book" w:cs="Tahoma"/>
        <w:iCs/>
      </w:rPr>
      <w:t>)</w:t>
    </w:r>
  </w:p>
  <w:p w14:paraId="73A7FB34" w14:textId="77777777" w:rsidR="00D86A86" w:rsidRPr="00194EBC" w:rsidRDefault="00D86A86" w:rsidP="00D86A86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2913C" w14:textId="77777777" w:rsidR="004F6627" w:rsidRDefault="004F6627" w:rsidP="00D86A86">
      <w:pPr>
        <w:spacing w:before="0" w:after="0" w:line="240" w:lineRule="auto"/>
      </w:pPr>
      <w:r>
        <w:separator/>
      </w:r>
    </w:p>
  </w:footnote>
  <w:footnote w:type="continuationSeparator" w:id="0">
    <w:p w14:paraId="4BC11A00" w14:textId="77777777" w:rsidR="004F6627" w:rsidRDefault="004F6627" w:rsidP="00D86A86">
      <w:pPr>
        <w:spacing w:before="0" w:after="0" w:line="240" w:lineRule="auto"/>
      </w:pPr>
      <w:r>
        <w:continuationSeparator/>
      </w:r>
    </w:p>
  </w:footnote>
  <w:footnote w:type="continuationNotice" w:id="1">
    <w:p w14:paraId="4744EFA2" w14:textId="77777777" w:rsidR="004F6627" w:rsidRDefault="004F662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1F61" w14:textId="77777777" w:rsidR="00D86A86" w:rsidRDefault="00794F18">
    <w:pPr>
      <w:pStyle w:val="Zhlav"/>
    </w:pPr>
    <w:r>
      <w:rPr>
        <w:noProof/>
      </w:rPr>
      <w:pict w14:anchorId="3DAF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178.5pt;height:77.25pt;visibility:visible">
          <v:imagedata r:id="rId1" o:title="NZM_logotyp_barva_RGB_ma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AB9"/>
    <w:multiLevelType w:val="hybridMultilevel"/>
    <w:tmpl w:val="21B442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2F41B6"/>
    <w:multiLevelType w:val="hybridMultilevel"/>
    <w:tmpl w:val="47CE3AF0"/>
    <w:lvl w:ilvl="0" w:tplc="D9540CE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A6B6B"/>
    <w:multiLevelType w:val="hybridMultilevel"/>
    <w:tmpl w:val="B87E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4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5D8"/>
    <w:multiLevelType w:val="hybridMultilevel"/>
    <w:tmpl w:val="9B46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431F2"/>
    <w:multiLevelType w:val="hybridMultilevel"/>
    <w:tmpl w:val="FE4A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E27"/>
    <w:multiLevelType w:val="hybridMultilevel"/>
    <w:tmpl w:val="25489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B181B05"/>
    <w:multiLevelType w:val="hybridMultilevel"/>
    <w:tmpl w:val="6A165ADC"/>
    <w:lvl w:ilvl="0" w:tplc="3FE24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9533E0"/>
    <w:multiLevelType w:val="hybridMultilevel"/>
    <w:tmpl w:val="89E471E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8DB791F"/>
    <w:multiLevelType w:val="hybridMultilevel"/>
    <w:tmpl w:val="073E4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8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14D09"/>
    <w:multiLevelType w:val="hybridMultilevel"/>
    <w:tmpl w:val="80A25970"/>
    <w:lvl w:ilvl="0" w:tplc="BCE05AD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043384"/>
    <w:multiLevelType w:val="hybridMultilevel"/>
    <w:tmpl w:val="BBB6AE4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1A07E8B"/>
    <w:multiLevelType w:val="hybridMultilevel"/>
    <w:tmpl w:val="0CC66702"/>
    <w:lvl w:ilvl="0" w:tplc="FBC66F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022FA"/>
    <w:multiLevelType w:val="hybridMultilevel"/>
    <w:tmpl w:val="CE96E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34" w15:restartNumberingAfterBreak="0">
    <w:nsid w:val="6B08583B"/>
    <w:multiLevelType w:val="hybridMultilevel"/>
    <w:tmpl w:val="3B801ED2"/>
    <w:lvl w:ilvl="0" w:tplc="889EA560">
      <w:numFmt w:val="bullet"/>
      <w:lvlText w:val="-"/>
      <w:lvlJc w:val="left"/>
      <w:pPr>
        <w:ind w:left="1004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BFD1952"/>
    <w:multiLevelType w:val="hybridMultilevel"/>
    <w:tmpl w:val="394228D4"/>
    <w:lvl w:ilvl="0" w:tplc="0650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94496"/>
    <w:multiLevelType w:val="singleLevel"/>
    <w:tmpl w:val="FF4495EC"/>
    <w:lvl w:ilvl="0">
      <w:start w:val="1"/>
      <w:numFmt w:val="lowerLetter"/>
      <w:lvlText w:val="%1) "/>
      <w:legacy w:legacy="1" w:legacySpace="0" w:legacyIndent="283"/>
      <w:lvlJc w:val="left"/>
      <w:pPr>
        <w:ind w:left="2416" w:hanging="283"/>
      </w:pPr>
      <w:rPr>
        <w:rFonts w:ascii="Arial" w:hAnsi="Arial" w:hint="default"/>
        <w:b w:val="0"/>
        <w:i w:val="0"/>
        <w:sz w:val="22"/>
      </w:rPr>
    </w:lvl>
  </w:abstractNum>
  <w:abstractNum w:abstractNumId="37" w15:restartNumberingAfterBreak="0">
    <w:nsid w:val="71970967"/>
    <w:multiLevelType w:val="hybridMultilevel"/>
    <w:tmpl w:val="A824160E"/>
    <w:lvl w:ilvl="0" w:tplc="6A722F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AC8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6D5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A6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0F6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04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A02C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EE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B8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8D6820"/>
    <w:multiLevelType w:val="hybridMultilevel"/>
    <w:tmpl w:val="37AA016A"/>
    <w:lvl w:ilvl="0" w:tplc="0A0E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A5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CC88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9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A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84716C6"/>
    <w:multiLevelType w:val="hybridMultilevel"/>
    <w:tmpl w:val="C3AC4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C32CB6"/>
    <w:multiLevelType w:val="hybridMultilevel"/>
    <w:tmpl w:val="B688ED9A"/>
    <w:lvl w:ilvl="0" w:tplc="6BB0A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E8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8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4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447AE"/>
    <w:multiLevelType w:val="hybridMultilevel"/>
    <w:tmpl w:val="3C783FD0"/>
    <w:lvl w:ilvl="0" w:tplc="F86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E6238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8FA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D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2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9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C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27"/>
  </w:num>
  <w:num w:numId="4">
    <w:abstractNumId w:val="9"/>
  </w:num>
  <w:num w:numId="5">
    <w:abstractNumId w:val="16"/>
  </w:num>
  <w:num w:numId="6">
    <w:abstractNumId w:val="38"/>
  </w:num>
  <w:num w:numId="7">
    <w:abstractNumId w:val="17"/>
  </w:num>
  <w:num w:numId="8">
    <w:abstractNumId w:val="15"/>
  </w:num>
  <w:num w:numId="9">
    <w:abstractNumId w:val="12"/>
  </w:num>
  <w:num w:numId="10">
    <w:abstractNumId w:val="23"/>
  </w:num>
  <w:num w:numId="11">
    <w:abstractNumId w:val="13"/>
  </w:num>
  <w:num w:numId="12">
    <w:abstractNumId w:val="10"/>
  </w:num>
  <w:num w:numId="13">
    <w:abstractNumId w:val="5"/>
  </w:num>
  <w:num w:numId="14">
    <w:abstractNumId w:val="26"/>
  </w:num>
  <w:num w:numId="15">
    <w:abstractNumId w:val="7"/>
  </w:num>
  <w:num w:numId="16">
    <w:abstractNumId w:val="18"/>
  </w:num>
  <w:num w:numId="17">
    <w:abstractNumId w:val="41"/>
  </w:num>
  <w:num w:numId="18">
    <w:abstractNumId w:val="43"/>
  </w:num>
  <w:num w:numId="19">
    <w:abstractNumId w:val="42"/>
  </w:num>
  <w:num w:numId="20">
    <w:abstractNumId w:val="1"/>
  </w:num>
  <w:num w:numId="21">
    <w:abstractNumId w:val="24"/>
  </w:num>
  <w:num w:numId="22">
    <w:abstractNumId w:val="8"/>
  </w:num>
  <w:num w:numId="23">
    <w:abstractNumId w:val="22"/>
  </w:num>
  <w:num w:numId="24">
    <w:abstractNumId w:val="21"/>
  </w:num>
  <w:num w:numId="25">
    <w:abstractNumId w:val="14"/>
  </w:num>
  <w:num w:numId="26">
    <w:abstractNumId w:val="25"/>
  </w:num>
  <w:num w:numId="27">
    <w:abstractNumId w:val="11"/>
  </w:num>
  <w:num w:numId="28">
    <w:abstractNumId w:val="37"/>
  </w:num>
  <w:num w:numId="29">
    <w:abstractNumId w:val="4"/>
  </w:num>
  <w:num w:numId="30">
    <w:abstractNumId w:val="6"/>
  </w:num>
  <w:num w:numId="31">
    <w:abstractNumId w:val="35"/>
  </w:num>
  <w:num w:numId="32">
    <w:abstractNumId w:val="39"/>
  </w:num>
  <w:num w:numId="33">
    <w:abstractNumId w:val="20"/>
  </w:num>
  <w:num w:numId="34">
    <w:abstractNumId w:val="32"/>
  </w:num>
  <w:num w:numId="35">
    <w:abstractNumId w:val="0"/>
  </w:num>
  <w:num w:numId="36">
    <w:abstractNumId w:val="30"/>
  </w:num>
  <w:num w:numId="37">
    <w:abstractNumId w:val="29"/>
  </w:num>
  <w:num w:numId="38">
    <w:abstractNumId w:val="28"/>
  </w:num>
  <w:num w:numId="39">
    <w:abstractNumId w:val="2"/>
  </w:num>
  <w:num w:numId="40">
    <w:abstractNumId w:val="33"/>
    <w:lvlOverride w:ilvl="0">
      <w:startOverride w:val="1"/>
    </w:lvlOverride>
  </w:num>
  <w:num w:numId="41">
    <w:abstractNumId w:val="19"/>
  </w:num>
  <w:num w:numId="42">
    <w:abstractNumId w:val="31"/>
  </w:num>
  <w:num w:numId="43">
    <w:abstractNumId w:val="40"/>
  </w:num>
  <w:num w:numId="44">
    <w:abstractNumId w:val="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0244"/>
    <w:rsid w:val="00001A49"/>
    <w:rsid w:val="000132CB"/>
    <w:rsid w:val="00015211"/>
    <w:rsid w:val="00015437"/>
    <w:rsid w:val="000224E4"/>
    <w:rsid w:val="00036EB4"/>
    <w:rsid w:val="00043529"/>
    <w:rsid w:val="000450CA"/>
    <w:rsid w:val="0005374F"/>
    <w:rsid w:val="00054193"/>
    <w:rsid w:val="00076E20"/>
    <w:rsid w:val="000827AD"/>
    <w:rsid w:val="00091334"/>
    <w:rsid w:val="0009690C"/>
    <w:rsid w:val="000A25D0"/>
    <w:rsid w:val="000C07F4"/>
    <w:rsid w:val="000C1012"/>
    <w:rsid w:val="000C356F"/>
    <w:rsid w:val="000C654D"/>
    <w:rsid w:val="000D18CD"/>
    <w:rsid w:val="000D3196"/>
    <w:rsid w:val="000D4C93"/>
    <w:rsid w:val="000D743C"/>
    <w:rsid w:val="000F1784"/>
    <w:rsid w:val="00104EEC"/>
    <w:rsid w:val="001054AB"/>
    <w:rsid w:val="00106090"/>
    <w:rsid w:val="001320CA"/>
    <w:rsid w:val="00155E49"/>
    <w:rsid w:val="001565B3"/>
    <w:rsid w:val="00160B01"/>
    <w:rsid w:val="0016179C"/>
    <w:rsid w:val="00165DFB"/>
    <w:rsid w:val="00170079"/>
    <w:rsid w:val="00192CF0"/>
    <w:rsid w:val="00194EBC"/>
    <w:rsid w:val="001A48D5"/>
    <w:rsid w:val="001B0C23"/>
    <w:rsid w:val="001B6BE5"/>
    <w:rsid w:val="001C0114"/>
    <w:rsid w:val="001D02A1"/>
    <w:rsid w:val="001D6503"/>
    <w:rsid w:val="001D70EE"/>
    <w:rsid w:val="001E1643"/>
    <w:rsid w:val="001E4F02"/>
    <w:rsid w:val="001E51F8"/>
    <w:rsid w:val="001E614C"/>
    <w:rsid w:val="001F3682"/>
    <w:rsid w:val="001F7C4F"/>
    <w:rsid w:val="00201159"/>
    <w:rsid w:val="002054CD"/>
    <w:rsid w:val="00214269"/>
    <w:rsid w:val="002151E6"/>
    <w:rsid w:val="00220B4D"/>
    <w:rsid w:val="002223DE"/>
    <w:rsid w:val="00236B8E"/>
    <w:rsid w:val="00245C75"/>
    <w:rsid w:val="00246081"/>
    <w:rsid w:val="0024664D"/>
    <w:rsid w:val="00251607"/>
    <w:rsid w:val="00253822"/>
    <w:rsid w:val="002557EE"/>
    <w:rsid w:val="002769D6"/>
    <w:rsid w:val="00281007"/>
    <w:rsid w:val="00282A7B"/>
    <w:rsid w:val="00286C1E"/>
    <w:rsid w:val="002A66C4"/>
    <w:rsid w:val="002B4113"/>
    <w:rsid w:val="002E5E91"/>
    <w:rsid w:val="002E79E1"/>
    <w:rsid w:val="00304595"/>
    <w:rsid w:val="00311EF4"/>
    <w:rsid w:val="0031457B"/>
    <w:rsid w:val="00317140"/>
    <w:rsid w:val="003232CA"/>
    <w:rsid w:val="003254BA"/>
    <w:rsid w:val="003268B4"/>
    <w:rsid w:val="0033178B"/>
    <w:rsid w:val="00332897"/>
    <w:rsid w:val="00333808"/>
    <w:rsid w:val="00342FDE"/>
    <w:rsid w:val="00351FC6"/>
    <w:rsid w:val="00354BB3"/>
    <w:rsid w:val="003612EB"/>
    <w:rsid w:val="00366887"/>
    <w:rsid w:val="0036688E"/>
    <w:rsid w:val="003744C9"/>
    <w:rsid w:val="003751B0"/>
    <w:rsid w:val="00376D80"/>
    <w:rsid w:val="00382C93"/>
    <w:rsid w:val="00383C9D"/>
    <w:rsid w:val="003A557E"/>
    <w:rsid w:val="003C0D2F"/>
    <w:rsid w:val="003D106F"/>
    <w:rsid w:val="003E1B37"/>
    <w:rsid w:val="003E1EAA"/>
    <w:rsid w:val="003E25E7"/>
    <w:rsid w:val="003F286D"/>
    <w:rsid w:val="003F3A00"/>
    <w:rsid w:val="00401DB5"/>
    <w:rsid w:val="0040563B"/>
    <w:rsid w:val="004342FA"/>
    <w:rsid w:val="004463F5"/>
    <w:rsid w:val="00453DBC"/>
    <w:rsid w:val="004568F1"/>
    <w:rsid w:val="004612C8"/>
    <w:rsid w:val="004758ED"/>
    <w:rsid w:val="004844D5"/>
    <w:rsid w:val="00485D57"/>
    <w:rsid w:val="00491662"/>
    <w:rsid w:val="004A533A"/>
    <w:rsid w:val="004B0605"/>
    <w:rsid w:val="004B34E9"/>
    <w:rsid w:val="004C096F"/>
    <w:rsid w:val="004C4F99"/>
    <w:rsid w:val="004C5760"/>
    <w:rsid w:val="004D1353"/>
    <w:rsid w:val="004D1A02"/>
    <w:rsid w:val="004D7A47"/>
    <w:rsid w:val="004E0947"/>
    <w:rsid w:val="004E7A8D"/>
    <w:rsid w:val="004F41E9"/>
    <w:rsid w:val="004F6627"/>
    <w:rsid w:val="00510803"/>
    <w:rsid w:val="00520CA0"/>
    <w:rsid w:val="0052529F"/>
    <w:rsid w:val="0053749D"/>
    <w:rsid w:val="0055158D"/>
    <w:rsid w:val="00553E94"/>
    <w:rsid w:val="00562C74"/>
    <w:rsid w:val="005654D5"/>
    <w:rsid w:val="00566A4E"/>
    <w:rsid w:val="00570036"/>
    <w:rsid w:val="00571F7D"/>
    <w:rsid w:val="00587423"/>
    <w:rsid w:val="00597CC0"/>
    <w:rsid w:val="00597EC2"/>
    <w:rsid w:val="005A1949"/>
    <w:rsid w:val="005A550B"/>
    <w:rsid w:val="005B4120"/>
    <w:rsid w:val="005E6F38"/>
    <w:rsid w:val="005E72FE"/>
    <w:rsid w:val="005F05C8"/>
    <w:rsid w:val="005F6634"/>
    <w:rsid w:val="006037D6"/>
    <w:rsid w:val="00603893"/>
    <w:rsid w:val="00614EC5"/>
    <w:rsid w:val="00624307"/>
    <w:rsid w:val="00625AC6"/>
    <w:rsid w:val="00630C70"/>
    <w:rsid w:val="006402C8"/>
    <w:rsid w:val="0065453A"/>
    <w:rsid w:val="00656474"/>
    <w:rsid w:val="00657551"/>
    <w:rsid w:val="00665F08"/>
    <w:rsid w:val="0066604D"/>
    <w:rsid w:val="00670B4C"/>
    <w:rsid w:val="006776A1"/>
    <w:rsid w:val="00681DC5"/>
    <w:rsid w:val="006823B0"/>
    <w:rsid w:val="00683DF7"/>
    <w:rsid w:val="00692067"/>
    <w:rsid w:val="00694C99"/>
    <w:rsid w:val="006972B9"/>
    <w:rsid w:val="006A1F4F"/>
    <w:rsid w:val="006C2E6A"/>
    <w:rsid w:val="006C32CE"/>
    <w:rsid w:val="006C42A0"/>
    <w:rsid w:val="006D004E"/>
    <w:rsid w:val="006D43D2"/>
    <w:rsid w:val="006E1136"/>
    <w:rsid w:val="006F06D3"/>
    <w:rsid w:val="006F1AB7"/>
    <w:rsid w:val="007113C0"/>
    <w:rsid w:val="00716139"/>
    <w:rsid w:val="007202CC"/>
    <w:rsid w:val="00721169"/>
    <w:rsid w:val="00723405"/>
    <w:rsid w:val="0076269A"/>
    <w:rsid w:val="00763723"/>
    <w:rsid w:val="0076476C"/>
    <w:rsid w:val="00771D74"/>
    <w:rsid w:val="007777D8"/>
    <w:rsid w:val="007829B3"/>
    <w:rsid w:val="007859A9"/>
    <w:rsid w:val="00794F18"/>
    <w:rsid w:val="00796EDA"/>
    <w:rsid w:val="00797308"/>
    <w:rsid w:val="007A3B7A"/>
    <w:rsid w:val="007B2CAB"/>
    <w:rsid w:val="007B56E4"/>
    <w:rsid w:val="007B609B"/>
    <w:rsid w:val="007C214D"/>
    <w:rsid w:val="007E360D"/>
    <w:rsid w:val="007E3EDA"/>
    <w:rsid w:val="007F3FEC"/>
    <w:rsid w:val="00802548"/>
    <w:rsid w:val="0080555A"/>
    <w:rsid w:val="00821868"/>
    <w:rsid w:val="00823F2F"/>
    <w:rsid w:val="00836CA8"/>
    <w:rsid w:val="00844192"/>
    <w:rsid w:val="00844A2C"/>
    <w:rsid w:val="00845CDD"/>
    <w:rsid w:val="00847B78"/>
    <w:rsid w:val="00852B45"/>
    <w:rsid w:val="008533F0"/>
    <w:rsid w:val="00855E71"/>
    <w:rsid w:val="00856BE1"/>
    <w:rsid w:val="00863A06"/>
    <w:rsid w:val="008719C9"/>
    <w:rsid w:val="00896D6A"/>
    <w:rsid w:val="008A1AF7"/>
    <w:rsid w:val="008A23DB"/>
    <w:rsid w:val="008A2BF6"/>
    <w:rsid w:val="008A5915"/>
    <w:rsid w:val="008C0430"/>
    <w:rsid w:val="008C521D"/>
    <w:rsid w:val="008D5D0A"/>
    <w:rsid w:val="008E75AE"/>
    <w:rsid w:val="008F60C9"/>
    <w:rsid w:val="00912FDF"/>
    <w:rsid w:val="009144D5"/>
    <w:rsid w:val="00943BBD"/>
    <w:rsid w:val="0094513C"/>
    <w:rsid w:val="00945A04"/>
    <w:rsid w:val="00951458"/>
    <w:rsid w:val="009516D7"/>
    <w:rsid w:val="00956CD7"/>
    <w:rsid w:val="0097182E"/>
    <w:rsid w:val="00991070"/>
    <w:rsid w:val="00993EC9"/>
    <w:rsid w:val="009A0008"/>
    <w:rsid w:val="009B6A69"/>
    <w:rsid w:val="009C0674"/>
    <w:rsid w:val="009C34B1"/>
    <w:rsid w:val="009D1C9A"/>
    <w:rsid w:val="009E6055"/>
    <w:rsid w:val="009E647E"/>
    <w:rsid w:val="009F52DC"/>
    <w:rsid w:val="009F7786"/>
    <w:rsid w:val="00A024F9"/>
    <w:rsid w:val="00A051E1"/>
    <w:rsid w:val="00A05D59"/>
    <w:rsid w:val="00A118E1"/>
    <w:rsid w:val="00A1663D"/>
    <w:rsid w:val="00A25ED7"/>
    <w:rsid w:val="00A26E51"/>
    <w:rsid w:val="00A344AB"/>
    <w:rsid w:val="00A46813"/>
    <w:rsid w:val="00A50D5E"/>
    <w:rsid w:val="00A54E9B"/>
    <w:rsid w:val="00A72A4F"/>
    <w:rsid w:val="00A75DD6"/>
    <w:rsid w:val="00A809C2"/>
    <w:rsid w:val="00A82D69"/>
    <w:rsid w:val="00A94EFF"/>
    <w:rsid w:val="00AB2DE7"/>
    <w:rsid w:val="00AB45B1"/>
    <w:rsid w:val="00AB701F"/>
    <w:rsid w:val="00AC06E4"/>
    <w:rsid w:val="00AC626E"/>
    <w:rsid w:val="00AE0895"/>
    <w:rsid w:val="00AE1EA0"/>
    <w:rsid w:val="00AE46D4"/>
    <w:rsid w:val="00AE79D0"/>
    <w:rsid w:val="00AF2A06"/>
    <w:rsid w:val="00B003BA"/>
    <w:rsid w:val="00B00EA6"/>
    <w:rsid w:val="00B018D2"/>
    <w:rsid w:val="00B0220F"/>
    <w:rsid w:val="00B12821"/>
    <w:rsid w:val="00B12C66"/>
    <w:rsid w:val="00B15233"/>
    <w:rsid w:val="00B221EB"/>
    <w:rsid w:val="00B24A51"/>
    <w:rsid w:val="00B273C2"/>
    <w:rsid w:val="00B32EF9"/>
    <w:rsid w:val="00B333CC"/>
    <w:rsid w:val="00B3478D"/>
    <w:rsid w:val="00B40983"/>
    <w:rsid w:val="00B47C9C"/>
    <w:rsid w:val="00B5517F"/>
    <w:rsid w:val="00B66927"/>
    <w:rsid w:val="00B738B5"/>
    <w:rsid w:val="00B80417"/>
    <w:rsid w:val="00BA2BC0"/>
    <w:rsid w:val="00BA69DB"/>
    <w:rsid w:val="00BB62D0"/>
    <w:rsid w:val="00BC5C0F"/>
    <w:rsid w:val="00BD07EA"/>
    <w:rsid w:val="00BD0D8E"/>
    <w:rsid w:val="00BD14FB"/>
    <w:rsid w:val="00BD50E4"/>
    <w:rsid w:val="00C03012"/>
    <w:rsid w:val="00C056D4"/>
    <w:rsid w:val="00C15CC9"/>
    <w:rsid w:val="00C23A4B"/>
    <w:rsid w:val="00C24679"/>
    <w:rsid w:val="00C33A5E"/>
    <w:rsid w:val="00C43CBB"/>
    <w:rsid w:val="00C4593E"/>
    <w:rsid w:val="00C67161"/>
    <w:rsid w:val="00C72499"/>
    <w:rsid w:val="00C72815"/>
    <w:rsid w:val="00C728AE"/>
    <w:rsid w:val="00C80D58"/>
    <w:rsid w:val="00C8193E"/>
    <w:rsid w:val="00C82B1B"/>
    <w:rsid w:val="00C903D2"/>
    <w:rsid w:val="00C924AB"/>
    <w:rsid w:val="00C97D81"/>
    <w:rsid w:val="00CA3007"/>
    <w:rsid w:val="00CB781E"/>
    <w:rsid w:val="00CC0CC0"/>
    <w:rsid w:val="00CC7001"/>
    <w:rsid w:val="00CD500F"/>
    <w:rsid w:val="00CE672B"/>
    <w:rsid w:val="00CE6D0D"/>
    <w:rsid w:val="00D007B6"/>
    <w:rsid w:val="00D02666"/>
    <w:rsid w:val="00D05CCE"/>
    <w:rsid w:val="00D0642D"/>
    <w:rsid w:val="00D1046A"/>
    <w:rsid w:val="00D15C66"/>
    <w:rsid w:val="00D23E82"/>
    <w:rsid w:val="00D3388D"/>
    <w:rsid w:val="00D36811"/>
    <w:rsid w:val="00D43EDF"/>
    <w:rsid w:val="00D521D7"/>
    <w:rsid w:val="00D73104"/>
    <w:rsid w:val="00D8445F"/>
    <w:rsid w:val="00D86A86"/>
    <w:rsid w:val="00D875E0"/>
    <w:rsid w:val="00DB2967"/>
    <w:rsid w:val="00DE5987"/>
    <w:rsid w:val="00DF2128"/>
    <w:rsid w:val="00E01EAE"/>
    <w:rsid w:val="00E033C9"/>
    <w:rsid w:val="00E061CD"/>
    <w:rsid w:val="00E105B8"/>
    <w:rsid w:val="00E12379"/>
    <w:rsid w:val="00E1375D"/>
    <w:rsid w:val="00E244D2"/>
    <w:rsid w:val="00E27907"/>
    <w:rsid w:val="00E308AF"/>
    <w:rsid w:val="00E349E7"/>
    <w:rsid w:val="00E503FD"/>
    <w:rsid w:val="00E51E9A"/>
    <w:rsid w:val="00E6058A"/>
    <w:rsid w:val="00E6072A"/>
    <w:rsid w:val="00E659BE"/>
    <w:rsid w:val="00E77404"/>
    <w:rsid w:val="00E91654"/>
    <w:rsid w:val="00EA3B3F"/>
    <w:rsid w:val="00EB7E97"/>
    <w:rsid w:val="00EC53B7"/>
    <w:rsid w:val="00EC5A30"/>
    <w:rsid w:val="00EC6B35"/>
    <w:rsid w:val="00ED2DED"/>
    <w:rsid w:val="00ED6F2C"/>
    <w:rsid w:val="00EE06BC"/>
    <w:rsid w:val="00EE24A3"/>
    <w:rsid w:val="00EE4729"/>
    <w:rsid w:val="00EE6E8C"/>
    <w:rsid w:val="00F05B79"/>
    <w:rsid w:val="00F12BEB"/>
    <w:rsid w:val="00F1609F"/>
    <w:rsid w:val="00F30F59"/>
    <w:rsid w:val="00F35DD1"/>
    <w:rsid w:val="00F46D0B"/>
    <w:rsid w:val="00F610AC"/>
    <w:rsid w:val="00F649AB"/>
    <w:rsid w:val="00F649BB"/>
    <w:rsid w:val="00F71F26"/>
    <w:rsid w:val="00F76C00"/>
    <w:rsid w:val="00F83DB2"/>
    <w:rsid w:val="00F97466"/>
    <w:rsid w:val="00FA3A28"/>
    <w:rsid w:val="00FA5C44"/>
    <w:rsid w:val="00FD01BE"/>
    <w:rsid w:val="00FE0079"/>
    <w:rsid w:val="00FE28F3"/>
    <w:rsid w:val="00FE3280"/>
    <w:rsid w:val="00FE4D39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96DB"/>
  <w15:chartTrackingRefBased/>
  <w15:docId w15:val="{E0162327-7F4D-4607-9823-860D957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styleId="Revize">
    <w:name w:val="Revision"/>
    <w:hidden/>
    <w:uiPriority w:val="99"/>
    <w:semiHidden/>
    <w:rsid w:val="004463F5"/>
    <w:rPr>
      <w:rFonts w:ascii="Verdana" w:eastAsia="Times New Roman" w:hAnsi="Verdana"/>
      <w:sz w:val="16"/>
      <w:szCs w:val="24"/>
    </w:rPr>
  </w:style>
  <w:style w:type="character" w:styleId="Odkaznakoment">
    <w:name w:val="annotation reference"/>
    <w:uiPriority w:val="99"/>
    <w:semiHidden/>
    <w:unhideWhenUsed/>
    <w:rsid w:val="00D15C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C6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15C66"/>
    <w:rPr>
      <w:rFonts w:ascii="Verdana" w:eastAsia="Times New Roman" w:hAnsi="Verdan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C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15C66"/>
    <w:rPr>
      <w:rFonts w:ascii="Verdana" w:eastAsia="Times New Roman" w:hAnsi="Verdana"/>
      <w:b/>
      <w:bCs/>
      <w:lang w:eastAsia="cs-CZ"/>
    </w:rPr>
  </w:style>
  <w:style w:type="character" w:styleId="Zdraznn">
    <w:name w:val="Emphasis"/>
    <w:uiPriority w:val="20"/>
    <w:qFormat/>
    <w:rsid w:val="00A05D59"/>
    <w:rPr>
      <w:b/>
      <w:bCs/>
      <w:i w:val="0"/>
      <w:iCs w:val="0"/>
    </w:rPr>
  </w:style>
  <w:style w:type="character" w:customStyle="1" w:styleId="st1">
    <w:name w:val="st1"/>
    <w:rsid w:val="00A05D59"/>
  </w:style>
  <w:style w:type="paragraph" w:styleId="Zhlav">
    <w:name w:val="header"/>
    <w:basedOn w:val="Normln"/>
    <w:link w:val="ZhlavChar"/>
    <w:uiPriority w:val="99"/>
    <w:unhideWhenUsed/>
    <w:rsid w:val="00D86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86A86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nhideWhenUsed/>
    <w:rsid w:val="00D86A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86A86"/>
    <w:rPr>
      <w:rFonts w:ascii="Verdana" w:eastAsia="Times New Roman" w:hAnsi="Verdana"/>
      <w:sz w:val="16"/>
      <w:szCs w:val="24"/>
    </w:rPr>
  </w:style>
  <w:style w:type="character" w:styleId="Hypertextovodkaz">
    <w:name w:val="Hyperlink"/>
    <w:uiPriority w:val="99"/>
    <w:unhideWhenUsed/>
    <w:rsid w:val="00FA5C44"/>
    <w:rPr>
      <w:color w:val="0563C1"/>
      <w:u w:val="single"/>
    </w:rPr>
  </w:style>
  <w:style w:type="paragraph" w:customStyle="1" w:styleId="Default">
    <w:name w:val="Default"/>
    <w:rsid w:val="004D7A47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07D7-00B9-41BE-BCE6-1C4548974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CEB35-182A-4287-9EEF-874A20EA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…</vt:lpstr>
    </vt:vector>
  </TitlesOfParts>
  <Company>Hewlett-Packard Company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…</dc:title>
  <dc:subject/>
  <cp:keywords/>
  <cp:lastPrinted>2018-01-03T12:48:00Z</cp:lastPrinted>
  <dcterms:created xsi:type="dcterms:W3CDTF">2020-06-03T09:14:00Z</dcterms:created>
  <dcterms:modified xsi:type="dcterms:W3CDTF">2020-06-03T09:18:00Z</dcterms:modified>
</cp:coreProperties>
</file>