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PETROF,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 r. o.</w:t>
      </w: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sídlem</w:t>
      </w:r>
      <w:proofErr w:type="spellEnd"/>
      <w:r>
        <w:rPr>
          <w:rFonts w:ascii="Times New Roman" w:hAnsi="Times New Roman"/>
          <w:sz w:val="24"/>
          <w:szCs w:val="24"/>
        </w:rPr>
        <w:t xml:space="preserve">: Na </w:t>
      </w:r>
      <w:proofErr w:type="spellStart"/>
      <w:r>
        <w:rPr>
          <w:rFonts w:ascii="Times New Roman" w:hAnsi="Times New Roman"/>
          <w:sz w:val="24"/>
          <w:szCs w:val="24"/>
        </w:rPr>
        <w:t>Brně</w:t>
      </w:r>
      <w:proofErr w:type="spellEnd"/>
      <w:r>
        <w:rPr>
          <w:rFonts w:ascii="Times New Roman" w:hAnsi="Times New Roman"/>
          <w:sz w:val="24"/>
          <w:szCs w:val="24"/>
        </w:rPr>
        <w:t xml:space="preserve"> 1955, 500 06 Hradec </w:t>
      </w:r>
      <w:proofErr w:type="spellStart"/>
      <w:r>
        <w:rPr>
          <w:rFonts w:ascii="Times New Roman" w:hAnsi="Times New Roman"/>
          <w:sz w:val="24"/>
          <w:szCs w:val="24"/>
        </w:rPr>
        <w:t>Králov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620 28 634</w:t>
      </w:r>
    </w:p>
    <w:p w:rsidR="00320E1B" w:rsidRDefault="000625F6">
      <w:pPr>
        <w:pStyle w:val="Vchoz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DI</w:t>
      </w:r>
      <w:r>
        <w:rPr>
          <w:rFonts w:ascii="Times New Roman" w:hAnsi="Times New Roman"/>
          <w:sz w:val="24"/>
          <w:szCs w:val="24"/>
        </w:rPr>
        <w:t>Č:</w:t>
      </w:r>
      <w:r>
        <w:rPr>
          <w:rFonts w:ascii="Times New Roman" w:hAnsi="Times New Roman"/>
          <w:sz w:val="24"/>
          <w:szCs w:val="24"/>
        </w:rPr>
        <w:tab/>
        <w:t>CZ62028634</w:t>
      </w:r>
    </w:p>
    <w:p w:rsidR="00320E1B" w:rsidRDefault="000625F6">
      <w:pPr>
        <w:pStyle w:val="VchozA"/>
        <w:ind w:left="1560" w:hanging="1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zastoupená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ZCP</w:t>
      </w:r>
      <w:proofErr w:type="spellEnd"/>
      <w:r>
        <w:rPr>
          <w:rFonts w:ascii="Times New Roman" w:hAnsi="Times New Roman"/>
          <w:sz w:val="24"/>
          <w:szCs w:val="24"/>
        </w:rPr>
        <w:t xml:space="preserve"> s.r.o.; </w:t>
      </w:r>
      <w:proofErr w:type="spellStart"/>
      <w:r>
        <w:rPr>
          <w:rFonts w:ascii="Times New Roman" w:hAnsi="Times New Roman"/>
          <w:sz w:val="24"/>
          <w:szCs w:val="24"/>
        </w:rPr>
        <w:t>zastoupena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výkonu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funkce</w:t>
      </w:r>
      <w:proofErr w:type="spellEnd"/>
      <w:r>
        <w:rPr>
          <w:rFonts w:ascii="Times New Roman" w:hAnsi="Times New Roman"/>
          <w:sz w:val="24"/>
          <w:szCs w:val="24"/>
        </w:rPr>
        <w:t xml:space="preserve"> Mgr. </w:t>
      </w:r>
      <w:proofErr w:type="spellStart"/>
      <w:r>
        <w:rPr>
          <w:rFonts w:ascii="Times New Roman" w:hAnsi="Times New Roman"/>
          <w:sz w:val="24"/>
          <w:szCs w:val="24"/>
        </w:rPr>
        <w:t>Zuzanou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Ceralovou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Petrofovou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jednatelkou</w:t>
      </w:r>
      <w:proofErr w:type="spellEnd"/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zapsaná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obchodní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m rejst</w:t>
      </w:r>
      <w:proofErr w:type="spellStart"/>
      <w:r>
        <w:rPr>
          <w:rFonts w:ascii="Times New Roman" w:hAnsi="Times New Roman"/>
          <w:sz w:val="24"/>
          <w:szCs w:val="24"/>
        </w:rPr>
        <w:t>říku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Krajským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soudem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Hradci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Králov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oddí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le C,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složce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7054 </w:t>
      </w: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dále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prodávající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</w:p>
    <w:p w:rsidR="00320E1B" w:rsidRDefault="00320E1B">
      <w:pPr>
        <w:pStyle w:val="VchozA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E1B" w:rsidRDefault="000625F6">
      <w:pPr>
        <w:pStyle w:val="VchozA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Základní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umělecká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škola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“Žerotín” Olomouc,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Kavaleristů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320E1B" w:rsidRDefault="000625F6">
      <w:pPr>
        <w:pStyle w:val="VchozA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sídlem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Kavaleristů</w:t>
      </w:r>
      <w:proofErr w:type="spellEnd"/>
      <w:r>
        <w:rPr>
          <w:rFonts w:ascii="Times New Roman" w:hAnsi="Times New Roman"/>
          <w:sz w:val="24"/>
          <w:szCs w:val="24"/>
        </w:rPr>
        <w:t xml:space="preserve"> 6, 772 00 Olomouc</w:t>
      </w:r>
    </w:p>
    <w:p w:rsidR="00320E1B" w:rsidRDefault="000625F6">
      <w:pPr>
        <w:pStyle w:val="VchozA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IČ</w:t>
      </w:r>
      <w:proofErr w:type="spellEnd"/>
      <w:r>
        <w:rPr>
          <w:rFonts w:ascii="Times New Roman" w:hAnsi="Times New Roman"/>
          <w:sz w:val="24"/>
          <w:szCs w:val="24"/>
        </w:rPr>
        <w:t>: 00096725</w:t>
      </w:r>
    </w:p>
    <w:p w:rsidR="00320E1B" w:rsidRDefault="000625F6">
      <w:pPr>
        <w:pStyle w:val="VchozA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Zastoupená</w:t>
      </w:r>
      <w:proofErr w:type="spellEnd"/>
      <w:r>
        <w:rPr>
          <w:rFonts w:ascii="Times New Roman" w:hAnsi="Times New Roman"/>
          <w:sz w:val="24"/>
          <w:szCs w:val="24"/>
        </w:rPr>
        <w:t xml:space="preserve">: Mgr. </w:t>
      </w:r>
      <w:proofErr w:type="spellStart"/>
      <w:r>
        <w:rPr>
          <w:rFonts w:ascii="Times New Roman" w:hAnsi="Times New Roman"/>
          <w:sz w:val="24"/>
          <w:szCs w:val="24"/>
        </w:rPr>
        <w:t>Tomášem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Kláskem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ředitelem</w:t>
      </w:r>
      <w:proofErr w:type="spellEnd"/>
    </w:p>
    <w:p w:rsidR="00320E1B" w:rsidRDefault="000625F6">
      <w:pPr>
        <w:pStyle w:val="VchozA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dále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,,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kupující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</w:p>
    <w:p w:rsidR="00320E1B" w:rsidRDefault="00320E1B">
      <w:pPr>
        <w:pStyle w:val="VchozA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0E1B" w:rsidRDefault="00320E1B">
      <w:pPr>
        <w:pStyle w:val="VchozA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0E1B" w:rsidRDefault="000625F6">
      <w:pPr>
        <w:pStyle w:val="VchozA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prohlašují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níže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měsíce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uzavřely</w:t>
      </w:r>
      <w:proofErr w:type="spellEnd"/>
    </w:p>
    <w:p w:rsidR="00320E1B" w:rsidRDefault="000625F6">
      <w:pPr>
        <w:pStyle w:val="VchozA"/>
        <w:ind w:left="28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</w:t>
      </w:r>
    </w:p>
    <w:p w:rsidR="00320E1B" w:rsidRDefault="000625F6">
      <w:pPr>
        <w:pStyle w:val="Nzev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Kupní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smlouvu</w:t>
      </w:r>
      <w:proofErr w:type="spellEnd"/>
    </w:p>
    <w:p w:rsidR="00320E1B" w:rsidRDefault="000625F6">
      <w:pPr>
        <w:pStyle w:val="Vchoz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ustanovení</w:t>
      </w:r>
      <w:proofErr w:type="spellEnd"/>
      <w:r>
        <w:rPr>
          <w:rFonts w:ascii="Times New Roman" w:hAnsi="Times New Roman"/>
          <w:sz w:val="24"/>
          <w:szCs w:val="24"/>
        </w:rPr>
        <w:t xml:space="preserve"> § 2079 a </w:t>
      </w:r>
      <w:proofErr w:type="spellStart"/>
      <w:r>
        <w:rPr>
          <w:rFonts w:ascii="Times New Roman" w:hAnsi="Times New Roman"/>
          <w:sz w:val="24"/>
          <w:szCs w:val="24"/>
        </w:rPr>
        <w:t>násl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č. 89/2012 Sb., 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</w:rPr>
        <w:t>zákoník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dále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</w:rPr>
        <w:t>zákoník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:rsidR="00320E1B" w:rsidRDefault="000625F6">
      <w:pPr>
        <w:pStyle w:val="Podnadpis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I. </w:t>
      </w:r>
      <w:proofErr w:type="spellStart"/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Smluvní</w:t>
      </w:r>
      <w:proofErr w:type="spellEnd"/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strany</w:t>
      </w:r>
      <w:proofErr w:type="spellEnd"/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Kupující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zájem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rámci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hlavní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zakoupit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movitou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která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blíže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specifikována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článku</w:t>
      </w:r>
      <w:bookmarkStart w:id="0" w:name="_Hlk491166566"/>
      <w:proofErr w:type="spellEnd"/>
      <w:r>
        <w:rPr>
          <w:rFonts w:ascii="Times New Roman" w:hAnsi="Times New Roman"/>
          <w:sz w:val="24"/>
          <w:szCs w:val="24"/>
        </w:rPr>
        <w:t xml:space="preserve"> II.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této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0"/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:rsidR="00320E1B" w:rsidRDefault="000625F6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66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/>
          <w:sz w:val="24"/>
          <w:szCs w:val="24"/>
        </w:rPr>
        <w:t>Předmět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</w:p>
    <w:p w:rsidR="00320E1B" w:rsidRDefault="00320E1B">
      <w:pPr>
        <w:pStyle w:val="VchozA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shd w:val="clear" w:color="auto" w:fill="FFFFFF"/>
        <w:jc w:val="both"/>
      </w:pPr>
      <w:r>
        <w:rPr>
          <w:rFonts w:ascii="Times New Roman" w:hAnsi="Times New Roman"/>
          <w:sz w:val="24"/>
          <w:szCs w:val="24"/>
        </w:rPr>
        <w:t xml:space="preserve">1. Na </w:t>
      </w:r>
      <w:proofErr w:type="spellStart"/>
      <w:r>
        <w:rPr>
          <w:rFonts w:ascii="Times New Roman" w:hAnsi="Times New Roman"/>
          <w:sz w:val="24"/>
          <w:szCs w:val="24"/>
        </w:rPr>
        <w:t>základě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prodávající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zavazuje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odevzdá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  <w:shd w:val="clear" w:color="auto" w:fill="FFFF6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umožní</w:t>
      </w:r>
      <w:proofErr w:type="spellEnd"/>
      <w:r>
        <w:rPr>
          <w:rFonts w:ascii="Times New Roman" w:hAnsi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/>
          <w:sz w:val="24"/>
          <w:szCs w:val="24"/>
        </w:rPr>
        <w:t>nabýt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právo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předmětu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kupující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zavazuje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převezme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zaplatí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podmínek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shd w:val="clear" w:color="auto" w:fill="FFFFFF"/>
        <w:jc w:val="both"/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Předmětem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je:</w:t>
      </w: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klaví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r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PETROF P III, povrchová úprava mahagon, vysoký lesk, opusov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čí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slo: </w:t>
      </w:r>
      <w:r w:rsidR="008B7CB5">
        <w:rPr>
          <w:rFonts w:ascii="Times New Roman" w:hAnsi="Times New Roman"/>
          <w:b/>
          <w:bCs/>
          <w:sz w:val="24"/>
          <w:szCs w:val="24"/>
          <w:lang w:val="it-IT"/>
        </w:rPr>
        <w:t>628 702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;</w:t>
      </w:r>
    </w:p>
    <w:p w:rsidR="00320E1B" w:rsidRDefault="00320E1B">
      <w:pPr>
        <w:pStyle w:val="VchozA"/>
        <w:jc w:val="both"/>
      </w:pPr>
    </w:p>
    <w:p w:rsidR="00320E1B" w:rsidRDefault="000625F6">
      <w:pPr>
        <w:pStyle w:val="Nadpis6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C0504D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Součástí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plnění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dále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doprava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instalování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předmětu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koupě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místě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plnění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jeden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bezplatný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poprodejní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servis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odborn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seřízení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naladění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nástroje) v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době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mezi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třetím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šestým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měsícem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zakoupení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zboží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320E1B" w:rsidRDefault="000625F6">
      <w:pPr>
        <w:pStyle w:val="Nadpis6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de-DE"/>
        </w:rPr>
      </w:pPr>
      <w:r>
        <w:rPr>
          <w:rFonts w:ascii="Times New Roman" w:hAnsi="Times New Roman"/>
          <w:b w:val="0"/>
          <w:bCs w:val="0"/>
          <w:sz w:val="24"/>
          <w:szCs w:val="24"/>
          <w:lang w:val="de-DE"/>
        </w:rPr>
        <w:t xml:space="preserve">                                                        </w:t>
      </w:r>
    </w:p>
    <w:p w:rsidR="00320E1B" w:rsidRDefault="000625F6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III. </w:t>
      </w:r>
      <w:proofErr w:type="spellStart"/>
      <w:r>
        <w:rPr>
          <w:rFonts w:ascii="Times New Roman" w:hAnsi="Times New Roman"/>
          <w:sz w:val="24"/>
          <w:szCs w:val="24"/>
        </w:rPr>
        <w:t>Místo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</w:p>
    <w:p w:rsidR="00320E1B" w:rsidRDefault="000625F6">
      <w:pPr>
        <w:pStyle w:val="VchozA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</w:t>
      </w:r>
    </w:p>
    <w:p w:rsidR="00320E1B" w:rsidRDefault="000625F6">
      <w:pPr>
        <w:pStyle w:val="VchozA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Místo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>
        <w:rPr>
          <w:rFonts w:ascii="Times New Roman" w:hAnsi="Times New Roman"/>
          <w:sz w:val="24"/>
          <w:szCs w:val="24"/>
        </w:rPr>
        <w:t xml:space="preserve"> je: </w:t>
      </w:r>
      <w:proofErr w:type="spellStart"/>
      <w:r>
        <w:rPr>
          <w:rFonts w:ascii="Times New Roman" w:hAnsi="Times New Roman"/>
          <w:sz w:val="24"/>
          <w:szCs w:val="24"/>
        </w:rPr>
        <w:t>Kavaleristů</w:t>
      </w:r>
      <w:proofErr w:type="spellEnd"/>
      <w:r>
        <w:rPr>
          <w:rFonts w:ascii="Times New Roman" w:hAnsi="Times New Roman"/>
          <w:sz w:val="24"/>
          <w:szCs w:val="24"/>
        </w:rPr>
        <w:t xml:space="preserve"> 6, 772 00 Olomouc</w:t>
      </w:r>
    </w:p>
    <w:p w:rsidR="00320E1B" w:rsidRDefault="00320E1B">
      <w:pPr>
        <w:pStyle w:val="VchozA"/>
        <w:ind w:left="284"/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Prodávající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zavazuje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nejpozději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gramStart"/>
      <w:r>
        <w:rPr>
          <w:rFonts w:ascii="Times New Roman" w:hAnsi="Times New Roman"/>
          <w:sz w:val="24"/>
          <w:szCs w:val="24"/>
        </w:rPr>
        <w:t xml:space="preserve">14 </w:t>
      </w:r>
      <w:proofErr w:type="spellStart"/>
      <w:r>
        <w:rPr>
          <w:rFonts w:ascii="Times New Roman" w:hAnsi="Times New Roman"/>
          <w:sz w:val="24"/>
          <w:szCs w:val="24"/>
        </w:rPr>
        <w:t>kalendářních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zaplacení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/>
          <w:sz w:val="24"/>
          <w:szCs w:val="24"/>
        </w:rPr>
        <w:t>Přechod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vlastnictví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přechod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nebezpečí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věci</w:t>
      </w:r>
      <w:proofErr w:type="spellEnd"/>
    </w:p>
    <w:p w:rsidR="00320E1B" w:rsidRDefault="00320E1B">
      <w:pPr>
        <w:pStyle w:val="Vchoz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Přechod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nebezpečí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kupujícího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nastává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okamžikem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kupujícímu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Vlastnick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právo</w:t>
      </w:r>
      <w:proofErr w:type="spellEnd"/>
      <w:r>
        <w:rPr>
          <w:rFonts w:ascii="Times New Roman" w:hAnsi="Times New Roman"/>
          <w:sz w:val="24"/>
          <w:szCs w:val="24"/>
        </w:rPr>
        <w:t xml:space="preserve"> k </w:t>
      </w:r>
      <w:proofErr w:type="spellStart"/>
      <w:r>
        <w:rPr>
          <w:rFonts w:ascii="Times New Roman" w:hAnsi="Times New Roman"/>
          <w:sz w:val="24"/>
          <w:szCs w:val="24"/>
        </w:rPr>
        <w:t>předmětu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</w:t>
      </w:r>
      <w:r>
        <w:rPr>
          <w:rFonts w:ascii="Times New Roman" w:hAnsi="Times New Roman"/>
          <w:sz w:val="24"/>
          <w:szCs w:val="24"/>
          <w:lang w:val="de-DE"/>
        </w:rPr>
        <w:t>ech</w:t>
      </w:r>
      <w:r>
        <w:rPr>
          <w:rFonts w:ascii="Times New Roman" w:hAnsi="Times New Roman"/>
          <w:sz w:val="24"/>
          <w:szCs w:val="24"/>
        </w:rPr>
        <w:t>ází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okamžikem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zaplacení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platební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podmínky</w:t>
      </w:r>
      <w:proofErr w:type="spellEnd"/>
    </w:p>
    <w:p w:rsidR="00320E1B" w:rsidRDefault="00320E1B">
      <w:pPr>
        <w:pStyle w:val="WW-Zkladntext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E1B" w:rsidRDefault="000625F6">
      <w:pPr>
        <w:pStyle w:val="VchozA"/>
        <w:tabs>
          <w:tab w:val="left" w:pos="360"/>
        </w:tabs>
        <w:jc w:val="both"/>
        <w:rPr>
          <w:shd w:val="clear" w:color="auto" w:fill="FFFF66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1" w:name="_Hlk491166708"/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sjednaly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celkovou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částku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518.200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včetně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DPH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slovy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pět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osmnáct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tisíc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dvě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korun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českých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bookmarkEnd w:id="1"/>
    </w:p>
    <w:p w:rsidR="00320E1B" w:rsidRDefault="00320E1B">
      <w:pPr>
        <w:pStyle w:val="VchozA"/>
        <w:tabs>
          <w:tab w:val="left" w:pos="360"/>
        </w:tabs>
        <w:jc w:val="both"/>
        <w:rPr>
          <w:shd w:val="clear" w:color="auto" w:fill="FFFF66"/>
        </w:rPr>
      </w:pP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sobě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zahrnuje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vešker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náklady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odpovídající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 č</w:t>
      </w:r>
      <w:r>
        <w:rPr>
          <w:rFonts w:ascii="Times New Roman" w:hAnsi="Times New Roman"/>
          <w:sz w:val="24"/>
          <w:szCs w:val="24"/>
          <w:lang w:val="pt-PT"/>
        </w:rPr>
        <w:t>l. II.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včetně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dopravy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instalování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předmětu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koupě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místě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bezplatný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poprodejní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odborn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seřízení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naladění</w:t>
      </w:r>
      <w:proofErr w:type="spellEnd"/>
      <w:r>
        <w:rPr>
          <w:rFonts w:ascii="Times New Roman" w:hAnsi="Times New Roman"/>
          <w:sz w:val="24"/>
          <w:szCs w:val="24"/>
        </w:rPr>
        <w:t xml:space="preserve"> nástroje).</w:t>
      </w:r>
    </w:p>
    <w:p w:rsidR="00320E1B" w:rsidRDefault="00320E1B">
      <w:pPr>
        <w:pStyle w:val="VchozA"/>
        <w:tabs>
          <w:tab w:val="left" w:pos="360"/>
        </w:tabs>
        <w:jc w:val="both"/>
      </w:pP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90920015"/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Úhrada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jednorázově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základě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příslušn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da</w:t>
      </w:r>
      <w:proofErr w:type="spellStart"/>
      <w:r>
        <w:rPr>
          <w:rFonts w:ascii="Times New Roman" w:hAnsi="Times New Roman"/>
          <w:sz w:val="24"/>
          <w:szCs w:val="24"/>
        </w:rPr>
        <w:t>ňov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dokladu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faktury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vystaven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prodávajícím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Daňový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doklad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vystavený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m mus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mít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náležitosti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č. 235/2004 Sb., o </w:t>
      </w:r>
      <w:proofErr w:type="spellStart"/>
      <w:r>
        <w:rPr>
          <w:rFonts w:ascii="Times New Roman" w:hAnsi="Times New Roman"/>
          <w:sz w:val="24"/>
          <w:szCs w:val="24"/>
        </w:rPr>
        <w:t>dani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př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idan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hodnoty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pozdějších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předpisů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splňovat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náležitosti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účetního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č. </w:t>
      </w:r>
      <w:r>
        <w:rPr>
          <w:rFonts w:ascii="Times New Roman" w:hAnsi="Times New Roman"/>
          <w:sz w:val="24"/>
          <w:szCs w:val="24"/>
          <w:lang w:val="pt-PT"/>
        </w:rPr>
        <w:t xml:space="preserve">563/1991 Sb., o </w:t>
      </w:r>
      <w:proofErr w:type="spellStart"/>
      <w:r>
        <w:rPr>
          <w:rFonts w:ascii="Times New Roman" w:hAnsi="Times New Roman"/>
          <w:sz w:val="24"/>
          <w:szCs w:val="24"/>
        </w:rPr>
        <w:t>účetnictví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2"/>
    </w:p>
    <w:p w:rsidR="00320E1B" w:rsidRDefault="00320E1B">
      <w:pPr>
        <w:pStyle w:val="VchozA"/>
        <w:tabs>
          <w:tab w:val="left" w:pos="360"/>
        </w:tabs>
        <w:jc w:val="both"/>
      </w:pPr>
    </w:p>
    <w:p w:rsidR="00320E1B" w:rsidRDefault="000625F6">
      <w:pPr>
        <w:pStyle w:val="VchozA"/>
        <w:tabs>
          <w:tab w:val="left" w:pos="360"/>
        </w:tabs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Celkovou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zaplatí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bezhotovostně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et prod</w:t>
      </w:r>
      <w:proofErr w:type="spellStart"/>
      <w:r>
        <w:rPr>
          <w:rFonts w:ascii="Times New Roman" w:hAnsi="Times New Roman"/>
          <w:sz w:val="24"/>
          <w:szCs w:val="24"/>
        </w:rPr>
        <w:t>ávajícího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vedený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bookmarkStart w:id="3" w:name="_Hlk491279451"/>
      <w:proofErr w:type="spellStart"/>
      <w:r>
        <w:rPr>
          <w:rFonts w:ascii="Times New Roman" w:hAnsi="Times New Roman"/>
          <w:sz w:val="24"/>
          <w:szCs w:val="24"/>
        </w:rPr>
        <w:t>Raiffeisenbank</w:t>
      </w:r>
      <w:proofErr w:type="spellEnd"/>
      <w:r>
        <w:rPr>
          <w:rFonts w:ascii="Times New Roman" w:hAnsi="Times New Roman"/>
          <w:sz w:val="24"/>
          <w:szCs w:val="24"/>
        </w:rPr>
        <w:t xml:space="preserve">, a.s., </w:t>
      </w:r>
      <w:bookmarkEnd w:id="3"/>
      <w:proofErr w:type="spellStart"/>
      <w:r>
        <w:rPr>
          <w:rFonts w:ascii="Times New Roman" w:hAnsi="Times New Roman"/>
          <w:sz w:val="24"/>
          <w:szCs w:val="24"/>
        </w:rPr>
        <w:t>pobočka</w:t>
      </w:r>
      <w:proofErr w:type="spellEnd"/>
      <w:r>
        <w:rPr>
          <w:rFonts w:ascii="Times New Roman" w:hAnsi="Times New Roman"/>
          <w:sz w:val="24"/>
          <w:szCs w:val="24"/>
        </w:rPr>
        <w:t xml:space="preserve"> Hradec </w:t>
      </w:r>
      <w:proofErr w:type="spellStart"/>
      <w:r>
        <w:rPr>
          <w:rFonts w:ascii="Times New Roman" w:hAnsi="Times New Roman"/>
          <w:sz w:val="24"/>
          <w:szCs w:val="24"/>
        </w:rPr>
        <w:t>Králov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účtu</w:t>
      </w:r>
      <w:bookmarkStart w:id="4" w:name="_GoBack"/>
      <w:bookmarkEnd w:id="4"/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Variabilním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symbolem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splatnost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/>
          <w:sz w:val="24"/>
          <w:szCs w:val="24"/>
        </w:rPr>
        <w:t>dní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ho doru</w:t>
      </w:r>
      <w:proofErr w:type="spellStart"/>
      <w:r>
        <w:rPr>
          <w:rFonts w:ascii="Times New Roman" w:hAnsi="Times New Roman"/>
          <w:sz w:val="24"/>
          <w:szCs w:val="24"/>
        </w:rPr>
        <w:t>čení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kupujícímu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tabs>
          <w:tab w:val="left" w:pos="360"/>
        </w:tabs>
        <w:jc w:val="both"/>
      </w:pPr>
    </w:p>
    <w:p w:rsidR="00320E1B" w:rsidRDefault="000625F6">
      <w:pPr>
        <w:pStyle w:val="VchozA"/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Pokud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obsahovat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všechny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stanoven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náležitosti</w:t>
      </w:r>
      <w:proofErr w:type="spellEnd"/>
      <w:r>
        <w:rPr>
          <w:rFonts w:ascii="Times New Roman" w:hAnsi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/>
          <w:sz w:val="24"/>
          <w:szCs w:val="24"/>
        </w:rPr>
        <w:t>kupující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</w:t>
      </w:r>
      <w:proofErr w:type="spellEnd"/>
      <w:r>
        <w:rPr>
          <w:rFonts w:ascii="Times New Roman" w:hAnsi="Times New Roman"/>
          <w:sz w:val="24"/>
          <w:szCs w:val="24"/>
        </w:rPr>
        <w:t xml:space="preserve"> do data </w:t>
      </w:r>
      <w:proofErr w:type="spellStart"/>
      <w:r>
        <w:rPr>
          <w:rFonts w:ascii="Times New Roman" w:hAnsi="Times New Roman"/>
          <w:sz w:val="24"/>
          <w:szCs w:val="24"/>
        </w:rPr>
        <w:t>splatnosti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vrátit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tím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povinen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vystavit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nový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m term</w:t>
      </w:r>
      <w:proofErr w:type="spellStart"/>
      <w:r>
        <w:rPr>
          <w:rFonts w:ascii="Times New Roman" w:hAnsi="Times New Roman"/>
          <w:sz w:val="24"/>
          <w:szCs w:val="24"/>
        </w:rPr>
        <w:t>ínem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– v </w:t>
      </w:r>
      <w:proofErr w:type="spellStart"/>
      <w:r>
        <w:rPr>
          <w:rFonts w:ascii="Times New Roman" w:hAnsi="Times New Roman"/>
          <w:sz w:val="24"/>
          <w:szCs w:val="24"/>
        </w:rPr>
        <w:t>takov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m p</w:t>
      </w:r>
      <w:proofErr w:type="spellStart"/>
      <w:r>
        <w:rPr>
          <w:rFonts w:ascii="Times New Roman" w:hAnsi="Times New Roman"/>
          <w:sz w:val="24"/>
          <w:szCs w:val="24"/>
        </w:rPr>
        <w:t>řípadě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kupující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prodlení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úhradou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E1B" w:rsidRDefault="000625F6">
      <w:pPr>
        <w:pStyle w:val="Vchoz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Odpovědnost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vady</w:t>
      </w:r>
      <w:proofErr w:type="spellEnd"/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Tlotextu"/>
      </w:pPr>
      <w:r>
        <w:rPr>
          <w:rStyle w:val="dnA"/>
        </w:rPr>
        <w:t xml:space="preserve">1. </w:t>
      </w:r>
      <w:proofErr w:type="spellStart"/>
      <w:r>
        <w:rPr>
          <w:rStyle w:val="dnA"/>
        </w:rPr>
        <w:t>Prodávající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odevzdá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kupujícímu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zboží</w:t>
      </w:r>
      <w:proofErr w:type="spellEnd"/>
      <w:r>
        <w:rPr>
          <w:rStyle w:val="dnA"/>
        </w:rPr>
        <w:t xml:space="preserve"> v </w:t>
      </w:r>
      <w:proofErr w:type="spellStart"/>
      <w:r>
        <w:rPr>
          <w:rStyle w:val="dnA"/>
        </w:rPr>
        <w:t>ujednan</w:t>
      </w:r>
      <w:proofErr w:type="spellEnd"/>
      <w:r>
        <w:rPr>
          <w:lang w:val="fr-FR"/>
        </w:rPr>
        <w:t>é</w:t>
      </w:r>
      <w:r>
        <w:rPr>
          <w:rStyle w:val="dnA"/>
        </w:rPr>
        <w:t xml:space="preserve">m </w:t>
      </w:r>
      <w:proofErr w:type="spellStart"/>
      <w:r>
        <w:rPr>
          <w:rStyle w:val="dnA"/>
        </w:rPr>
        <w:t>množství</w:t>
      </w:r>
      <w:proofErr w:type="spellEnd"/>
      <w:r>
        <w:rPr>
          <w:rStyle w:val="dnA"/>
        </w:rPr>
        <w:t xml:space="preserve">, </w:t>
      </w:r>
      <w:proofErr w:type="spellStart"/>
      <w:r>
        <w:rPr>
          <w:rStyle w:val="dnA"/>
        </w:rPr>
        <w:t>jakosti</w:t>
      </w:r>
      <w:proofErr w:type="spellEnd"/>
      <w:r>
        <w:rPr>
          <w:rStyle w:val="dnA"/>
        </w:rPr>
        <w:t xml:space="preserve"> a </w:t>
      </w:r>
      <w:proofErr w:type="spellStart"/>
      <w:r>
        <w:rPr>
          <w:rStyle w:val="dnA"/>
        </w:rPr>
        <w:t>provedení</w:t>
      </w:r>
      <w:proofErr w:type="spellEnd"/>
      <w:r>
        <w:rPr>
          <w:rStyle w:val="dnA"/>
        </w:rPr>
        <w:t>.</w:t>
      </w:r>
    </w:p>
    <w:p w:rsidR="00320E1B" w:rsidRDefault="00320E1B">
      <w:pPr>
        <w:pStyle w:val="Tlotextu"/>
      </w:pPr>
    </w:p>
    <w:p w:rsidR="00320E1B" w:rsidRDefault="000625F6">
      <w:pPr>
        <w:pStyle w:val="Tlotextu"/>
      </w:pPr>
      <w:r>
        <w:rPr>
          <w:rStyle w:val="dnA"/>
        </w:rPr>
        <w:t xml:space="preserve">2. </w:t>
      </w:r>
      <w:proofErr w:type="spellStart"/>
      <w:r>
        <w:rPr>
          <w:rStyle w:val="dnA"/>
        </w:rPr>
        <w:t>Prodávající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poskytuje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záruku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za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jakost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předmětu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koupě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dobu</w:t>
      </w:r>
      <w:proofErr w:type="spellEnd"/>
      <w:r>
        <w:rPr>
          <w:rStyle w:val="dnA"/>
        </w:rPr>
        <w:t xml:space="preserve"> </w:t>
      </w:r>
      <w:r>
        <w:rPr>
          <w:u w:color="C0504D"/>
        </w:rPr>
        <w:t>60</w:t>
      </w:r>
      <w:r>
        <w:rPr>
          <w:b/>
          <w:bCs/>
          <w:u w:color="FF0000"/>
        </w:rPr>
        <w:t xml:space="preserve"> </w:t>
      </w:r>
      <w:proofErr w:type="spellStart"/>
      <w:r>
        <w:rPr>
          <w:u w:color="C0504D"/>
        </w:rPr>
        <w:t>měsíců</w:t>
      </w:r>
      <w:proofErr w:type="spellEnd"/>
      <w:r>
        <w:rPr>
          <w:color w:val="C0504D"/>
          <w:u w:color="C0504D"/>
        </w:rPr>
        <w:t xml:space="preserve"> </w:t>
      </w:r>
      <w:r>
        <w:rPr>
          <w:rStyle w:val="dnA"/>
        </w:rPr>
        <w:t>ode</w:t>
      </w:r>
      <w:r>
        <w:rPr>
          <w:i/>
          <w:iCs/>
        </w:rPr>
        <w:t xml:space="preserve"> </w:t>
      </w:r>
      <w:proofErr w:type="spellStart"/>
      <w:r>
        <w:rPr>
          <w:rStyle w:val="dnA"/>
        </w:rPr>
        <w:t>dne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řádn</w:t>
      </w:r>
      <w:proofErr w:type="spellEnd"/>
      <w:r>
        <w:rPr>
          <w:lang w:val="fr-FR"/>
        </w:rPr>
        <w:t>é</w:t>
      </w:r>
      <w:r>
        <w:rPr>
          <w:rStyle w:val="dnA"/>
        </w:rPr>
        <w:t xml:space="preserve">ho </w:t>
      </w:r>
      <w:proofErr w:type="spellStart"/>
      <w:r>
        <w:rPr>
          <w:rStyle w:val="dnA"/>
        </w:rPr>
        <w:t>předání</w:t>
      </w:r>
      <w:proofErr w:type="spellEnd"/>
      <w:r>
        <w:rPr>
          <w:rStyle w:val="dnA"/>
        </w:rPr>
        <w:t xml:space="preserve"> a </w:t>
      </w:r>
      <w:proofErr w:type="spellStart"/>
      <w:r>
        <w:rPr>
          <w:rStyle w:val="dnA"/>
        </w:rPr>
        <w:t>převzetí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předmětu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koupě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při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dodržení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záručních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podmínek</w:t>
      </w:r>
      <w:proofErr w:type="spellEnd"/>
      <w:r>
        <w:rPr>
          <w:rStyle w:val="dnA"/>
        </w:rPr>
        <w:t xml:space="preserve">, </w:t>
      </w:r>
      <w:proofErr w:type="spellStart"/>
      <w:r>
        <w:rPr>
          <w:rStyle w:val="dnA"/>
        </w:rPr>
        <w:t>kter</w:t>
      </w:r>
      <w:proofErr w:type="spellEnd"/>
      <w:r>
        <w:rPr>
          <w:lang w:val="fr-FR"/>
        </w:rPr>
        <w:t xml:space="preserve">é </w:t>
      </w:r>
      <w:proofErr w:type="spellStart"/>
      <w:r>
        <w:rPr>
          <w:rStyle w:val="dnA"/>
        </w:rPr>
        <w:t>jsou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uvedeny</w:t>
      </w:r>
      <w:proofErr w:type="spellEnd"/>
      <w:r>
        <w:rPr>
          <w:rStyle w:val="dnA"/>
        </w:rPr>
        <w:t xml:space="preserve"> v </w:t>
      </w:r>
      <w:proofErr w:type="spellStart"/>
      <w:r>
        <w:rPr>
          <w:rStyle w:val="dnA"/>
        </w:rPr>
        <w:t>Záručním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listu</w:t>
      </w:r>
      <w:proofErr w:type="spellEnd"/>
      <w:r>
        <w:rPr>
          <w:rStyle w:val="dnA"/>
        </w:rPr>
        <w:t xml:space="preserve">, </w:t>
      </w:r>
      <w:proofErr w:type="spellStart"/>
      <w:r>
        <w:rPr>
          <w:rStyle w:val="dnA"/>
        </w:rPr>
        <w:t>který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kupující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obdrží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spolu</w:t>
      </w:r>
      <w:proofErr w:type="spellEnd"/>
      <w:r>
        <w:rPr>
          <w:rStyle w:val="dnA"/>
        </w:rPr>
        <w:t xml:space="preserve"> s </w:t>
      </w:r>
      <w:proofErr w:type="spellStart"/>
      <w:r>
        <w:rPr>
          <w:rStyle w:val="dnA"/>
        </w:rPr>
        <w:t>předmětem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koupě</w:t>
      </w:r>
      <w:proofErr w:type="spellEnd"/>
      <w:r>
        <w:rPr>
          <w:rStyle w:val="dnA"/>
        </w:rPr>
        <w:t xml:space="preserve">. V </w:t>
      </w:r>
      <w:proofErr w:type="spellStart"/>
      <w:r>
        <w:rPr>
          <w:rStyle w:val="dnA"/>
        </w:rPr>
        <w:t>případě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nedodržení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záručních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podmínek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např</w:t>
      </w:r>
      <w:proofErr w:type="spellEnd"/>
      <w:r>
        <w:rPr>
          <w:rStyle w:val="dnA"/>
        </w:rPr>
        <w:t xml:space="preserve">. </w:t>
      </w:r>
      <w:proofErr w:type="spellStart"/>
      <w:proofErr w:type="gramStart"/>
      <w:r>
        <w:rPr>
          <w:rStyle w:val="dnA"/>
        </w:rPr>
        <w:t>neprovedení</w:t>
      </w:r>
      <w:proofErr w:type="spellEnd"/>
      <w:proofErr w:type="gramEnd"/>
      <w:r>
        <w:rPr>
          <w:rStyle w:val="dnA"/>
        </w:rPr>
        <w:t xml:space="preserve"> </w:t>
      </w:r>
      <w:proofErr w:type="spellStart"/>
      <w:r>
        <w:rPr>
          <w:rStyle w:val="dnA"/>
        </w:rPr>
        <w:t>pravidelného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pozáručního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servisu</w:t>
      </w:r>
      <w:proofErr w:type="spellEnd"/>
      <w:r>
        <w:rPr>
          <w:rStyle w:val="dnA"/>
        </w:rPr>
        <w:t xml:space="preserve">, </w:t>
      </w:r>
      <w:proofErr w:type="spellStart"/>
      <w:r>
        <w:rPr>
          <w:rStyle w:val="dnA"/>
        </w:rPr>
        <w:t>může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dojít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ke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ztrátě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výhody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delší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záruční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doby</w:t>
      </w:r>
      <w:proofErr w:type="spellEnd"/>
      <w:r>
        <w:rPr>
          <w:rStyle w:val="dnA"/>
        </w:rPr>
        <w:t>.</w:t>
      </w:r>
    </w:p>
    <w:p w:rsidR="00320E1B" w:rsidRDefault="00320E1B">
      <w:pPr>
        <w:pStyle w:val="Tlotextu"/>
      </w:pPr>
    </w:p>
    <w:p w:rsidR="00320E1B" w:rsidRDefault="000625F6">
      <w:pPr>
        <w:pStyle w:val="Tlotextu"/>
      </w:pPr>
      <w:r>
        <w:rPr>
          <w:rStyle w:val="dnA"/>
        </w:rPr>
        <w:t xml:space="preserve">3. </w:t>
      </w:r>
      <w:proofErr w:type="spellStart"/>
      <w:r>
        <w:rPr>
          <w:rStyle w:val="dnA"/>
        </w:rPr>
        <w:t>Vadu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zjištěnou</w:t>
      </w:r>
      <w:proofErr w:type="spellEnd"/>
      <w:r>
        <w:rPr>
          <w:rStyle w:val="dnA"/>
        </w:rPr>
        <w:t xml:space="preserve"> v </w:t>
      </w:r>
      <w:proofErr w:type="spellStart"/>
      <w:r>
        <w:rPr>
          <w:rStyle w:val="dnA"/>
        </w:rPr>
        <w:t>záruční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době</w:t>
      </w:r>
      <w:proofErr w:type="spellEnd"/>
      <w:r>
        <w:rPr>
          <w:rStyle w:val="dnA"/>
        </w:rPr>
        <w:t xml:space="preserve"> je </w:t>
      </w:r>
      <w:proofErr w:type="spellStart"/>
      <w:r>
        <w:rPr>
          <w:rStyle w:val="dnA"/>
        </w:rPr>
        <w:t>kupující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povinen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ozná</w:t>
      </w:r>
      <w:proofErr w:type="spellEnd"/>
      <w:r>
        <w:rPr>
          <w:lang w:val="de-DE"/>
        </w:rPr>
        <w:t xml:space="preserve">mit </w:t>
      </w:r>
      <w:proofErr w:type="spellStart"/>
      <w:r>
        <w:rPr>
          <w:lang w:val="de-DE"/>
        </w:rPr>
        <w:t>prod</w:t>
      </w:r>
      <w:r>
        <w:rPr>
          <w:rStyle w:val="dnA"/>
        </w:rPr>
        <w:t>ávajícímu</w:t>
      </w:r>
      <w:proofErr w:type="spellEnd"/>
      <w:r>
        <w:rPr>
          <w:rStyle w:val="dnA"/>
        </w:rPr>
        <w:t xml:space="preserve"> bez </w:t>
      </w:r>
      <w:proofErr w:type="spellStart"/>
      <w:r>
        <w:rPr>
          <w:rStyle w:val="dnA"/>
        </w:rPr>
        <w:t>zbytečn</w:t>
      </w:r>
      <w:proofErr w:type="spellEnd"/>
      <w:r>
        <w:rPr>
          <w:lang w:val="fr-FR"/>
        </w:rPr>
        <w:t>é</w:t>
      </w:r>
      <w:r>
        <w:rPr>
          <w:rStyle w:val="dnA"/>
        </w:rPr>
        <w:t xml:space="preserve">ho </w:t>
      </w:r>
      <w:proofErr w:type="spellStart"/>
      <w:r>
        <w:rPr>
          <w:rStyle w:val="dnA"/>
        </w:rPr>
        <w:t>odkladu</w:t>
      </w:r>
      <w:proofErr w:type="spellEnd"/>
      <w:r>
        <w:rPr>
          <w:rStyle w:val="dnA"/>
        </w:rPr>
        <w:t xml:space="preserve"> </w:t>
      </w:r>
      <w:proofErr w:type="gramStart"/>
      <w:r>
        <w:rPr>
          <w:rStyle w:val="dnA"/>
        </w:rPr>
        <w:t>na</w:t>
      </w:r>
      <w:proofErr w:type="gramEnd"/>
      <w:r>
        <w:rPr>
          <w:rStyle w:val="dnA"/>
        </w:rPr>
        <w:t xml:space="preserve"> </w:t>
      </w:r>
      <w:proofErr w:type="spellStart"/>
      <w:r>
        <w:rPr>
          <w:rStyle w:val="dnA"/>
        </w:rPr>
        <w:t>kontaktní</w:t>
      </w:r>
      <w:proofErr w:type="spellEnd"/>
      <w:r>
        <w:rPr>
          <w:rStyle w:val="dnA"/>
        </w:rPr>
        <w:t xml:space="preserve"> e-mail: kurka@petrofgallery.cz.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Odesl</w:t>
      </w:r>
      <w:r>
        <w:rPr>
          <w:rStyle w:val="dnA"/>
        </w:rPr>
        <w:t>áním</w:t>
      </w:r>
      <w:proofErr w:type="spellEnd"/>
      <w:r>
        <w:rPr>
          <w:rStyle w:val="dnA"/>
        </w:rPr>
        <w:t xml:space="preserve"> e-</w:t>
      </w:r>
      <w:proofErr w:type="spellStart"/>
      <w:r>
        <w:rPr>
          <w:rStyle w:val="dnA"/>
        </w:rPr>
        <w:t>mailu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kupujícím</w:t>
      </w:r>
      <w:proofErr w:type="spellEnd"/>
      <w:r>
        <w:rPr>
          <w:rStyle w:val="dnA"/>
        </w:rPr>
        <w:t xml:space="preserve"> na </w:t>
      </w:r>
      <w:proofErr w:type="spellStart"/>
      <w:r>
        <w:rPr>
          <w:rStyle w:val="dnA"/>
        </w:rPr>
        <w:t>tuto</w:t>
      </w:r>
      <w:proofErr w:type="spellEnd"/>
      <w:r>
        <w:rPr>
          <w:rStyle w:val="dnA"/>
        </w:rPr>
        <w:t xml:space="preserve"> e-</w:t>
      </w:r>
      <w:proofErr w:type="spellStart"/>
      <w:r>
        <w:rPr>
          <w:rStyle w:val="dnA"/>
        </w:rPr>
        <w:t>mailovou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adresu</w:t>
      </w:r>
      <w:proofErr w:type="spellEnd"/>
      <w:r>
        <w:rPr>
          <w:rStyle w:val="dnA"/>
        </w:rPr>
        <w:t xml:space="preserve"> je </w:t>
      </w:r>
      <w:proofErr w:type="spellStart"/>
      <w:r>
        <w:rPr>
          <w:rStyle w:val="dnA"/>
        </w:rPr>
        <w:t>nárok</w:t>
      </w:r>
      <w:proofErr w:type="spellEnd"/>
      <w:r>
        <w:rPr>
          <w:rStyle w:val="dnA"/>
        </w:rPr>
        <w:t xml:space="preserve"> z </w:t>
      </w:r>
      <w:proofErr w:type="spellStart"/>
      <w:r>
        <w:rPr>
          <w:rStyle w:val="dnA"/>
        </w:rPr>
        <w:t>odpovědnosti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za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vady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považován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za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řádně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uplatněný</w:t>
      </w:r>
      <w:proofErr w:type="spellEnd"/>
      <w:r>
        <w:rPr>
          <w:rStyle w:val="dnA"/>
        </w:rPr>
        <w:t>.</w:t>
      </w:r>
    </w:p>
    <w:p w:rsidR="00320E1B" w:rsidRDefault="00320E1B">
      <w:pPr>
        <w:pStyle w:val="Tlotextu"/>
      </w:pPr>
    </w:p>
    <w:p w:rsidR="00320E1B" w:rsidRDefault="000625F6">
      <w:pPr>
        <w:pStyle w:val="Tlotextu"/>
      </w:pPr>
      <w:r>
        <w:t xml:space="preserve">4. </w:t>
      </w:r>
      <w:proofErr w:type="spellStart"/>
      <w:r>
        <w:t>Prodávající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do </w:t>
      </w:r>
      <w:proofErr w:type="gramStart"/>
      <w:r>
        <w:t xml:space="preserve">10 </w:t>
      </w:r>
      <w:proofErr w:type="spellStart"/>
      <w:r>
        <w:t>pracovních</w:t>
      </w:r>
      <w:proofErr w:type="spellEnd"/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3. </w:t>
      </w:r>
      <w:proofErr w:type="spellStart"/>
      <w:proofErr w:type="gramStart"/>
      <w:r>
        <w:t>tohoto</w:t>
      </w:r>
      <w:proofErr w:type="spellEnd"/>
      <w:proofErr w:type="gram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dostaví</w:t>
      </w:r>
      <w:proofErr w:type="spellEnd"/>
      <w:r>
        <w:t xml:space="preserve"> k </w:t>
      </w:r>
      <w:proofErr w:type="spellStart"/>
      <w:r>
        <w:t>prohlídce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prohlídce</w:t>
      </w:r>
      <w:proofErr w:type="spellEnd"/>
      <w:r>
        <w:t xml:space="preserve"> </w:t>
      </w:r>
      <w:proofErr w:type="spellStart"/>
      <w:r>
        <w:t>odstanit</w:t>
      </w:r>
      <w:proofErr w:type="spellEnd"/>
      <w:r>
        <w:t xml:space="preserve">, </w:t>
      </w:r>
      <w:proofErr w:type="spellStart"/>
      <w:r>
        <w:t>dohodne</w:t>
      </w:r>
      <w:proofErr w:type="spellEnd"/>
      <w:r>
        <w:t xml:space="preserve"> </w:t>
      </w:r>
      <w:r>
        <w:lastRenderedPageBreak/>
        <w:t xml:space="preserve">se s </w:t>
      </w:r>
      <w:proofErr w:type="spellStart"/>
      <w:r>
        <w:t>kupujícím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způsobu</w:t>
      </w:r>
      <w:proofErr w:type="spellEnd"/>
      <w:r>
        <w:t xml:space="preserve"> a </w:t>
      </w:r>
      <w:proofErr w:type="spellStart"/>
      <w:r>
        <w:t>temínu</w:t>
      </w:r>
      <w:proofErr w:type="spellEnd"/>
      <w:r>
        <w:t xml:space="preserve"> pro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odstanění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je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odstanit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25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mu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vada</w:t>
      </w:r>
      <w:proofErr w:type="spellEnd"/>
      <w:r>
        <w:t xml:space="preserve"> </w:t>
      </w:r>
      <w:proofErr w:type="spellStart"/>
      <w:r>
        <w:t>oznámena</w:t>
      </w:r>
      <w:proofErr w:type="spellEnd"/>
      <w:r>
        <w:t xml:space="preserve">. </w:t>
      </w:r>
    </w:p>
    <w:p w:rsidR="00320E1B" w:rsidRDefault="00320E1B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320E1B">
      <w:pPr>
        <w:pStyle w:val="VchozA"/>
      </w:pPr>
    </w:p>
    <w:p w:rsidR="00320E1B" w:rsidRDefault="000625F6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VII. </w:t>
      </w:r>
      <w:proofErr w:type="spellStart"/>
      <w:r>
        <w:rPr>
          <w:rFonts w:ascii="Times New Roman" w:hAnsi="Times New Roman"/>
          <w:sz w:val="24"/>
          <w:szCs w:val="24"/>
        </w:rPr>
        <w:t>Sankční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ustanovení</w:t>
      </w:r>
      <w:proofErr w:type="spellEnd"/>
    </w:p>
    <w:p w:rsidR="00320E1B" w:rsidRDefault="00320E1B">
      <w:pPr>
        <w:pStyle w:val="VchozA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91167608"/>
      <w:r>
        <w:rPr>
          <w:rFonts w:ascii="Times New Roman" w:hAnsi="Times New Roman"/>
          <w:sz w:val="24"/>
          <w:szCs w:val="24"/>
        </w:rPr>
        <w:t xml:space="preserve">1. V </w:t>
      </w:r>
      <w:proofErr w:type="spellStart"/>
      <w:r>
        <w:rPr>
          <w:rFonts w:ascii="Times New Roman" w:hAnsi="Times New Roman"/>
          <w:sz w:val="24"/>
          <w:szCs w:val="24"/>
        </w:rPr>
        <w:t>případě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prodlení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sz w:val="24"/>
          <w:szCs w:val="24"/>
        </w:rPr>
        <w:t>termínem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prodávající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0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,05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%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celkov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každý</w:t>
      </w:r>
      <w:proofErr w:type="spellEnd"/>
      <w:r>
        <w:rPr>
          <w:rFonts w:ascii="Times New Roman" w:hAnsi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/>
          <w:sz w:val="24"/>
          <w:szCs w:val="24"/>
        </w:rPr>
        <w:t>prodlení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V </w:t>
      </w:r>
      <w:proofErr w:type="spellStart"/>
      <w:r>
        <w:rPr>
          <w:rFonts w:ascii="Times New Roman" w:hAnsi="Times New Roman"/>
          <w:sz w:val="24"/>
          <w:szCs w:val="24"/>
        </w:rPr>
        <w:t>případě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prodlení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úhradou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vystaven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prodávajícím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kupující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0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,05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% </w:t>
      </w:r>
      <w:r>
        <w:rPr>
          <w:rFonts w:ascii="Times New Roman" w:hAnsi="Times New Roman"/>
          <w:sz w:val="24"/>
          <w:szCs w:val="24"/>
        </w:rPr>
        <w:t>z </w:t>
      </w:r>
      <w:proofErr w:type="spellStart"/>
      <w:r>
        <w:rPr>
          <w:rFonts w:ascii="Times New Roman" w:hAnsi="Times New Roman"/>
          <w:sz w:val="24"/>
          <w:szCs w:val="24"/>
        </w:rPr>
        <w:t>dlužné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částky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každý</w:t>
      </w:r>
      <w:proofErr w:type="spellEnd"/>
      <w:r>
        <w:rPr>
          <w:rFonts w:ascii="Times New Roman" w:hAnsi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/>
          <w:sz w:val="24"/>
          <w:szCs w:val="24"/>
        </w:rPr>
        <w:t>prodlení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jc w:val="both"/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Vznikem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skutečným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zaplacením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nezanikne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povinnost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jejíž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zajištěno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pokutou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Vznikem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faktickým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zaplacením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dotčen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náhradu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škody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pln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rozsahu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právo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odstoupit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Odstoupením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nárok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již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uplatněnou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nezanikne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splatná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gramStart"/>
      <w:r>
        <w:rPr>
          <w:rFonts w:ascii="Times New Roman" w:hAnsi="Times New Roman"/>
          <w:sz w:val="24"/>
          <w:szCs w:val="24"/>
        </w:rPr>
        <w:t xml:space="preserve">14 </w:t>
      </w:r>
      <w:proofErr w:type="spellStart"/>
      <w:r>
        <w:rPr>
          <w:rFonts w:ascii="Times New Roman" w:hAnsi="Times New Roman"/>
          <w:sz w:val="24"/>
          <w:szCs w:val="24"/>
        </w:rPr>
        <w:t>dnů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doručení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písemn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oznámení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jejím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uplatnění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Fonts w:ascii="Times New Roman" w:hAnsi="Times New Roman"/>
          <w:sz w:val="24"/>
          <w:szCs w:val="24"/>
        </w:rPr>
        <w:t>ávněnou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Oznámení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uplatnění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vždy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obsahovat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popis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časov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určení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události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zakládá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právo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Oznámení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dále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obsahovat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způsobu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úhrady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pokuty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5"/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Nadpis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VIII. </w:t>
      </w:r>
      <w:proofErr w:type="spellStart"/>
      <w:r>
        <w:rPr>
          <w:rFonts w:ascii="Times New Roman" w:hAnsi="Times New Roman"/>
          <w:sz w:val="24"/>
          <w:szCs w:val="24"/>
        </w:rPr>
        <w:t>Závěrečná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ustanovení</w:t>
      </w:r>
      <w:proofErr w:type="spellEnd"/>
    </w:p>
    <w:p w:rsidR="00320E1B" w:rsidRDefault="00320E1B">
      <w:pPr>
        <w:pStyle w:val="Tlotextu"/>
      </w:pPr>
    </w:p>
    <w:p w:rsidR="00320E1B" w:rsidRDefault="000625F6">
      <w:pPr>
        <w:pStyle w:val="Tlotextu"/>
      </w:pPr>
      <w:r>
        <w:rPr>
          <w:rStyle w:val="dnA"/>
        </w:rPr>
        <w:t xml:space="preserve">1. </w:t>
      </w:r>
      <w:proofErr w:type="spellStart"/>
      <w:r>
        <w:rPr>
          <w:rStyle w:val="dnA"/>
        </w:rPr>
        <w:t>Právní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vztahy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vznikl</w:t>
      </w:r>
      <w:proofErr w:type="spellEnd"/>
      <w:r>
        <w:rPr>
          <w:lang w:val="fr-FR"/>
        </w:rPr>
        <w:t xml:space="preserve">é </w:t>
      </w:r>
      <w:r>
        <w:rPr>
          <w:rStyle w:val="dnA"/>
        </w:rPr>
        <w:t>z t</w:t>
      </w:r>
      <w:r>
        <w:rPr>
          <w:lang w:val="fr-FR"/>
        </w:rPr>
        <w:t>é</w:t>
      </w:r>
      <w:r>
        <w:rPr>
          <w:rStyle w:val="dnA"/>
        </w:rPr>
        <w:t xml:space="preserve">to </w:t>
      </w:r>
      <w:proofErr w:type="spellStart"/>
      <w:r>
        <w:rPr>
          <w:rStyle w:val="dnA"/>
        </w:rPr>
        <w:t>smlouvy</w:t>
      </w:r>
      <w:proofErr w:type="spellEnd"/>
      <w:r>
        <w:rPr>
          <w:rStyle w:val="dnA"/>
        </w:rPr>
        <w:t xml:space="preserve"> se </w:t>
      </w:r>
      <w:proofErr w:type="spellStart"/>
      <w:r>
        <w:rPr>
          <w:rStyle w:val="dnA"/>
        </w:rPr>
        <w:t>řídí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příslušnými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ustanoveními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zákona</w:t>
      </w:r>
      <w:proofErr w:type="spellEnd"/>
      <w:r>
        <w:rPr>
          <w:rStyle w:val="dnA"/>
        </w:rPr>
        <w:t xml:space="preserve"> č. 89/2012 Sb., </w:t>
      </w:r>
      <w:proofErr w:type="spellStart"/>
      <w:r>
        <w:rPr>
          <w:rStyle w:val="dnA"/>
        </w:rPr>
        <w:t>obč</w:t>
      </w:r>
      <w:proofErr w:type="spellEnd"/>
      <w:r>
        <w:rPr>
          <w:lang w:val="da-DK"/>
        </w:rPr>
        <w:t>ansk</w:t>
      </w:r>
      <w:proofErr w:type="spellStart"/>
      <w:r>
        <w:rPr>
          <w:rStyle w:val="dnA"/>
        </w:rPr>
        <w:t>ým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zákoníkem</w:t>
      </w:r>
      <w:proofErr w:type="spellEnd"/>
      <w:r>
        <w:rPr>
          <w:rStyle w:val="dnA"/>
        </w:rPr>
        <w:t xml:space="preserve">, v </w:t>
      </w:r>
      <w:proofErr w:type="spellStart"/>
      <w:r>
        <w:rPr>
          <w:rStyle w:val="dnA"/>
        </w:rPr>
        <w:t>platn</w:t>
      </w:r>
      <w:proofErr w:type="spellEnd"/>
      <w:r>
        <w:rPr>
          <w:lang w:val="fr-FR"/>
        </w:rPr>
        <w:t>é</w:t>
      </w:r>
      <w:r>
        <w:rPr>
          <w:rStyle w:val="dnA"/>
        </w:rPr>
        <w:t xml:space="preserve">m </w:t>
      </w:r>
      <w:proofErr w:type="spellStart"/>
      <w:r>
        <w:rPr>
          <w:rStyle w:val="dnA"/>
        </w:rPr>
        <w:t>znění</w:t>
      </w:r>
      <w:proofErr w:type="spellEnd"/>
      <w:r>
        <w:rPr>
          <w:rStyle w:val="dnA"/>
        </w:rPr>
        <w:t>.</w:t>
      </w: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Tlotextu"/>
      </w:pPr>
      <w:r>
        <w:rPr>
          <w:rStyle w:val="dnA"/>
        </w:rPr>
        <w:t xml:space="preserve">2. </w:t>
      </w:r>
      <w:proofErr w:type="spellStart"/>
      <w:r>
        <w:rPr>
          <w:rStyle w:val="dnA"/>
        </w:rPr>
        <w:t>Vešker</w:t>
      </w:r>
      <w:proofErr w:type="spellEnd"/>
      <w:r>
        <w:rPr>
          <w:lang w:val="fr-FR"/>
        </w:rPr>
        <w:t xml:space="preserve">é </w:t>
      </w:r>
      <w:proofErr w:type="spellStart"/>
      <w:r>
        <w:rPr>
          <w:rStyle w:val="dnA"/>
        </w:rPr>
        <w:t>změny</w:t>
      </w:r>
      <w:proofErr w:type="spellEnd"/>
      <w:r>
        <w:rPr>
          <w:rStyle w:val="dnA"/>
        </w:rPr>
        <w:t xml:space="preserve"> a </w:t>
      </w:r>
      <w:proofErr w:type="spellStart"/>
      <w:r>
        <w:rPr>
          <w:rStyle w:val="dnA"/>
        </w:rPr>
        <w:t>doplnění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smlouvy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jsou</w:t>
      </w:r>
      <w:proofErr w:type="spellEnd"/>
      <w:r>
        <w:rPr>
          <w:rStyle w:val="dnA"/>
        </w:rPr>
        <w:t xml:space="preserve"> </w:t>
      </w:r>
      <w:proofErr w:type="spellStart"/>
      <w:r>
        <w:rPr>
          <w:rStyle w:val="dnA"/>
        </w:rPr>
        <w:t>možn</w:t>
      </w:r>
      <w:proofErr w:type="spellEnd"/>
      <w:r>
        <w:rPr>
          <w:lang w:val="fr-FR"/>
        </w:rPr>
        <w:t xml:space="preserve">é </w:t>
      </w:r>
      <w:proofErr w:type="spellStart"/>
      <w:r>
        <w:rPr>
          <w:rStyle w:val="dnA"/>
        </w:rPr>
        <w:t>pouze</w:t>
      </w:r>
      <w:proofErr w:type="spellEnd"/>
      <w:r>
        <w:rPr>
          <w:rStyle w:val="dnA"/>
        </w:rPr>
        <w:t xml:space="preserve"> v </w:t>
      </w:r>
      <w:proofErr w:type="spellStart"/>
      <w:r>
        <w:rPr>
          <w:rStyle w:val="dnA"/>
        </w:rPr>
        <w:t>písemn</w:t>
      </w:r>
      <w:proofErr w:type="spellEnd"/>
      <w:r>
        <w:rPr>
          <w:lang w:val="fr-FR"/>
        </w:rPr>
        <w:t xml:space="preserve">é </w:t>
      </w:r>
      <w:proofErr w:type="spellStart"/>
      <w:r>
        <w:rPr>
          <w:rStyle w:val="dnA"/>
        </w:rPr>
        <w:t>formě</w:t>
      </w:r>
      <w:proofErr w:type="spellEnd"/>
      <w:r>
        <w:rPr>
          <w:rStyle w:val="dnA"/>
        </w:rPr>
        <w:t>.</w:t>
      </w:r>
    </w:p>
    <w:p w:rsidR="00320E1B" w:rsidRDefault="00320E1B">
      <w:pPr>
        <w:pStyle w:val="Tlotextu"/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Návrh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vyhotoven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vyhotoveních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každá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obdrží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Účastní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přečetli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prohlašují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souhlasí</w:t>
      </w:r>
      <w:proofErr w:type="spellEnd"/>
      <w:r>
        <w:rPr>
          <w:rFonts w:ascii="Times New Roman" w:hAnsi="Times New Roman"/>
          <w:sz w:val="24"/>
          <w:szCs w:val="24"/>
        </w:rPr>
        <w:t>, a 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ůkaz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připojují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podpisy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Hradci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Králov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dne 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</w:t>
      </w:r>
      <w:r w:rsidR="008B7CB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Prodávajícího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Kupujícího</w:t>
      </w:r>
      <w:proofErr w:type="spellEnd"/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320E1B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E1B" w:rsidRDefault="000625F6">
      <w:pPr>
        <w:pStyle w:val="Vchoz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…………………..………………</w:t>
      </w:r>
    </w:p>
    <w:p w:rsidR="00320E1B" w:rsidRDefault="000625F6">
      <w:pPr>
        <w:pStyle w:val="VchozA"/>
        <w:jc w:val="both"/>
      </w:pPr>
      <w:r>
        <w:t xml:space="preserve">Mgr. Zuzana </w:t>
      </w:r>
      <w:proofErr w:type="spellStart"/>
      <w:r>
        <w:t>Ceralová</w:t>
      </w:r>
      <w:proofErr w:type="spellEnd"/>
      <w:r>
        <w:t xml:space="preserve"> </w:t>
      </w:r>
      <w:proofErr w:type="spellStart"/>
      <w:r>
        <w:t>Petrofová</w:t>
      </w:r>
      <w:proofErr w:type="spellEnd"/>
      <w:r>
        <w:t xml:space="preserve">, </w:t>
      </w:r>
      <w:proofErr w:type="spellStart"/>
      <w:r>
        <w:t>jednatelka</w:t>
      </w:r>
      <w:proofErr w:type="spellEnd"/>
      <w:r>
        <w:tab/>
      </w:r>
      <w:r>
        <w:tab/>
      </w:r>
      <w:r>
        <w:tab/>
      </w:r>
      <w:r>
        <w:tab/>
        <w:t xml:space="preserve">Mgr. Tomáš Klásek, </w:t>
      </w:r>
      <w:proofErr w:type="spellStart"/>
      <w:r>
        <w:t>ředitel</w:t>
      </w:r>
      <w:proofErr w:type="spellEnd"/>
    </w:p>
    <w:sectPr w:rsidR="00320E1B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C1" w:rsidRDefault="00F24BC1">
      <w:r>
        <w:separator/>
      </w:r>
    </w:p>
  </w:endnote>
  <w:endnote w:type="continuationSeparator" w:id="0">
    <w:p w:rsidR="00F24BC1" w:rsidRDefault="00F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1B" w:rsidRDefault="00320E1B">
    <w:pPr>
      <w:pStyle w:val="Zpat"/>
      <w:tabs>
        <w:tab w:val="clear" w:pos="9072"/>
        <w:tab w:val="right" w:pos="9044"/>
      </w:tabs>
    </w:pPr>
  </w:p>
  <w:p w:rsidR="00320E1B" w:rsidRDefault="000625F6">
    <w:pPr>
      <w:jc w:val="right"/>
    </w:pPr>
    <w:r>
      <w:tab/>
    </w:r>
    <w:r>
      <w:rPr>
        <w:rFonts w:ascii="Calibri" w:hAnsi="Calibri"/>
        <w:sz w:val="15"/>
        <w:szCs w:val="15"/>
        <w:lang w:val="en-US"/>
      </w:rPr>
      <w:t xml:space="preserve"> </w:t>
    </w:r>
    <w:r>
      <w:rPr>
        <w:rFonts w:ascii="Calibri" w:eastAsia="Calibri" w:hAnsi="Calibri" w:cs="Calibri"/>
        <w:sz w:val="15"/>
        <w:szCs w:val="15"/>
        <w:lang w:val="en-US"/>
      </w:rPr>
      <w:fldChar w:fldCharType="begin"/>
    </w:r>
    <w:r>
      <w:rPr>
        <w:rFonts w:ascii="Calibri" w:eastAsia="Calibri" w:hAnsi="Calibri" w:cs="Calibri"/>
        <w:sz w:val="15"/>
        <w:szCs w:val="15"/>
        <w:lang w:val="en-US"/>
      </w:rPr>
      <w:instrText xml:space="preserve"> PAGE </w:instrText>
    </w:r>
    <w:r>
      <w:rPr>
        <w:rFonts w:ascii="Calibri" w:eastAsia="Calibri" w:hAnsi="Calibri" w:cs="Calibri"/>
        <w:sz w:val="15"/>
        <w:szCs w:val="15"/>
        <w:lang w:val="en-US"/>
      </w:rPr>
      <w:fldChar w:fldCharType="separate"/>
    </w:r>
    <w:r w:rsidR="00D7036F">
      <w:rPr>
        <w:rFonts w:ascii="Calibri" w:eastAsia="Calibri" w:hAnsi="Calibri" w:cs="Calibri"/>
        <w:noProof/>
        <w:sz w:val="15"/>
        <w:szCs w:val="15"/>
        <w:lang w:val="en-US"/>
      </w:rPr>
      <w:t>2</w:t>
    </w:r>
    <w:r>
      <w:rPr>
        <w:rFonts w:ascii="Calibri" w:eastAsia="Calibri" w:hAnsi="Calibri" w:cs="Calibri"/>
        <w:sz w:val="15"/>
        <w:szCs w:val="15"/>
        <w:lang w:val="en-US"/>
      </w:rPr>
      <w:fldChar w:fldCharType="end"/>
    </w:r>
    <w:r>
      <w:rPr>
        <w:rFonts w:ascii="Calibri" w:hAnsi="Calibri"/>
        <w:sz w:val="15"/>
        <w:szCs w:val="15"/>
        <w:lang w:val="en-US"/>
      </w:rPr>
      <w:t xml:space="preserve"> | </w:t>
    </w:r>
    <w:r>
      <w:rPr>
        <w:rFonts w:ascii="Calibri" w:eastAsia="Calibri" w:hAnsi="Calibri" w:cs="Calibri"/>
        <w:sz w:val="15"/>
        <w:szCs w:val="15"/>
        <w:lang w:val="en-US"/>
      </w:rPr>
      <w:fldChar w:fldCharType="begin"/>
    </w:r>
    <w:r>
      <w:rPr>
        <w:rFonts w:ascii="Calibri" w:eastAsia="Calibri" w:hAnsi="Calibri" w:cs="Calibri"/>
        <w:sz w:val="15"/>
        <w:szCs w:val="15"/>
        <w:lang w:val="en-US"/>
      </w:rPr>
      <w:instrText xml:space="preserve"> NUMPAGES </w:instrText>
    </w:r>
    <w:r>
      <w:rPr>
        <w:rFonts w:ascii="Calibri" w:eastAsia="Calibri" w:hAnsi="Calibri" w:cs="Calibri"/>
        <w:sz w:val="15"/>
        <w:szCs w:val="15"/>
        <w:lang w:val="en-US"/>
      </w:rPr>
      <w:fldChar w:fldCharType="separate"/>
    </w:r>
    <w:r w:rsidR="00D7036F">
      <w:rPr>
        <w:rFonts w:ascii="Calibri" w:eastAsia="Calibri" w:hAnsi="Calibri" w:cs="Calibri"/>
        <w:noProof/>
        <w:sz w:val="15"/>
        <w:szCs w:val="15"/>
        <w:lang w:val="en-US"/>
      </w:rPr>
      <w:t>3</w:t>
    </w:r>
    <w:r>
      <w:rPr>
        <w:rFonts w:ascii="Calibri" w:eastAsia="Calibri" w:hAnsi="Calibri" w:cs="Calibri"/>
        <w:sz w:val="15"/>
        <w:szCs w:val="15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1B" w:rsidRDefault="00320E1B">
    <w:pPr>
      <w:pStyle w:val="Zpat"/>
      <w:tabs>
        <w:tab w:val="clear" w:pos="9072"/>
        <w:tab w:val="right" w:pos="9044"/>
      </w:tabs>
    </w:pPr>
  </w:p>
  <w:p w:rsidR="00320E1B" w:rsidRDefault="000625F6">
    <w:pPr>
      <w:jc w:val="right"/>
    </w:pPr>
    <w:r>
      <w:tab/>
    </w:r>
    <w:r>
      <w:rPr>
        <w:rFonts w:ascii="Calibri" w:hAnsi="Calibri"/>
        <w:sz w:val="15"/>
        <w:szCs w:val="15"/>
        <w:lang w:val="en-US"/>
      </w:rPr>
      <w:t xml:space="preserve"> </w:t>
    </w:r>
    <w:r>
      <w:rPr>
        <w:rFonts w:ascii="Calibri" w:eastAsia="Calibri" w:hAnsi="Calibri" w:cs="Calibri"/>
        <w:sz w:val="15"/>
        <w:szCs w:val="15"/>
        <w:lang w:val="en-US"/>
      </w:rPr>
      <w:fldChar w:fldCharType="begin"/>
    </w:r>
    <w:r>
      <w:rPr>
        <w:rFonts w:ascii="Calibri" w:eastAsia="Calibri" w:hAnsi="Calibri" w:cs="Calibri"/>
        <w:sz w:val="15"/>
        <w:szCs w:val="15"/>
        <w:lang w:val="en-US"/>
      </w:rPr>
      <w:instrText xml:space="preserve"> PAGE </w:instrText>
    </w:r>
    <w:r>
      <w:rPr>
        <w:rFonts w:ascii="Calibri" w:eastAsia="Calibri" w:hAnsi="Calibri" w:cs="Calibri"/>
        <w:sz w:val="15"/>
        <w:szCs w:val="15"/>
        <w:lang w:val="en-US"/>
      </w:rPr>
      <w:fldChar w:fldCharType="separate"/>
    </w:r>
    <w:r w:rsidR="00D7036F">
      <w:rPr>
        <w:rFonts w:ascii="Calibri" w:eastAsia="Calibri" w:hAnsi="Calibri" w:cs="Calibri"/>
        <w:noProof/>
        <w:sz w:val="15"/>
        <w:szCs w:val="15"/>
        <w:lang w:val="en-US"/>
      </w:rPr>
      <w:t>1</w:t>
    </w:r>
    <w:r>
      <w:rPr>
        <w:rFonts w:ascii="Calibri" w:eastAsia="Calibri" w:hAnsi="Calibri" w:cs="Calibri"/>
        <w:sz w:val="15"/>
        <w:szCs w:val="15"/>
        <w:lang w:val="en-US"/>
      </w:rPr>
      <w:fldChar w:fldCharType="end"/>
    </w:r>
    <w:r>
      <w:rPr>
        <w:rFonts w:ascii="Calibri" w:hAnsi="Calibri"/>
        <w:sz w:val="15"/>
        <w:szCs w:val="15"/>
        <w:lang w:val="en-US"/>
      </w:rPr>
      <w:t xml:space="preserve"> | </w:t>
    </w:r>
    <w:r>
      <w:rPr>
        <w:rFonts w:ascii="Calibri" w:eastAsia="Calibri" w:hAnsi="Calibri" w:cs="Calibri"/>
        <w:sz w:val="15"/>
        <w:szCs w:val="15"/>
        <w:lang w:val="en-US"/>
      </w:rPr>
      <w:fldChar w:fldCharType="begin"/>
    </w:r>
    <w:r>
      <w:rPr>
        <w:rFonts w:ascii="Calibri" w:eastAsia="Calibri" w:hAnsi="Calibri" w:cs="Calibri"/>
        <w:sz w:val="15"/>
        <w:szCs w:val="15"/>
        <w:lang w:val="en-US"/>
      </w:rPr>
      <w:instrText xml:space="preserve"> NUMPAGES </w:instrText>
    </w:r>
    <w:r>
      <w:rPr>
        <w:rFonts w:ascii="Calibri" w:eastAsia="Calibri" w:hAnsi="Calibri" w:cs="Calibri"/>
        <w:sz w:val="15"/>
        <w:szCs w:val="15"/>
        <w:lang w:val="en-US"/>
      </w:rPr>
      <w:fldChar w:fldCharType="separate"/>
    </w:r>
    <w:r w:rsidR="00D7036F">
      <w:rPr>
        <w:rFonts w:ascii="Calibri" w:eastAsia="Calibri" w:hAnsi="Calibri" w:cs="Calibri"/>
        <w:noProof/>
        <w:sz w:val="15"/>
        <w:szCs w:val="15"/>
        <w:lang w:val="en-US"/>
      </w:rPr>
      <w:t>3</w:t>
    </w:r>
    <w:r>
      <w:rPr>
        <w:rFonts w:ascii="Calibri" w:eastAsia="Calibri" w:hAnsi="Calibri" w:cs="Calibri"/>
        <w:sz w:val="15"/>
        <w:szCs w:val="15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C1" w:rsidRDefault="00F24BC1">
      <w:r>
        <w:separator/>
      </w:r>
    </w:p>
  </w:footnote>
  <w:footnote w:type="continuationSeparator" w:id="0">
    <w:p w:rsidR="00F24BC1" w:rsidRDefault="00F2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1B" w:rsidRDefault="000625F6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5168" behindDoc="1" locked="0" layoutInCell="1" allowOverlap="1">
          <wp:simplePos x="0" y="0"/>
          <wp:positionH relativeFrom="page">
            <wp:posOffset>906145</wp:posOffset>
          </wp:positionH>
          <wp:positionV relativeFrom="page">
            <wp:posOffset>336550</wp:posOffset>
          </wp:positionV>
          <wp:extent cx="2211070" cy="732790"/>
          <wp:effectExtent l="0" t="0" r="0" b="0"/>
          <wp:wrapNone/>
          <wp:docPr id="1073741825" name="officeArt object" descr="PETROF_CORPORAT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TROF_CORPORATE_RGB" descr="PETROF_CORPORATE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070" cy="7327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900427</wp:posOffset>
              </wp:positionH>
              <wp:positionV relativeFrom="page">
                <wp:posOffset>1266120</wp:posOffset>
              </wp:positionV>
              <wp:extent cx="5687698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769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8A16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id="_x0000_s1026" style="visibility:visible;position:absolute;margin-left:70.9pt;margin-top:99.7pt;width:447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8A165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900427</wp:posOffset>
              </wp:positionH>
              <wp:positionV relativeFrom="page">
                <wp:posOffset>9991655</wp:posOffset>
              </wp:positionV>
              <wp:extent cx="5687698" cy="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769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8A16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id="_x0000_s1027" style="visibility:visible;position:absolute;margin-left:70.9pt;margin-top:786.7pt;width:447.9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8A165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b/>
        <w:bCs/>
        <w:sz w:val="15"/>
        <w:szCs w:val="15"/>
      </w:rPr>
      <w:t xml:space="preserve"> PETROF, spol. s r.o.</w:t>
    </w:r>
    <w:r>
      <w:rPr>
        <w:rFonts w:ascii="Calibri" w:hAnsi="Calibri"/>
        <w:sz w:val="15"/>
        <w:szCs w:val="15"/>
      </w:rPr>
      <w:t xml:space="preserve"> | IČ: 62028634 | DIČ/VAT: CZ62028634</w: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sz w:val="15"/>
        <w:szCs w:val="15"/>
      </w:rPr>
      <w:t xml:space="preserve">  </w:t>
    </w:r>
    <w:proofErr w:type="spellStart"/>
    <w:r>
      <w:rPr>
        <w:rFonts w:ascii="Calibri" w:hAnsi="Calibri"/>
        <w:sz w:val="15"/>
        <w:szCs w:val="15"/>
      </w:rPr>
      <w:t>sp</w:t>
    </w:r>
    <w:proofErr w:type="spellEnd"/>
    <w:r>
      <w:rPr>
        <w:rFonts w:ascii="Calibri" w:hAnsi="Calibri"/>
        <w:sz w:val="15"/>
        <w:szCs w:val="15"/>
      </w:rPr>
      <w:t xml:space="preserve">. zn. C 7054 vedená u </w:t>
    </w:r>
    <w:proofErr w:type="spellStart"/>
    <w:r>
      <w:rPr>
        <w:rFonts w:ascii="Calibri" w:hAnsi="Calibri"/>
        <w:sz w:val="15"/>
        <w:szCs w:val="15"/>
      </w:rPr>
      <w:t>Krajsk</w:t>
    </w:r>
    <w:proofErr w:type="spellEnd"/>
    <w:r>
      <w:rPr>
        <w:rFonts w:ascii="Calibri" w:hAnsi="Calibri"/>
        <w:sz w:val="15"/>
        <w:szCs w:val="15"/>
        <w:lang w:val="fr-FR"/>
      </w:rPr>
      <w:t>é</w:t>
    </w:r>
    <w:r>
      <w:rPr>
        <w:rFonts w:ascii="Calibri" w:hAnsi="Calibri"/>
        <w:sz w:val="15"/>
        <w:szCs w:val="15"/>
      </w:rPr>
      <w:t xml:space="preserve">ho soudu v Hradci </w:t>
    </w:r>
    <w:proofErr w:type="spellStart"/>
    <w:r>
      <w:rPr>
        <w:rFonts w:ascii="Calibri" w:hAnsi="Calibri"/>
        <w:sz w:val="15"/>
        <w:szCs w:val="15"/>
      </w:rPr>
      <w:t>Králov</w:t>
    </w:r>
    <w:proofErr w:type="spellEnd"/>
    <w:r>
      <w:rPr>
        <w:rFonts w:ascii="Calibri" w:hAnsi="Calibri"/>
        <w:sz w:val="15"/>
        <w:szCs w:val="15"/>
        <w:lang w:val="fr-FR"/>
      </w:rPr>
      <w:t>é</w: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sz w:val="15"/>
        <w:szCs w:val="15"/>
      </w:rPr>
      <w:t xml:space="preserve">  Na Brně 1955, 500 06 Hradec </w:t>
    </w:r>
    <w:proofErr w:type="spellStart"/>
    <w:r>
      <w:rPr>
        <w:rFonts w:ascii="Calibri" w:hAnsi="Calibri"/>
        <w:sz w:val="15"/>
        <w:szCs w:val="15"/>
      </w:rPr>
      <w:t>Králov</w:t>
    </w:r>
    <w:proofErr w:type="spellEnd"/>
    <w:r>
      <w:rPr>
        <w:rFonts w:ascii="Calibri" w:hAnsi="Calibri"/>
        <w:sz w:val="15"/>
        <w:szCs w:val="15"/>
        <w:lang w:val="fr-FR"/>
      </w:rPr>
      <w:t>é</w:t>
    </w:r>
    <w:r>
      <w:rPr>
        <w:rFonts w:ascii="Calibri" w:hAnsi="Calibri"/>
        <w:sz w:val="15"/>
        <w:szCs w:val="15"/>
      </w:rPr>
      <w:t xml:space="preserve">, Czech Republic </w: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sz w:val="15"/>
        <w:szCs w:val="15"/>
      </w:rPr>
      <w:t xml:space="preserve"> </w:t>
    </w:r>
    <w:r>
      <w:rPr>
        <w:rFonts w:ascii="Calibri" w:hAnsi="Calibri"/>
        <w:b/>
        <w:bCs/>
        <w:sz w:val="15"/>
        <w:szCs w:val="15"/>
      </w:rPr>
      <w:t xml:space="preserve"> </w:t>
    </w:r>
    <w:r>
      <w:rPr>
        <w:rFonts w:ascii="Calibri" w:hAnsi="Calibri"/>
        <w:sz w:val="15"/>
        <w:szCs w:val="15"/>
      </w:rPr>
      <w:t xml:space="preserve">+420 495 712 102 | petrof@petrof.com </w:t>
    </w:r>
  </w:p>
  <w:p w:rsidR="00320E1B" w:rsidRDefault="000625F6">
    <w:pPr>
      <w:jc w:val="right"/>
    </w:pPr>
    <w:r>
      <w:rPr>
        <w:rFonts w:ascii="Calibri" w:hAnsi="Calibri"/>
        <w:b/>
        <w:bCs/>
        <w:sz w:val="15"/>
        <w:szCs w:val="15"/>
      </w:rPr>
      <w:t>www.petrof.com</w:t>
    </w:r>
    <w:r>
      <w:rPr>
        <w:rFonts w:ascii="Calibri" w:hAnsi="Calibri"/>
        <w:sz w:val="15"/>
        <w:szCs w:val="15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1B" w:rsidRDefault="000625F6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906145</wp:posOffset>
          </wp:positionH>
          <wp:positionV relativeFrom="page">
            <wp:posOffset>336550</wp:posOffset>
          </wp:positionV>
          <wp:extent cx="2211070" cy="732790"/>
          <wp:effectExtent l="0" t="0" r="0" b="0"/>
          <wp:wrapNone/>
          <wp:docPr id="1073741828" name="officeArt object" descr="PETROF_CORPORAT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ETROF_CORPORATE_RGB" descr="PETROF_CORPORATE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070" cy="7327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895982</wp:posOffset>
              </wp:positionH>
              <wp:positionV relativeFrom="page">
                <wp:posOffset>1239450</wp:posOffset>
              </wp:positionV>
              <wp:extent cx="5688003" cy="0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003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8A16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id="_x0000_s1028" style="visibility:visible;position:absolute;margin-left:70.5pt;margin-top:97.6pt;width:447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8A165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900427</wp:posOffset>
              </wp:positionH>
              <wp:positionV relativeFrom="page">
                <wp:posOffset>9992925</wp:posOffset>
              </wp:positionV>
              <wp:extent cx="5687698" cy="0"/>
              <wp:effectExtent l="0" t="0" r="0" b="0"/>
              <wp:wrapNone/>
              <wp:docPr id="1073741830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769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8A16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id="_x0000_s1029" style="visibility:visible;position:absolute;margin-left:70.9pt;margin-top:786.8pt;width:447.9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8A165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b/>
        <w:bCs/>
        <w:sz w:val="15"/>
        <w:szCs w:val="15"/>
      </w:rPr>
      <w:t xml:space="preserve"> PETROF, spol. s r.o.</w:t>
    </w:r>
    <w:r>
      <w:rPr>
        <w:rFonts w:ascii="Calibri" w:hAnsi="Calibri"/>
        <w:sz w:val="15"/>
        <w:szCs w:val="15"/>
      </w:rPr>
      <w:t xml:space="preserve"> | IČ: 62028634 | DIČ/VAT: CZ62028634</w: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sz w:val="15"/>
        <w:szCs w:val="15"/>
      </w:rPr>
      <w:t xml:space="preserve">  </w:t>
    </w:r>
    <w:proofErr w:type="spellStart"/>
    <w:r>
      <w:rPr>
        <w:rFonts w:ascii="Calibri" w:hAnsi="Calibri"/>
        <w:sz w:val="15"/>
        <w:szCs w:val="15"/>
      </w:rPr>
      <w:t>sp</w:t>
    </w:r>
    <w:proofErr w:type="spellEnd"/>
    <w:r>
      <w:rPr>
        <w:rFonts w:ascii="Calibri" w:hAnsi="Calibri"/>
        <w:sz w:val="15"/>
        <w:szCs w:val="15"/>
      </w:rPr>
      <w:t xml:space="preserve">. zn. C 7054 vedená u </w:t>
    </w:r>
    <w:proofErr w:type="spellStart"/>
    <w:r>
      <w:rPr>
        <w:rFonts w:ascii="Calibri" w:hAnsi="Calibri"/>
        <w:sz w:val="15"/>
        <w:szCs w:val="15"/>
      </w:rPr>
      <w:t>Krajsk</w:t>
    </w:r>
    <w:proofErr w:type="spellEnd"/>
    <w:r>
      <w:rPr>
        <w:rFonts w:ascii="Calibri" w:hAnsi="Calibri"/>
        <w:sz w:val="15"/>
        <w:szCs w:val="15"/>
        <w:lang w:val="fr-FR"/>
      </w:rPr>
      <w:t>é</w:t>
    </w:r>
    <w:r>
      <w:rPr>
        <w:rFonts w:ascii="Calibri" w:hAnsi="Calibri"/>
        <w:sz w:val="15"/>
        <w:szCs w:val="15"/>
      </w:rPr>
      <w:t xml:space="preserve">ho soudu v Hradci </w:t>
    </w:r>
    <w:proofErr w:type="spellStart"/>
    <w:r>
      <w:rPr>
        <w:rFonts w:ascii="Calibri" w:hAnsi="Calibri"/>
        <w:sz w:val="15"/>
        <w:szCs w:val="15"/>
      </w:rPr>
      <w:t>Králov</w:t>
    </w:r>
    <w:proofErr w:type="spellEnd"/>
    <w:r>
      <w:rPr>
        <w:rFonts w:ascii="Calibri" w:hAnsi="Calibri"/>
        <w:sz w:val="15"/>
        <w:szCs w:val="15"/>
        <w:lang w:val="fr-FR"/>
      </w:rPr>
      <w:t>é</w: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sz w:val="15"/>
        <w:szCs w:val="15"/>
      </w:rPr>
      <w:t xml:space="preserve">  Na Brně 1955, 500 06 Hradec </w:t>
    </w:r>
    <w:proofErr w:type="spellStart"/>
    <w:r>
      <w:rPr>
        <w:rFonts w:ascii="Calibri" w:hAnsi="Calibri"/>
        <w:sz w:val="15"/>
        <w:szCs w:val="15"/>
      </w:rPr>
      <w:t>Králov</w:t>
    </w:r>
    <w:proofErr w:type="spellEnd"/>
    <w:r>
      <w:rPr>
        <w:rFonts w:ascii="Calibri" w:hAnsi="Calibri"/>
        <w:sz w:val="15"/>
        <w:szCs w:val="15"/>
        <w:lang w:val="fr-FR"/>
      </w:rPr>
      <w:t>é</w:t>
    </w:r>
    <w:r>
      <w:rPr>
        <w:rFonts w:ascii="Calibri" w:hAnsi="Calibri"/>
        <w:sz w:val="15"/>
        <w:szCs w:val="15"/>
      </w:rPr>
      <w:t xml:space="preserve">, Czech Republic </w:t>
    </w:r>
  </w:p>
  <w:p w:rsidR="00320E1B" w:rsidRDefault="000625F6">
    <w:pPr>
      <w:jc w:val="right"/>
      <w:rPr>
        <w:rFonts w:ascii="Calibri" w:eastAsia="Calibri" w:hAnsi="Calibri" w:cs="Calibri"/>
        <w:sz w:val="15"/>
        <w:szCs w:val="15"/>
      </w:rPr>
    </w:pPr>
    <w:r>
      <w:rPr>
        <w:rFonts w:ascii="Calibri" w:hAnsi="Calibri"/>
        <w:sz w:val="15"/>
        <w:szCs w:val="15"/>
      </w:rPr>
      <w:t xml:space="preserve"> </w:t>
    </w:r>
    <w:r>
      <w:rPr>
        <w:rFonts w:ascii="Calibri" w:hAnsi="Calibri"/>
        <w:b/>
        <w:bCs/>
        <w:sz w:val="15"/>
        <w:szCs w:val="15"/>
      </w:rPr>
      <w:t xml:space="preserve"> </w:t>
    </w:r>
    <w:r>
      <w:rPr>
        <w:rFonts w:ascii="Calibri" w:hAnsi="Calibri"/>
        <w:sz w:val="15"/>
        <w:szCs w:val="15"/>
      </w:rPr>
      <w:t xml:space="preserve">+420 495 712 102 | petrof@petrof.com </w:t>
    </w:r>
  </w:p>
  <w:p w:rsidR="00320E1B" w:rsidRDefault="000625F6">
    <w:pPr>
      <w:jc w:val="right"/>
    </w:pPr>
    <w:r>
      <w:rPr>
        <w:rFonts w:ascii="Calibri" w:hAnsi="Calibri"/>
        <w:b/>
        <w:bCs/>
        <w:sz w:val="15"/>
        <w:szCs w:val="15"/>
      </w:rPr>
      <w:t>www.petrof.com</w:t>
    </w:r>
    <w:r>
      <w:rPr>
        <w:rFonts w:ascii="Calibri" w:hAnsi="Calibri"/>
        <w:sz w:val="15"/>
        <w:szCs w:val="15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B"/>
    <w:rsid w:val="000625F6"/>
    <w:rsid w:val="00320E1B"/>
    <w:rsid w:val="00801E72"/>
    <w:rsid w:val="008B7CB5"/>
    <w:rsid w:val="00C54495"/>
    <w:rsid w:val="00D7036F"/>
    <w:rsid w:val="00F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D8743-6892-4A26-B0AD-5502DADB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6">
    <w:name w:val="heading 6"/>
    <w:next w:val="VchozA"/>
    <w:uiPriority w:val="9"/>
    <w:unhideWhenUsed/>
    <w:qFormat/>
    <w:pPr>
      <w:keepNext/>
      <w:suppressAutoHyphens/>
      <w:outlineLvl w:val="5"/>
    </w:pPr>
    <w:rPr>
      <w:rFonts w:ascii="Arial" w:hAnsi="Arial" w:cs="Arial Unicode MS"/>
      <w:b/>
      <w:bCs/>
      <w:color w:val="000000"/>
      <w:sz w:val="16"/>
      <w:szCs w:val="16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u w:color="000000"/>
    </w:rPr>
  </w:style>
  <w:style w:type="paragraph" w:customStyle="1" w:styleId="VchozA">
    <w:name w:val="Výchozí A"/>
    <w:pPr>
      <w:suppressAutoHyphens/>
    </w:pPr>
    <w:rPr>
      <w:rFonts w:ascii="Arial" w:eastAsia="Arial" w:hAnsi="Arial" w:cs="Arial"/>
      <w:color w:val="000000"/>
      <w:u w:color="000000"/>
      <w:lang w:val="en-US"/>
    </w:rPr>
  </w:style>
  <w:style w:type="paragraph" w:styleId="Nzev">
    <w:name w:val="Title"/>
    <w:next w:val="Normln"/>
    <w:uiPriority w:val="10"/>
    <w:qFormat/>
    <w:pPr>
      <w:spacing w:before="240" w:after="60"/>
      <w:jc w:val="center"/>
      <w:outlineLvl w:val="0"/>
    </w:pPr>
    <w:rPr>
      <w:rFonts w:ascii="Helvetica" w:hAnsi="Helvetica" w:cs="Arial Unicode MS"/>
      <w:b/>
      <w:bCs/>
      <w:color w:val="000000"/>
      <w:kern w:val="28"/>
      <w:sz w:val="32"/>
      <w:szCs w:val="32"/>
      <w:u w:color="000000"/>
      <w:lang w:val="en-US"/>
    </w:rPr>
  </w:style>
  <w:style w:type="paragraph" w:styleId="Podnadpis">
    <w:name w:val="Subtitle"/>
    <w:next w:val="Tlotextu"/>
    <w:uiPriority w:val="11"/>
    <w:qFormat/>
    <w:pPr>
      <w:keepNext/>
      <w:suppressAutoHyphens/>
      <w:spacing w:before="240" w:after="120"/>
      <w:jc w:val="center"/>
    </w:pPr>
    <w:rPr>
      <w:rFonts w:ascii="Arial" w:hAnsi="Arial" w:cs="Arial Unicode MS"/>
      <w:i/>
      <w:iCs/>
      <w:color w:val="000000"/>
      <w:sz w:val="28"/>
      <w:szCs w:val="28"/>
      <w:u w:color="000000"/>
      <w:lang w:val="en-US"/>
    </w:rPr>
  </w:style>
  <w:style w:type="paragraph" w:customStyle="1" w:styleId="Tlotextu">
    <w:name w:val="Tělo textu"/>
    <w:pPr>
      <w:suppressAutoHyphens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WW-Zkladntext2">
    <w:name w:val="WW-Základní text 2"/>
    <w:pPr>
      <w:suppressAutoHyphens/>
      <w:jc w:val="center"/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dnA">
    <w:name w:val="Žádný 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Golová</cp:lastModifiedBy>
  <cp:revision>5</cp:revision>
  <dcterms:created xsi:type="dcterms:W3CDTF">2020-04-30T11:44:00Z</dcterms:created>
  <dcterms:modified xsi:type="dcterms:W3CDTF">2020-06-03T07:50:00Z</dcterms:modified>
</cp:coreProperties>
</file>