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0E129" w14:textId="40E64BC4" w:rsidR="00040A74" w:rsidRPr="00D03493" w:rsidRDefault="00473035" w:rsidP="00D034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</w:t>
      </w:r>
      <w:r w:rsidR="00FD27A8">
        <w:rPr>
          <w:rFonts w:ascii="Arial" w:hAnsi="Arial" w:cs="Arial"/>
          <w:b/>
        </w:rPr>
        <w:t xml:space="preserve"> </w:t>
      </w:r>
      <w:r w:rsidR="005950B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ke </w:t>
      </w:r>
      <w:r w:rsidR="0094425D" w:rsidRPr="0094425D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94425D" w:rsidRPr="0094425D">
        <w:rPr>
          <w:rFonts w:ascii="Arial" w:hAnsi="Arial" w:cs="Arial"/>
          <w:b/>
        </w:rPr>
        <w:t xml:space="preserve"> O DÍLO</w:t>
      </w:r>
    </w:p>
    <w:p w14:paraId="5C90A94D" w14:textId="430DFE3C" w:rsidR="00380FCA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 xml:space="preserve">uzavřená podle </w:t>
      </w: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>§ 2586 a násl. zákona č. 89/2012 Sb., občanský zákoník</w:t>
      </w:r>
    </w:p>
    <w:p w14:paraId="0ADF1EB0" w14:textId="77777777" w:rsidR="00D03493" w:rsidRPr="00973599" w:rsidRDefault="00D03493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2DD17588" w14:textId="77777777" w:rsidR="001A6E77" w:rsidRPr="003F4A87" w:rsidRDefault="00D03493" w:rsidP="001A6E77">
      <w:pPr>
        <w:spacing w:after="0" w:line="240" w:lineRule="auto"/>
        <w:rPr>
          <w:rFonts w:ascii="Arial" w:hAnsi="Arial"/>
          <w:b/>
          <w:bCs/>
          <w:sz w:val="20"/>
          <w:szCs w:val="20"/>
          <w:lang w:eastAsia="x-none"/>
        </w:rPr>
      </w:pPr>
      <w:r w:rsidRPr="00D03493">
        <w:rPr>
          <w:rFonts w:ascii="Arial" w:hAnsi="Arial"/>
          <w:b/>
          <w:bCs/>
          <w:sz w:val="20"/>
          <w:szCs w:val="20"/>
          <w:lang w:eastAsia="x-none"/>
        </w:rPr>
        <w:t xml:space="preserve">      </w:t>
      </w:r>
      <w:r>
        <w:rPr>
          <w:rFonts w:ascii="Arial" w:hAnsi="Arial"/>
          <w:b/>
          <w:bCs/>
          <w:sz w:val="20"/>
          <w:szCs w:val="20"/>
          <w:lang w:eastAsia="x-none"/>
        </w:rPr>
        <w:t xml:space="preserve"> </w:t>
      </w:r>
      <w:r w:rsidR="001A6E77" w:rsidRPr="003F4A87">
        <w:rPr>
          <w:rFonts w:ascii="Arial" w:hAnsi="Arial"/>
          <w:b/>
          <w:bCs/>
          <w:sz w:val="20"/>
          <w:szCs w:val="20"/>
          <w:lang w:eastAsia="x-none"/>
        </w:rPr>
        <w:t xml:space="preserve">Zateplení nově vzniklých tříd a klubu Čtyřlístek a Rekonstrukce střechy nad učebnami </w:t>
      </w:r>
    </w:p>
    <w:p w14:paraId="60F48AB9" w14:textId="3578331F" w:rsidR="001A6E77" w:rsidRPr="003F4A87" w:rsidRDefault="001A6E77" w:rsidP="001A6E77">
      <w:pPr>
        <w:spacing w:after="0" w:line="240" w:lineRule="auto"/>
        <w:rPr>
          <w:rFonts w:ascii="Arial" w:hAnsi="Arial"/>
          <w:b/>
          <w:bCs/>
          <w:sz w:val="20"/>
          <w:szCs w:val="20"/>
          <w:lang w:eastAsia="x-none"/>
        </w:rPr>
      </w:pPr>
      <w:r w:rsidRPr="003F4A87">
        <w:rPr>
          <w:rFonts w:ascii="Arial" w:hAnsi="Arial"/>
          <w:b/>
          <w:bCs/>
          <w:sz w:val="20"/>
          <w:szCs w:val="20"/>
          <w:lang w:eastAsia="x-none"/>
        </w:rPr>
        <w:t xml:space="preserve">                                                              v koridoru ZŠ E. Beneše </w:t>
      </w:r>
    </w:p>
    <w:p w14:paraId="2480C047" w14:textId="207AD365" w:rsidR="00380FCA" w:rsidRPr="00973599" w:rsidRDefault="00380FCA" w:rsidP="0059650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7A5D1C83" w14:textId="77777777" w:rsidR="00380FCA" w:rsidRPr="00973599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611BBAAF" w14:textId="708C05FF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>Objednatel:</w:t>
      </w:r>
      <w:r w:rsidRPr="00973599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ab/>
      </w:r>
      <w:r w:rsidR="00040A74" w:rsidRPr="00040A74">
        <w:rPr>
          <w:rFonts w:ascii="Arial" w:hAnsi="Arial" w:cs="Arial"/>
          <w:b/>
          <w:sz w:val="20"/>
          <w:szCs w:val="20"/>
        </w:rPr>
        <w:t xml:space="preserve">Základní škola </w:t>
      </w:r>
      <w:r w:rsidR="001A6E77">
        <w:rPr>
          <w:rFonts w:ascii="Arial" w:hAnsi="Arial" w:cs="Arial"/>
          <w:b/>
          <w:sz w:val="20"/>
          <w:szCs w:val="20"/>
        </w:rPr>
        <w:t>Edvarda Beneše</w:t>
      </w:r>
      <w:r w:rsidR="00040A74" w:rsidRPr="00040A74">
        <w:rPr>
          <w:rFonts w:ascii="Arial" w:hAnsi="Arial" w:cs="Arial"/>
          <w:b/>
          <w:sz w:val="20"/>
          <w:szCs w:val="20"/>
        </w:rPr>
        <w:t xml:space="preserve"> a Mateřská škola Písek, </w:t>
      </w:r>
      <w:r w:rsidR="00040A74" w:rsidRPr="00040A74">
        <w:rPr>
          <w:rFonts w:ascii="Arial" w:hAnsi="Arial" w:cs="Arial"/>
          <w:b/>
          <w:sz w:val="20"/>
          <w:szCs w:val="20"/>
        </w:rPr>
        <w:tab/>
      </w:r>
      <w:r w:rsidR="001A6E77">
        <w:rPr>
          <w:rFonts w:ascii="Arial" w:hAnsi="Arial" w:cs="Arial"/>
          <w:b/>
          <w:sz w:val="20"/>
          <w:szCs w:val="20"/>
        </w:rPr>
        <w:t>Mírové nám. 1466</w:t>
      </w:r>
    </w:p>
    <w:p w14:paraId="7FD5B764" w14:textId="4372F87B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040A74">
        <w:rPr>
          <w:rFonts w:ascii="Arial" w:eastAsia="Times New Roman" w:hAnsi="Arial" w:cs="Times New Roman"/>
          <w:sz w:val="20"/>
          <w:szCs w:val="20"/>
          <w:lang w:eastAsia="cs-CZ"/>
        </w:rPr>
        <w:t>se sídlem:</w:t>
      </w:r>
      <w:r w:rsidRPr="00040A74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1A6E77">
        <w:rPr>
          <w:rFonts w:ascii="Arial" w:hAnsi="Arial" w:cs="Arial"/>
          <w:color w:val="000000"/>
          <w:sz w:val="20"/>
          <w:szCs w:val="20"/>
        </w:rPr>
        <w:t>Mírové nám.1466</w:t>
      </w:r>
      <w:r w:rsidR="00040A74" w:rsidRPr="00040A74">
        <w:rPr>
          <w:rFonts w:ascii="Arial" w:hAnsi="Arial" w:cs="Arial"/>
          <w:sz w:val="20"/>
          <w:szCs w:val="20"/>
        </w:rPr>
        <w:t>, 397 01 Písek</w:t>
      </w:r>
      <w:r w:rsidR="00040A74" w:rsidRPr="00040A74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4E98624" w14:textId="6AEFB3A5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040A74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zastoupený:</w:t>
      </w:r>
      <w:r w:rsidRPr="00040A74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1E0809AF" w14:textId="7DA78371" w:rsidR="00040A74" w:rsidRPr="00040A74" w:rsidRDefault="00380FCA" w:rsidP="00040A74">
      <w:pPr>
        <w:pStyle w:val="Bezmezer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40A74">
        <w:rPr>
          <w:rFonts w:ascii="Arial" w:eastAsia="Arial" w:hAnsi="Arial"/>
          <w:color w:val="000000"/>
          <w:sz w:val="20"/>
          <w:szCs w:val="20"/>
          <w:lang w:eastAsia="cs-CZ"/>
        </w:rPr>
        <w:t xml:space="preserve">IČO: </w:t>
      </w:r>
      <w:r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</w:r>
      <w:r w:rsidR="00040A74"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</w:r>
      <w:r w:rsidR="00040A74"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  <w:t xml:space="preserve">          </w:t>
      </w:r>
      <w:r w:rsidR="00040A74" w:rsidRPr="00040A74">
        <w:rPr>
          <w:rFonts w:ascii="Arial" w:hAnsi="Arial" w:cs="Arial"/>
          <w:sz w:val="20"/>
          <w:szCs w:val="20"/>
        </w:rPr>
        <w:t>709431</w:t>
      </w:r>
      <w:r w:rsidR="001A6E77">
        <w:rPr>
          <w:rFonts w:ascii="Arial" w:hAnsi="Arial" w:cs="Arial"/>
          <w:sz w:val="20"/>
          <w:szCs w:val="20"/>
        </w:rPr>
        <w:t>25</w:t>
      </w:r>
    </w:p>
    <w:p w14:paraId="35684D7A" w14:textId="47BFD24E" w:rsidR="00040A74" w:rsidRPr="00040A74" w:rsidRDefault="00040A74" w:rsidP="00040A74">
      <w:pPr>
        <w:pStyle w:val="Bezmezer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40A74">
        <w:rPr>
          <w:rFonts w:ascii="Arial" w:hAnsi="Arial" w:cs="Arial"/>
          <w:sz w:val="20"/>
          <w:szCs w:val="20"/>
        </w:rPr>
        <w:t>DIČ:</w:t>
      </w:r>
      <w:r w:rsidRPr="00040A74">
        <w:rPr>
          <w:rFonts w:ascii="Arial" w:hAnsi="Arial" w:cs="Arial"/>
          <w:sz w:val="20"/>
          <w:szCs w:val="20"/>
        </w:rPr>
        <w:tab/>
      </w:r>
      <w:r w:rsidRPr="00040A74">
        <w:rPr>
          <w:rFonts w:ascii="Arial" w:hAnsi="Arial" w:cs="Arial"/>
          <w:sz w:val="20"/>
          <w:szCs w:val="20"/>
        </w:rPr>
        <w:tab/>
      </w:r>
      <w:r w:rsidRPr="00040A74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40A74">
        <w:rPr>
          <w:rFonts w:ascii="Arial" w:hAnsi="Arial" w:cs="Arial"/>
          <w:sz w:val="20"/>
          <w:szCs w:val="20"/>
        </w:rPr>
        <w:t>CZ709431</w:t>
      </w:r>
      <w:r w:rsidR="001A6E77">
        <w:rPr>
          <w:rFonts w:ascii="Arial" w:hAnsi="Arial" w:cs="Arial"/>
          <w:sz w:val="20"/>
          <w:szCs w:val="20"/>
        </w:rPr>
        <w:t>25</w:t>
      </w:r>
    </w:p>
    <w:p w14:paraId="58E4BC93" w14:textId="08CBB72F" w:rsidR="00380FCA" w:rsidRPr="00973599" w:rsidRDefault="00380FCA" w:rsidP="00040A74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Bankovní spojení: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5A234A16" w14:textId="0A3F2B78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Číslo účtu: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16DE2368" w14:textId="34734035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Zástupce ve věcech technických: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63011875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3C142BE0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a</w:t>
      </w:r>
    </w:p>
    <w:p w14:paraId="6CE41560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0514FE63" w14:textId="7D708E40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Zhotovitel:</w:t>
      </w:r>
      <w:r w:rsidRPr="0097359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ab/>
      </w:r>
      <w:r w:rsidR="00197DBC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HTEEC Service s.r.o.</w:t>
      </w:r>
    </w:p>
    <w:p w14:paraId="116FCED8" w14:textId="131E371D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>se sídlem:</w:t>
      </w: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Holečkova</w:t>
      </w:r>
      <w:proofErr w:type="spellEnd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789/49, 150 00 Praha 5 - </w:t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Smíchov</w:t>
      </w:r>
      <w:proofErr w:type="spellEnd"/>
    </w:p>
    <w:p w14:paraId="095EF4C3" w14:textId="44731223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zastoupený: </w:t>
      </w: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ab/>
      </w:r>
    </w:p>
    <w:p w14:paraId="1AE08A79" w14:textId="34FBF72A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IČO: 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29139619</w:t>
      </w:r>
    </w:p>
    <w:p w14:paraId="332D0F30" w14:textId="28817475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DIČ: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CZ29139619</w:t>
      </w:r>
    </w:p>
    <w:p w14:paraId="62AC65FF" w14:textId="0D8B9D3D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>Bankovní spojení:</w:t>
      </w: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</w:p>
    <w:p w14:paraId="0AD1E55F" w14:textId="401BDC71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>Číslo účtu:</w:t>
      </w: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ab/>
      </w:r>
    </w:p>
    <w:p w14:paraId="3159190C" w14:textId="07E4A622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val="en-US"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Zástupce ve věcech technických: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4222A94A" w14:textId="5474016F" w:rsidR="00380FCA" w:rsidRPr="00973599" w:rsidRDefault="00380FCA" w:rsidP="00420E48">
      <w:pPr>
        <w:tabs>
          <w:tab w:val="left" w:pos="3119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 xml:space="preserve">Registrační údaje (zápis v obchodním či v živnostenském rejstříku): </w:t>
      </w:r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MS v </w:t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Praze</w:t>
      </w:r>
      <w:proofErr w:type="spellEnd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složka</w:t>
      </w:r>
      <w:proofErr w:type="spellEnd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C 203300</w:t>
      </w: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 </w:t>
      </w:r>
    </w:p>
    <w:p w14:paraId="46C5641C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</w:pPr>
    </w:p>
    <w:p w14:paraId="1D9E530D" w14:textId="77777777" w:rsidR="00380FCA" w:rsidRPr="00973599" w:rsidRDefault="00380FCA" w:rsidP="00380FC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uzavírají tuto smlouvu o dílo (dále jen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</w:t>
      </w:r>
      <w:r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smlouva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")</w:t>
      </w:r>
    </w:p>
    <w:p w14:paraId="6A771EF4" w14:textId="77777777" w:rsidR="0094425D" w:rsidRPr="00973599" w:rsidRDefault="0094425D" w:rsidP="004A608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6EB6349" w14:textId="77777777" w:rsidR="002D4596" w:rsidRPr="00973599" w:rsidRDefault="002D4596" w:rsidP="007715C0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0" w:name="_Hlk37865835"/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Předmět </w:t>
      </w:r>
      <w:r w:rsidR="004C1132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díla</w:t>
      </w: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bookmarkEnd w:id="0"/>
    <w:p w14:paraId="558D6682" w14:textId="60BC7372" w:rsidR="00040A74" w:rsidRPr="00F00133" w:rsidRDefault="002D4596" w:rsidP="001A6E77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napToGrid w:val="0"/>
          <w:sz w:val="20"/>
          <w:szCs w:val="20"/>
          <w:lang w:eastAsia="cs-CZ"/>
        </w:rPr>
      </w:pPr>
      <w:r w:rsidRPr="001A6E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Název stavby: </w:t>
      </w:r>
      <w:r w:rsidR="001A6E77" w:rsidRPr="00570A0F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Zateplení nově vzniklých tříd a klubu Čtyřlístek a Rekonstrukce střechy nad učebnami v koridoru ZŠ E. Beneše</w:t>
      </w:r>
    </w:p>
    <w:p w14:paraId="38A5D739" w14:textId="77777777" w:rsidR="00F00133" w:rsidRPr="00473035" w:rsidRDefault="00F00133" w:rsidP="00F00133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Times New Roman"/>
          <w:b/>
          <w:bCs/>
          <w:i/>
          <w:iCs/>
          <w:snapToGrid w:val="0"/>
          <w:sz w:val="20"/>
          <w:szCs w:val="20"/>
          <w:lang w:eastAsia="cs-CZ"/>
        </w:rPr>
      </w:pPr>
    </w:p>
    <w:p w14:paraId="6A418F36" w14:textId="77777777" w:rsidR="00473035" w:rsidRPr="001A6E77" w:rsidRDefault="00473035" w:rsidP="00473035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Times New Roman"/>
          <w:b/>
          <w:bCs/>
          <w:i/>
          <w:iCs/>
          <w:snapToGrid w:val="0"/>
          <w:sz w:val="20"/>
          <w:szCs w:val="20"/>
          <w:lang w:eastAsia="cs-CZ"/>
        </w:rPr>
      </w:pPr>
    </w:p>
    <w:p w14:paraId="5CDA6D30" w14:textId="0505CB79" w:rsidR="00473035" w:rsidRDefault="00473035" w:rsidP="00473035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Účel dodatku</w:t>
      </w:r>
    </w:p>
    <w:p w14:paraId="4A5B8226" w14:textId="0C73C58B" w:rsidR="00473035" w:rsidRDefault="00473035" w:rsidP="00473035">
      <w:pPr>
        <w:spacing w:after="12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473035">
        <w:rPr>
          <w:rFonts w:ascii="Arial" w:eastAsia="Times New Roman" w:hAnsi="Arial" w:cs="Arial"/>
          <w:bCs/>
          <w:sz w:val="20"/>
          <w:szCs w:val="20"/>
          <w:lang w:eastAsia="cs-CZ"/>
        </w:rPr>
        <w:t>Účelem tohoto Dodatku č.</w:t>
      </w:r>
      <w:r w:rsidR="005950B2">
        <w:rPr>
          <w:rFonts w:ascii="Arial" w:eastAsia="Times New Roman" w:hAnsi="Arial" w:cs="Arial"/>
          <w:bCs/>
          <w:sz w:val="20"/>
          <w:szCs w:val="20"/>
          <w:lang w:eastAsia="cs-CZ"/>
        </w:rPr>
        <w:t>2</w:t>
      </w:r>
      <w:r w:rsidRPr="0047303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je úprava právních vztahů, které vzniknou mezi Objednatelem a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</w:t>
      </w:r>
      <w:r w:rsidRPr="00473035">
        <w:rPr>
          <w:rFonts w:ascii="Arial" w:eastAsia="Times New Roman" w:hAnsi="Arial" w:cs="Arial"/>
          <w:bCs/>
          <w:sz w:val="20"/>
          <w:szCs w:val="20"/>
          <w:lang w:eastAsia="cs-CZ"/>
        </w:rPr>
        <w:t>hotovitelem</w:t>
      </w:r>
      <w:r w:rsidR="00570A0F">
        <w:rPr>
          <w:rFonts w:ascii="Arial" w:eastAsia="Times New Roman" w:hAnsi="Arial" w:cs="Arial"/>
          <w:bCs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 to v</w:t>
      </w:r>
      <w:r w:rsidR="005950B2">
        <w:rPr>
          <w:rFonts w:ascii="Arial" w:eastAsia="Times New Roman" w:hAnsi="Arial" w:cs="Arial"/>
          <w:bCs/>
          <w:sz w:val="20"/>
          <w:szCs w:val="20"/>
          <w:lang w:eastAsia="cs-CZ"/>
        </w:rPr>
        <w:t> ceně díla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14:paraId="73D580D5" w14:textId="77777777" w:rsidR="00F00133" w:rsidRPr="00473035" w:rsidRDefault="00F00133" w:rsidP="00473035">
      <w:pPr>
        <w:spacing w:after="12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CD663EE" w14:textId="0D9E6C59" w:rsidR="005950B2" w:rsidRDefault="005950B2" w:rsidP="005950B2">
      <w:pPr>
        <w:pStyle w:val="Odstavecseseznamem"/>
        <w:numPr>
          <w:ilvl w:val="0"/>
          <w:numId w:val="45"/>
        </w:numPr>
        <w:spacing w:after="120" w:line="276" w:lineRule="auto"/>
        <w:ind w:hanging="72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950B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Cena díla  </w:t>
      </w:r>
    </w:p>
    <w:p w14:paraId="11AF3793" w14:textId="77777777" w:rsidR="005950B2" w:rsidRPr="005950B2" w:rsidRDefault="005950B2" w:rsidP="005950B2">
      <w:pPr>
        <w:pStyle w:val="Odstavecseseznamem"/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67D8A9F" w14:textId="6E4A6FA3" w:rsidR="005950B2" w:rsidRPr="005950B2" w:rsidRDefault="005950B2" w:rsidP="005950B2">
      <w:pPr>
        <w:pStyle w:val="Odstavecseseznamem"/>
        <w:numPr>
          <w:ilvl w:val="1"/>
          <w:numId w:val="45"/>
        </w:numPr>
        <w:spacing w:after="12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950B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Nabídková cena je uvedena jako nejvýše přípustná a je platná do doby celkového dokončení a předání díla. Cena díla činí podle předané nabídky, která je nedílnou součástí této smlouvy: </w:t>
      </w:r>
    </w:p>
    <w:p w14:paraId="3130C606" w14:textId="49F72028" w:rsidR="005950B2" w:rsidRDefault="00206225" w:rsidP="00206225">
      <w:pPr>
        <w:spacing w:after="120" w:line="240" w:lineRule="auto"/>
        <w:ind w:left="1983" w:right="-2" w:hanging="1416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Cena dle </w:t>
      </w:r>
      <w:proofErr w:type="spellStart"/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SoD</w:t>
      </w:r>
      <w:proofErr w:type="spellEnd"/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</w:r>
      <w:r w:rsidR="00C53BD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</w:r>
      <w:r w:rsidR="009F26C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</w:r>
      <w:r w:rsidR="009F26C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</w:r>
      <w:r w:rsidR="009F26C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</w:r>
      <w:r w:rsidR="009F26C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  <w:t xml:space="preserve">           </w:t>
      </w:r>
      <w:r w:rsidR="005950B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763.884,37</w:t>
      </w:r>
      <w:r w:rsidR="005950B2"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Kč</w:t>
      </w:r>
    </w:p>
    <w:p w14:paraId="50965A92" w14:textId="683872A6" w:rsidR="005950B2" w:rsidRDefault="005950B2" w:rsidP="005950B2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Vícepráce</w:t>
      </w:r>
      <w:r w:rsidR="00C53BD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-</w:t>
      </w:r>
      <w:r w:rsidR="009F26C9" w:rsidRPr="009F26C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 xml:space="preserve"> </w:t>
      </w:r>
      <w:r w:rsidR="009F26C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 xml:space="preserve">část </w:t>
      </w:r>
      <w:r w:rsidR="009F26C9" w:rsidRPr="00570A0F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Zateplení nově vzniklých tříd a klubu Čtyřlístek</w:t>
      </w:r>
      <w:r w:rsidR="0038374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</w:r>
      <w:r w:rsidR="0038374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  <w:t>25.153,14 Kč</w:t>
      </w:r>
    </w:p>
    <w:p w14:paraId="1F13323C" w14:textId="7B3F6448" w:rsidR="005950B2" w:rsidRPr="00383742" w:rsidRDefault="005950B2" w:rsidP="005950B2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cs-CZ"/>
        </w:rPr>
      </w:pPr>
      <w:r w:rsidRPr="009F26C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cs-CZ"/>
        </w:rPr>
        <w:t>Méněpráce</w:t>
      </w:r>
      <w:r w:rsidR="00C53BD9" w:rsidRPr="009F26C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cs-CZ"/>
        </w:rPr>
        <w:t xml:space="preserve">- </w:t>
      </w:r>
      <w:r w:rsidR="009F26C9" w:rsidRPr="009F26C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cs-CZ"/>
        </w:rPr>
        <w:t xml:space="preserve">část </w:t>
      </w:r>
      <w:r w:rsidR="009F26C9" w:rsidRPr="009F26C9">
        <w:rPr>
          <w:rFonts w:ascii="Arial" w:eastAsia="Times New Roman" w:hAnsi="Arial" w:cs="Times New Roman"/>
          <w:b/>
          <w:bCs/>
          <w:snapToGrid w:val="0"/>
          <w:sz w:val="20"/>
          <w:szCs w:val="20"/>
          <w:u w:val="single"/>
          <w:lang w:eastAsia="cs-CZ"/>
        </w:rPr>
        <w:t>Zateplení nově vzniklých tříd a klubu Čtyřlístek</w:t>
      </w:r>
      <w:r w:rsidR="00383742" w:rsidRPr="0038374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cs-CZ"/>
        </w:rPr>
        <w:tab/>
      </w:r>
      <w:r w:rsidR="009F26C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cs-CZ"/>
        </w:rPr>
        <w:t xml:space="preserve">            </w:t>
      </w:r>
      <w:r w:rsidR="00383742" w:rsidRPr="0038374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cs-CZ"/>
        </w:rPr>
        <w:t>-11.370,92 Kč</w:t>
      </w:r>
    </w:p>
    <w:p w14:paraId="795A116B" w14:textId="33DB07DE" w:rsidR="005950B2" w:rsidRDefault="005950B2" w:rsidP="005950B2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Cena díla po dodatku č.</w:t>
      </w:r>
      <w:r w:rsidR="00C53BD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2</w:t>
      </w:r>
      <w:r w:rsidR="0038374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        </w:t>
      </w:r>
      <w:r w:rsidR="00C53BD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ab/>
      </w:r>
      <w:r w:rsidR="0038374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  <w:r w:rsidR="00C53BD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          </w:t>
      </w:r>
      <w:r w:rsidR="009F26C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                                                             </w:t>
      </w:r>
      <w:r w:rsidR="0038374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777.666,59 Kč</w:t>
      </w:r>
    </w:p>
    <w:p w14:paraId="2DCD6C1D" w14:textId="710A2918" w:rsidR="005950B2" w:rsidRDefault="005950B2" w:rsidP="005950B2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(slovy  </w:t>
      </w:r>
      <w:proofErr w:type="spellStart"/>
      <w:r w:rsidR="0038374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sedmsetsedmdesátsedmtisícšestsetšedesátšest</w:t>
      </w:r>
      <w:r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korun</w:t>
      </w:r>
      <w:proofErr w:type="spellEnd"/>
      <w:r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česk</w:t>
      </w:r>
      <w:r w:rsidR="0038374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ých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  <w:r w:rsidR="00383742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59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/100</w:t>
      </w:r>
      <w:r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) bez DPH.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</w:p>
    <w:p w14:paraId="593BCA81" w14:textId="4757CF28" w:rsidR="005950B2" w:rsidRPr="00973599" w:rsidRDefault="005950B2" w:rsidP="005950B2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>K této ceně bude připočtena DPH ve výši stanovené platnými a účinnými právními předpisy k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okamžiku uskutečnění zdanitelného plnění. </w:t>
      </w:r>
      <w:r w:rsidRPr="00F068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 xml:space="preserve">DPH </w:t>
      </w:r>
      <w:r w:rsidR="00F068AA" w:rsidRPr="00F068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není</w:t>
      </w:r>
      <w:r w:rsidRPr="00F068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 xml:space="preserve"> v režimu přenesení daňové povinnosti</w:t>
      </w:r>
      <w:r w:rsidR="00F068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7927EB75" w14:textId="77777777" w:rsidR="00F00133" w:rsidRDefault="00F00133" w:rsidP="00570A0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2DCAD24" w14:textId="2CB3F50C" w:rsidR="00570A0F" w:rsidRDefault="0B99AE82" w:rsidP="00570A0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B99AE82">
        <w:rPr>
          <w:rFonts w:ascii="Arial" w:eastAsia="Calibri" w:hAnsi="Arial" w:cs="Arial"/>
          <w:b/>
          <w:bCs/>
          <w:sz w:val="20"/>
          <w:szCs w:val="20"/>
        </w:rPr>
        <w:t>Důvod:</w:t>
      </w:r>
      <w:r w:rsidRPr="0B99AE82">
        <w:rPr>
          <w:rFonts w:ascii="Arial" w:eastAsia="Calibri" w:hAnsi="Arial" w:cs="Arial"/>
          <w:sz w:val="20"/>
          <w:szCs w:val="20"/>
        </w:rPr>
        <w:t xml:space="preserve"> </w:t>
      </w:r>
      <w:r w:rsidR="005950B2">
        <w:rPr>
          <w:rFonts w:ascii="Arial" w:eastAsia="Calibri" w:hAnsi="Arial" w:cs="Arial"/>
          <w:sz w:val="20"/>
          <w:szCs w:val="20"/>
        </w:rPr>
        <w:t xml:space="preserve">Během stavby bylo zjištěno, že zdivo pod okny je z dutých cihel, musely být použity speciální hmoždinky do dutých cihel. Dále byly na </w:t>
      </w:r>
      <w:r w:rsidR="00600CA5">
        <w:rPr>
          <w:rFonts w:ascii="Arial" w:eastAsia="Calibri" w:hAnsi="Arial" w:cs="Arial"/>
          <w:sz w:val="20"/>
          <w:szCs w:val="20"/>
        </w:rPr>
        <w:t xml:space="preserve">část </w:t>
      </w:r>
      <w:r w:rsidR="005950B2">
        <w:rPr>
          <w:rFonts w:ascii="Arial" w:eastAsia="Calibri" w:hAnsi="Arial" w:cs="Arial"/>
          <w:sz w:val="20"/>
          <w:szCs w:val="20"/>
        </w:rPr>
        <w:t>okapov</w:t>
      </w:r>
      <w:r w:rsidR="00600CA5">
        <w:rPr>
          <w:rFonts w:ascii="Arial" w:eastAsia="Calibri" w:hAnsi="Arial" w:cs="Arial"/>
          <w:sz w:val="20"/>
          <w:szCs w:val="20"/>
        </w:rPr>
        <w:t>ého</w:t>
      </w:r>
      <w:r w:rsidR="005950B2">
        <w:rPr>
          <w:rFonts w:ascii="Arial" w:eastAsia="Calibri" w:hAnsi="Arial" w:cs="Arial"/>
          <w:sz w:val="20"/>
          <w:szCs w:val="20"/>
        </w:rPr>
        <w:t xml:space="preserve"> chodníč</w:t>
      </w:r>
      <w:r w:rsidR="00600CA5">
        <w:rPr>
          <w:rFonts w:ascii="Arial" w:eastAsia="Calibri" w:hAnsi="Arial" w:cs="Arial"/>
          <w:sz w:val="20"/>
          <w:szCs w:val="20"/>
        </w:rPr>
        <w:t>ku</w:t>
      </w:r>
      <w:r w:rsidR="005950B2">
        <w:rPr>
          <w:rFonts w:ascii="Arial" w:eastAsia="Calibri" w:hAnsi="Arial" w:cs="Arial"/>
          <w:sz w:val="20"/>
          <w:szCs w:val="20"/>
        </w:rPr>
        <w:t xml:space="preserve"> použity </w:t>
      </w:r>
      <w:proofErr w:type="spellStart"/>
      <w:r w:rsidR="005950B2">
        <w:rPr>
          <w:rFonts w:ascii="Arial" w:eastAsia="Calibri" w:hAnsi="Arial" w:cs="Arial"/>
          <w:sz w:val="20"/>
          <w:szCs w:val="20"/>
        </w:rPr>
        <w:t>rigolové</w:t>
      </w:r>
      <w:proofErr w:type="spellEnd"/>
      <w:r w:rsidR="005950B2">
        <w:rPr>
          <w:rFonts w:ascii="Arial" w:eastAsia="Calibri" w:hAnsi="Arial" w:cs="Arial"/>
          <w:sz w:val="20"/>
          <w:szCs w:val="20"/>
        </w:rPr>
        <w:t xml:space="preserve"> tvárnice pro odvod dešťové vody. </w:t>
      </w:r>
      <w:r w:rsidR="00600CA5">
        <w:rPr>
          <w:rFonts w:ascii="Arial" w:eastAsia="Calibri" w:hAnsi="Arial" w:cs="Arial"/>
          <w:sz w:val="20"/>
          <w:szCs w:val="20"/>
        </w:rPr>
        <w:t xml:space="preserve">Na východní straně koridoru byla na základy na tepelnou izolaci navíc osazena nopová folie. </w:t>
      </w:r>
      <w:r w:rsidR="005950B2">
        <w:rPr>
          <w:rFonts w:ascii="Arial" w:eastAsia="Calibri" w:hAnsi="Arial" w:cs="Arial"/>
          <w:sz w:val="20"/>
          <w:szCs w:val="20"/>
        </w:rPr>
        <w:t xml:space="preserve">Byly </w:t>
      </w:r>
      <w:r w:rsidR="00206225">
        <w:rPr>
          <w:rFonts w:ascii="Arial" w:eastAsia="Calibri" w:hAnsi="Arial" w:cs="Arial"/>
          <w:sz w:val="20"/>
          <w:szCs w:val="20"/>
        </w:rPr>
        <w:t>osazeny</w:t>
      </w:r>
      <w:r w:rsidR="005950B2">
        <w:rPr>
          <w:rFonts w:ascii="Arial" w:eastAsia="Calibri" w:hAnsi="Arial" w:cs="Arial"/>
          <w:sz w:val="20"/>
          <w:szCs w:val="20"/>
        </w:rPr>
        <w:t xml:space="preserve"> nové háky </w:t>
      </w:r>
      <w:r w:rsidR="00206225">
        <w:rPr>
          <w:rFonts w:ascii="Arial" w:eastAsia="Calibri" w:hAnsi="Arial" w:cs="Arial"/>
          <w:sz w:val="20"/>
          <w:szCs w:val="20"/>
        </w:rPr>
        <w:t>pro stávající okapy. Pro odvod dešťové vody na západní straně učebny byla zvolena jiná trasa kanalizace.</w:t>
      </w:r>
      <w:r w:rsidR="00600CA5">
        <w:rPr>
          <w:rFonts w:ascii="Arial" w:eastAsia="Calibri" w:hAnsi="Arial" w:cs="Arial"/>
          <w:sz w:val="20"/>
          <w:szCs w:val="20"/>
        </w:rPr>
        <w:t xml:space="preserve"> Došlo ke zmenšení zemních prací. Z důvodu průběžného napojení tepelné izolace fasády na teplenou izolaci základů nebyl osazen zakládací profil.</w:t>
      </w:r>
    </w:p>
    <w:p w14:paraId="2723E358" w14:textId="26D57665" w:rsidR="00F00133" w:rsidRDefault="00F00133" w:rsidP="00F0013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2BC8D8" w14:textId="77777777" w:rsidR="00F00133" w:rsidRPr="00973599" w:rsidRDefault="00F00133" w:rsidP="00570A0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</w:p>
    <w:p w14:paraId="6062DF04" w14:textId="42B29B3B" w:rsidR="00E650F6" w:rsidRPr="005950B2" w:rsidRDefault="000A0F4E" w:rsidP="005950B2">
      <w:pPr>
        <w:pStyle w:val="Odstavecseseznamem"/>
        <w:numPr>
          <w:ilvl w:val="0"/>
          <w:numId w:val="46"/>
        </w:numPr>
        <w:spacing w:after="0" w:line="360" w:lineRule="auto"/>
        <w:ind w:left="567" w:hanging="567"/>
        <w:rPr>
          <w:rFonts w:ascii="Arial" w:eastAsia="Calibri" w:hAnsi="Arial" w:cs="Arial"/>
          <w:b/>
          <w:sz w:val="20"/>
          <w:szCs w:val="20"/>
        </w:rPr>
      </w:pPr>
      <w:r w:rsidRPr="005950B2">
        <w:rPr>
          <w:rFonts w:ascii="Arial" w:eastAsia="Calibri" w:hAnsi="Arial" w:cs="Arial"/>
          <w:b/>
          <w:sz w:val="20"/>
          <w:szCs w:val="20"/>
        </w:rPr>
        <w:t>Z</w:t>
      </w:r>
      <w:r w:rsidR="00E650F6" w:rsidRPr="005950B2">
        <w:rPr>
          <w:rFonts w:ascii="Arial" w:eastAsia="Calibri" w:hAnsi="Arial" w:cs="Arial"/>
          <w:b/>
          <w:sz w:val="20"/>
          <w:szCs w:val="20"/>
        </w:rPr>
        <w:t>ávěrečná ustanovení</w:t>
      </w:r>
    </w:p>
    <w:p w14:paraId="679DF9FB" w14:textId="6B75B174" w:rsidR="00E856DF" w:rsidRPr="005950B2" w:rsidRDefault="00E856DF" w:rsidP="00F068AA">
      <w:pPr>
        <w:pStyle w:val="Odstavecseseznamem"/>
        <w:numPr>
          <w:ilvl w:val="1"/>
          <w:numId w:val="46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950B2">
        <w:rPr>
          <w:rFonts w:ascii="Arial" w:hAnsi="Arial" w:cs="Arial"/>
          <w:snapToGrid w:val="0"/>
          <w:color w:val="000000"/>
          <w:sz w:val="20"/>
          <w:szCs w:val="20"/>
        </w:rPr>
        <w:t>T</w:t>
      </w:r>
      <w:r w:rsidR="00570A0F" w:rsidRPr="005950B2">
        <w:rPr>
          <w:rFonts w:ascii="Arial" w:hAnsi="Arial" w:cs="Arial"/>
          <w:snapToGrid w:val="0"/>
          <w:color w:val="000000"/>
          <w:sz w:val="20"/>
          <w:szCs w:val="20"/>
        </w:rPr>
        <w:t>ento dodatek č.</w:t>
      </w:r>
      <w:r w:rsidR="005950B2" w:rsidRPr="005950B2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570A0F" w:rsidRPr="005950B2">
        <w:rPr>
          <w:rFonts w:ascii="Arial" w:hAnsi="Arial" w:cs="Arial"/>
          <w:snapToGrid w:val="0"/>
          <w:color w:val="000000"/>
          <w:sz w:val="20"/>
          <w:szCs w:val="20"/>
        </w:rPr>
        <w:t xml:space="preserve"> ke</w:t>
      </w:r>
      <w:r w:rsidRPr="005950B2">
        <w:rPr>
          <w:rFonts w:ascii="Arial" w:hAnsi="Arial" w:cs="Arial"/>
          <w:snapToGrid w:val="0"/>
          <w:color w:val="000000"/>
          <w:sz w:val="20"/>
          <w:szCs w:val="20"/>
        </w:rPr>
        <w:t xml:space="preserve"> smlouv</w:t>
      </w:r>
      <w:r w:rsidR="00570A0F" w:rsidRPr="005950B2">
        <w:rPr>
          <w:rFonts w:ascii="Arial" w:hAnsi="Arial" w:cs="Arial"/>
          <w:snapToGrid w:val="0"/>
          <w:color w:val="000000"/>
          <w:sz w:val="20"/>
          <w:szCs w:val="20"/>
        </w:rPr>
        <w:t>ě</w:t>
      </w:r>
      <w:r w:rsidRPr="005950B2">
        <w:rPr>
          <w:rFonts w:ascii="Arial" w:hAnsi="Arial" w:cs="Arial"/>
          <w:snapToGrid w:val="0"/>
          <w:color w:val="000000"/>
          <w:sz w:val="20"/>
          <w:szCs w:val="20"/>
        </w:rPr>
        <w:t xml:space="preserve"> nabývá platnosti dnem podpisu poslední ze smluvních stran. Účinnosti pak nabývá okamžikem je</w:t>
      </w:r>
      <w:r w:rsidR="00F00133" w:rsidRPr="005950B2">
        <w:rPr>
          <w:rFonts w:ascii="Arial" w:hAnsi="Arial" w:cs="Arial"/>
          <w:snapToGrid w:val="0"/>
          <w:color w:val="000000"/>
          <w:sz w:val="20"/>
          <w:szCs w:val="20"/>
        </w:rPr>
        <w:t>h</w:t>
      </w:r>
      <w:r w:rsidRPr="005950B2">
        <w:rPr>
          <w:rFonts w:ascii="Arial" w:hAnsi="Arial" w:cs="Arial"/>
          <w:snapToGrid w:val="0"/>
          <w:color w:val="000000"/>
          <w:sz w:val="20"/>
          <w:szCs w:val="20"/>
        </w:rPr>
        <w:t>o zveřejnění v registru smluv.</w:t>
      </w:r>
    </w:p>
    <w:p w14:paraId="7A707ECE" w14:textId="0E2C3A86" w:rsidR="00C65B26" w:rsidRPr="005950B2" w:rsidRDefault="002D4596" w:rsidP="00F068AA">
      <w:pPr>
        <w:pStyle w:val="Odstavecseseznamem"/>
        <w:numPr>
          <w:ilvl w:val="1"/>
          <w:numId w:val="46"/>
        </w:numPr>
        <w:spacing w:before="120" w:after="120" w:line="240" w:lineRule="auto"/>
        <w:ind w:left="567" w:hanging="567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950B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T</w:t>
      </w:r>
      <w:r w:rsidR="00570A0F" w:rsidRPr="005950B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ento dodatek č.</w:t>
      </w:r>
      <w:r w:rsidR="005950B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2</w:t>
      </w:r>
      <w:r w:rsidR="00570A0F" w:rsidRPr="005950B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ke </w:t>
      </w:r>
      <w:r w:rsidRPr="005950B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smlouv</w:t>
      </w:r>
      <w:r w:rsidR="00570A0F" w:rsidRPr="005950B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ě</w:t>
      </w:r>
      <w:r w:rsidRPr="005950B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je vyhotoven ve čtyřech stejnopisech, z nichž každý má platnost originálu a každá ze smluvních stran o</w:t>
      </w:r>
      <w:r w:rsidR="00694A2D" w:rsidRPr="005950B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bdrží po dvou výtiscích </w:t>
      </w:r>
      <w:r w:rsidR="00570A0F" w:rsidRPr="005950B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dodatku</w:t>
      </w:r>
      <w:r w:rsidR="00694A2D" w:rsidRPr="005950B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.</w:t>
      </w:r>
    </w:p>
    <w:p w14:paraId="76FB29BE" w14:textId="0C4020FD" w:rsidR="002D4596" w:rsidRPr="00F00133" w:rsidRDefault="00694A2D" w:rsidP="00F068AA">
      <w:pPr>
        <w:numPr>
          <w:ilvl w:val="1"/>
          <w:numId w:val="46"/>
        </w:numPr>
        <w:spacing w:before="120" w:after="120" w:line="240" w:lineRule="auto"/>
        <w:ind w:left="567" w:hanging="567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prohlašují, že si </w:t>
      </w:r>
      <w:r w:rsidR="00570A0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dodatek č.</w:t>
      </w:r>
      <w:r w:rsidR="00F068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2</w:t>
      </w:r>
      <w:r w:rsidR="00570A0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ke 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smlouv</w:t>
      </w:r>
      <w:r w:rsidR="00570A0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ě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přečetl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y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souhlasí bez výhrad s je</w:t>
      </w:r>
      <w:r w:rsidR="00570A0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ho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obsahem a na důkaz toho připojují své podpisy.</w:t>
      </w:r>
    </w:p>
    <w:p w14:paraId="7E070DF5" w14:textId="77777777" w:rsidR="00F00133" w:rsidRPr="00F00133" w:rsidRDefault="00F00133" w:rsidP="00F00133">
      <w:pPr>
        <w:spacing w:before="120" w:after="120" w:line="240" w:lineRule="auto"/>
        <w:ind w:left="567"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7E457CDF" w14:textId="77777777" w:rsidR="00F00133" w:rsidRPr="00F00133" w:rsidRDefault="00F00133" w:rsidP="00F00133">
      <w:pPr>
        <w:pStyle w:val="Odstavecseseznamem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00133">
        <w:rPr>
          <w:rFonts w:ascii="Arial" w:eastAsia="Calibri" w:hAnsi="Arial" w:cs="Arial"/>
          <w:b/>
          <w:bCs/>
          <w:sz w:val="20"/>
          <w:szCs w:val="20"/>
        </w:rPr>
        <w:t>Ostatní oddíly a články smlouvy se nemění.</w:t>
      </w:r>
    </w:p>
    <w:p w14:paraId="71046B1F" w14:textId="77777777" w:rsidR="00F00133" w:rsidRPr="00DA336D" w:rsidRDefault="00F00133" w:rsidP="00F00133">
      <w:p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0FBD1272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6379549C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z w:val="20"/>
          <w:szCs w:val="20"/>
          <w:lang w:eastAsia="cs-CZ"/>
        </w:rPr>
        <w:t>V Písku dne …………………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 ……………………. dne………………… </w:t>
      </w:r>
    </w:p>
    <w:p w14:paraId="40AFE387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B87960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152EB7" w14:textId="2016501E" w:rsidR="004D1F91" w:rsidRPr="00DA336D" w:rsidRDefault="00F47858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 objednatele: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1F91" w:rsidRPr="00DA336D">
        <w:rPr>
          <w:rFonts w:ascii="Arial" w:eastAsia="Times New Roman" w:hAnsi="Arial" w:cs="Arial"/>
          <w:sz w:val="20"/>
          <w:szCs w:val="20"/>
          <w:lang w:eastAsia="cs-CZ"/>
        </w:rPr>
        <w:t>Za zhotovitele:</w:t>
      </w:r>
    </w:p>
    <w:p w14:paraId="6DAE1053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B524EE" w14:textId="2F517889" w:rsidR="004D1F91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89DE7C" w14:textId="3B291629" w:rsidR="00E856DF" w:rsidRDefault="00E856DF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43F7F0" w14:textId="77777777" w:rsidR="00E856DF" w:rsidRPr="00DA336D" w:rsidRDefault="00E856DF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56A423" w14:textId="77777777" w:rsidR="004D1F91" w:rsidRPr="00DA336D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2B550E" w14:textId="69C619FA" w:rsidR="002D4596" w:rsidRPr="00DA336D" w:rsidRDefault="004D1F91" w:rsidP="00A25CD7">
      <w:pPr>
        <w:spacing w:after="0" w:line="24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z w:val="20"/>
          <w:szCs w:val="20"/>
          <w:lang w:eastAsia="cs-CZ"/>
        </w:rPr>
        <w:t>…………………………</w:t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……..……….………………………                           </w:t>
      </w:r>
      <w:bookmarkStart w:id="1" w:name="_GoBack"/>
      <w:bookmarkEnd w:id="1"/>
    </w:p>
    <w:sectPr w:rsidR="002D4596" w:rsidRPr="00DA336D" w:rsidSect="001F199C">
      <w:footerReference w:type="default" r:id="rId9"/>
      <w:footerReference w:type="first" r:id="rId10"/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75A83" w14:textId="77777777" w:rsidR="00F50AEE" w:rsidRDefault="00F50AEE" w:rsidP="004B5796">
      <w:pPr>
        <w:spacing w:after="0" w:line="240" w:lineRule="auto"/>
      </w:pPr>
      <w:r>
        <w:separator/>
      </w:r>
    </w:p>
  </w:endnote>
  <w:endnote w:type="continuationSeparator" w:id="0">
    <w:p w14:paraId="6345FFB8" w14:textId="77777777" w:rsidR="00F50AEE" w:rsidRDefault="00F50AEE" w:rsidP="004B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6819A" w14:textId="77777777" w:rsidR="00F00133" w:rsidRDefault="00F0013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25CD7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25CD7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E22994F" w14:textId="77777777" w:rsidR="00F00133" w:rsidRDefault="00F001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98B01" w14:textId="77777777" w:rsidR="00F00133" w:rsidRDefault="00F0013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25CD7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25CD7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B08BA48" w14:textId="021A82D3" w:rsidR="00F00133" w:rsidRDefault="00F001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3114A" w14:textId="77777777" w:rsidR="00F50AEE" w:rsidRDefault="00F50AEE" w:rsidP="004B5796">
      <w:pPr>
        <w:spacing w:after="0" w:line="240" w:lineRule="auto"/>
      </w:pPr>
      <w:r>
        <w:separator/>
      </w:r>
    </w:p>
  </w:footnote>
  <w:footnote w:type="continuationSeparator" w:id="0">
    <w:p w14:paraId="66A55B91" w14:textId="77777777" w:rsidR="00F50AEE" w:rsidRDefault="00F50AEE" w:rsidP="004B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04B250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82D64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C6D64"/>
    <w:multiLevelType w:val="multilevel"/>
    <w:tmpl w:val="F120E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065133E"/>
    <w:multiLevelType w:val="multilevel"/>
    <w:tmpl w:val="CC4E5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1E328B"/>
    <w:multiLevelType w:val="hybridMultilevel"/>
    <w:tmpl w:val="F38C0CA2"/>
    <w:lvl w:ilvl="0" w:tplc="F8B85A56">
      <w:start w:val="1"/>
      <w:numFmt w:val="decimal"/>
      <w:lvlText w:val="%1)"/>
      <w:lvlJc w:val="left"/>
      <w:pPr>
        <w:tabs>
          <w:tab w:val="num" w:pos="810"/>
        </w:tabs>
        <w:ind w:left="810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12E473D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>
    <w:nsid w:val="1A765A32"/>
    <w:multiLevelType w:val="multilevel"/>
    <w:tmpl w:val="F288E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E6F39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7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24D9637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27AE7CF7"/>
    <w:multiLevelType w:val="multilevel"/>
    <w:tmpl w:val="B92AF1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7E33D0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2">
    <w:nsid w:val="30A32B61"/>
    <w:multiLevelType w:val="multilevel"/>
    <w:tmpl w:val="9DF09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7569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>
    <w:nsid w:val="39972428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>
    <w:nsid w:val="3F822AEE"/>
    <w:multiLevelType w:val="multilevel"/>
    <w:tmpl w:val="42B47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3A54D29"/>
    <w:multiLevelType w:val="hybridMultilevel"/>
    <w:tmpl w:val="A9A6CF28"/>
    <w:lvl w:ilvl="0" w:tplc="4416864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4451D42"/>
    <w:multiLevelType w:val="multilevel"/>
    <w:tmpl w:val="7152C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58F90823"/>
    <w:multiLevelType w:val="multilevel"/>
    <w:tmpl w:val="3A4A8A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D2D4D34"/>
    <w:multiLevelType w:val="hybridMultilevel"/>
    <w:tmpl w:val="59D0EA7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62E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>
    <w:nsid w:val="64612188"/>
    <w:multiLevelType w:val="hybridMultilevel"/>
    <w:tmpl w:val="10A02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33A6A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4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1C96AB5"/>
    <w:multiLevelType w:val="hybridMultilevel"/>
    <w:tmpl w:val="A2E23CD4"/>
    <w:lvl w:ilvl="0" w:tplc="63284D6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37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63D601C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9">
    <w:nsid w:val="7A794F75"/>
    <w:multiLevelType w:val="multilevel"/>
    <w:tmpl w:val="D6C24A0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0">
    <w:nsid w:val="7B1472BB"/>
    <w:multiLevelType w:val="hybridMultilevel"/>
    <w:tmpl w:val="36B889DC"/>
    <w:lvl w:ilvl="0" w:tplc="869ED8C2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B276980"/>
    <w:multiLevelType w:val="multilevel"/>
    <w:tmpl w:val="7AFC899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2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C785794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4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2"/>
  </w:num>
  <w:num w:numId="3">
    <w:abstractNumId w:val="16"/>
  </w:num>
  <w:num w:numId="4">
    <w:abstractNumId w:val="4"/>
  </w:num>
  <w:num w:numId="5">
    <w:abstractNumId w:val="20"/>
  </w:num>
  <w:num w:numId="6">
    <w:abstractNumId w:val="18"/>
  </w:num>
  <w:num w:numId="7">
    <w:abstractNumId w:val="25"/>
  </w:num>
  <w:num w:numId="8">
    <w:abstractNumId w:val="31"/>
  </w:num>
  <w:num w:numId="9">
    <w:abstractNumId w:val="43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34"/>
  </w:num>
  <w:num w:numId="16">
    <w:abstractNumId w:val="19"/>
  </w:num>
  <w:num w:numId="17">
    <w:abstractNumId w:val="2"/>
  </w:num>
  <w:num w:numId="18">
    <w:abstractNumId w:val="8"/>
  </w:num>
  <w:num w:numId="19">
    <w:abstractNumId w:val="37"/>
  </w:num>
  <w:num w:numId="20">
    <w:abstractNumId w:val="44"/>
  </w:num>
  <w:num w:numId="21">
    <w:abstractNumId w:val="5"/>
  </w:num>
  <w:num w:numId="22">
    <w:abstractNumId w:val="36"/>
  </w:num>
  <w:num w:numId="23">
    <w:abstractNumId w:val="0"/>
  </w:num>
  <w:num w:numId="24">
    <w:abstractNumId w:val="42"/>
  </w:num>
  <w:num w:numId="25">
    <w:abstractNumId w:val="12"/>
  </w:num>
  <w:num w:numId="26">
    <w:abstractNumId w:val="17"/>
  </w:num>
  <w:num w:numId="27">
    <w:abstractNumId w:val="28"/>
  </w:num>
  <w:num w:numId="28">
    <w:abstractNumId w:val="13"/>
  </w:num>
  <w:num w:numId="29">
    <w:abstractNumId w:val="1"/>
  </w:num>
  <w:num w:numId="30">
    <w:abstractNumId w:val="15"/>
  </w:num>
  <w:num w:numId="31">
    <w:abstractNumId w:val="24"/>
  </w:num>
  <w:num w:numId="32">
    <w:abstractNumId w:val="21"/>
  </w:num>
  <w:num w:numId="33">
    <w:abstractNumId w:val="39"/>
  </w:num>
  <w:num w:numId="34">
    <w:abstractNumId w:val="41"/>
  </w:num>
  <w:num w:numId="35">
    <w:abstractNumId w:val="30"/>
  </w:num>
  <w:num w:numId="36">
    <w:abstractNumId w:val="38"/>
  </w:num>
  <w:num w:numId="37">
    <w:abstractNumId w:val="33"/>
  </w:num>
  <w:num w:numId="38">
    <w:abstractNumId w:val="23"/>
  </w:num>
  <w:num w:numId="39">
    <w:abstractNumId w:val="10"/>
  </w:num>
  <w:num w:numId="40">
    <w:abstractNumId w:val="40"/>
  </w:num>
  <w:num w:numId="41">
    <w:abstractNumId w:val="35"/>
  </w:num>
  <w:num w:numId="42">
    <w:abstractNumId w:val="26"/>
  </w:num>
  <w:num w:numId="43">
    <w:abstractNumId w:val="11"/>
  </w:num>
  <w:num w:numId="44">
    <w:abstractNumId w:val="2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0E"/>
    <w:rsid w:val="000349D4"/>
    <w:rsid w:val="00040A74"/>
    <w:rsid w:val="00076FD1"/>
    <w:rsid w:val="00081D00"/>
    <w:rsid w:val="000A0F4E"/>
    <w:rsid w:val="001262B5"/>
    <w:rsid w:val="00173840"/>
    <w:rsid w:val="00197DBC"/>
    <w:rsid w:val="001A6E77"/>
    <w:rsid w:val="001B1FDF"/>
    <w:rsid w:val="001F199C"/>
    <w:rsid w:val="00206225"/>
    <w:rsid w:val="002536CD"/>
    <w:rsid w:val="00263268"/>
    <w:rsid w:val="002A06B9"/>
    <w:rsid w:val="002B279C"/>
    <w:rsid w:val="002D4596"/>
    <w:rsid w:val="003006A4"/>
    <w:rsid w:val="003635D7"/>
    <w:rsid w:val="0036523F"/>
    <w:rsid w:val="00380FCA"/>
    <w:rsid w:val="00383742"/>
    <w:rsid w:val="003949E8"/>
    <w:rsid w:val="003A08E4"/>
    <w:rsid w:val="003E4F67"/>
    <w:rsid w:val="003F4A87"/>
    <w:rsid w:val="004036E9"/>
    <w:rsid w:val="00420E48"/>
    <w:rsid w:val="00451ACF"/>
    <w:rsid w:val="00473035"/>
    <w:rsid w:val="004A608E"/>
    <w:rsid w:val="004B5796"/>
    <w:rsid w:val="004C1132"/>
    <w:rsid w:val="004D1F91"/>
    <w:rsid w:val="004E0E2A"/>
    <w:rsid w:val="00533468"/>
    <w:rsid w:val="00562A90"/>
    <w:rsid w:val="005631DF"/>
    <w:rsid w:val="00570A0F"/>
    <w:rsid w:val="00590AAC"/>
    <w:rsid w:val="005950B2"/>
    <w:rsid w:val="00596506"/>
    <w:rsid w:val="005C349C"/>
    <w:rsid w:val="005D15F7"/>
    <w:rsid w:val="005D6433"/>
    <w:rsid w:val="005E653C"/>
    <w:rsid w:val="00600CA5"/>
    <w:rsid w:val="00655FCE"/>
    <w:rsid w:val="0066741B"/>
    <w:rsid w:val="00683437"/>
    <w:rsid w:val="00687A1D"/>
    <w:rsid w:val="00694A2D"/>
    <w:rsid w:val="006A6559"/>
    <w:rsid w:val="006A760C"/>
    <w:rsid w:val="006D7AB2"/>
    <w:rsid w:val="006E52A7"/>
    <w:rsid w:val="006E5E37"/>
    <w:rsid w:val="00704F4A"/>
    <w:rsid w:val="00705253"/>
    <w:rsid w:val="00763440"/>
    <w:rsid w:val="007715C0"/>
    <w:rsid w:val="00785B12"/>
    <w:rsid w:val="007E6885"/>
    <w:rsid w:val="008017F7"/>
    <w:rsid w:val="00806E0B"/>
    <w:rsid w:val="00852625"/>
    <w:rsid w:val="00874844"/>
    <w:rsid w:val="008B440E"/>
    <w:rsid w:val="009027ED"/>
    <w:rsid w:val="00903665"/>
    <w:rsid w:val="0094425D"/>
    <w:rsid w:val="009570A2"/>
    <w:rsid w:val="00971E52"/>
    <w:rsid w:val="00973599"/>
    <w:rsid w:val="009C6D11"/>
    <w:rsid w:val="009F26C9"/>
    <w:rsid w:val="00A04E12"/>
    <w:rsid w:val="00A25CD7"/>
    <w:rsid w:val="00A30729"/>
    <w:rsid w:val="00A51E42"/>
    <w:rsid w:val="00A81666"/>
    <w:rsid w:val="00AA0CD4"/>
    <w:rsid w:val="00AB6236"/>
    <w:rsid w:val="00B0282A"/>
    <w:rsid w:val="00B808FE"/>
    <w:rsid w:val="00BC50BA"/>
    <w:rsid w:val="00C17CAA"/>
    <w:rsid w:val="00C26DE3"/>
    <w:rsid w:val="00C448CA"/>
    <w:rsid w:val="00C53BD9"/>
    <w:rsid w:val="00C61442"/>
    <w:rsid w:val="00C65B26"/>
    <w:rsid w:val="00C67C6B"/>
    <w:rsid w:val="00C830BE"/>
    <w:rsid w:val="00CE5B40"/>
    <w:rsid w:val="00D010A7"/>
    <w:rsid w:val="00D03493"/>
    <w:rsid w:val="00D15B5D"/>
    <w:rsid w:val="00D547CE"/>
    <w:rsid w:val="00D63257"/>
    <w:rsid w:val="00DA336D"/>
    <w:rsid w:val="00DE6DEB"/>
    <w:rsid w:val="00E650F6"/>
    <w:rsid w:val="00E66DF9"/>
    <w:rsid w:val="00E856DF"/>
    <w:rsid w:val="00E97F26"/>
    <w:rsid w:val="00ED7664"/>
    <w:rsid w:val="00F00133"/>
    <w:rsid w:val="00F0677D"/>
    <w:rsid w:val="00F068AA"/>
    <w:rsid w:val="00F31027"/>
    <w:rsid w:val="00F43F8C"/>
    <w:rsid w:val="00F47858"/>
    <w:rsid w:val="00F50AEE"/>
    <w:rsid w:val="00F63F0A"/>
    <w:rsid w:val="00FB3420"/>
    <w:rsid w:val="00FD27A8"/>
    <w:rsid w:val="0B99A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C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7CE"/>
  </w:style>
  <w:style w:type="paragraph" w:styleId="Nadpis5">
    <w:name w:val="heading 5"/>
    <w:basedOn w:val="Normln"/>
    <w:next w:val="Normln"/>
    <w:link w:val="Nadpis5Char"/>
    <w:uiPriority w:val="9"/>
    <w:qFormat/>
    <w:rsid w:val="001A6E7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5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E3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5E37"/>
    <w:pPr>
      <w:spacing w:after="0" w:line="240" w:lineRule="auto"/>
    </w:pPr>
  </w:style>
  <w:style w:type="character" w:styleId="Hypertextovodkaz">
    <w:name w:val="Hyperlink"/>
    <w:unhideWhenUsed/>
    <w:rsid w:val="00173840"/>
    <w:rPr>
      <w:color w:val="000080"/>
      <w:u w:val="single"/>
    </w:rPr>
  </w:style>
  <w:style w:type="paragraph" w:styleId="Nzev">
    <w:name w:val="Title"/>
    <w:basedOn w:val="Normln"/>
    <w:link w:val="NzevChar"/>
    <w:qFormat/>
    <w:rsid w:val="00173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character" w:customStyle="1" w:styleId="NzevChar">
    <w:name w:val="Název Char"/>
    <w:basedOn w:val="Standardnpsmoodstavce"/>
    <w:link w:val="Nzev"/>
    <w:rsid w:val="00173840"/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796"/>
  </w:style>
  <w:style w:type="paragraph" w:styleId="Zpat">
    <w:name w:val="footer"/>
    <w:basedOn w:val="Normln"/>
    <w:link w:val="Zpat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796"/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rsid w:val="00040A74"/>
    <w:pPr>
      <w:spacing w:line="240" w:lineRule="atLeast"/>
      <w:jc w:val="both"/>
    </w:pPr>
    <w:rPr>
      <w:rFonts w:ascii="Times New Roman Bold" w:eastAsia="Times New Roman" w:hAnsi="Times New Roman Bold" w:cs="Times New Roman Bold"/>
      <w:lang w:eastAsia="cs-CZ"/>
    </w:rPr>
  </w:style>
  <w:style w:type="paragraph" w:styleId="Bezmezer">
    <w:name w:val="No Spacing"/>
    <w:link w:val="BezmezerChar"/>
    <w:qFormat/>
    <w:rsid w:val="00040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040A74"/>
    <w:rPr>
      <w:rFonts w:ascii="Calibri" w:eastAsia="Calibri" w:hAnsi="Calibri" w:cs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1A6E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7CE"/>
  </w:style>
  <w:style w:type="paragraph" w:styleId="Nadpis5">
    <w:name w:val="heading 5"/>
    <w:basedOn w:val="Normln"/>
    <w:next w:val="Normln"/>
    <w:link w:val="Nadpis5Char"/>
    <w:uiPriority w:val="9"/>
    <w:qFormat/>
    <w:rsid w:val="001A6E7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5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E3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5E37"/>
    <w:pPr>
      <w:spacing w:after="0" w:line="240" w:lineRule="auto"/>
    </w:pPr>
  </w:style>
  <w:style w:type="character" w:styleId="Hypertextovodkaz">
    <w:name w:val="Hyperlink"/>
    <w:unhideWhenUsed/>
    <w:rsid w:val="00173840"/>
    <w:rPr>
      <w:color w:val="000080"/>
      <w:u w:val="single"/>
    </w:rPr>
  </w:style>
  <w:style w:type="paragraph" w:styleId="Nzev">
    <w:name w:val="Title"/>
    <w:basedOn w:val="Normln"/>
    <w:link w:val="NzevChar"/>
    <w:qFormat/>
    <w:rsid w:val="00173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character" w:customStyle="1" w:styleId="NzevChar">
    <w:name w:val="Název Char"/>
    <w:basedOn w:val="Standardnpsmoodstavce"/>
    <w:link w:val="Nzev"/>
    <w:rsid w:val="00173840"/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796"/>
  </w:style>
  <w:style w:type="paragraph" w:styleId="Zpat">
    <w:name w:val="footer"/>
    <w:basedOn w:val="Normln"/>
    <w:link w:val="Zpat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796"/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rsid w:val="00040A74"/>
    <w:pPr>
      <w:spacing w:line="240" w:lineRule="atLeast"/>
      <w:jc w:val="both"/>
    </w:pPr>
    <w:rPr>
      <w:rFonts w:ascii="Times New Roman Bold" w:eastAsia="Times New Roman" w:hAnsi="Times New Roman Bold" w:cs="Times New Roman Bold"/>
      <w:lang w:eastAsia="cs-CZ"/>
    </w:rPr>
  </w:style>
  <w:style w:type="paragraph" w:styleId="Bezmezer">
    <w:name w:val="No Spacing"/>
    <w:link w:val="BezmezerChar"/>
    <w:qFormat/>
    <w:rsid w:val="00040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040A74"/>
    <w:rPr>
      <w:rFonts w:ascii="Calibri" w:eastAsia="Calibri" w:hAnsi="Calibri" w:cs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1A6E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E5E2-975E-4FF5-B866-CA624A4F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Vokurková Jitka</dc:creator>
  <cp:lastModifiedBy>Marta Ludvíková</cp:lastModifiedBy>
  <cp:revision>3</cp:revision>
  <cp:lastPrinted>2017-01-13T11:30:00Z</cp:lastPrinted>
  <dcterms:created xsi:type="dcterms:W3CDTF">2020-06-02T12:01:00Z</dcterms:created>
  <dcterms:modified xsi:type="dcterms:W3CDTF">2020-06-02T12:25:00Z</dcterms:modified>
</cp:coreProperties>
</file>