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7A" w:rsidRPr="00756F7A" w:rsidRDefault="00756F7A" w:rsidP="00422F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756F7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SMLOUVA O POSKYTOVÁNÍ SLUŽEB ELEKTRONICKÝCH KOMUNIKACÍ</w:t>
      </w:r>
    </w:p>
    <w:p w:rsidR="00756F7A" w:rsidRPr="00756F7A" w:rsidRDefault="00756F7A" w:rsidP="00422F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756F7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č.19380069-D/1</w:t>
      </w:r>
    </w:p>
    <w:p w:rsidR="00422F01" w:rsidRDefault="00422F01" w:rsidP="0042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756F7A" w:rsidRDefault="00756F7A" w:rsidP="0042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756F7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uzavřena mezi</w:t>
      </w:r>
    </w:p>
    <w:p w:rsidR="00422F01" w:rsidRPr="007F5EE9" w:rsidRDefault="00422F01" w:rsidP="0042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7F5EE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Zákazník</w:t>
      </w:r>
      <w:r w:rsidRPr="00422F01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: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="00422F01"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422F01" w:rsidRPr="007F5EE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F5EE9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Edvarda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Beneše a</w:t>
      </w:r>
      <w:r w:rsidR="00422F01"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Mateřská škola Písek,</w:t>
      </w:r>
      <w:r w:rsidR="00E02B7A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Mírové nám.</w:t>
      </w:r>
      <w:r w:rsidR="00422F01"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1466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Adresa sídla:</w:t>
      </w:r>
      <w:r w:rsidR="00422F01"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Mírové náměstí</w:t>
      </w:r>
      <w:r w:rsidR="00E02B7A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,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1466, 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397 01 Písek </w:t>
      </w:r>
      <w:r w:rsidR="00422F01"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422F01"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IČ:70943125 </w:t>
      </w:r>
      <w:r w:rsidR="00422F01"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422F01"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DIČ: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Adr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.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.korespondenční: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Mírové náměstí</w:t>
      </w:r>
      <w:r w:rsidR="00E02B7A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,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1466, 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397 01 Písek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Obch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.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.rejstřík: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Pr 154 vedená u Krajského soudu v Českých Budějovicích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Jednající: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Telefon: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Email: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Tech.</w:t>
      </w:r>
      <w:r w:rsidR="00E02B7A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proofErr w:type="spellStart"/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kontakt</w:t>
      </w:r>
      <w:proofErr w:type="spellEnd"/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:</w:t>
      </w:r>
    </w:p>
    <w:p w:rsidR="00756F7A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(dále jen Zákazník) </w:t>
      </w:r>
    </w:p>
    <w:p w:rsidR="00422F01" w:rsidRPr="00422F01" w:rsidRDefault="00422F01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Poskytovatel: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PODA a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.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.s. 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IČ:</w:t>
      </w:r>
      <w:r w:rsidR="00E02B7A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25816179 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DIČ:</w:t>
      </w:r>
      <w:r w:rsidR="00E02B7A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CZ25816179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Adresa sídla: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28</w:t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. </w:t>
      </w:r>
      <w:proofErr w:type="spellStart"/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října</w:t>
      </w:r>
      <w:proofErr w:type="spellEnd"/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102,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702 00 Ostrava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-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Moravská Ostrava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Obch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.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.rejstřík: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F54A59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Krajský soud v </w:t>
      </w:r>
      <w:proofErr w:type="spellStart"/>
      <w:r w:rsidR="00F54A59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Ostravě</w:t>
      </w:r>
      <w:proofErr w:type="spellEnd"/>
      <w:r w:rsidR="00F54A59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, </w:t>
      </w:r>
      <w:proofErr w:type="spellStart"/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oddíl</w:t>
      </w:r>
      <w:proofErr w:type="spellEnd"/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B, vložka č.</w:t>
      </w:r>
      <w:r w:rsidR="00E02B7A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4020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Jednající:</w:t>
      </w:r>
    </w:p>
    <w:p w:rsidR="00756F7A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(dále jen Poskytovatel)</w:t>
      </w:r>
    </w:p>
    <w:p w:rsidR="00422F01" w:rsidRPr="00422F01" w:rsidRDefault="00422F01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Předmět smlouvy</w:t>
      </w:r>
    </w:p>
    <w:p w:rsidR="00756F7A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Poskytovatel se zavazuje poskytovat Zákazníkovi služby elektronických komunikací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(dále jen</w:t>
      </w:r>
      <w:r w:rsid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“Služby”)</w:t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specifikované v této Smlouvě za podmínek stanovených touto Smlouvou a Zákazník se touto Smlouvou zavazuje platit cenu za poskytování Služeb.</w:t>
      </w:r>
    </w:p>
    <w:p w:rsidR="00EF52AD" w:rsidRPr="00422F01" w:rsidRDefault="00EF52AD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</w:p>
    <w:p w:rsidR="00756F7A" w:rsidRPr="006A7EED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</w:pPr>
      <w:r w:rsidRPr="006A7EE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 xml:space="preserve">Služba/Poznámka </w:t>
      </w:r>
      <w:r w:rsidR="00EF52AD" w:rsidRPr="006A7EE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ab/>
      </w:r>
      <w:r w:rsidR="00EF52AD" w:rsidRPr="006A7EE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ab/>
      </w:r>
      <w:r w:rsidR="006A7EE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ab/>
      </w:r>
      <w:r w:rsidRPr="006A7EE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Cena/měsíc</w:t>
      </w:r>
      <w:r w:rsidR="00EF52AD" w:rsidRPr="006A7EE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ab/>
      </w:r>
      <w:r w:rsidR="00EF52AD" w:rsidRPr="006A7EE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ab/>
      </w:r>
      <w:r w:rsidR="00EF52AD" w:rsidRPr="006A7EE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ab/>
      </w:r>
      <w:r w:rsidRPr="006A7EE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 xml:space="preserve"> Místo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NK Garant 50/50 Mbps 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3990.00Kč 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Mírové nám.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1466,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Písek</w:t>
      </w:r>
    </w:p>
    <w:p w:rsidR="00756F7A" w:rsidRPr="00422F01" w:rsidRDefault="00756F7A" w:rsidP="004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Garantovaná kvalita služeb SLA3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    </w:t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  <w:t xml:space="preserve">      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0.00Kč 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Mírové nám.1466,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Písek</w:t>
      </w:r>
    </w:p>
    <w:p w:rsidR="00756F7A" w:rsidRPr="00422F01" w:rsidRDefault="00756F7A" w:rsidP="00756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EF52A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Celkem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              </w:t>
      </w:r>
      <w:r w:rsidRPr="00EF52A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Cena: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3990.00</w:t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Kč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   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EF52A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DPH:</w:t>
      </w:r>
      <w:r w:rsidR="006A7EE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837.90 Kč 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     </w:t>
      </w:r>
      <w:r w:rsidRPr="00EF52A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Cena vč. DPH:</w:t>
      </w:r>
      <w:r w:rsidR="006A7EE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4827.90</w:t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Kč</w:t>
      </w:r>
    </w:p>
    <w:p w:rsidR="00EF52AD" w:rsidRDefault="00EF52AD" w:rsidP="00EF52A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</w:pPr>
    </w:p>
    <w:p w:rsidR="00756F7A" w:rsidRPr="00422F01" w:rsidRDefault="00756F7A" w:rsidP="00EF5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EF52A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Zřizovací poplatky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Cena bez</w:t>
      </w:r>
      <w:r w:rsidR="006A7EE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DPH</w:t>
      </w:r>
    </w:p>
    <w:p w:rsidR="00756F7A" w:rsidRPr="00422F01" w:rsidRDefault="00756F7A" w:rsidP="00EF5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Aktivační poplatek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0.00Kč</w:t>
      </w:r>
    </w:p>
    <w:p w:rsidR="00756F7A" w:rsidRPr="00422F01" w:rsidRDefault="00756F7A" w:rsidP="00EF5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EF52A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Celkem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  <w:t xml:space="preserve">    </w:t>
      </w:r>
      <w:r w:rsidRPr="00EF52A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Cena: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0.00Kč 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EF52A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DPH: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0.00 Kč</w:t>
      </w:r>
      <w:r w:rsidR="00EF52AD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ab/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EF52A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Cena vč.</w:t>
      </w:r>
      <w:r w:rsidR="00FA3EB8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 xml:space="preserve"> </w:t>
      </w:r>
      <w:r w:rsidRPr="00EF52AD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DPH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:</w:t>
      </w:r>
      <w:r w:rsidR="00FA3EB8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0.00 Kč</w:t>
      </w:r>
    </w:p>
    <w:p w:rsidR="00756F7A" w:rsidRPr="00422F01" w:rsidRDefault="00756F7A" w:rsidP="00EF5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</w:p>
    <w:p w:rsidR="00756F7A" w:rsidRPr="00422F01" w:rsidRDefault="00756F7A" w:rsidP="00756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Nedílnou součástí této</w:t>
      </w:r>
      <w:r w:rsidR="00FA3EB8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smlouvy jsou Všeobecné podmínky  poskytování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služeb elektronických komunikací společnosti PODA a.s. pro podnikatele a jiné osoby, které nejsou spotřebiteli v platném </w:t>
      </w:r>
      <w:proofErr w:type="spellStart"/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znění</w:t>
      </w:r>
      <w:proofErr w:type="spellEnd"/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.</w:t>
      </w:r>
      <w:r w:rsidR="00FA3EB8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Zákazník svým podpisem </w:t>
      </w:r>
      <w:proofErr w:type="spellStart"/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potvrzuje</w:t>
      </w:r>
      <w:proofErr w:type="spellEnd"/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,</w:t>
      </w:r>
      <w:r w:rsidR="00FA3EB8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r w:rsidRPr="00422F01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že se s nimi seznámil a že s nimi souhlasí.</w:t>
      </w:r>
    </w:p>
    <w:p w:rsidR="00756F7A" w:rsidRPr="00422F01" w:rsidRDefault="00756F7A" w:rsidP="00756F7A">
      <w:pPr>
        <w:spacing w:before="100" w:beforeAutospacing="1" w:after="100" w:afterAutospacing="1" w:line="240" w:lineRule="auto"/>
        <w:outlineLvl w:val="4"/>
        <w:rPr>
          <w:rFonts w:ascii="Liberation Sans" w:eastAsia="Times New Roman" w:hAnsi="Liberation Sans" w:cs="Liberation Sans"/>
          <w:sz w:val="20"/>
          <w:szCs w:val="20"/>
          <w:lang w:val="en-US" w:eastAsia="cs-CZ"/>
        </w:rPr>
      </w:pP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Zákazník,</w:t>
      </w:r>
      <w:r w:rsidR="00FA3EB8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 </w:t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který není podnikající fyzickou osobou,</w:t>
      </w:r>
      <w:r w:rsidR="00FA3EB8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 </w:t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se v případě porušení svých smluvních povinností zavazuje zaplatit Poskytovateli smluvní pokutu ve výši součtu měsíčních paušálů zbývajících do konce sjednané minimální doby užívání Služeb</w:t>
      </w:r>
      <w:r w:rsidR="003B2034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; </w:t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pokud smlouva skončí před uplynutím sjednané minimální doby užívání služeb z jiných </w:t>
      </w:r>
      <w:proofErr w:type="spellStart"/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důvodů</w:t>
      </w:r>
      <w:proofErr w:type="spellEnd"/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,</w:t>
      </w:r>
      <w:r w:rsidR="00FA3EB8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 </w:t>
      </w:r>
      <w:proofErr w:type="spellStart"/>
      <w:r w:rsidR="00FA3EB8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Z</w:t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ákazník,který</w:t>
      </w:r>
      <w:proofErr w:type="spellEnd"/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 není podnikající fyzickou osobou,se zavazuje zaplatit Poskytovateli smluvní pokutu ve výši součtu měsíčních paušálů zbývajícich do konce sjednané minimální doby užívání Služeb dle čl.6.9. Podmínek.</w:t>
      </w:r>
      <w:r w:rsidR="003B2034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 </w:t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Zákazník,</w:t>
      </w:r>
      <w:r w:rsidR="003B2034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 </w:t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 který je podnikající fyzickou osobou, se v případě porušení svých smluvních povinností v důsledku něhož Smlouva skončí do tří měsíců od jejího uzavření</w:t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, </w:t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zavazuje zaplatit Poskytovateli smluvní pokutu ve výši 5 % součtu měsíčních paušálů zbývajícich do konce sjednané minimální doby užívání Služeb</w:t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; </w:t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pokud smlouva skončí před uplynutím sjednané minimální doby užívání služeb a zároveň do tří měsiců od </w:t>
      </w:r>
      <w:r w:rsidR="00FA3EB8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jejího uzavření z jiných </w:t>
      </w:r>
      <w:proofErr w:type="spellStart"/>
      <w:r w:rsidR="00FA3EB8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důvodů</w:t>
      </w:r>
      <w:proofErr w:type="spellEnd"/>
      <w:r w:rsidR="00FA3EB8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. </w:t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Zákazník, který je podnikající fyzickou osobou, se zavazuje zaplatit poskytovateli smluvní pokutu ve výši 5 % součtu měsíčních paušálů zbývajícich do konce sjednané minimální doby užívání Služeb dle 6.9.Podmínek.</w:t>
      </w:r>
    </w:p>
    <w:p w:rsidR="00756F7A" w:rsidRPr="006032A2" w:rsidRDefault="00756F7A" w:rsidP="00756F7A">
      <w:pPr>
        <w:spacing w:before="100" w:beforeAutospacing="1" w:after="142" w:line="288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</w:pPr>
      <w:r w:rsidRPr="006032A2">
        <w:rPr>
          <w:rFonts w:ascii="Liberation Serif" w:eastAsia="Times New Roman" w:hAnsi="Liberation Serif" w:cs="Liberation Serif"/>
          <w:b/>
          <w:sz w:val="20"/>
          <w:szCs w:val="20"/>
          <w:lang w:val="en-US" w:eastAsia="cs-CZ"/>
        </w:rPr>
        <w:t>Ostatní ujednání</w:t>
      </w:r>
    </w:p>
    <w:p w:rsidR="00756F7A" w:rsidRPr="00422F01" w:rsidRDefault="00756F7A" w:rsidP="00756F7A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Tato smlouva se uzavírá na dobu neurčitou s minimální dobou užívání služeb v délce 24 měsíců.</w:t>
      </w:r>
    </w:p>
    <w:p w:rsidR="00756F7A" w:rsidRPr="006032A2" w:rsidRDefault="00756F7A" w:rsidP="006032A2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6032A2">
        <w:rPr>
          <w:rFonts w:ascii="Liberation Serif" w:eastAsia="Times New Roman" w:hAnsi="Liberation Serif" w:cs="Liberation Serif"/>
          <w:sz w:val="24"/>
          <w:szCs w:val="24"/>
          <w:lang w:val="en-US" w:eastAsia="cs-CZ"/>
        </w:rPr>
        <w:lastRenderedPageBreak/>
        <w:t>SMLOUVA O POSKYTOVANI SLUŽEB ELEKTRONICKÝCH KOMUNIKACÍ</w:t>
      </w:r>
    </w:p>
    <w:p w:rsidR="00756F7A" w:rsidRPr="006032A2" w:rsidRDefault="00756F7A" w:rsidP="006032A2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6032A2">
        <w:rPr>
          <w:rFonts w:ascii="Liberation Serif" w:eastAsia="Times New Roman" w:hAnsi="Liberation Serif" w:cs="Liberation Serif"/>
          <w:sz w:val="24"/>
          <w:szCs w:val="24"/>
          <w:lang w:val="en-US" w:eastAsia="cs-CZ"/>
        </w:rPr>
        <w:t>č.19380069-D/1 ( str.2)</w:t>
      </w:r>
    </w:p>
    <w:p w:rsidR="006032A2" w:rsidRDefault="006032A2" w:rsidP="00756F7A">
      <w:pPr>
        <w:spacing w:before="100" w:beforeAutospacing="1" w:after="142" w:line="288" w:lineRule="auto"/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</w:pPr>
    </w:p>
    <w:p w:rsidR="00756F7A" w:rsidRPr="00422F01" w:rsidRDefault="00756F7A" w:rsidP="00756F7A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Technologie bude dimenzovaná na případné navýšení</w:t>
      </w:r>
      <w:bookmarkStart w:id="0" w:name="_GoBack"/>
      <w:bookmarkEnd w:id="0"/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 rychlosti.V ceně služby je 5 veřejných IP adres.</w:t>
      </w:r>
    </w:p>
    <w:p w:rsidR="006032A2" w:rsidRDefault="006032A2" w:rsidP="00756F7A">
      <w:pPr>
        <w:spacing w:before="100" w:beforeAutospacing="1" w:after="142" w:line="288" w:lineRule="auto"/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</w:pPr>
    </w:p>
    <w:p w:rsidR="006032A2" w:rsidRDefault="006032A2" w:rsidP="00756F7A">
      <w:pPr>
        <w:spacing w:before="100" w:beforeAutospacing="1" w:after="142" w:line="288" w:lineRule="auto"/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</w:pPr>
    </w:p>
    <w:p w:rsidR="00756F7A" w:rsidRPr="00422F01" w:rsidRDefault="00756F7A" w:rsidP="00756F7A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Zákazník: </w:t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Poskytovatel:</w:t>
      </w:r>
    </w:p>
    <w:p w:rsidR="00756F7A" w:rsidRPr="00422F01" w:rsidRDefault="00756F7A" w:rsidP="00756F7A">
      <w:pPr>
        <w:spacing w:before="100" w:beforeAutospacing="1" w:after="240" w:line="288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</w:p>
    <w:p w:rsidR="00756F7A" w:rsidRPr="00422F01" w:rsidRDefault="00756F7A" w:rsidP="00756F7A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Podpis </w:t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>Datum</w:t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="006032A2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ab/>
      </w:r>
      <w:r w:rsidRPr="00422F01">
        <w:rPr>
          <w:rFonts w:ascii="Liberation Serif" w:eastAsia="Times New Roman" w:hAnsi="Liberation Serif" w:cs="Liberation Serif"/>
          <w:sz w:val="20"/>
          <w:szCs w:val="20"/>
          <w:lang w:val="en-US" w:eastAsia="cs-CZ"/>
        </w:rPr>
        <w:t xml:space="preserve"> Podpis</w:t>
      </w:r>
    </w:p>
    <w:p w:rsidR="0033693C" w:rsidRPr="00422F01" w:rsidRDefault="0033693C">
      <w:pPr>
        <w:rPr>
          <w:sz w:val="20"/>
          <w:szCs w:val="20"/>
        </w:rPr>
      </w:pPr>
    </w:p>
    <w:sectPr w:rsidR="0033693C" w:rsidRPr="00422F01" w:rsidSect="006A7E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7A"/>
    <w:rsid w:val="0033693C"/>
    <w:rsid w:val="003B2034"/>
    <w:rsid w:val="00422F01"/>
    <w:rsid w:val="006032A2"/>
    <w:rsid w:val="006A7EED"/>
    <w:rsid w:val="00756F7A"/>
    <w:rsid w:val="007F5EE9"/>
    <w:rsid w:val="00E02B7A"/>
    <w:rsid w:val="00EF52AD"/>
    <w:rsid w:val="00F54A59"/>
    <w:rsid w:val="00F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756F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756F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56F7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756F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756F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56F7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6</cp:revision>
  <dcterms:created xsi:type="dcterms:W3CDTF">2020-06-02T07:53:00Z</dcterms:created>
  <dcterms:modified xsi:type="dcterms:W3CDTF">2020-06-02T09:10:00Z</dcterms:modified>
</cp:coreProperties>
</file>