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</w:rPr>
      </w:pPr>
      <w:r w:rsidRPr="004613D6">
        <w:rPr>
          <w:rFonts w:asciiTheme="majorHAnsi" w:hAnsiTheme="majorHAnsi"/>
          <w:sz w:val="24"/>
        </w:rPr>
        <w:t>Níže uvedeného dne, měsíce a roku uzavřeli</w:t>
      </w: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</w:rPr>
      </w:pPr>
    </w:p>
    <w:p w:rsidR="00CC6EC8" w:rsidRPr="004613D6" w:rsidRDefault="00CC6EC8" w:rsidP="00CC6EC8">
      <w:pPr>
        <w:pStyle w:val="Bezmezer"/>
        <w:rPr>
          <w:rFonts w:asciiTheme="majorHAnsi" w:hAnsiTheme="majorHAnsi"/>
          <w:sz w:val="28"/>
          <w:szCs w:val="28"/>
        </w:rPr>
      </w:pPr>
      <w:r w:rsidRPr="004613D6">
        <w:rPr>
          <w:rStyle w:val="Siln"/>
          <w:rFonts w:asciiTheme="majorHAnsi" w:hAnsiTheme="majorHAnsi"/>
          <w:sz w:val="28"/>
          <w:szCs w:val="28"/>
        </w:rPr>
        <w:t>Město Jeseník</w:t>
      </w:r>
    </w:p>
    <w:p w:rsidR="00CC6EC8" w:rsidRPr="004613D6" w:rsidRDefault="00CC6EC8" w:rsidP="00CC6EC8">
      <w:pPr>
        <w:pStyle w:val="Bezmezer"/>
        <w:rPr>
          <w:rFonts w:asciiTheme="majorHAnsi" w:hAnsiTheme="majorHAnsi"/>
          <w:b/>
          <w:sz w:val="24"/>
          <w:szCs w:val="24"/>
        </w:rPr>
      </w:pPr>
      <w:r w:rsidRPr="004613D6">
        <w:rPr>
          <w:rFonts w:asciiTheme="majorHAnsi" w:hAnsiTheme="majorHAnsi"/>
          <w:b/>
          <w:sz w:val="24"/>
          <w:szCs w:val="24"/>
        </w:rPr>
        <w:t>se sídlem Jeseník, Masarykovo náměstí 167/1</w:t>
      </w: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b/>
          <w:bCs/>
          <w:sz w:val="24"/>
          <w:szCs w:val="24"/>
        </w:rPr>
      </w:pPr>
      <w:r w:rsidRPr="004613D6">
        <w:rPr>
          <w:rFonts w:asciiTheme="majorHAnsi" w:hAnsiTheme="majorHAnsi"/>
          <w:b/>
          <w:bCs/>
          <w:sz w:val="24"/>
          <w:szCs w:val="24"/>
        </w:rPr>
        <w:t xml:space="preserve">IČ </w:t>
      </w:r>
      <w:r w:rsidRPr="004613D6">
        <w:rPr>
          <w:rStyle w:val="Siln"/>
          <w:rFonts w:asciiTheme="majorHAnsi" w:hAnsiTheme="majorHAnsi"/>
          <w:sz w:val="24"/>
          <w:szCs w:val="24"/>
        </w:rPr>
        <w:t>00302724</w:t>
      </w: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 xml:space="preserve">zastoupená </w:t>
      </w:r>
      <w:r w:rsidR="00ED4CA9" w:rsidRPr="004613D6">
        <w:rPr>
          <w:rFonts w:asciiTheme="majorHAnsi" w:hAnsiTheme="majorHAnsi"/>
          <w:sz w:val="24"/>
          <w:szCs w:val="24"/>
        </w:rPr>
        <w:t xml:space="preserve">Mgr. Bc. Zdeňkou </w:t>
      </w:r>
      <w:proofErr w:type="spellStart"/>
      <w:r w:rsidR="00ED4CA9" w:rsidRPr="004613D6">
        <w:rPr>
          <w:rFonts w:asciiTheme="majorHAnsi" w:hAnsiTheme="majorHAnsi"/>
          <w:sz w:val="24"/>
          <w:szCs w:val="24"/>
        </w:rPr>
        <w:t>Blišťanovou</w:t>
      </w:r>
      <w:proofErr w:type="spellEnd"/>
      <w:r w:rsidRPr="004613D6">
        <w:rPr>
          <w:rFonts w:asciiTheme="majorHAnsi" w:hAnsiTheme="majorHAnsi"/>
          <w:sz w:val="24"/>
          <w:szCs w:val="24"/>
        </w:rPr>
        <w:t>, starost</w:t>
      </w:r>
      <w:r w:rsidR="00C00C6B">
        <w:rPr>
          <w:rFonts w:asciiTheme="majorHAnsi" w:hAnsiTheme="majorHAnsi"/>
          <w:sz w:val="24"/>
          <w:szCs w:val="24"/>
        </w:rPr>
        <w:t>k</w:t>
      </w:r>
      <w:r w:rsidRPr="004613D6">
        <w:rPr>
          <w:rFonts w:asciiTheme="majorHAnsi" w:hAnsiTheme="majorHAnsi"/>
          <w:sz w:val="24"/>
          <w:szCs w:val="24"/>
        </w:rPr>
        <w:t>ou města</w:t>
      </w: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i/>
          <w:iCs/>
          <w:sz w:val="24"/>
          <w:szCs w:val="24"/>
        </w:rPr>
        <w:t>na straně jedné</w:t>
      </w:r>
      <w:r w:rsidRPr="004613D6">
        <w:rPr>
          <w:rFonts w:asciiTheme="majorHAnsi" w:hAnsiTheme="majorHAnsi"/>
          <w:sz w:val="24"/>
          <w:szCs w:val="24"/>
        </w:rPr>
        <w:t xml:space="preserve"> </w:t>
      </w:r>
      <w:r w:rsidRPr="004613D6">
        <w:rPr>
          <w:rFonts w:asciiTheme="majorHAnsi" w:hAnsiTheme="majorHAnsi"/>
          <w:i/>
          <w:iCs/>
          <w:sz w:val="24"/>
          <w:szCs w:val="24"/>
        </w:rPr>
        <w:t>jako „</w:t>
      </w:r>
      <w:r w:rsidRPr="004613D6">
        <w:rPr>
          <w:rFonts w:asciiTheme="majorHAnsi" w:hAnsiTheme="majorHAnsi"/>
          <w:b/>
          <w:i/>
          <w:iCs/>
          <w:sz w:val="24"/>
          <w:szCs w:val="24"/>
        </w:rPr>
        <w:t>K</w:t>
      </w:r>
      <w:r w:rsidRPr="004613D6">
        <w:rPr>
          <w:rFonts w:asciiTheme="majorHAnsi" w:hAnsiTheme="majorHAnsi"/>
          <w:b/>
          <w:bCs/>
          <w:i/>
          <w:iCs/>
          <w:sz w:val="24"/>
          <w:szCs w:val="24"/>
        </w:rPr>
        <w:t>lient“</w:t>
      </w:r>
    </w:p>
    <w:p w:rsidR="00CC6EC8" w:rsidRPr="004613D6" w:rsidRDefault="00CC6EC8" w:rsidP="00CC6EC8">
      <w:pPr>
        <w:pStyle w:val="Zkladntext"/>
        <w:jc w:val="center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bCs/>
          <w:sz w:val="24"/>
          <w:szCs w:val="24"/>
        </w:rPr>
        <w:t>a</w:t>
      </w: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4F03E7" w:rsidRPr="006F4D2D" w:rsidRDefault="00721E16" w:rsidP="004F03E7">
      <w:pPr>
        <w:pStyle w:val="mcntmsonormal1"/>
        <w:rPr>
          <w:rFonts w:asciiTheme="majorHAnsi" w:hAnsiTheme="majorHAnsi"/>
          <w:b/>
          <w:sz w:val="28"/>
          <w:szCs w:val="28"/>
        </w:rPr>
      </w:pPr>
      <w:r w:rsidRPr="006F4D2D">
        <w:rPr>
          <w:rFonts w:asciiTheme="majorHAnsi" w:hAnsiTheme="majorHAnsi"/>
          <w:b/>
          <w:sz w:val="28"/>
          <w:szCs w:val="28"/>
          <w:shd w:val="clear" w:color="auto" w:fill="FFFFFF"/>
        </w:rPr>
        <w:t>ÚDAJE POSKYTOVATELE</w:t>
      </w:r>
    </w:p>
    <w:p w:rsidR="002F3EDE" w:rsidRPr="006F4D2D" w:rsidRDefault="002F3EDE" w:rsidP="002F3EDE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 xml:space="preserve">Ing. arch. Tomáš </w:t>
      </w:r>
      <w:proofErr w:type="spellStart"/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Pejpek</w:t>
      </w:r>
      <w:proofErr w:type="spellEnd"/>
    </w:p>
    <w:p w:rsidR="002F3EDE" w:rsidRPr="006F4D2D" w:rsidRDefault="002F3EDE" w:rsidP="002F3EDE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 xml:space="preserve">se sídlem Na </w:t>
      </w:r>
      <w:proofErr w:type="spellStart"/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zákopě</w:t>
      </w:r>
      <w:proofErr w:type="spellEnd"/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 xml:space="preserve"> 322/62, Olomouc, PSČ 779 00</w:t>
      </w:r>
    </w:p>
    <w:p w:rsidR="002F3EDE" w:rsidRPr="006F4D2D" w:rsidRDefault="002F3EDE" w:rsidP="002F3EDE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IČ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61981761</w:t>
      </w:r>
    </w:p>
    <w:p w:rsidR="002F3EDE" w:rsidRPr="006F4D2D" w:rsidRDefault="002F3EDE" w:rsidP="002F3EDE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DIČ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CZ 6612041315</w:t>
      </w:r>
    </w:p>
    <w:p w:rsidR="002F3EDE" w:rsidRPr="006F4D2D" w:rsidRDefault="002F3EDE" w:rsidP="002F3EDE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bankovní spojení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 xml:space="preserve">Česká spořitelna pobočka Olomouc, </w:t>
      </w:r>
      <w:proofErr w:type="spellStart"/>
      <w:proofErr w:type="gramStart"/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č.ú</w:t>
      </w:r>
      <w:proofErr w:type="spellEnd"/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>.</w:t>
      </w:r>
      <w:proofErr w:type="gramEnd"/>
      <w:r w:rsidRPr="006F4D2D">
        <w:rPr>
          <w:rFonts w:asciiTheme="majorHAnsi" w:eastAsia="Times New Roman" w:hAnsiTheme="majorHAnsi"/>
          <w:sz w:val="24"/>
          <w:szCs w:val="24"/>
          <w:lang w:eastAsia="cs-CZ"/>
        </w:rPr>
        <w:t xml:space="preserve"> 1805659309 / 0800 </w:t>
      </w:r>
    </w:p>
    <w:p w:rsidR="00DA1A68" w:rsidRPr="006F4D2D" w:rsidRDefault="00DA1A68" w:rsidP="004F03E7">
      <w:pPr>
        <w:pStyle w:val="mcntmsonormal1"/>
        <w:spacing w:after="240"/>
        <w:rPr>
          <w:rFonts w:asciiTheme="majorHAnsi" w:hAnsiTheme="majorHAnsi"/>
          <w:sz w:val="24"/>
          <w:szCs w:val="24"/>
        </w:rPr>
      </w:pPr>
      <w:r w:rsidRPr="006F4D2D">
        <w:rPr>
          <w:rFonts w:asciiTheme="majorHAnsi" w:hAnsiTheme="majorHAnsi"/>
          <w:i/>
          <w:iCs/>
          <w:sz w:val="24"/>
          <w:szCs w:val="24"/>
        </w:rPr>
        <w:t>na straně druhé „</w:t>
      </w:r>
      <w:r w:rsidR="00721E16" w:rsidRPr="006F4D2D">
        <w:rPr>
          <w:rFonts w:asciiTheme="majorHAnsi" w:hAnsiTheme="majorHAnsi"/>
          <w:b/>
          <w:i/>
          <w:iCs/>
          <w:sz w:val="24"/>
          <w:szCs w:val="24"/>
        </w:rPr>
        <w:t>Architekt</w:t>
      </w:r>
      <w:r w:rsidRPr="006F4D2D">
        <w:rPr>
          <w:rFonts w:asciiTheme="majorHAnsi" w:hAnsiTheme="majorHAnsi"/>
          <w:i/>
          <w:iCs/>
          <w:sz w:val="24"/>
          <w:szCs w:val="24"/>
        </w:rPr>
        <w:t>“</w:t>
      </w:r>
    </w:p>
    <w:p w:rsidR="00DA1A68" w:rsidRPr="004613D6" w:rsidRDefault="00DA1A6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8D7A7F" w:rsidRPr="004613D6" w:rsidRDefault="008D7A7F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tuto</w:t>
      </w:r>
    </w:p>
    <w:p w:rsidR="00CC6EC8" w:rsidRPr="004613D6" w:rsidRDefault="00721E16" w:rsidP="00CC6EC8">
      <w:pPr>
        <w:pStyle w:val="Nadpis"/>
        <w:jc w:val="center"/>
        <w:rPr>
          <w:rFonts w:asciiTheme="majorHAnsi" w:hAnsiTheme="majorHAnsi" w:cs="Times New Roman"/>
          <w:sz w:val="28"/>
          <w:szCs w:val="28"/>
        </w:rPr>
      </w:pPr>
      <w:proofErr w:type="gramStart"/>
      <w:r>
        <w:rPr>
          <w:rFonts w:asciiTheme="majorHAnsi" w:hAnsiTheme="majorHAnsi" w:cs="Times New Roman"/>
          <w:sz w:val="28"/>
          <w:szCs w:val="28"/>
        </w:rPr>
        <w:t>SMLOUVU  O  POSKYTOVÁNÍ</w:t>
      </w:r>
      <w:proofErr w:type="gramEnd"/>
      <w:r>
        <w:rPr>
          <w:rFonts w:asciiTheme="majorHAnsi" w:hAnsiTheme="majorHAnsi" w:cs="Times New Roman"/>
          <w:sz w:val="28"/>
          <w:szCs w:val="28"/>
        </w:rPr>
        <w:t xml:space="preserve">  SLUŽEB</w:t>
      </w:r>
    </w:p>
    <w:p w:rsidR="00CC6EC8" w:rsidRPr="004613D6" w:rsidRDefault="00CC6EC8" w:rsidP="00CC6EC8">
      <w:pPr>
        <w:pStyle w:val="Zkladntext"/>
        <w:jc w:val="center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b/>
          <w:bCs/>
          <w:sz w:val="24"/>
          <w:szCs w:val="24"/>
        </w:rPr>
        <w:t>podle § 2430 a násl. zákona č. 89/2012 Sb., občanský zákoník v platném znění</w:t>
      </w:r>
    </w:p>
    <w:p w:rsidR="008D7A7F" w:rsidRPr="004613D6" w:rsidRDefault="00CC6EC8" w:rsidP="00CC6EC8">
      <w:pPr>
        <w:pStyle w:val="Zkladntext"/>
        <w:jc w:val="center"/>
        <w:rPr>
          <w:rFonts w:asciiTheme="majorHAnsi" w:hAnsiTheme="majorHAnsi"/>
          <w:b/>
          <w:bCs/>
          <w:sz w:val="24"/>
          <w:szCs w:val="24"/>
        </w:rPr>
      </w:pPr>
      <w:r w:rsidRPr="004613D6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51CE3" w:rsidRPr="004613D6" w:rsidRDefault="00B94513" w:rsidP="00CC6EC8">
      <w:pPr>
        <w:pStyle w:val="Zkladntext"/>
        <w:jc w:val="center"/>
        <w:rPr>
          <w:rFonts w:asciiTheme="majorHAnsi" w:hAnsiTheme="majorHAnsi"/>
          <w:b/>
          <w:bCs/>
          <w:sz w:val="24"/>
          <w:szCs w:val="24"/>
        </w:rPr>
      </w:pPr>
      <w:proofErr w:type="gramStart"/>
      <w:r w:rsidRPr="004613D6">
        <w:rPr>
          <w:rFonts w:asciiTheme="majorHAnsi" w:hAnsiTheme="majorHAnsi"/>
          <w:b/>
          <w:bCs/>
          <w:sz w:val="24"/>
          <w:szCs w:val="24"/>
        </w:rPr>
        <w:t>č.j.</w:t>
      </w:r>
      <w:proofErr w:type="gramEnd"/>
      <w:r w:rsidRPr="004613D6">
        <w:rPr>
          <w:rFonts w:asciiTheme="majorHAnsi" w:hAnsiTheme="majorHAnsi"/>
          <w:b/>
          <w:bCs/>
          <w:sz w:val="24"/>
          <w:szCs w:val="24"/>
        </w:rPr>
        <w:t xml:space="preserve"> MJ-SML/</w:t>
      </w:r>
      <w:r w:rsidR="00A30CE8">
        <w:rPr>
          <w:rFonts w:asciiTheme="majorHAnsi" w:hAnsiTheme="majorHAnsi"/>
          <w:b/>
          <w:bCs/>
          <w:sz w:val="24"/>
          <w:szCs w:val="24"/>
        </w:rPr>
        <w:t>0403</w:t>
      </w:r>
      <w:r w:rsidR="00721E16">
        <w:rPr>
          <w:rFonts w:asciiTheme="majorHAnsi" w:hAnsiTheme="majorHAnsi"/>
          <w:b/>
          <w:bCs/>
          <w:sz w:val="24"/>
          <w:szCs w:val="24"/>
        </w:rPr>
        <w:t>/2020</w:t>
      </w:r>
    </w:p>
    <w:p w:rsidR="00CC6EC8" w:rsidRPr="004613D6" w:rsidRDefault="00CC6EC8" w:rsidP="00CC6EC8">
      <w:pPr>
        <w:pStyle w:val="Zkladntext"/>
        <w:jc w:val="center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center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CC6EC8" w:rsidRPr="004613D6" w:rsidRDefault="00B54813" w:rsidP="00182C63">
      <w:pPr>
        <w:pStyle w:val="Zkladntext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Architekt</w:t>
      </w:r>
      <w:r w:rsidR="005039BA" w:rsidRPr="004613D6">
        <w:rPr>
          <w:rFonts w:asciiTheme="majorHAnsi" w:hAnsiTheme="majorHAnsi"/>
          <w:sz w:val="24"/>
          <w:szCs w:val="24"/>
        </w:rPr>
        <w:t xml:space="preserve"> se zavazuje</w:t>
      </w:r>
      <w:r w:rsidR="00CC6EC8" w:rsidRPr="004613D6">
        <w:rPr>
          <w:rFonts w:asciiTheme="majorHAnsi" w:hAnsiTheme="majorHAnsi"/>
          <w:sz w:val="24"/>
          <w:szCs w:val="24"/>
        </w:rPr>
        <w:t xml:space="preserve"> poskytovat městu Jeseník </w:t>
      </w:r>
      <w:r w:rsidR="009F7FE7" w:rsidRPr="006F4D2D">
        <w:rPr>
          <w:rFonts w:ascii="Times New Roman" w:hAnsi="Times New Roman"/>
          <w:sz w:val="24"/>
          <w:szCs w:val="24"/>
        </w:rPr>
        <w:t>městského architekta</w:t>
      </w:r>
      <w:r w:rsidR="009F7FE7">
        <w:rPr>
          <w:rFonts w:ascii="Times New Roman" w:hAnsi="Times New Roman"/>
          <w:sz w:val="24"/>
          <w:szCs w:val="24"/>
        </w:rPr>
        <w:t xml:space="preserve"> </w:t>
      </w:r>
      <w:r w:rsidR="00CC6EC8" w:rsidRPr="004613D6">
        <w:rPr>
          <w:rFonts w:asciiTheme="majorHAnsi" w:hAnsiTheme="majorHAnsi"/>
          <w:sz w:val="24"/>
          <w:szCs w:val="24"/>
        </w:rPr>
        <w:t xml:space="preserve">podle požadavků a pokynů </w:t>
      </w:r>
      <w:r w:rsidR="006F4D2D">
        <w:rPr>
          <w:rFonts w:asciiTheme="majorHAnsi" w:hAnsiTheme="majorHAnsi"/>
          <w:sz w:val="24"/>
          <w:szCs w:val="24"/>
        </w:rPr>
        <w:t>této smlouvy.</w:t>
      </w:r>
    </w:p>
    <w:p w:rsidR="00CC6EC8" w:rsidRPr="009F7FE7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006D48" w:rsidRPr="009F7FE7" w:rsidRDefault="00006D48" w:rsidP="00006D48">
      <w:pPr>
        <w:pStyle w:val="Zkladntext"/>
        <w:jc w:val="both"/>
        <w:rPr>
          <w:rFonts w:ascii="Times New Roman" w:hAnsi="Times New Roman"/>
          <w:i/>
          <w:sz w:val="24"/>
          <w:szCs w:val="24"/>
        </w:rPr>
      </w:pPr>
    </w:p>
    <w:p w:rsidR="009F7FE7" w:rsidRPr="006F4D2D" w:rsidRDefault="00B54813" w:rsidP="00182C63">
      <w:pPr>
        <w:pStyle w:val="Zklad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6F4D2D">
        <w:rPr>
          <w:rFonts w:ascii="Times New Roman" w:hAnsi="Times New Roman"/>
          <w:sz w:val="24"/>
          <w:szCs w:val="24"/>
        </w:rPr>
        <w:t>SPECIFIKACE PŘEDMĚTU</w:t>
      </w:r>
    </w:p>
    <w:p w:rsidR="009F7FE7" w:rsidRPr="006F4D2D" w:rsidRDefault="009F7FE7" w:rsidP="009F7FE7">
      <w:pPr>
        <w:numPr>
          <w:ilvl w:val="0"/>
          <w:numId w:val="15"/>
        </w:numPr>
        <w:spacing w:after="0" w:line="240" w:lineRule="auto"/>
        <w:ind w:left="709" w:hanging="284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>Architekt bude poskytovat Klientovi služby v oblastech: zastupování města v řízeních, oblast územního plánování, koncepce rozvoje města a tvorby veřejného prostoru, kde spolupracuje s příslušnými odbory, oblast architektonických soutěží a zadávacích řízení při výběru zpracovatelů dokumentací pro realizaci městských záměrů, spolupráce při výběrových řízeních na zhotovitele v odůvodněných případech, oblast obecně poradenská pro samosprávu (spolupráce při tvorbě zadání městských investičních záměrů), oblast komunikace témat architektury, rozvoje a plánování města s veřejností, oblast územního managementu - tj. spolupráce při definici koncepce a standardů údržby a obecně udržitelnosti města a jeho veřejných prostorů</w:t>
      </w:r>
    </w:p>
    <w:p w:rsidR="009F7FE7" w:rsidRPr="006F4D2D" w:rsidRDefault="009F7FE7" w:rsidP="009F7FE7">
      <w:pPr>
        <w:autoSpaceDE w:val="0"/>
        <w:autoSpaceDN w:val="0"/>
        <w:adjustRightInd w:val="0"/>
        <w:spacing w:after="58"/>
        <w:ind w:left="709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7FE7" w:rsidRPr="006F4D2D" w:rsidRDefault="009F7FE7" w:rsidP="009F7FE7">
      <w:pPr>
        <w:numPr>
          <w:ilvl w:val="0"/>
          <w:numId w:val="14"/>
        </w:numPr>
        <w:spacing w:after="120" w:line="240" w:lineRule="auto"/>
        <w:ind w:left="709" w:hanging="284"/>
      </w:pP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>Součástí služeb Architekta je vedení, správa a údržba agendy všech projektů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br/>
        <w:t>a architektonických návrhů, ke kterým dal architekt města své stanovisko, účast na jednáních Rady a Zastupitelstva města a účast na jednáních komisí Rady a výborů Zastupitelstva, bude-li tato zadavatelem vyžadována.</w:t>
      </w:r>
      <w:r w:rsidRPr="006F4D2D">
        <w:t xml:space="preserve"> </w:t>
      </w:r>
    </w:p>
    <w:p w:rsidR="00006D48" w:rsidRPr="006F4D2D" w:rsidRDefault="00792BF4" w:rsidP="00006D48">
      <w:pPr>
        <w:numPr>
          <w:ilvl w:val="0"/>
          <w:numId w:val="14"/>
        </w:numPr>
        <w:spacing w:after="120" w:line="240" w:lineRule="auto"/>
        <w:ind w:left="709" w:hanging="284"/>
        <w:jc w:val="both"/>
        <w:rPr>
          <w:rFonts w:asciiTheme="majorHAnsi" w:hAnsiTheme="majorHAnsi"/>
          <w:sz w:val="24"/>
          <w:szCs w:val="24"/>
        </w:rPr>
      </w:pPr>
      <w:r w:rsidRPr="006F4D2D">
        <w:rPr>
          <w:rFonts w:ascii="Times New Roman" w:hAnsi="Times New Roman"/>
          <w:sz w:val="24"/>
          <w:szCs w:val="24"/>
        </w:rPr>
        <w:lastRenderedPageBreak/>
        <w:t>Konkrétní předměty plnění (dále Ú</w:t>
      </w:r>
      <w:r w:rsidR="009F7FE7" w:rsidRPr="006F4D2D">
        <w:rPr>
          <w:rFonts w:ascii="Times New Roman" w:hAnsi="Times New Roman"/>
          <w:sz w:val="24"/>
          <w:szCs w:val="24"/>
        </w:rPr>
        <w:t>koly</w:t>
      </w:r>
      <w:r w:rsidRPr="006F4D2D">
        <w:rPr>
          <w:rFonts w:ascii="Times New Roman" w:hAnsi="Times New Roman"/>
          <w:sz w:val="24"/>
          <w:szCs w:val="24"/>
        </w:rPr>
        <w:t>)</w:t>
      </w:r>
      <w:r w:rsidR="009F7FE7" w:rsidRPr="006F4D2D">
        <w:rPr>
          <w:rFonts w:ascii="Times New Roman" w:hAnsi="Times New Roman"/>
          <w:sz w:val="24"/>
          <w:szCs w:val="24"/>
        </w:rPr>
        <w:t xml:space="preserve"> zadá Klient Architektovi písemně, ten musí jejich převzetí písemně potvrdit a nejméně 1x měsíčně</w:t>
      </w:r>
      <w:r w:rsidR="002F3EDE" w:rsidRPr="006F4D2D">
        <w:rPr>
          <w:rFonts w:ascii="Times New Roman" w:hAnsi="Times New Roman"/>
          <w:sz w:val="24"/>
          <w:szCs w:val="24"/>
        </w:rPr>
        <w:t xml:space="preserve"> písemně</w:t>
      </w:r>
      <w:r w:rsidR="009F7FE7" w:rsidRPr="006F4D2D">
        <w:rPr>
          <w:rFonts w:ascii="Times New Roman" w:hAnsi="Times New Roman"/>
          <w:sz w:val="24"/>
          <w:szCs w:val="24"/>
        </w:rPr>
        <w:t xml:space="preserve"> informovat klienta o jejich plnění. </w:t>
      </w:r>
    </w:p>
    <w:p w:rsidR="008D7A7F" w:rsidRPr="00792BF4" w:rsidRDefault="008D7A7F" w:rsidP="00006D4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CC6EC8" w:rsidRPr="004613D6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CC6EC8" w:rsidRDefault="00CC6EC8" w:rsidP="00182C63">
      <w:pPr>
        <w:pStyle w:val="Zkladntex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Za poskytnutou právní službu v rozsahu článku I. této smlou</w:t>
      </w:r>
      <w:r w:rsidR="003F32A2" w:rsidRPr="004613D6">
        <w:rPr>
          <w:rFonts w:asciiTheme="majorHAnsi" w:hAnsiTheme="majorHAnsi"/>
          <w:sz w:val="24"/>
          <w:szCs w:val="24"/>
        </w:rPr>
        <w:t>vy se Kli</w:t>
      </w:r>
      <w:r w:rsidR="00B54813">
        <w:rPr>
          <w:rFonts w:asciiTheme="majorHAnsi" w:hAnsiTheme="majorHAnsi"/>
          <w:sz w:val="24"/>
          <w:szCs w:val="24"/>
        </w:rPr>
        <w:t>ent zavazuje zaplatit Architektovi</w:t>
      </w:r>
      <w:r w:rsidR="003F32A2" w:rsidRPr="004613D6">
        <w:rPr>
          <w:rFonts w:asciiTheme="majorHAnsi" w:hAnsiTheme="majorHAnsi"/>
          <w:sz w:val="24"/>
          <w:szCs w:val="24"/>
        </w:rPr>
        <w:t xml:space="preserve"> </w:t>
      </w:r>
      <w:r w:rsidRPr="004613D6">
        <w:rPr>
          <w:rFonts w:asciiTheme="majorHAnsi" w:hAnsiTheme="majorHAnsi"/>
          <w:sz w:val="24"/>
          <w:szCs w:val="24"/>
        </w:rPr>
        <w:t xml:space="preserve">odměnu v paušální odměně ve výši </w:t>
      </w:r>
      <w:r w:rsidR="00B54813">
        <w:rPr>
          <w:rFonts w:asciiTheme="majorHAnsi" w:hAnsiTheme="majorHAnsi"/>
          <w:b/>
          <w:sz w:val="24"/>
          <w:szCs w:val="24"/>
        </w:rPr>
        <w:t>8</w:t>
      </w:r>
      <w:r w:rsidRPr="004613D6">
        <w:rPr>
          <w:rFonts w:asciiTheme="majorHAnsi" w:hAnsiTheme="majorHAnsi"/>
          <w:b/>
          <w:sz w:val="24"/>
          <w:szCs w:val="24"/>
        </w:rPr>
        <w:t>00,- Kč</w:t>
      </w:r>
      <w:r w:rsidRPr="004613D6">
        <w:rPr>
          <w:rFonts w:asciiTheme="majorHAnsi" w:hAnsiTheme="majorHAnsi"/>
          <w:b/>
          <w:bCs/>
          <w:sz w:val="24"/>
          <w:szCs w:val="24"/>
        </w:rPr>
        <w:t xml:space="preserve"> za hodinu poskytnutých služeb </w:t>
      </w:r>
      <w:r w:rsidR="00B54813">
        <w:rPr>
          <w:rFonts w:asciiTheme="majorHAnsi" w:hAnsiTheme="majorHAnsi"/>
          <w:sz w:val="24"/>
          <w:szCs w:val="24"/>
        </w:rPr>
        <w:t xml:space="preserve">(slovy: </w:t>
      </w:r>
      <w:proofErr w:type="spellStart"/>
      <w:r w:rsidR="00B54813">
        <w:rPr>
          <w:rFonts w:asciiTheme="majorHAnsi" w:hAnsiTheme="majorHAnsi"/>
          <w:sz w:val="24"/>
          <w:szCs w:val="24"/>
        </w:rPr>
        <w:t>Osmset</w:t>
      </w:r>
      <w:proofErr w:type="spellEnd"/>
      <w:r w:rsidRPr="004613D6">
        <w:rPr>
          <w:rFonts w:asciiTheme="majorHAnsi" w:hAnsiTheme="majorHAnsi"/>
          <w:sz w:val="24"/>
          <w:szCs w:val="24"/>
        </w:rPr>
        <w:t xml:space="preserve"> korun českých) + DPH,</w:t>
      </w:r>
      <w:r w:rsidR="00220151" w:rsidRPr="004613D6">
        <w:rPr>
          <w:rFonts w:asciiTheme="majorHAnsi" w:hAnsiTheme="majorHAnsi"/>
          <w:sz w:val="24"/>
          <w:szCs w:val="24"/>
        </w:rPr>
        <w:t xml:space="preserve"> a</w:t>
      </w:r>
      <w:r w:rsidR="00B54813">
        <w:rPr>
          <w:rFonts w:asciiTheme="majorHAnsi" w:hAnsiTheme="majorHAnsi"/>
          <w:sz w:val="24"/>
          <w:szCs w:val="24"/>
        </w:rPr>
        <w:t>le maximálně v celkové výši 100.000</w:t>
      </w:r>
      <w:r w:rsidRPr="004613D6">
        <w:rPr>
          <w:rFonts w:asciiTheme="majorHAnsi" w:hAnsiTheme="majorHAnsi"/>
          <w:sz w:val="24"/>
          <w:szCs w:val="24"/>
        </w:rPr>
        <w:t xml:space="preserve">,- Kč bez DPH. </w:t>
      </w:r>
    </w:p>
    <w:p w:rsidR="00182C63" w:rsidRPr="002F3EDE" w:rsidRDefault="00182C63" w:rsidP="00182C63">
      <w:pPr>
        <w:pStyle w:val="Zkladntext"/>
        <w:ind w:left="720"/>
        <w:jc w:val="both"/>
        <w:rPr>
          <w:rFonts w:ascii="Times New Roman" w:hAnsi="Times New Roman"/>
          <w:sz w:val="24"/>
          <w:szCs w:val="24"/>
        </w:rPr>
      </w:pPr>
    </w:p>
    <w:p w:rsidR="00182C63" w:rsidRDefault="00CC6EC8" w:rsidP="00182C63">
      <w:pPr>
        <w:pStyle w:val="Zkladntex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Sjednaná odměna bude účtována dle skutečné</w:t>
      </w:r>
      <w:r w:rsidR="00B54813">
        <w:rPr>
          <w:rFonts w:asciiTheme="majorHAnsi" w:hAnsiTheme="majorHAnsi"/>
          <w:sz w:val="24"/>
          <w:szCs w:val="24"/>
        </w:rPr>
        <w:t xml:space="preserve"> časové náročnosti výkonů</w:t>
      </w:r>
      <w:r w:rsidRPr="004613D6">
        <w:rPr>
          <w:rFonts w:asciiTheme="majorHAnsi" w:hAnsiTheme="majorHAnsi"/>
          <w:sz w:val="24"/>
          <w:szCs w:val="24"/>
        </w:rPr>
        <w:t xml:space="preserve"> služby, a to vždy 1x měsíčně zpětně v případě, že v uplynulé</w:t>
      </w:r>
      <w:r w:rsidR="00B54813">
        <w:rPr>
          <w:rFonts w:asciiTheme="majorHAnsi" w:hAnsiTheme="majorHAnsi"/>
          <w:sz w:val="24"/>
          <w:szCs w:val="24"/>
        </w:rPr>
        <w:t>m kalendářním měsíci byla</w:t>
      </w:r>
      <w:r w:rsidRPr="004613D6">
        <w:rPr>
          <w:rFonts w:asciiTheme="majorHAnsi" w:hAnsiTheme="majorHAnsi"/>
          <w:sz w:val="24"/>
          <w:szCs w:val="24"/>
        </w:rPr>
        <w:t xml:space="preserve"> služba takového charakteru poskytnuta. K vyúčtování bude</w:t>
      </w:r>
      <w:r w:rsidR="00B54813">
        <w:rPr>
          <w:rFonts w:asciiTheme="majorHAnsi" w:hAnsiTheme="majorHAnsi"/>
          <w:sz w:val="24"/>
          <w:szCs w:val="24"/>
        </w:rPr>
        <w:t xml:space="preserve"> připojena specifikace výkonů poskytnuté</w:t>
      </w:r>
      <w:r w:rsidRPr="004613D6">
        <w:rPr>
          <w:rFonts w:asciiTheme="majorHAnsi" w:hAnsiTheme="majorHAnsi"/>
          <w:sz w:val="24"/>
          <w:szCs w:val="24"/>
        </w:rPr>
        <w:t xml:space="preserve"> služby podléhajících vyúčtování s vyznačením časové </w:t>
      </w:r>
      <w:r w:rsidR="00182C63">
        <w:rPr>
          <w:rFonts w:asciiTheme="majorHAnsi" w:hAnsiTheme="majorHAnsi"/>
          <w:sz w:val="24"/>
          <w:szCs w:val="24"/>
        </w:rPr>
        <w:t>náročnosti jednotlivých výkonů.</w:t>
      </w:r>
    </w:p>
    <w:p w:rsidR="00CC6EC8" w:rsidRDefault="00CC6EC8" w:rsidP="00182C63">
      <w:pPr>
        <w:pStyle w:val="Zkladntext"/>
        <w:ind w:left="720"/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ab/>
      </w:r>
    </w:p>
    <w:p w:rsidR="00CC6EC8" w:rsidRPr="00182C63" w:rsidRDefault="00CC6EC8" w:rsidP="00182C63">
      <w:pPr>
        <w:pStyle w:val="Zkladntext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182C63">
        <w:rPr>
          <w:rFonts w:asciiTheme="majorHAnsi" w:hAnsiTheme="majorHAnsi"/>
          <w:sz w:val="24"/>
          <w:szCs w:val="24"/>
        </w:rPr>
        <w:t>Sjednaná odměna dle odst. 1. tohoto článku bude placena měsíčně na podkladě doručené faktury a souvisejícího vyúčtován</w:t>
      </w:r>
      <w:r w:rsidR="003F32A2" w:rsidRPr="00182C63">
        <w:rPr>
          <w:rFonts w:asciiTheme="majorHAnsi" w:hAnsiTheme="majorHAnsi"/>
          <w:sz w:val="24"/>
          <w:szCs w:val="24"/>
        </w:rPr>
        <w:t>í jednotlivých výkonů do</w:t>
      </w:r>
      <w:r w:rsidR="00F502F1" w:rsidRPr="00182C63">
        <w:rPr>
          <w:rFonts w:asciiTheme="majorHAnsi" w:hAnsiTheme="majorHAnsi"/>
          <w:sz w:val="24"/>
          <w:szCs w:val="24"/>
        </w:rPr>
        <w:t xml:space="preserve"> 14. dne</w:t>
      </w:r>
      <w:r w:rsidRPr="00182C63">
        <w:rPr>
          <w:rFonts w:asciiTheme="majorHAnsi" w:hAnsiTheme="majorHAnsi"/>
          <w:sz w:val="24"/>
          <w:szCs w:val="24"/>
        </w:rPr>
        <w:t xml:space="preserve"> </w:t>
      </w:r>
      <w:r w:rsidR="003F32A2" w:rsidRPr="00182C63">
        <w:rPr>
          <w:rFonts w:asciiTheme="majorHAnsi" w:hAnsiTheme="majorHAnsi"/>
          <w:sz w:val="24"/>
          <w:szCs w:val="24"/>
        </w:rPr>
        <w:t>od data doruče</w:t>
      </w:r>
      <w:r w:rsidR="00B54813">
        <w:rPr>
          <w:rFonts w:asciiTheme="majorHAnsi" w:hAnsiTheme="majorHAnsi"/>
          <w:sz w:val="24"/>
          <w:szCs w:val="24"/>
        </w:rPr>
        <w:t>ní Klientovi na účet Architekta</w:t>
      </w:r>
      <w:r w:rsidRPr="00182C63">
        <w:rPr>
          <w:rFonts w:asciiTheme="majorHAnsi" w:hAnsiTheme="majorHAnsi"/>
          <w:sz w:val="24"/>
          <w:szCs w:val="24"/>
        </w:rPr>
        <w:t xml:space="preserve"> </w:t>
      </w:r>
      <w:r w:rsidR="002F3EDE" w:rsidRPr="006F4D2D">
        <w:rPr>
          <w:rFonts w:asciiTheme="majorHAnsi" w:hAnsiTheme="majorHAnsi"/>
          <w:sz w:val="24"/>
          <w:szCs w:val="24"/>
        </w:rPr>
        <w:t>1805659309 / 0800</w:t>
      </w:r>
      <w:r w:rsidR="002F3EDE" w:rsidRPr="006F4D2D">
        <w:rPr>
          <w:rFonts w:ascii="Times New Roman" w:hAnsi="Times New Roman"/>
          <w:sz w:val="24"/>
          <w:szCs w:val="24"/>
        </w:rPr>
        <w:t>.</w:t>
      </w: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CC6EC8" w:rsidRPr="004613D6" w:rsidRDefault="00CC6EC8" w:rsidP="00182C63">
      <w:pPr>
        <w:pStyle w:val="Zkladntext"/>
        <w:numPr>
          <w:ilvl w:val="0"/>
          <w:numId w:val="9"/>
        </w:numPr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Pro vyloučení pochybností smluvní strany konst</w:t>
      </w:r>
      <w:r w:rsidR="00D23581" w:rsidRPr="004613D6">
        <w:rPr>
          <w:rFonts w:asciiTheme="majorHAnsi" w:hAnsiTheme="majorHAnsi"/>
          <w:sz w:val="24"/>
          <w:szCs w:val="24"/>
        </w:rPr>
        <w:t>atují, že režijní náklady Advokáta</w:t>
      </w:r>
      <w:r w:rsidRPr="004613D6">
        <w:rPr>
          <w:rFonts w:asciiTheme="majorHAnsi" w:hAnsiTheme="majorHAnsi"/>
          <w:sz w:val="24"/>
          <w:szCs w:val="24"/>
        </w:rPr>
        <w:t xml:space="preserve"> jsou již zahrnuty v hodinové odměně sjednané v čl. II odst. 1 této smlouvy.</w:t>
      </w:r>
    </w:p>
    <w:p w:rsidR="008D7A7F" w:rsidRPr="004613D6" w:rsidRDefault="008D7A7F" w:rsidP="008D7A7F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182C63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9F7FE7" w:rsidRPr="006F4D2D" w:rsidRDefault="00CC6EC8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 xml:space="preserve">Klient </w:t>
      </w:r>
      <w:r w:rsidR="00182C63">
        <w:rPr>
          <w:rFonts w:asciiTheme="majorHAnsi" w:hAnsiTheme="majorHAnsi"/>
          <w:sz w:val="24"/>
          <w:szCs w:val="24"/>
        </w:rPr>
        <w:t>s</w:t>
      </w:r>
      <w:r w:rsidR="00B54813">
        <w:rPr>
          <w:rFonts w:asciiTheme="majorHAnsi" w:hAnsiTheme="majorHAnsi"/>
          <w:sz w:val="24"/>
          <w:szCs w:val="24"/>
        </w:rPr>
        <w:t>e zavazuje poskytovat Architektovi</w:t>
      </w:r>
      <w:r w:rsidRPr="004613D6">
        <w:rPr>
          <w:rFonts w:asciiTheme="majorHAnsi" w:hAnsiTheme="majorHAnsi"/>
          <w:sz w:val="24"/>
          <w:szCs w:val="24"/>
        </w:rPr>
        <w:t xml:space="preserve"> včasné, pravdivé, úplné a př</w:t>
      </w:r>
      <w:r w:rsidR="00182C63">
        <w:rPr>
          <w:rFonts w:asciiTheme="majorHAnsi" w:hAnsiTheme="majorHAnsi"/>
          <w:sz w:val="24"/>
          <w:szCs w:val="24"/>
        </w:rPr>
        <w:t>ehledné informace a současně mu</w:t>
      </w:r>
      <w:r w:rsidRPr="004613D6">
        <w:rPr>
          <w:rFonts w:asciiTheme="majorHAnsi" w:hAnsiTheme="majorHAnsi"/>
          <w:sz w:val="24"/>
          <w:szCs w:val="24"/>
        </w:rPr>
        <w:t xml:space="preserve"> předkládat veškerou dokumentaci potřeb</w:t>
      </w:r>
      <w:r w:rsidR="00B54813">
        <w:rPr>
          <w:rFonts w:asciiTheme="majorHAnsi" w:hAnsiTheme="majorHAnsi"/>
          <w:sz w:val="24"/>
          <w:szCs w:val="24"/>
        </w:rPr>
        <w:t>nou k řádnému poskytování</w:t>
      </w:r>
      <w:r w:rsidRPr="004613D6">
        <w:rPr>
          <w:rFonts w:asciiTheme="majorHAnsi" w:hAnsiTheme="majorHAnsi"/>
          <w:sz w:val="24"/>
          <w:szCs w:val="24"/>
        </w:rPr>
        <w:t xml:space="preserve"> služby. Za tím </w:t>
      </w:r>
      <w:r w:rsidR="00B54813">
        <w:rPr>
          <w:rFonts w:asciiTheme="majorHAnsi" w:hAnsiTheme="majorHAnsi"/>
          <w:sz w:val="24"/>
          <w:szCs w:val="24"/>
        </w:rPr>
        <w:t>účelem dohodne Klient a Architekt</w:t>
      </w:r>
      <w:r w:rsidRPr="004613D6">
        <w:rPr>
          <w:rFonts w:asciiTheme="majorHAnsi" w:hAnsiTheme="majorHAnsi"/>
          <w:sz w:val="24"/>
          <w:szCs w:val="24"/>
        </w:rPr>
        <w:t xml:space="preserve"> způsob předáván</w:t>
      </w:r>
      <w:r w:rsidR="00B54813">
        <w:rPr>
          <w:rFonts w:asciiTheme="majorHAnsi" w:hAnsiTheme="majorHAnsi"/>
          <w:sz w:val="24"/>
          <w:szCs w:val="24"/>
        </w:rPr>
        <w:t xml:space="preserve">í výše uvedených údajů. </w:t>
      </w:r>
    </w:p>
    <w:p w:rsidR="009F7FE7" w:rsidRPr="006F4D2D" w:rsidRDefault="009F7FE7" w:rsidP="002F3EDE">
      <w:pPr>
        <w:numPr>
          <w:ilvl w:val="0"/>
          <w:numId w:val="14"/>
        </w:numPr>
        <w:spacing w:after="120" w:line="240" w:lineRule="auto"/>
        <w:ind w:left="993" w:hanging="567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>Obě strany se zavazují poskytnout si navzájem maximální součinnost za účelem naplnění účelu smlouvy.</w:t>
      </w:r>
    </w:p>
    <w:p w:rsidR="009F7FE7" w:rsidRPr="006F4D2D" w:rsidRDefault="009F7FE7" w:rsidP="002F3EDE">
      <w:pPr>
        <w:pStyle w:val="Odstavecseseznamem"/>
        <w:numPr>
          <w:ilvl w:val="0"/>
          <w:numId w:val="14"/>
        </w:numPr>
        <w:ind w:left="993" w:hanging="567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Architekt se zavazuje neprodleně informovat </w:t>
      </w:r>
      <w:r w:rsidR="00792BF4" w:rsidRPr="006F4D2D">
        <w:rPr>
          <w:rFonts w:ascii="Times New Roman" w:eastAsia="Times New Roman" w:hAnsi="Times New Roman"/>
          <w:sz w:val="24"/>
          <w:szCs w:val="24"/>
          <w:lang w:eastAsia="cs-CZ"/>
        </w:rPr>
        <w:t>Klienta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o překážkách, které by mohly ohrozit plnění úkolů dle této smlouvy. </w:t>
      </w:r>
      <w:r w:rsidR="00792BF4" w:rsidRPr="006F4D2D">
        <w:rPr>
          <w:rFonts w:ascii="Times New Roman" w:eastAsia="Times New Roman" w:hAnsi="Times New Roman"/>
          <w:sz w:val="24"/>
          <w:szCs w:val="24"/>
          <w:lang w:eastAsia="cs-CZ"/>
        </w:rPr>
        <w:t>Architekt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je povinen upozornit objednatele rovněž na následky takových </w:t>
      </w:r>
      <w:r w:rsidR="00792BF4" w:rsidRPr="006F4D2D">
        <w:rPr>
          <w:rFonts w:ascii="Times New Roman" w:eastAsia="Times New Roman" w:hAnsi="Times New Roman"/>
          <w:sz w:val="24"/>
          <w:szCs w:val="24"/>
          <w:lang w:eastAsia="cs-CZ"/>
        </w:rPr>
        <w:t>klientových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rozhodnutí a úkonů, které jsou zjevně neúčelné nebo samého </w:t>
      </w:r>
      <w:r w:rsidR="00792BF4" w:rsidRPr="006F4D2D">
        <w:rPr>
          <w:rFonts w:ascii="Times New Roman" w:eastAsia="Times New Roman" w:hAnsi="Times New Roman"/>
          <w:sz w:val="24"/>
          <w:szCs w:val="24"/>
          <w:lang w:eastAsia="cs-CZ"/>
        </w:rPr>
        <w:t>Klienta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poškozují nebo které jsou ve zjevném rozporu s chráněným veřejným zájmem.</w:t>
      </w:r>
      <w:r w:rsidR="00792BF4"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792BF4" w:rsidRPr="006F4D2D" w:rsidRDefault="00792BF4" w:rsidP="002F3EDE">
      <w:pPr>
        <w:pStyle w:val="Odstavecseseznamem"/>
        <w:numPr>
          <w:ilvl w:val="0"/>
          <w:numId w:val="14"/>
        </w:numPr>
        <w:ind w:left="993" w:hanging="567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>Zjistí-li Architekt, že nemůže úkol provést za podmínek závazně plynoucích z obecně platných právních předpisů, nebo požadovaných výslovně klientem, a stejně tak nebude-li moci splnit dohodnuté termíny, uvědomí o tom neprodleně klienta s uvedením důvodů a projedná s ním další postup.</w:t>
      </w:r>
    </w:p>
    <w:p w:rsidR="00792BF4" w:rsidRPr="006F4D2D" w:rsidRDefault="00792BF4" w:rsidP="002F3EDE">
      <w:pPr>
        <w:pStyle w:val="Odstavecseseznamem"/>
        <w:numPr>
          <w:ilvl w:val="0"/>
          <w:numId w:val="14"/>
        </w:numPr>
        <w:ind w:left="993" w:hanging="567"/>
        <w:rPr>
          <w:rFonts w:ascii="Times New Roman" w:eastAsia="Times New Roman" w:hAnsi="Times New Roman"/>
          <w:sz w:val="24"/>
          <w:szCs w:val="24"/>
          <w:lang w:eastAsia="cs-CZ"/>
        </w:rPr>
      </w:pP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Zjistí-li Klient nebo dozví-li se jiným způsobem o vadách nebo nedostatcích plnění Architekta, nebo o rozporech mezi </w:t>
      </w:r>
      <w:r w:rsidR="002F3EDE" w:rsidRPr="006F4D2D">
        <w:rPr>
          <w:rFonts w:ascii="Times New Roman" w:eastAsia="Times New Roman" w:hAnsi="Times New Roman"/>
          <w:sz w:val="24"/>
          <w:szCs w:val="24"/>
          <w:lang w:eastAsia="cs-CZ"/>
        </w:rPr>
        <w:t>úkoly a jinými skutečnostmi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, uvědomí o zjištěné skutečnosti písemně </w:t>
      </w:r>
      <w:r w:rsidR="002F3EDE" w:rsidRPr="006F4D2D">
        <w:rPr>
          <w:rFonts w:ascii="Times New Roman" w:eastAsia="Times New Roman" w:hAnsi="Times New Roman"/>
          <w:sz w:val="24"/>
          <w:szCs w:val="24"/>
          <w:lang w:eastAsia="cs-CZ"/>
        </w:rPr>
        <w:t>Architekta</w:t>
      </w:r>
      <w:r w:rsidRPr="006F4D2D">
        <w:rPr>
          <w:rFonts w:ascii="Times New Roman" w:eastAsia="Times New Roman" w:hAnsi="Times New Roman"/>
          <w:sz w:val="24"/>
          <w:szCs w:val="24"/>
          <w:lang w:eastAsia="cs-CZ"/>
        </w:rPr>
        <w:t xml:space="preserve"> bez zbytečného prodlení.</w:t>
      </w:r>
    </w:p>
    <w:p w:rsidR="00B54813" w:rsidRPr="006F4D2D" w:rsidRDefault="00B54813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</w:p>
    <w:p w:rsidR="00B54813" w:rsidRDefault="00B54813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182C63" w:rsidRDefault="00182C63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182C63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CC6EC8" w:rsidRPr="004613D6" w:rsidRDefault="00CC6EC8" w:rsidP="00182C63">
      <w:pPr>
        <w:pStyle w:val="Zkladntext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 xml:space="preserve">Tato smlouva se uzavírá na </w:t>
      </w:r>
      <w:r w:rsidR="00B54813">
        <w:rPr>
          <w:rFonts w:asciiTheme="majorHAnsi" w:hAnsiTheme="majorHAnsi"/>
          <w:sz w:val="24"/>
          <w:szCs w:val="24"/>
        </w:rPr>
        <w:t>dobu neurčitou, a to s platností</w:t>
      </w:r>
      <w:r w:rsidRPr="004613D6">
        <w:rPr>
          <w:rFonts w:asciiTheme="majorHAnsi" w:hAnsiTheme="majorHAnsi"/>
          <w:sz w:val="24"/>
          <w:szCs w:val="24"/>
        </w:rPr>
        <w:t xml:space="preserve"> od okamžiku jejího uzavření</w:t>
      </w:r>
      <w:r w:rsidR="00B54813">
        <w:rPr>
          <w:rFonts w:asciiTheme="majorHAnsi" w:hAnsiTheme="majorHAnsi"/>
          <w:sz w:val="24"/>
          <w:szCs w:val="24"/>
        </w:rPr>
        <w:t xml:space="preserve"> a účinností od okamžiku jejího zveřejnění v registru smluv</w:t>
      </w:r>
      <w:r w:rsidRPr="004613D6">
        <w:rPr>
          <w:rFonts w:asciiTheme="majorHAnsi" w:hAnsiTheme="majorHAnsi"/>
          <w:sz w:val="24"/>
          <w:szCs w:val="24"/>
        </w:rPr>
        <w:t>.</w:t>
      </w:r>
    </w:p>
    <w:p w:rsidR="00182C63" w:rsidRDefault="00182C63" w:rsidP="00182C63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182C63">
      <w:pPr>
        <w:pStyle w:val="Zkladntext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Tuto smlouvu lze zrušit buď dohodou, nebo písemnou výpovědí kterékoliv ze smluvních stran, v takovém případě činí výpovědní doba 1 měsíc a počíná běžet prvním dnem měsíce následujícího po měsíci, v němž byla výpověď doručena druhé smluvní straně.</w:t>
      </w:r>
    </w:p>
    <w:p w:rsidR="00182C63" w:rsidRDefault="00182C63" w:rsidP="00182C63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B54813" w:rsidP="00182C63">
      <w:pPr>
        <w:pStyle w:val="Zkladntext"/>
        <w:numPr>
          <w:ilvl w:val="0"/>
          <w:numId w:val="6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Architekt</w:t>
      </w:r>
      <w:r w:rsidR="00D23581" w:rsidRPr="004613D6">
        <w:rPr>
          <w:rFonts w:asciiTheme="majorHAnsi" w:hAnsiTheme="majorHAnsi"/>
          <w:sz w:val="24"/>
          <w:szCs w:val="24"/>
        </w:rPr>
        <w:t xml:space="preserve"> je oprávněn</w:t>
      </w:r>
      <w:r w:rsidR="00CC6EC8" w:rsidRPr="004613D6">
        <w:rPr>
          <w:rFonts w:asciiTheme="majorHAnsi" w:hAnsiTheme="majorHAnsi"/>
          <w:sz w:val="24"/>
          <w:szCs w:val="24"/>
        </w:rPr>
        <w:t xml:space="preserve"> a </w:t>
      </w:r>
      <w:r w:rsidR="00D23581" w:rsidRPr="004613D6">
        <w:rPr>
          <w:rFonts w:asciiTheme="majorHAnsi" w:hAnsiTheme="majorHAnsi"/>
          <w:sz w:val="24"/>
          <w:szCs w:val="24"/>
        </w:rPr>
        <w:t>zároveň povinen</w:t>
      </w:r>
      <w:r w:rsidR="00CC6EC8" w:rsidRPr="004613D6">
        <w:rPr>
          <w:rFonts w:asciiTheme="majorHAnsi" w:hAnsiTheme="majorHAnsi"/>
          <w:sz w:val="24"/>
          <w:szCs w:val="24"/>
        </w:rPr>
        <w:t xml:space="preserve"> přijímat pokyny ze strany Klienta vztahující se k plnění předmětu této smlouvy výlučně v písemné formě. Za písemnou formu se pro účely tohoto ustanovení považuje též doručování prostřednictvím prostého e-mailu.</w:t>
      </w:r>
    </w:p>
    <w:p w:rsidR="00CC6EC8" w:rsidRPr="004613D6" w:rsidRDefault="00CC6EC8" w:rsidP="00CC6EC8">
      <w:pPr>
        <w:pStyle w:val="Podnadpis1"/>
        <w:spacing w:before="0" w:after="0"/>
        <w:ind w:left="567" w:hanging="567"/>
        <w:jc w:val="center"/>
        <w:rPr>
          <w:rFonts w:asciiTheme="majorHAnsi" w:hAnsiTheme="majorHAnsi"/>
        </w:rPr>
      </w:pPr>
    </w:p>
    <w:p w:rsidR="00CC6EC8" w:rsidRPr="004613D6" w:rsidRDefault="00CC6EC8" w:rsidP="00CC6EC8">
      <w:pPr>
        <w:pStyle w:val="Podnadpis1"/>
        <w:spacing w:before="0" w:after="0"/>
        <w:ind w:left="567" w:hanging="567"/>
        <w:jc w:val="center"/>
        <w:rPr>
          <w:rFonts w:asciiTheme="majorHAnsi" w:hAnsiTheme="majorHAnsi"/>
        </w:rPr>
      </w:pPr>
    </w:p>
    <w:p w:rsidR="00CC6EC8" w:rsidRPr="004613D6" w:rsidRDefault="00CC6EC8" w:rsidP="00182C63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CC6EC8" w:rsidRPr="006F4D2D" w:rsidRDefault="00B54813" w:rsidP="00CC6EC8">
      <w:pPr>
        <w:pStyle w:val="Zkladntext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Architekt</w:t>
      </w:r>
      <w:r w:rsidR="00D23581" w:rsidRPr="004613D6">
        <w:rPr>
          <w:rFonts w:asciiTheme="majorHAnsi" w:hAnsiTheme="majorHAnsi"/>
          <w:sz w:val="24"/>
          <w:szCs w:val="24"/>
        </w:rPr>
        <w:t xml:space="preserve"> je povinen</w:t>
      </w:r>
      <w:r w:rsidR="00CC6EC8" w:rsidRPr="004613D6">
        <w:rPr>
          <w:rFonts w:asciiTheme="majorHAnsi" w:hAnsiTheme="majorHAnsi"/>
          <w:sz w:val="24"/>
          <w:szCs w:val="24"/>
        </w:rPr>
        <w:t xml:space="preserve"> zachovávat mlčenlivost o všech skut</w:t>
      </w:r>
      <w:r w:rsidR="00D23581" w:rsidRPr="004613D6">
        <w:rPr>
          <w:rFonts w:asciiTheme="majorHAnsi" w:hAnsiTheme="majorHAnsi"/>
          <w:sz w:val="24"/>
          <w:szCs w:val="24"/>
        </w:rPr>
        <w:t>ečnostech, o kterých se dověděl</w:t>
      </w:r>
      <w:r w:rsidR="00CC6EC8" w:rsidRPr="004613D6">
        <w:rPr>
          <w:rFonts w:asciiTheme="majorHAnsi" w:hAnsiTheme="majorHAnsi"/>
          <w:sz w:val="24"/>
          <w:szCs w:val="24"/>
        </w:rPr>
        <w:t xml:space="preserve"> v </w:t>
      </w:r>
      <w:r w:rsidR="00CC6EC8" w:rsidRPr="006F4D2D">
        <w:rPr>
          <w:rFonts w:asciiTheme="majorHAnsi" w:hAnsiTheme="majorHAnsi"/>
          <w:sz w:val="24"/>
          <w:szCs w:val="24"/>
        </w:rPr>
        <w:t>souvislosti s výkonem své činnosti a nesmí jich zneužít ke svému prospěchu nebo k prospěchu třetích osob.</w:t>
      </w:r>
      <w:r w:rsidR="00792BF4" w:rsidRPr="006F4D2D">
        <w:rPr>
          <w:rFonts w:ascii="Times New Roman" w:hAnsi="Times New Roman"/>
          <w:sz w:val="24"/>
          <w:szCs w:val="24"/>
        </w:rPr>
        <w:t xml:space="preserve"> Povinnost zachovávat mlčenlivost se vztahuje na úkoly komunikace témat architektury, rozvoje a plánování města s veřejností v přiměřené míře.</w:t>
      </w:r>
    </w:p>
    <w:p w:rsidR="00CC6EC8" w:rsidRPr="004613D6" w:rsidRDefault="00CC6EC8" w:rsidP="00CC6EC8">
      <w:pPr>
        <w:pStyle w:val="Zkladntext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ab/>
        <w:t xml:space="preserve"> </w:t>
      </w:r>
    </w:p>
    <w:p w:rsidR="00CC6EC8" w:rsidRPr="004613D6" w:rsidRDefault="00CC6EC8" w:rsidP="00182C63">
      <w:pPr>
        <w:pStyle w:val="Podnadpis1"/>
        <w:numPr>
          <w:ilvl w:val="0"/>
          <w:numId w:val="1"/>
        </w:numPr>
        <w:spacing w:before="0" w:after="0"/>
        <w:jc w:val="center"/>
        <w:rPr>
          <w:rFonts w:asciiTheme="majorHAnsi" w:hAnsiTheme="majorHAnsi"/>
          <w:i w:val="0"/>
        </w:rPr>
      </w:pPr>
    </w:p>
    <w:p w:rsidR="00F502F1" w:rsidRDefault="00CC6EC8" w:rsidP="00CC6EC8">
      <w:pPr>
        <w:pStyle w:val="Zkladntex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Smlouva je vyhotovena ve 2 stejnopisech. Každá ze smluvních stran obdržela po jednom exempláři této smlouvy.</w:t>
      </w:r>
    </w:p>
    <w:p w:rsidR="00F502F1" w:rsidRDefault="00F502F1" w:rsidP="00F502F1">
      <w:pPr>
        <w:pStyle w:val="Zkladntext"/>
        <w:ind w:left="720"/>
        <w:jc w:val="both"/>
        <w:rPr>
          <w:rFonts w:asciiTheme="majorHAnsi" w:hAnsiTheme="majorHAnsi"/>
          <w:sz w:val="24"/>
          <w:szCs w:val="24"/>
        </w:rPr>
      </w:pPr>
    </w:p>
    <w:p w:rsidR="00F502F1" w:rsidRDefault="00CC6EC8" w:rsidP="00CC6EC8">
      <w:pPr>
        <w:pStyle w:val="Zkladntex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502F1">
        <w:rPr>
          <w:rFonts w:asciiTheme="majorHAnsi" w:hAnsiTheme="majorHAnsi"/>
          <w:sz w:val="24"/>
          <w:szCs w:val="24"/>
        </w:rPr>
        <w:t>Změna smlouvy je možná pouze písemnou formou.</w:t>
      </w:r>
    </w:p>
    <w:p w:rsidR="00F502F1" w:rsidRDefault="00F502F1" w:rsidP="00F502F1">
      <w:pPr>
        <w:pStyle w:val="Zkladntext"/>
        <w:ind w:left="720"/>
        <w:jc w:val="both"/>
        <w:rPr>
          <w:rFonts w:asciiTheme="majorHAnsi" w:hAnsiTheme="majorHAnsi"/>
          <w:sz w:val="24"/>
          <w:szCs w:val="24"/>
        </w:rPr>
      </w:pPr>
    </w:p>
    <w:p w:rsidR="00F502F1" w:rsidRDefault="00F502F1" w:rsidP="00CC6EC8">
      <w:pPr>
        <w:pStyle w:val="Zkladntex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502F1">
        <w:rPr>
          <w:rFonts w:asciiTheme="majorHAnsi" w:hAnsiTheme="majorHAnsi"/>
          <w:sz w:val="24"/>
          <w:szCs w:val="24"/>
        </w:rPr>
        <w:t xml:space="preserve">Smluvní strany berou na vědomí, že smlouvy bude v souladu s interním předpisem Klienta zveřejněna v registru smluv. Zveřejnění smlouvy provede Klient. </w:t>
      </w:r>
    </w:p>
    <w:p w:rsidR="00F502F1" w:rsidRDefault="00F502F1" w:rsidP="00F502F1">
      <w:pPr>
        <w:pStyle w:val="Zkladntext"/>
        <w:ind w:left="720"/>
        <w:jc w:val="both"/>
        <w:rPr>
          <w:rFonts w:asciiTheme="majorHAnsi" w:hAnsiTheme="majorHAnsi"/>
          <w:sz w:val="24"/>
          <w:szCs w:val="24"/>
        </w:rPr>
      </w:pPr>
    </w:p>
    <w:p w:rsidR="00CC6EC8" w:rsidRDefault="00CC6EC8" w:rsidP="00CC6EC8">
      <w:pPr>
        <w:pStyle w:val="Zkladntext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502F1">
        <w:rPr>
          <w:rFonts w:asciiTheme="majorHAnsi" w:hAnsiTheme="majorHAnsi"/>
          <w:sz w:val="24"/>
          <w:szCs w:val="24"/>
        </w:rPr>
        <w:t>Na důkaz souhlasu s písemným zněním této smlouvy připojují na její závěr zástupci obou smluvních stran své vlastnoruční podpisy.</w:t>
      </w:r>
    </w:p>
    <w:p w:rsidR="00182C63" w:rsidRDefault="00182C63" w:rsidP="00182C63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182C63" w:rsidRDefault="00182C63" w:rsidP="00182C63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182C63" w:rsidRDefault="00182C63" w:rsidP="00182C63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182C63" w:rsidRPr="00F502F1" w:rsidRDefault="00182C63" w:rsidP="00182C63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rPr>
          <w:rFonts w:asciiTheme="majorHAnsi" w:hAnsiTheme="majorHAnsi"/>
          <w:sz w:val="24"/>
          <w:szCs w:val="24"/>
        </w:rPr>
      </w:pPr>
    </w:p>
    <w:p w:rsidR="00F32623" w:rsidRPr="004613D6" w:rsidRDefault="00F502F1" w:rsidP="00F32623">
      <w:pPr>
        <w:pStyle w:val="Zkladntext"/>
        <w:tabs>
          <w:tab w:val="left" w:pos="5245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Jeseníku dne</w:t>
      </w:r>
      <w:r w:rsidR="00F32623">
        <w:rPr>
          <w:rFonts w:asciiTheme="majorHAnsi" w:hAnsiTheme="majorHAnsi"/>
          <w:sz w:val="24"/>
          <w:szCs w:val="24"/>
        </w:rPr>
        <w:tab/>
      </w:r>
      <w:r w:rsidR="00F32623">
        <w:rPr>
          <w:rFonts w:asciiTheme="majorHAnsi" w:hAnsiTheme="majorHAnsi"/>
          <w:sz w:val="24"/>
          <w:szCs w:val="24"/>
        </w:rPr>
        <w:tab/>
      </w:r>
      <w:r w:rsidR="00F32623">
        <w:rPr>
          <w:rFonts w:asciiTheme="majorHAnsi" w:hAnsiTheme="majorHAnsi"/>
          <w:sz w:val="24"/>
          <w:szCs w:val="24"/>
        </w:rPr>
        <w:tab/>
        <w:t xml:space="preserve">V Jeseníku dne </w:t>
      </w:r>
    </w:p>
    <w:p w:rsidR="00CC6EC8" w:rsidRPr="004613D6" w:rsidRDefault="00CC6EC8" w:rsidP="00CC6EC8">
      <w:pPr>
        <w:pStyle w:val="Zkladntext"/>
        <w:tabs>
          <w:tab w:val="left" w:pos="5245"/>
        </w:tabs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Nadpis"/>
        <w:spacing w:before="0" w:after="0"/>
        <w:rPr>
          <w:rFonts w:asciiTheme="majorHAnsi" w:hAnsiTheme="majorHAnsi" w:cs="Times New Roman"/>
          <w:sz w:val="24"/>
          <w:szCs w:val="24"/>
        </w:rPr>
      </w:pPr>
    </w:p>
    <w:p w:rsidR="00CC6EC8" w:rsidRPr="004613D6" w:rsidRDefault="00CC6EC8" w:rsidP="00CC6EC8">
      <w:pPr>
        <w:pStyle w:val="Zkladntext"/>
        <w:ind w:left="5245" w:hanging="5245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4613D6" w:rsidRDefault="00CC6EC8" w:rsidP="00CC6EC8">
      <w:pPr>
        <w:pStyle w:val="Zkladntext"/>
        <w:jc w:val="both"/>
        <w:rPr>
          <w:rFonts w:asciiTheme="majorHAnsi" w:hAnsiTheme="majorHAnsi"/>
          <w:sz w:val="24"/>
          <w:szCs w:val="24"/>
        </w:rPr>
      </w:pPr>
    </w:p>
    <w:p w:rsidR="00CC6EC8" w:rsidRPr="006F4D2D" w:rsidRDefault="00CC6EC8" w:rsidP="00CC6EC8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4613D6">
        <w:rPr>
          <w:rFonts w:asciiTheme="majorHAnsi" w:hAnsiTheme="majorHAnsi"/>
          <w:sz w:val="24"/>
          <w:szCs w:val="24"/>
        </w:rPr>
        <w:t>…………………………………….</w:t>
      </w:r>
      <w:r w:rsidR="00F502F1">
        <w:rPr>
          <w:rFonts w:asciiTheme="majorHAnsi" w:hAnsiTheme="majorHAnsi"/>
          <w:sz w:val="24"/>
          <w:szCs w:val="24"/>
        </w:rPr>
        <w:tab/>
      </w:r>
      <w:r w:rsidR="00F502F1">
        <w:rPr>
          <w:rFonts w:asciiTheme="majorHAnsi" w:hAnsiTheme="majorHAnsi"/>
          <w:sz w:val="24"/>
          <w:szCs w:val="24"/>
        </w:rPr>
        <w:tab/>
      </w:r>
      <w:r w:rsidR="00F502F1">
        <w:rPr>
          <w:rFonts w:asciiTheme="majorHAnsi" w:hAnsiTheme="majorHAnsi"/>
          <w:sz w:val="24"/>
          <w:szCs w:val="24"/>
        </w:rPr>
        <w:tab/>
      </w:r>
      <w:r w:rsidR="00F502F1">
        <w:rPr>
          <w:rFonts w:asciiTheme="majorHAnsi" w:hAnsiTheme="majorHAnsi"/>
          <w:sz w:val="24"/>
          <w:szCs w:val="24"/>
        </w:rPr>
        <w:tab/>
      </w:r>
      <w:r w:rsidR="00F502F1">
        <w:rPr>
          <w:rFonts w:asciiTheme="majorHAnsi" w:hAnsiTheme="majorHAnsi"/>
          <w:sz w:val="24"/>
          <w:szCs w:val="24"/>
        </w:rPr>
        <w:tab/>
      </w:r>
      <w:r w:rsidR="00F502F1">
        <w:rPr>
          <w:rFonts w:asciiTheme="majorHAnsi" w:hAnsiTheme="majorHAnsi"/>
          <w:sz w:val="24"/>
          <w:szCs w:val="24"/>
        </w:rPr>
        <w:tab/>
      </w:r>
      <w:r w:rsidRPr="006F4D2D">
        <w:rPr>
          <w:rFonts w:asciiTheme="majorHAnsi" w:hAnsiTheme="majorHAnsi"/>
          <w:sz w:val="24"/>
          <w:szCs w:val="24"/>
        </w:rPr>
        <w:t>…………………………………….</w:t>
      </w:r>
    </w:p>
    <w:p w:rsidR="00CC6EC8" w:rsidRPr="006F4D2D" w:rsidRDefault="00D23581" w:rsidP="00CC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4D2D">
        <w:rPr>
          <w:rFonts w:asciiTheme="majorHAnsi" w:hAnsiTheme="majorHAnsi"/>
          <w:sz w:val="24"/>
          <w:szCs w:val="24"/>
        </w:rPr>
        <w:t>Mgr. Bc. Zdeňka Blišťanová</w:t>
      </w:r>
      <w:r w:rsidR="008D7A7F" w:rsidRPr="006F4D2D">
        <w:rPr>
          <w:rFonts w:asciiTheme="majorHAnsi" w:hAnsiTheme="majorHAnsi"/>
          <w:sz w:val="24"/>
          <w:szCs w:val="24"/>
        </w:rPr>
        <w:tab/>
      </w:r>
      <w:r w:rsidR="008D7A7F" w:rsidRPr="006F4D2D">
        <w:rPr>
          <w:rFonts w:asciiTheme="majorHAnsi" w:hAnsiTheme="majorHAnsi"/>
          <w:sz w:val="24"/>
          <w:szCs w:val="24"/>
        </w:rPr>
        <w:tab/>
      </w:r>
      <w:r w:rsidR="008D7A7F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8D7A7F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792BF4" w:rsidRPr="006F4D2D">
        <w:rPr>
          <w:rFonts w:asciiTheme="majorHAnsi" w:hAnsiTheme="majorHAnsi"/>
          <w:sz w:val="24"/>
          <w:szCs w:val="24"/>
        </w:rPr>
        <w:t xml:space="preserve">Ing. arch. Tomáš </w:t>
      </w:r>
      <w:proofErr w:type="spellStart"/>
      <w:r w:rsidR="00792BF4" w:rsidRPr="006F4D2D">
        <w:rPr>
          <w:rFonts w:asciiTheme="majorHAnsi" w:hAnsiTheme="majorHAnsi"/>
          <w:sz w:val="24"/>
          <w:szCs w:val="24"/>
        </w:rPr>
        <w:t>Pejpek</w:t>
      </w:r>
      <w:proofErr w:type="spellEnd"/>
    </w:p>
    <w:p w:rsidR="00AC7FC8" w:rsidRPr="006F4D2D" w:rsidRDefault="00CC6EC8" w:rsidP="00F165A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6F4D2D">
        <w:rPr>
          <w:rFonts w:asciiTheme="majorHAnsi" w:hAnsiTheme="majorHAnsi"/>
          <w:sz w:val="24"/>
          <w:szCs w:val="24"/>
        </w:rPr>
        <w:tab/>
        <w:t>starosta města</w:t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  <w:r w:rsidR="00F502F1" w:rsidRPr="006F4D2D">
        <w:rPr>
          <w:rFonts w:asciiTheme="majorHAnsi" w:hAnsiTheme="majorHAnsi"/>
          <w:sz w:val="24"/>
          <w:szCs w:val="24"/>
        </w:rPr>
        <w:tab/>
      </w:r>
    </w:p>
    <w:sectPr w:rsidR="00AC7FC8" w:rsidRPr="006F4D2D" w:rsidSect="00BA19CB">
      <w:headerReference w:type="default" r:id="rId9"/>
      <w:pgSz w:w="11906" w:h="16838" w:code="9"/>
      <w:pgMar w:top="1417" w:right="849" w:bottom="1417" w:left="1276" w:header="709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BF4" w:rsidRDefault="00792BF4" w:rsidP="00D86495">
      <w:pPr>
        <w:spacing w:after="0" w:line="240" w:lineRule="auto"/>
      </w:pPr>
      <w:r>
        <w:separator/>
      </w:r>
    </w:p>
  </w:endnote>
  <w:endnote w:type="continuationSeparator" w:id="0">
    <w:p w:rsidR="00792BF4" w:rsidRDefault="00792BF4" w:rsidP="00D8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BF4" w:rsidRDefault="00792BF4" w:rsidP="00D86495">
      <w:pPr>
        <w:spacing w:after="0" w:line="240" w:lineRule="auto"/>
      </w:pPr>
      <w:r>
        <w:separator/>
      </w:r>
    </w:p>
  </w:footnote>
  <w:footnote w:type="continuationSeparator" w:id="0">
    <w:p w:rsidR="00792BF4" w:rsidRDefault="00792BF4" w:rsidP="00D8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BF4" w:rsidRPr="00B86EF3" w:rsidRDefault="00792BF4" w:rsidP="00AA24A2">
    <w:pPr>
      <w:pStyle w:val="Zhlav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771"/>
    <w:multiLevelType w:val="hybridMultilevel"/>
    <w:tmpl w:val="A99C7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73A"/>
    <w:multiLevelType w:val="hybridMultilevel"/>
    <w:tmpl w:val="65480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26A"/>
    <w:multiLevelType w:val="hybridMultilevel"/>
    <w:tmpl w:val="47CE3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B39EE"/>
    <w:multiLevelType w:val="hybridMultilevel"/>
    <w:tmpl w:val="54A255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76744"/>
    <w:multiLevelType w:val="hybridMultilevel"/>
    <w:tmpl w:val="02DE6B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76E0A"/>
    <w:multiLevelType w:val="hybridMultilevel"/>
    <w:tmpl w:val="68C82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E6BC2"/>
    <w:multiLevelType w:val="hybridMultilevel"/>
    <w:tmpl w:val="C4C080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B3352"/>
    <w:multiLevelType w:val="hybridMultilevel"/>
    <w:tmpl w:val="FE628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36DBC"/>
    <w:multiLevelType w:val="hybridMultilevel"/>
    <w:tmpl w:val="C9A446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4625FB"/>
    <w:multiLevelType w:val="hybridMultilevel"/>
    <w:tmpl w:val="B52039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661F9"/>
    <w:multiLevelType w:val="hybridMultilevel"/>
    <w:tmpl w:val="50727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80DF5"/>
    <w:multiLevelType w:val="hybridMultilevel"/>
    <w:tmpl w:val="6CC4F3A6"/>
    <w:lvl w:ilvl="0" w:tplc="A5C2971E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72408"/>
    <w:multiLevelType w:val="hybridMultilevel"/>
    <w:tmpl w:val="47CE36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D8E0DB6">
      <w:start w:val="1"/>
      <w:numFmt w:val="decimal"/>
      <w:lvlText w:val="%2."/>
      <w:lvlJc w:val="left"/>
      <w:pPr>
        <w:ind w:left="1780" w:hanging="700"/>
      </w:pPr>
      <w:rPr>
        <w:b w:val="0"/>
      </w:rPr>
    </w:lvl>
    <w:lvl w:ilvl="2" w:tplc="F7529BE0">
      <w:start w:val="1"/>
      <w:numFmt w:val="lowerRoman"/>
      <w:lvlText w:val="(%3)"/>
      <w:lvlJc w:val="left"/>
      <w:pPr>
        <w:ind w:left="5399" w:hanging="72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2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D25"/>
    <w:rsid w:val="00006D48"/>
    <w:rsid w:val="00006F63"/>
    <w:rsid w:val="00014292"/>
    <w:rsid w:val="000157E4"/>
    <w:rsid w:val="00052A2D"/>
    <w:rsid w:val="000B46B0"/>
    <w:rsid w:val="000D1394"/>
    <w:rsid w:val="000D6DEC"/>
    <w:rsid w:val="000E07D5"/>
    <w:rsid w:val="0011669B"/>
    <w:rsid w:val="00136F82"/>
    <w:rsid w:val="0014601A"/>
    <w:rsid w:val="00152A06"/>
    <w:rsid w:val="00170B9F"/>
    <w:rsid w:val="0017269A"/>
    <w:rsid w:val="001744EB"/>
    <w:rsid w:val="00182C63"/>
    <w:rsid w:val="001A7E66"/>
    <w:rsid w:val="001B387C"/>
    <w:rsid w:val="001E40FA"/>
    <w:rsid w:val="001E41D3"/>
    <w:rsid w:val="001F6D25"/>
    <w:rsid w:val="00204E0A"/>
    <w:rsid w:val="00216C39"/>
    <w:rsid w:val="00220151"/>
    <w:rsid w:val="002572A0"/>
    <w:rsid w:val="00257C82"/>
    <w:rsid w:val="0027337A"/>
    <w:rsid w:val="00291B39"/>
    <w:rsid w:val="002B0E89"/>
    <w:rsid w:val="002B3214"/>
    <w:rsid w:val="002C45FF"/>
    <w:rsid w:val="002E3D2C"/>
    <w:rsid w:val="002E6825"/>
    <w:rsid w:val="002F3EDE"/>
    <w:rsid w:val="00312BB1"/>
    <w:rsid w:val="00373483"/>
    <w:rsid w:val="0038278D"/>
    <w:rsid w:val="00395655"/>
    <w:rsid w:val="003A5A56"/>
    <w:rsid w:val="003B5049"/>
    <w:rsid w:val="003C0C71"/>
    <w:rsid w:val="003D4075"/>
    <w:rsid w:val="003E1503"/>
    <w:rsid w:val="003E22C6"/>
    <w:rsid w:val="003F32A2"/>
    <w:rsid w:val="003F58DC"/>
    <w:rsid w:val="0044313C"/>
    <w:rsid w:val="00443C25"/>
    <w:rsid w:val="004613D6"/>
    <w:rsid w:val="00463FE8"/>
    <w:rsid w:val="0047725E"/>
    <w:rsid w:val="00483EA8"/>
    <w:rsid w:val="004A709B"/>
    <w:rsid w:val="004D7ACC"/>
    <w:rsid w:val="004F03E7"/>
    <w:rsid w:val="005039BA"/>
    <w:rsid w:val="0051380C"/>
    <w:rsid w:val="00540B82"/>
    <w:rsid w:val="00563D5D"/>
    <w:rsid w:val="00583C02"/>
    <w:rsid w:val="005B56CE"/>
    <w:rsid w:val="005E5657"/>
    <w:rsid w:val="005F37B9"/>
    <w:rsid w:val="0061691D"/>
    <w:rsid w:val="00617753"/>
    <w:rsid w:val="00636987"/>
    <w:rsid w:val="00681783"/>
    <w:rsid w:val="00690F60"/>
    <w:rsid w:val="0069270C"/>
    <w:rsid w:val="006F4D2D"/>
    <w:rsid w:val="00721E16"/>
    <w:rsid w:val="0075191B"/>
    <w:rsid w:val="00757424"/>
    <w:rsid w:val="0077024C"/>
    <w:rsid w:val="00784EF0"/>
    <w:rsid w:val="00792BF4"/>
    <w:rsid w:val="007A7137"/>
    <w:rsid w:val="007B3526"/>
    <w:rsid w:val="007F4D27"/>
    <w:rsid w:val="007F6739"/>
    <w:rsid w:val="00804A89"/>
    <w:rsid w:val="00811606"/>
    <w:rsid w:val="0084549A"/>
    <w:rsid w:val="008A39ED"/>
    <w:rsid w:val="008B259C"/>
    <w:rsid w:val="008D22D2"/>
    <w:rsid w:val="008D7A7F"/>
    <w:rsid w:val="009021A6"/>
    <w:rsid w:val="009349D1"/>
    <w:rsid w:val="0097086F"/>
    <w:rsid w:val="009A0F3A"/>
    <w:rsid w:val="009B2669"/>
    <w:rsid w:val="009F2BCA"/>
    <w:rsid w:val="009F7FE7"/>
    <w:rsid w:val="00A30CE8"/>
    <w:rsid w:val="00A341E2"/>
    <w:rsid w:val="00A443FA"/>
    <w:rsid w:val="00A91407"/>
    <w:rsid w:val="00AA24A2"/>
    <w:rsid w:val="00AB253C"/>
    <w:rsid w:val="00AC7FC8"/>
    <w:rsid w:val="00B20326"/>
    <w:rsid w:val="00B54813"/>
    <w:rsid w:val="00B568CA"/>
    <w:rsid w:val="00B65078"/>
    <w:rsid w:val="00B86EF3"/>
    <w:rsid w:val="00B94513"/>
    <w:rsid w:val="00BA1318"/>
    <w:rsid w:val="00BA19CB"/>
    <w:rsid w:val="00BA4F77"/>
    <w:rsid w:val="00BA72D1"/>
    <w:rsid w:val="00BD5949"/>
    <w:rsid w:val="00BF3F77"/>
    <w:rsid w:val="00BF7F4B"/>
    <w:rsid w:val="00C00C6B"/>
    <w:rsid w:val="00C434E9"/>
    <w:rsid w:val="00C43B35"/>
    <w:rsid w:val="00C5441E"/>
    <w:rsid w:val="00C714DF"/>
    <w:rsid w:val="00CA5876"/>
    <w:rsid w:val="00CB5813"/>
    <w:rsid w:val="00CC6EC8"/>
    <w:rsid w:val="00D10B61"/>
    <w:rsid w:val="00D14DA1"/>
    <w:rsid w:val="00D22E31"/>
    <w:rsid w:val="00D23581"/>
    <w:rsid w:val="00D27521"/>
    <w:rsid w:val="00D81361"/>
    <w:rsid w:val="00D86495"/>
    <w:rsid w:val="00DA1A68"/>
    <w:rsid w:val="00DD556E"/>
    <w:rsid w:val="00DE480B"/>
    <w:rsid w:val="00E10BF3"/>
    <w:rsid w:val="00E31594"/>
    <w:rsid w:val="00E41546"/>
    <w:rsid w:val="00E51CE3"/>
    <w:rsid w:val="00E53FBF"/>
    <w:rsid w:val="00E868DE"/>
    <w:rsid w:val="00EA7494"/>
    <w:rsid w:val="00EB6276"/>
    <w:rsid w:val="00EC4843"/>
    <w:rsid w:val="00ED4CA9"/>
    <w:rsid w:val="00F04D88"/>
    <w:rsid w:val="00F1198C"/>
    <w:rsid w:val="00F165A5"/>
    <w:rsid w:val="00F32623"/>
    <w:rsid w:val="00F41C54"/>
    <w:rsid w:val="00F502F1"/>
    <w:rsid w:val="00F5364D"/>
    <w:rsid w:val="00FA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ln">
    <w:name w:val="Normal"/>
    <w:qFormat/>
    <w:rsid w:val="00146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495"/>
  </w:style>
  <w:style w:type="paragraph" w:styleId="Zpat">
    <w:name w:val="footer"/>
    <w:basedOn w:val="Normln"/>
    <w:link w:val="Zpat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495"/>
  </w:style>
  <w:style w:type="paragraph" w:customStyle="1" w:styleId="BasicParagraph">
    <w:name w:val="[Basic Paragraph]"/>
    <w:basedOn w:val="Normln"/>
    <w:uiPriority w:val="99"/>
    <w:rsid w:val="00D86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6EF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C6EC8"/>
    <w:pPr>
      <w:spacing w:after="0" w:line="240" w:lineRule="auto"/>
    </w:pPr>
    <w:rPr>
      <w:rFonts w:ascii="Arial Narrow" w:eastAsia="Times New Roman" w:hAnsi="Arial Narrow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6EC8"/>
    <w:rPr>
      <w:rFonts w:ascii="Arial Narrow" w:eastAsia="Times New Roman" w:hAnsi="Arial Narrow"/>
      <w:sz w:val="14"/>
    </w:rPr>
  </w:style>
  <w:style w:type="paragraph" w:styleId="Bezmezer">
    <w:name w:val="No Spacing"/>
    <w:uiPriority w:val="1"/>
    <w:qFormat/>
    <w:rsid w:val="00CC6EC8"/>
    <w:rPr>
      <w:sz w:val="22"/>
      <w:szCs w:val="22"/>
      <w:lang w:eastAsia="en-US"/>
    </w:rPr>
  </w:style>
  <w:style w:type="paragraph" w:customStyle="1" w:styleId="Podnadpis1">
    <w:name w:val="Podnadpis1"/>
    <w:uiPriority w:val="99"/>
    <w:rsid w:val="00CC6EC8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</w:rPr>
  </w:style>
  <w:style w:type="paragraph" w:customStyle="1" w:styleId="Nadpis">
    <w:name w:val="Nadpis"/>
    <w:uiPriority w:val="99"/>
    <w:rsid w:val="00CC6EC8"/>
    <w:pPr>
      <w:keepNext/>
      <w:keepLines/>
      <w:autoSpaceDE w:val="0"/>
      <w:autoSpaceDN w:val="0"/>
      <w:adjustRightInd w:val="0"/>
      <w:spacing w:before="144" w:after="72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styleId="Siln">
    <w:name w:val="Strong"/>
    <w:basedOn w:val="Standardnpsmoodstavce"/>
    <w:uiPriority w:val="22"/>
    <w:qFormat/>
    <w:rsid w:val="00CC6EC8"/>
    <w:rPr>
      <w:b/>
      <w:bCs/>
    </w:rPr>
  </w:style>
  <w:style w:type="paragraph" w:customStyle="1" w:styleId="mcntmsonormal1">
    <w:name w:val="mcntmsonormal1"/>
    <w:basedOn w:val="Normln"/>
    <w:rsid w:val="004F03E7"/>
    <w:pPr>
      <w:spacing w:after="0" w:line="240" w:lineRule="auto"/>
    </w:pPr>
    <w:rPr>
      <w:rFonts w:eastAsiaTheme="minorHAnsi"/>
      <w:lang w:eastAsia="cs-CZ"/>
    </w:rPr>
  </w:style>
  <w:style w:type="paragraph" w:styleId="Odstavecseseznamem">
    <w:name w:val="List Paragraph"/>
    <w:basedOn w:val="Normln"/>
    <w:uiPriority w:val="34"/>
    <w:qFormat/>
    <w:rsid w:val="0018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495"/>
  </w:style>
  <w:style w:type="paragraph" w:styleId="Zpat">
    <w:name w:val="footer"/>
    <w:basedOn w:val="Normln"/>
    <w:link w:val="ZpatChar"/>
    <w:uiPriority w:val="99"/>
    <w:unhideWhenUsed/>
    <w:rsid w:val="00D86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495"/>
  </w:style>
  <w:style w:type="paragraph" w:customStyle="1" w:styleId="BasicParagraph">
    <w:name w:val="[Basic Paragraph]"/>
    <w:basedOn w:val="Normln"/>
    <w:uiPriority w:val="99"/>
    <w:rsid w:val="00D864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0C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6EF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CC6EC8"/>
    <w:pPr>
      <w:spacing w:after="0" w:line="240" w:lineRule="auto"/>
    </w:pPr>
    <w:rPr>
      <w:rFonts w:ascii="Arial Narrow" w:eastAsia="Times New Roman" w:hAnsi="Arial Narrow"/>
      <w:sz w:val="1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C6EC8"/>
    <w:rPr>
      <w:rFonts w:ascii="Arial Narrow" w:eastAsia="Times New Roman" w:hAnsi="Arial Narrow"/>
      <w:sz w:val="14"/>
    </w:rPr>
  </w:style>
  <w:style w:type="paragraph" w:styleId="Bezmezer">
    <w:name w:val="No Spacing"/>
    <w:uiPriority w:val="1"/>
    <w:qFormat/>
    <w:rsid w:val="00CC6EC8"/>
    <w:rPr>
      <w:sz w:val="22"/>
      <w:szCs w:val="22"/>
      <w:lang w:eastAsia="en-US"/>
    </w:rPr>
  </w:style>
  <w:style w:type="paragraph" w:customStyle="1" w:styleId="Podnadpis1">
    <w:name w:val="Podnadpis1"/>
    <w:uiPriority w:val="99"/>
    <w:rsid w:val="00CC6EC8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Nadpis">
    <w:name w:val="Nadpis"/>
    <w:uiPriority w:val="99"/>
    <w:rsid w:val="00CC6EC8"/>
    <w:pPr>
      <w:keepNext/>
      <w:keepLines/>
      <w:autoSpaceDE w:val="0"/>
      <w:autoSpaceDN w:val="0"/>
      <w:adjustRightInd w:val="0"/>
      <w:spacing w:before="144" w:after="72"/>
    </w:pPr>
    <w:rPr>
      <w:rFonts w:ascii="Arial" w:eastAsia="Times New Roman" w:hAnsi="Arial" w:cs="Arial"/>
      <w:b/>
      <w:bCs/>
      <w:color w:val="000000"/>
      <w:sz w:val="36"/>
      <w:szCs w:val="36"/>
    </w:rPr>
  </w:style>
  <w:style w:type="character" w:styleId="Siln">
    <w:name w:val="Strong"/>
    <w:basedOn w:val="Standardnpsmoodstavce"/>
    <w:uiPriority w:val="22"/>
    <w:qFormat/>
    <w:rsid w:val="00CC6EC8"/>
    <w:rPr>
      <w:b/>
      <w:bCs/>
    </w:rPr>
  </w:style>
  <w:style w:type="paragraph" w:customStyle="1" w:styleId="mcntmsonormal1">
    <w:name w:val="mcntmsonormal1"/>
    <w:basedOn w:val="Normln"/>
    <w:rsid w:val="004F03E7"/>
    <w:pPr>
      <w:spacing w:after="0" w:line="240" w:lineRule="auto"/>
    </w:pPr>
    <w:rPr>
      <w:rFonts w:eastAsiaTheme="minorHAnsi"/>
      <w:lang w:eastAsia="cs-CZ"/>
    </w:rPr>
  </w:style>
  <w:style w:type="paragraph" w:styleId="Odstavecseseznamem">
    <w:name w:val="List Paragraph"/>
    <w:basedOn w:val="Normln"/>
    <w:uiPriority w:val="34"/>
    <w:qFormat/>
    <w:rsid w:val="0018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K\Data%20aplikac&#237;\Microsoft\&#352;ablony\HSP%20prikazska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767A-BAF4-495B-8135-E7430D73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 prikazska_1</Template>
  <TotalTime>13</TotalTime>
  <Pages>3</Pages>
  <Words>824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Lenka Příkazská</dc:creator>
  <cp:lastModifiedBy>Exelová Zdeňka</cp:lastModifiedBy>
  <cp:revision>5</cp:revision>
  <cp:lastPrinted>2015-04-10T12:40:00Z</cp:lastPrinted>
  <dcterms:created xsi:type="dcterms:W3CDTF">2020-05-21T08:00:00Z</dcterms:created>
  <dcterms:modified xsi:type="dcterms:W3CDTF">2020-05-21T08:12:00Z</dcterms:modified>
</cp:coreProperties>
</file>