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7C8" w:rsidRPr="00EF6983" w:rsidRDefault="00616FEB" w:rsidP="002D17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F6983">
        <w:rPr>
          <w:rFonts w:ascii="Times New Roman" w:hAnsi="Times New Roman" w:cs="Times New Roman"/>
          <w:sz w:val="24"/>
        </w:rPr>
        <w:t>SMLOUVA</w:t>
      </w:r>
      <w:r w:rsidR="002D17AA" w:rsidRPr="00EF6983">
        <w:rPr>
          <w:rFonts w:ascii="Times New Roman" w:hAnsi="Times New Roman" w:cs="Times New Roman"/>
          <w:sz w:val="24"/>
        </w:rPr>
        <w:t xml:space="preserve"> O PODMÍNKÁCH UŽÍVÁNÍ STAVBY</w:t>
      </w:r>
    </w:p>
    <w:p w:rsidR="002D17AA" w:rsidRPr="00EF6983" w:rsidRDefault="002D17AA" w:rsidP="002D17AA">
      <w:pPr>
        <w:spacing w:after="0"/>
        <w:jc w:val="center"/>
        <w:rPr>
          <w:rFonts w:ascii="Times New Roman" w:hAnsi="Times New Roman" w:cs="Times New Roman"/>
          <w:b/>
        </w:rPr>
      </w:pPr>
      <w:r w:rsidRPr="00EF6983">
        <w:rPr>
          <w:rFonts w:ascii="Times New Roman" w:hAnsi="Times New Roman" w:cs="Times New Roman"/>
          <w:b/>
        </w:rPr>
        <w:t>stavba č. 41170 ZŠ Zličín – výstavba</w:t>
      </w:r>
    </w:p>
    <w:p w:rsidR="002D17AA" w:rsidRPr="00EF6983" w:rsidRDefault="008A41D9" w:rsidP="002D17AA">
      <w:pPr>
        <w:spacing w:after="0"/>
        <w:jc w:val="center"/>
        <w:rPr>
          <w:rFonts w:ascii="Times New Roman" w:hAnsi="Times New Roman" w:cs="Times New Roman"/>
        </w:rPr>
      </w:pPr>
      <w:r w:rsidRPr="00EF6983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917F" wp14:editId="16CB0C94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295900" cy="0"/>
                <wp:effectExtent l="8255" t="5715" r="1079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F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pt;width:41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">
                <w10:wrap anchorx="margin"/>
              </v:shape>
            </w:pict>
          </mc:Fallback>
        </mc:AlternateContent>
      </w:r>
    </w:p>
    <w:p w:rsidR="002D17AA" w:rsidRPr="00EF6983" w:rsidRDefault="002D17AA" w:rsidP="002D1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Níže psaného dne, měsíce a roku uzavírají podle § 1746 odst. 2</w:t>
      </w:r>
      <w:r w:rsidR="009C6773" w:rsidRPr="00EF6983">
        <w:rPr>
          <w:rFonts w:ascii="Times New Roman" w:hAnsi="Times New Roman" w:cs="Times New Roman"/>
          <w:sz w:val="24"/>
          <w:szCs w:val="24"/>
        </w:rPr>
        <w:t xml:space="preserve"> ve spojení s</w:t>
      </w:r>
      <w:r w:rsidRPr="00EF6983">
        <w:rPr>
          <w:rFonts w:ascii="Times New Roman" w:hAnsi="Times New Roman" w:cs="Times New Roman"/>
          <w:sz w:val="24"/>
          <w:szCs w:val="24"/>
        </w:rPr>
        <w:t xml:space="preserve"> </w:t>
      </w:r>
      <w:r w:rsidR="009C6773" w:rsidRPr="00EF6983">
        <w:rPr>
          <w:rFonts w:ascii="Times New Roman" w:hAnsi="Times New Roman" w:cs="Times New Roman"/>
          <w:sz w:val="24"/>
          <w:szCs w:val="24"/>
        </w:rPr>
        <w:t xml:space="preserve">§ 2193 a násl. </w:t>
      </w:r>
      <w:r w:rsidRPr="00EF6983">
        <w:rPr>
          <w:rFonts w:ascii="Times New Roman" w:hAnsi="Times New Roman" w:cs="Times New Roman"/>
          <w:sz w:val="24"/>
          <w:szCs w:val="24"/>
        </w:rPr>
        <w:t>zákona č. 89/2012 Sb., občanský zákoník, ve znění pozdějších předpisů (dále jen „</w:t>
      </w:r>
      <w:r w:rsidRPr="00EF6983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EF6983">
        <w:rPr>
          <w:rFonts w:ascii="Times New Roman" w:hAnsi="Times New Roman" w:cs="Times New Roman"/>
          <w:sz w:val="24"/>
          <w:szCs w:val="24"/>
        </w:rPr>
        <w:t>“), následující účastníci:</w:t>
      </w:r>
    </w:p>
    <w:p w:rsidR="002D17AA" w:rsidRPr="00EF6983" w:rsidRDefault="002D17AA" w:rsidP="002D1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Městská část Praha-Zličín,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sídlem: Tylovická 207/2, 155 21 Praha 5 – Zličín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zastoupená: JUDr. Martou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Koropeckou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, starostkou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IČ: 00241881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DIČ: CZ00241881</w:t>
      </w:r>
    </w:p>
    <w:p w:rsidR="008B6D75" w:rsidRPr="003A3950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950">
        <w:rPr>
          <w:rFonts w:ascii="Times New Roman" w:hAnsi="Times New Roman" w:cs="Times New Roman"/>
          <w:sz w:val="24"/>
          <w:szCs w:val="24"/>
        </w:rPr>
        <w:t>bankovní spojení: Česká spořitelna, a.s.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395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3A3950">
        <w:rPr>
          <w:rFonts w:ascii="Times New Roman" w:hAnsi="Times New Roman" w:cs="Times New Roman"/>
          <w:sz w:val="24"/>
          <w:szCs w:val="24"/>
        </w:rPr>
        <w:t>.: 2000696369/0800</w:t>
      </w: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D75" w:rsidRPr="00EF6983" w:rsidRDefault="008B6D75" w:rsidP="008B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(dále jen „</w:t>
      </w:r>
      <w:r w:rsidRPr="00EF6983">
        <w:rPr>
          <w:rFonts w:ascii="Times New Roman" w:hAnsi="Times New Roman" w:cs="Times New Roman"/>
          <w:b/>
          <w:sz w:val="24"/>
          <w:szCs w:val="24"/>
        </w:rPr>
        <w:t>MČ Zličín</w:t>
      </w:r>
      <w:r w:rsidRPr="00EF6983">
        <w:rPr>
          <w:rFonts w:ascii="Times New Roman" w:hAnsi="Times New Roman" w:cs="Times New Roman"/>
          <w:sz w:val="24"/>
          <w:szCs w:val="24"/>
        </w:rPr>
        <w:t>“)</w:t>
      </w:r>
    </w:p>
    <w:p w:rsidR="008C2170" w:rsidRDefault="008C2170" w:rsidP="002D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7AA" w:rsidRPr="00EF6983" w:rsidRDefault="00ED737B" w:rsidP="002D1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a</w:t>
      </w:r>
    </w:p>
    <w:p w:rsidR="002D17AA" w:rsidRDefault="002D17AA" w:rsidP="002D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D75" w:rsidRPr="008B6D75" w:rsidRDefault="008B6D75" w:rsidP="002D1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D75">
        <w:rPr>
          <w:rFonts w:ascii="Times New Roman" w:hAnsi="Times New Roman" w:cs="Times New Roman"/>
          <w:b/>
          <w:sz w:val="24"/>
          <w:szCs w:val="24"/>
        </w:rPr>
        <w:t>Základní škola a Mateřská škola, Praha 5 – Zličín, Nedašovská 328</w:t>
      </w:r>
    </w:p>
    <w:p w:rsidR="008B6D75" w:rsidRPr="00EF6983" w:rsidRDefault="008B6D75" w:rsidP="002D1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EF6983">
        <w:rPr>
          <w:rFonts w:ascii="Times New Roman" w:hAnsi="Times New Roman" w:cs="Times New Roman"/>
          <w:sz w:val="24"/>
          <w:szCs w:val="24"/>
        </w:rPr>
        <w:t>sídlem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6983">
        <w:rPr>
          <w:rFonts w:ascii="Times New Roman" w:hAnsi="Times New Roman" w:cs="Times New Roman"/>
          <w:sz w:val="24"/>
          <w:szCs w:val="24"/>
        </w:rPr>
        <w:t xml:space="preserve"> Nedašovská</w:t>
      </w:r>
      <w:proofErr w:type="gramEnd"/>
      <w:r w:rsidRPr="00EF6983">
        <w:rPr>
          <w:rFonts w:ascii="Times New Roman" w:hAnsi="Times New Roman" w:cs="Times New Roman"/>
          <w:sz w:val="24"/>
          <w:szCs w:val="24"/>
        </w:rPr>
        <w:t xml:space="preserve"> 328/35, Zličín, 155 21 Praha 5</w:t>
      </w:r>
    </w:p>
    <w:p w:rsidR="00ED737B" w:rsidRDefault="008B6D75" w:rsidP="002D1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Mgr. Bc. Vladimírou Šimáčkovou, ředitelkou školy</w:t>
      </w:r>
    </w:p>
    <w:p w:rsidR="008B6D75" w:rsidRPr="00EF6983" w:rsidRDefault="008B6D75" w:rsidP="002D17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6983"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sz w:val="24"/>
          <w:szCs w:val="24"/>
        </w:rPr>
        <w:t xml:space="preserve"> 70845905</w:t>
      </w:r>
    </w:p>
    <w:p w:rsidR="003A3950" w:rsidRPr="003A3950" w:rsidRDefault="008B6D75" w:rsidP="003A3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950">
        <w:rPr>
          <w:rFonts w:ascii="Times New Roman" w:hAnsi="Times New Roman" w:cs="Times New Roman"/>
          <w:sz w:val="24"/>
          <w:szCs w:val="24"/>
        </w:rPr>
        <w:t>bankovní spojení:</w:t>
      </w:r>
      <w:r w:rsidR="003A3950" w:rsidRPr="003A3950">
        <w:rPr>
          <w:rFonts w:ascii="Times New Roman" w:hAnsi="Times New Roman" w:cs="Times New Roman"/>
          <w:sz w:val="24"/>
          <w:szCs w:val="24"/>
        </w:rPr>
        <w:t xml:space="preserve"> Raiffeisenbank</w:t>
      </w:r>
      <w:r w:rsidR="00B253F6">
        <w:rPr>
          <w:rFonts w:ascii="Times New Roman" w:hAnsi="Times New Roman" w:cs="Times New Roman"/>
          <w:sz w:val="24"/>
          <w:szCs w:val="24"/>
        </w:rPr>
        <w:t>,</w:t>
      </w:r>
      <w:r w:rsidR="00A1076F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3A3950" w:rsidRPr="003A3950" w:rsidRDefault="008B6D75" w:rsidP="003A39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A395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3A3950">
        <w:rPr>
          <w:rFonts w:ascii="Times New Roman" w:hAnsi="Times New Roman" w:cs="Times New Roman"/>
          <w:sz w:val="24"/>
          <w:szCs w:val="24"/>
        </w:rPr>
        <w:t xml:space="preserve">.:   </w:t>
      </w:r>
      <w:r w:rsidR="003A3950" w:rsidRPr="003A3950">
        <w:rPr>
          <w:rFonts w:ascii="Times New Roman" w:hAnsi="Times New Roman" w:cs="Times New Roman"/>
          <w:sz w:val="24"/>
          <w:szCs w:val="24"/>
        </w:rPr>
        <w:t>168554437/5500</w:t>
      </w:r>
    </w:p>
    <w:p w:rsidR="008B6D75" w:rsidRDefault="008B6D75" w:rsidP="002D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D75" w:rsidRDefault="008B6D75" w:rsidP="002D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D07" w:rsidRPr="00EF6983" w:rsidRDefault="00535D07" w:rsidP="00535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  <w:r w:rsidRPr="00EF6983">
        <w:rPr>
          <w:rFonts w:ascii="Times New Roman" w:hAnsi="Times New Roman" w:cs="Times New Roman"/>
          <w:sz w:val="24"/>
          <w:szCs w:val="24"/>
        </w:rPr>
        <w:t>“)</w:t>
      </w:r>
    </w:p>
    <w:p w:rsidR="00535D07" w:rsidRDefault="00535D07" w:rsidP="002D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37B" w:rsidRPr="00EF6983" w:rsidRDefault="00ED737B" w:rsidP="002D1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tuto</w:t>
      </w:r>
    </w:p>
    <w:p w:rsidR="00ED737B" w:rsidRPr="00EF6983" w:rsidRDefault="000D4FEC" w:rsidP="00ED7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smlouv</w:t>
      </w:r>
      <w:r w:rsidR="00ED737B" w:rsidRPr="00EF6983">
        <w:rPr>
          <w:rFonts w:ascii="Times New Roman" w:hAnsi="Times New Roman" w:cs="Times New Roman"/>
          <w:sz w:val="24"/>
          <w:szCs w:val="24"/>
        </w:rPr>
        <w:t>u o podmínkách užívání stavby</w:t>
      </w:r>
    </w:p>
    <w:p w:rsidR="00ED737B" w:rsidRPr="00EF6983" w:rsidRDefault="00ED737B" w:rsidP="00ED7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(dále jen „</w:t>
      </w:r>
      <w:r w:rsidR="001C60EA" w:rsidRPr="00EF6983">
        <w:rPr>
          <w:rFonts w:ascii="Times New Roman" w:hAnsi="Times New Roman" w:cs="Times New Roman"/>
          <w:b/>
          <w:sz w:val="24"/>
          <w:szCs w:val="24"/>
        </w:rPr>
        <w:t>Smlouva</w:t>
      </w:r>
      <w:r w:rsidRPr="00EF6983">
        <w:rPr>
          <w:rFonts w:ascii="Times New Roman" w:hAnsi="Times New Roman" w:cs="Times New Roman"/>
          <w:sz w:val="24"/>
          <w:szCs w:val="24"/>
        </w:rPr>
        <w:t>“)</w:t>
      </w:r>
    </w:p>
    <w:p w:rsidR="00135849" w:rsidRPr="00EF6983" w:rsidRDefault="00135849" w:rsidP="00ED7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37B" w:rsidRPr="00EF6983" w:rsidRDefault="00ED737B" w:rsidP="00D75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I.</w:t>
      </w:r>
      <w:r w:rsidR="00D7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ED737B" w:rsidRPr="00EF6983" w:rsidRDefault="008B6D75" w:rsidP="001B4A6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7AD9">
        <w:rPr>
          <w:rFonts w:ascii="Times New Roman" w:hAnsi="Times New Roman" w:cs="Times New Roman"/>
          <w:sz w:val="24"/>
          <w:szCs w:val="24"/>
        </w:rPr>
        <w:t xml:space="preserve">MČ </w:t>
      </w:r>
      <w:proofErr w:type="gramStart"/>
      <w:r w:rsidRPr="009B7AD9">
        <w:rPr>
          <w:rFonts w:ascii="Times New Roman" w:hAnsi="Times New Roman" w:cs="Times New Roman"/>
          <w:sz w:val="24"/>
          <w:szCs w:val="24"/>
        </w:rPr>
        <w:t xml:space="preserve">Zličín </w:t>
      </w:r>
      <w:r w:rsidR="001B4A6C" w:rsidRPr="009B7AD9">
        <w:rPr>
          <w:rFonts w:ascii="Times New Roman" w:hAnsi="Times New Roman" w:cs="Times New Roman"/>
          <w:sz w:val="24"/>
          <w:szCs w:val="24"/>
        </w:rPr>
        <w:t xml:space="preserve"> prohlašuje</w:t>
      </w:r>
      <w:proofErr w:type="gramEnd"/>
      <w:r w:rsidR="001B4A6C" w:rsidRPr="009B7AD9">
        <w:rPr>
          <w:rFonts w:ascii="Times New Roman" w:hAnsi="Times New Roman" w:cs="Times New Roman"/>
          <w:sz w:val="24"/>
          <w:szCs w:val="24"/>
        </w:rPr>
        <w:t xml:space="preserve">, že je </w:t>
      </w:r>
      <w:r w:rsidR="009B7AD9" w:rsidRPr="009B7AD9">
        <w:rPr>
          <w:rFonts w:ascii="Times New Roman" w:hAnsi="Times New Roman" w:cs="Times New Roman"/>
          <w:sz w:val="24"/>
          <w:szCs w:val="24"/>
        </w:rPr>
        <w:t xml:space="preserve">jí svěřena správa níže uvedených nemovitých věcí, jejichž </w:t>
      </w:r>
      <w:r w:rsidR="001B4A6C" w:rsidRPr="009B7AD9">
        <w:rPr>
          <w:rFonts w:ascii="Times New Roman" w:hAnsi="Times New Roman" w:cs="Times New Roman"/>
          <w:sz w:val="24"/>
          <w:szCs w:val="24"/>
        </w:rPr>
        <w:t xml:space="preserve">výlučným vlastníkem </w:t>
      </w:r>
      <w:r w:rsidR="009B7AD9">
        <w:rPr>
          <w:rFonts w:ascii="Times New Roman" w:hAnsi="Times New Roman" w:cs="Times New Roman"/>
          <w:sz w:val="24"/>
          <w:szCs w:val="24"/>
        </w:rPr>
        <w:t xml:space="preserve"> je Hlavní město Praha</w:t>
      </w:r>
      <w:r w:rsidR="00FD6398">
        <w:rPr>
          <w:rFonts w:ascii="Times New Roman" w:hAnsi="Times New Roman" w:cs="Times New Roman"/>
          <w:sz w:val="24"/>
          <w:szCs w:val="24"/>
        </w:rPr>
        <w:t xml:space="preserve"> (dále jen HMP)</w:t>
      </w:r>
      <w:r w:rsidR="001B4A6C" w:rsidRPr="00EF6983">
        <w:rPr>
          <w:rFonts w:ascii="Times New Roman" w:hAnsi="Times New Roman" w:cs="Times New Roman"/>
          <w:sz w:val="24"/>
          <w:szCs w:val="24"/>
        </w:rPr>
        <w:t>: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668/1 o výměře 8574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orná půda,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668/159 o výměře 3008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orná půda,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668/163 o výměře 220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orná půda,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668/168 o výměře 3896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orná půda,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668/169 o výměře 2759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orná půda,</w:t>
      </w:r>
    </w:p>
    <w:p w:rsidR="001B4A6C" w:rsidRPr="00EF6983" w:rsidRDefault="001B4A6C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668/393 o výměře 221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ostatní plocha,</w:t>
      </w:r>
    </w:p>
    <w:p w:rsidR="001B4A6C" w:rsidRPr="00EF6983" w:rsidRDefault="007766DD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668/394 o výměře 79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ostatní plocha,</w:t>
      </w:r>
    </w:p>
    <w:p w:rsidR="007766DD" w:rsidRPr="00EF6983" w:rsidRDefault="007766DD" w:rsidP="001B4A6C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668/395 o výměře 114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ostatní plocha,</w:t>
      </w:r>
    </w:p>
    <w:p w:rsidR="007766DD" w:rsidRPr="00EF6983" w:rsidRDefault="007766DD" w:rsidP="007766DD">
      <w:pPr>
        <w:pStyle w:val="Odstavecseseznamem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r w:rsidRPr="00EF69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EF6983">
        <w:rPr>
          <w:rFonts w:ascii="Times New Roman" w:hAnsi="Times New Roman" w:cs="Times New Roman"/>
          <w:sz w:val="24"/>
          <w:szCs w:val="24"/>
        </w:rPr>
        <w:t>. č. 668/440 o výměře 470 m</w:t>
      </w:r>
      <w:r w:rsidRPr="00EF69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983">
        <w:rPr>
          <w:rFonts w:ascii="Times New Roman" w:hAnsi="Times New Roman" w:cs="Times New Roman"/>
          <w:sz w:val="24"/>
          <w:szCs w:val="24"/>
        </w:rPr>
        <w:t>, ostatní plocha,</w:t>
      </w:r>
    </w:p>
    <w:p w:rsidR="007766DD" w:rsidRDefault="007766DD" w:rsidP="007766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lastRenderedPageBreak/>
        <w:t>to vše zapsáno v katastru nemovitostí u Katastrálního úřadu pro hlavní město Prahu, katastrální pracoviště Praha, obec Praha, katastrální území Zličín, na LV č. 675 (dále jen „</w:t>
      </w:r>
      <w:r w:rsidRPr="00EF6983">
        <w:rPr>
          <w:rFonts w:ascii="Times New Roman" w:hAnsi="Times New Roman" w:cs="Times New Roman"/>
          <w:b/>
          <w:sz w:val="24"/>
          <w:szCs w:val="24"/>
        </w:rPr>
        <w:t>pozemky</w:t>
      </w:r>
      <w:r w:rsidRPr="00EF6983">
        <w:rPr>
          <w:rFonts w:ascii="Times New Roman" w:hAnsi="Times New Roman" w:cs="Times New Roman"/>
          <w:sz w:val="24"/>
          <w:szCs w:val="24"/>
        </w:rPr>
        <w:t>“).</w:t>
      </w:r>
    </w:p>
    <w:p w:rsidR="00FD6398" w:rsidRPr="00EF6983" w:rsidRDefault="00FD6398" w:rsidP="007766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D6398" w:rsidRPr="00D75AEF" w:rsidRDefault="00FD6398" w:rsidP="00D75AEF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5AEF">
        <w:rPr>
          <w:rFonts w:ascii="Times New Roman" w:hAnsi="Times New Roman" w:cs="Times New Roman"/>
          <w:sz w:val="24"/>
          <w:szCs w:val="24"/>
        </w:rPr>
        <w:t xml:space="preserve">MČ Zličín prohlašuje, že dne </w:t>
      </w:r>
      <w:r w:rsidR="00D75AEF" w:rsidRPr="00D75AEF">
        <w:rPr>
          <w:rFonts w:ascii="Times New Roman" w:hAnsi="Times New Roman" w:cs="Times New Roman"/>
          <w:sz w:val="24"/>
          <w:szCs w:val="24"/>
        </w:rPr>
        <w:t>12. května 2020</w:t>
      </w:r>
      <w:r w:rsidRPr="00D75AEF">
        <w:rPr>
          <w:rFonts w:ascii="Times New Roman" w:hAnsi="Times New Roman" w:cs="Times New Roman"/>
          <w:sz w:val="24"/>
          <w:szCs w:val="24"/>
        </w:rPr>
        <w:t xml:space="preserve"> </w:t>
      </w:r>
      <w:r w:rsidR="008C2170" w:rsidRPr="00D75AEF">
        <w:rPr>
          <w:rFonts w:ascii="Times New Roman" w:hAnsi="Times New Roman" w:cs="Times New Roman"/>
          <w:sz w:val="24"/>
          <w:szCs w:val="24"/>
        </w:rPr>
        <w:t>uzavřela</w:t>
      </w:r>
      <w:r w:rsidRPr="00D75AEF">
        <w:rPr>
          <w:rFonts w:ascii="Times New Roman" w:hAnsi="Times New Roman" w:cs="Times New Roman"/>
          <w:sz w:val="24"/>
          <w:szCs w:val="24"/>
        </w:rPr>
        <w:t xml:space="preserve"> s HMP smlouvu o podmínkách</w:t>
      </w:r>
      <w:r w:rsidRPr="00FD6398">
        <w:rPr>
          <w:rFonts w:ascii="Times New Roman" w:hAnsi="Times New Roman" w:cs="Times New Roman"/>
          <w:sz w:val="24"/>
          <w:szCs w:val="24"/>
        </w:rPr>
        <w:t xml:space="preserve"> užívání </w:t>
      </w:r>
      <w:proofErr w:type="gramStart"/>
      <w:r w:rsidRPr="00FD6398">
        <w:rPr>
          <w:rFonts w:ascii="Times New Roman" w:hAnsi="Times New Roman" w:cs="Times New Roman"/>
          <w:sz w:val="24"/>
          <w:szCs w:val="24"/>
        </w:rPr>
        <w:t>stavby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398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FD6398">
        <w:rPr>
          <w:rFonts w:ascii="Times New Roman" w:hAnsi="Times New Roman" w:cs="Times New Roman"/>
          <w:sz w:val="24"/>
          <w:szCs w:val="24"/>
        </w:rPr>
        <w:t xml:space="preserve"> 41170 ZŠ Zličín – výstavba vybudované na pozemcích (dále jen „</w:t>
      </w:r>
      <w:r w:rsidRPr="00FD6398">
        <w:rPr>
          <w:rFonts w:ascii="Times New Roman" w:hAnsi="Times New Roman" w:cs="Times New Roman"/>
          <w:b/>
          <w:sz w:val="24"/>
          <w:szCs w:val="24"/>
        </w:rPr>
        <w:t>stavba</w:t>
      </w:r>
      <w:r w:rsidRPr="00FD6398">
        <w:rPr>
          <w:rFonts w:ascii="Times New Roman" w:hAnsi="Times New Roman" w:cs="Times New Roman"/>
          <w:sz w:val="24"/>
          <w:szCs w:val="24"/>
        </w:rPr>
        <w:t xml:space="preserve"> </w:t>
      </w:r>
      <w:r w:rsidRPr="00FD6398">
        <w:rPr>
          <w:rFonts w:ascii="Times New Roman" w:hAnsi="Times New Roman" w:cs="Times New Roman"/>
          <w:b/>
          <w:sz w:val="24"/>
          <w:szCs w:val="24"/>
        </w:rPr>
        <w:t>ZŠ Zličín</w:t>
      </w:r>
      <w:r w:rsidRPr="00FD63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8C2170">
        <w:rPr>
          <w:rFonts w:ascii="Times New Roman" w:hAnsi="Times New Roman" w:cs="Times New Roman"/>
          <w:sz w:val="24"/>
          <w:szCs w:val="24"/>
        </w:rPr>
        <w:t>V</w:t>
      </w:r>
      <w:r w:rsidRPr="002A4E64">
        <w:rPr>
          <w:rFonts w:ascii="Times New Roman" w:hAnsi="Times New Roman" w:cs="Times New Roman"/>
          <w:sz w:val="24"/>
          <w:szCs w:val="24"/>
        </w:rPr>
        <w:t xml:space="preserve">ýlučným vlastníkem </w:t>
      </w:r>
      <w:r w:rsidR="002A4E64">
        <w:rPr>
          <w:rFonts w:ascii="Times New Roman" w:hAnsi="Times New Roman" w:cs="Times New Roman"/>
          <w:sz w:val="24"/>
          <w:szCs w:val="24"/>
        </w:rPr>
        <w:t>této stavby</w:t>
      </w:r>
      <w:r w:rsidR="008C2170">
        <w:rPr>
          <w:rFonts w:ascii="Times New Roman" w:hAnsi="Times New Roman" w:cs="Times New Roman"/>
          <w:sz w:val="24"/>
          <w:szCs w:val="24"/>
        </w:rPr>
        <w:t xml:space="preserve"> je HMP</w:t>
      </w:r>
      <w:r w:rsidR="002A4E64">
        <w:rPr>
          <w:rFonts w:ascii="Times New Roman" w:hAnsi="Times New Roman" w:cs="Times New Roman"/>
          <w:sz w:val="24"/>
          <w:szCs w:val="24"/>
        </w:rPr>
        <w:t>.</w:t>
      </w:r>
      <w:r w:rsidR="00535D07">
        <w:rPr>
          <w:rFonts w:ascii="Times New Roman" w:hAnsi="Times New Roman" w:cs="Times New Roman"/>
          <w:sz w:val="24"/>
          <w:szCs w:val="24"/>
        </w:rPr>
        <w:t xml:space="preserve"> </w:t>
      </w:r>
      <w:r w:rsidR="002A4E64" w:rsidRPr="00535D07">
        <w:rPr>
          <w:rFonts w:ascii="Times New Roman" w:hAnsi="Times New Roman" w:cs="Times New Roman"/>
          <w:sz w:val="24"/>
          <w:szCs w:val="24"/>
        </w:rPr>
        <w:t>Do doby, než bude stavba ZŠ Zličín na základě protokolu o převodu hmotného majetku získaného investiční výstavbou včetně předání a převzetí a následného svěření do správy svěřena do správy MČ Zličín, dohodly se HMP a MČ Zličín na bezúplatném užívání stavby ZŠ Zličín</w:t>
      </w:r>
      <w:r w:rsidR="008C2170">
        <w:rPr>
          <w:rFonts w:ascii="Times New Roman" w:hAnsi="Times New Roman" w:cs="Times New Roman"/>
          <w:sz w:val="24"/>
          <w:szCs w:val="24"/>
        </w:rPr>
        <w:t xml:space="preserve"> s tím, že MČ Zličín umožní po tuto dobu užívání této stavby příspěvkové organizaci</w:t>
      </w:r>
      <w:r w:rsidR="002A4E64" w:rsidRPr="00535D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66DD" w:rsidRPr="00EF6983" w:rsidRDefault="007766DD" w:rsidP="0077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6DD" w:rsidRPr="00EF6983" w:rsidRDefault="007766DD" w:rsidP="00D75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II.</w:t>
      </w:r>
      <w:r w:rsidR="00D7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b/>
          <w:sz w:val="24"/>
          <w:szCs w:val="24"/>
        </w:rPr>
        <w:t xml:space="preserve">Předmět a účel </w:t>
      </w:r>
      <w:r w:rsidR="00C4057E" w:rsidRPr="00EF6983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3D488F" w:rsidRPr="00EF6983" w:rsidRDefault="003D488F" w:rsidP="00B21F3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Účelem užívání stavby ZŠ Zličín dle této </w:t>
      </w:r>
      <w:r w:rsidR="00C4057E" w:rsidRPr="00EF6983">
        <w:rPr>
          <w:rFonts w:ascii="Times New Roman" w:hAnsi="Times New Roman" w:cs="Times New Roman"/>
          <w:sz w:val="24"/>
          <w:szCs w:val="24"/>
        </w:rPr>
        <w:t>Smlouv</w:t>
      </w:r>
      <w:r w:rsidRPr="00EF6983">
        <w:rPr>
          <w:rFonts w:ascii="Times New Roman" w:hAnsi="Times New Roman" w:cs="Times New Roman"/>
          <w:sz w:val="24"/>
          <w:szCs w:val="24"/>
        </w:rPr>
        <w:t xml:space="preserve">y je </w:t>
      </w:r>
      <w:proofErr w:type="gramStart"/>
      <w:r w:rsidRPr="00EF6983">
        <w:rPr>
          <w:rFonts w:ascii="Times New Roman" w:hAnsi="Times New Roman" w:cs="Times New Roman"/>
          <w:sz w:val="24"/>
          <w:szCs w:val="24"/>
        </w:rPr>
        <w:t xml:space="preserve">umožnit </w:t>
      </w:r>
      <w:r w:rsidR="00535D07">
        <w:rPr>
          <w:rFonts w:ascii="Times New Roman" w:hAnsi="Times New Roman" w:cs="Times New Roman"/>
          <w:sz w:val="24"/>
          <w:szCs w:val="24"/>
        </w:rPr>
        <w:t xml:space="preserve"> příspěvkové</w:t>
      </w:r>
      <w:proofErr w:type="gramEnd"/>
      <w:r w:rsidR="00535D07">
        <w:rPr>
          <w:rFonts w:ascii="Times New Roman" w:hAnsi="Times New Roman" w:cs="Times New Roman"/>
          <w:sz w:val="24"/>
          <w:szCs w:val="24"/>
        </w:rPr>
        <w:t xml:space="preserve"> organizaci </w:t>
      </w:r>
      <w:r w:rsidRPr="00EF6983">
        <w:rPr>
          <w:rFonts w:ascii="Times New Roman" w:hAnsi="Times New Roman" w:cs="Times New Roman"/>
          <w:sz w:val="24"/>
          <w:szCs w:val="24"/>
        </w:rPr>
        <w:t xml:space="preserve"> </w:t>
      </w:r>
      <w:r w:rsidR="003331F5" w:rsidRPr="00EF6983">
        <w:rPr>
          <w:rFonts w:ascii="Times New Roman" w:hAnsi="Times New Roman" w:cs="Times New Roman"/>
          <w:sz w:val="24"/>
          <w:szCs w:val="24"/>
        </w:rPr>
        <w:t>bez</w:t>
      </w:r>
      <w:r w:rsidR="0001576B" w:rsidRPr="00EF6983">
        <w:rPr>
          <w:rFonts w:ascii="Times New Roman" w:hAnsi="Times New Roman" w:cs="Times New Roman"/>
          <w:sz w:val="24"/>
          <w:szCs w:val="24"/>
        </w:rPr>
        <w:t>ú</w:t>
      </w:r>
      <w:r w:rsidR="003331F5" w:rsidRPr="00EF6983">
        <w:rPr>
          <w:rFonts w:ascii="Times New Roman" w:hAnsi="Times New Roman" w:cs="Times New Roman"/>
          <w:sz w:val="24"/>
          <w:szCs w:val="24"/>
        </w:rPr>
        <w:t xml:space="preserve">platně </w:t>
      </w:r>
      <w:r w:rsidRPr="00EF6983">
        <w:rPr>
          <w:rFonts w:ascii="Times New Roman" w:hAnsi="Times New Roman" w:cs="Times New Roman"/>
          <w:sz w:val="24"/>
          <w:szCs w:val="24"/>
        </w:rPr>
        <w:t>užívat stavbu ZŠ Zličín pro provozování základní školy</w:t>
      </w:r>
      <w:r w:rsidR="00B21F34" w:rsidRPr="00EF6983">
        <w:rPr>
          <w:rFonts w:ascii="Times New Roman" w:hAnsi="Times New Roman" w:cs="Times New Roman"/>
          <w:sz w:val="24"/>
          <w:szCs w:val="24"/>
        </w:rPr>
        <w:t xml:space="preserve">, </w:t>
      </w:r>
      <w:r w:rsidRPr="00EF6983">
        <w:rPr>
          <w:rFonts w:ascii="Times New Roman" w:hAnsi="Times New Roman" w:cs="Times New Roman"/>
          <w:sz w:val="24"/>
          <w:szCs w:val="24"/>
        </w:rPr>
        <w:t xml:space="preserve">a to do okamžiku, kdy bude stavba ZŠ Zličín svěřena do správy MČ Zličín. </w:t>
      </w:r>
    </w:p>
    <w:p w:rsidR="003D488F" w:rsidRPr="00EF6983" w:rsidRDefault="003D488F" w:rsidP="003D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88F" w:rsidRPr="00EF6983" w:rsidRDefault="003D488F" w:rsidP="00D75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III.</w:t>
      </w:r>
      <w:r w:rsidR="00D7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b/>
          <w:sz w:val="24"/>
          <w:szCs w:val="24"/>
        </w:rPr>
        <w:t>Podmínky užívání stavby</w:t>
      </w:r>
    </w:p>
    <w:p w:rsidR="003D488F" w:rsidRPr="00A104A7" w:rsidRDefault="00AB10FC" w:rsidP="003D488F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MČ Zličín se zavazuje, že:</w:t>
      </w:r>
    </w:p>
    <w:p w:rsidR="00AB10FC" w:rsidRPr="00A104A7" w:rsidRDefault="00AB10FC" w:rsidP="00AB10F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zajistí sjed</w:t>
      </w:r>
      <w:r w:rsidR="00366484" w:rsidRPr="00A104A7">
        <w:rPr>
          <w:rFonts w:ascii="Times New Roman" w:hAnsi="Times New Roman" w:cs="Times New Roman"/>
          <w:sz w:val="24"/>
          <w:szCs w:val="24"/>
        </w:rPr>
        <w:t>nání pojištění stavby ZŠ Zličín;</w:t>
      </w:r>
    </w:p>
    <w:p w:rsidR="00366484" w:rsidRPr="00A104A7" w:rsidRDefault="00366484" w:rsidP="0036648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 xml:space="preserve">bude zajišťovat na své vlastní náklady provádění úklidu a </w:t>
      </w:r>
      <w:proofErr w:type="gramStart"/>
      <w:r w:rsidRPr="00A104A7">
        <w:rPr>
          <w:rFonts w:ascii="Times New Roman" w:hAnsi="Times New Roman" w:cs="Times New Roman"/>
          <w:sz w:val="24"/>
          <w:szCs w:val="24"/>
        </w:rPr>
        <w:t>údržby  přilehlých</w:t>
      </w:r>
      <w:proofErr w:type="gramEnd"/>
      <w:r w:rsidRPr="00A104A7">
        <w:rPr>
          <w:rFonts w:ascii="Times New Roman" w:hAnsi="Times New Roman" w:cs="Times New Roman"/>
          <w:sz w:val="24"/>
          <w:szCs w:val="24"/>
        </w:rPr>
        <w:t xml:space="preserve"> částí stavby ZŠ Zličín (chodníky apod.); </w:t>
      </w:r>
    </w:p>
    <w:p w:rsidR="00EF6983" w:rsidRPr="00A104A7" w:rsidRDefault="00EF6983" w:rsidP="00366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07" w:rsidRPr="00A104A7" w:rsidRDefault="00535D07" w:rsidP="00AB10FC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Příspěvková organizace:</w:t>
      </w:r>
    </w:p>
    <w:p w:rsidR="00A104A7" w:rsidRDefault="00AB10FC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je povinna odstranit jakékoliv závady a poškození stavby ZŠ Zličín, jež byly způsobeny z její strany nebo osobou jí pověřenou, a to s předchozím písemným souhlasem a dle instrukcí HMP</w:t>
      </w:r>
      <w:r w:rsidR="00EE050A" w:rsidRPr="00A104A7">
        <w:rPr>
          <w:rFonts w:ascii="Times New Roman" w:hAnsi="Times New Roman" w:cs="Times New Roman"/>
          <w:sz w:val="24"/>
          <w:szCs w:val="24"/>
        </w:rPr>
        <w:t>, přičemž HMP je oprávněn požadovat namísto odstranění závad a poškození ná</w:t>
      </w:r>
      <w:r w:rsidR="00A104A7">
        <w:rPr>
          <w:rFonts w:ascii="Times New Roman" w:hAnsi="Times New Roman" w:cs="Times New Roman"/>
          <w:sz w:val="24"/>
          <w:szCs w:val="24"/>
        </w:rPr>
        <w:t>hradu způsobené škody;</w:t>
      </w:r>
    </w:p>
    <w:p w:rsidR="00A104A7" w:rsidRDefault="00EE050A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 xml:space="preserve"> </w:t>
      </w:r>
      <w:r w:rsidR="00535D07" w:rsidRPr="00A104A7">
        <w:rPr>
          <w:rFonts w:ascii="Times New Roman" w:hAnsi="Times New Roman" w:cs="Times New Roman"/>
          <w:sz w:val="24"/>
          <w:szCs w:val="24"/>
        </w:rPr>
        <w:t>b</w:t>
      </w:r>
      <w:r w:rsidR="00CB4F60" w:rsidRPr="00A104A7">
        <w:rPr>
          <w:rFonts w:ascii="Times New Roman" w:hAnsi="Times New Roman" w:cs="Times New Roman"/>
          <w:sz w:val="24"/>
          <w:szCs w:val="24"/>
        </w:rPr>
        <w:t xml:space="preserve">ez předchozího písemného souhlasu nesmí využít stavbu ZŠ Zličín pro jinou </w:t>
      </w:r>
      <w:proofErr w:type="gramStart"/>
      <w:r w:rsidR="00CB4F60" w:rsidRPr="00A104A7">
        <w:rPr>
          <w:rFonts w:ascii="Times New Roman" w:hAnsi="Times New Roman" w:cs="Times New Roman"/>
          <w:sz w:val="24"/>
          <w:szCs w:val="24"/>
        </w:rPr>
        <w:t>činnost</w:t>
      </w:r>
      <w:proofErr w:type="gramEnd"/>
      <w:r w:rsidR="00CB4F60" w:rsidRPr="00A104A7">
        <w:rPr>
          <w:rFonts w:ascii="Times New Roman" w:hAnsi="Times New Roman" w:cs="Times New Roman"/>
          <w:sz w:val="24"/>
          <w:szCs w:val="24"/>
        </w:rPr>
        <w:t xml:space="preserve"> než je dohodnutý účel užívání dle čl. II.  této </w:t>
      </w:r>
      <w:r w:rsidR="004827E5" w:rsidRPr="00A104A7">
        <w:rPr>
          <w:rFonts w:ascii="Times New Roman" w:hAnsi="Times New Roman" w:cs="Times New Roman"/>
          <w:sz w:val="24"/>
          <w:szCs w:val="24"/>
        </w:rPr>
        <w:t>Smlouv</w:t>
      </w:r>
      <w:r w:rsidR="00A104A7">
        <w:rPr>
          <w:rFonts w:ascii="Times New Roman" w:hAnsi="Times New Roman" w:cs="Times New Roman"/>
          <w:sz w:val="24"/>
          <w:szCs w:val="24"/>
        </w:rPr>
        <w:t>y;</w:t>
      </w:r>
    </w:p>
    <w:p w:rsidR="00AB10FC" w:rsidRDefault="00CB4F60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 xml:space="preserve"> není bez předchozího písemného souhlasu HMP oprávněna přenechat užívání stavby ZŠ Zličín ani její části třetí osobě</w:t>
      </w:r>
      <w:r w:rsidR="00A104A7">
        <w:rPr>
          <w:rFonts w:ascii="Times New Roman" w:hAnsi="Times New Roman" w:cs="Times New Roman"/>
          <w:sz w:val="24"/>
          <w:szCs w:val="24"/>
        </w:rPr>
        <w:t>;</w:t>
      </w:r>
    </w:p>
    <w:p w:rsidR="00366484" w:rsidRDefault="00366484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 xml:space="preserve">na žádost HMP umožní HMP přístup do stavby ZŠ Zličín za účelem kontroly, zda 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je stavba </w:t>
      </w:r>
      <w:r w:rsidRPr="00A104A7">
        <w:rPr>
          <w:rFonts w:ascii="Times New Roman" w:hAnsi="Times New Roman" w:cs="Times New Roman"/>
          <w:sz w:val="24"/>
          <w:szCs w:val="24"/>
        </w:rPr>
        <w:t>ZŠ Zličín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 užívána</w:t>
      </w:r>
      <w:r w:rsidRPr="00A104A7">
        <w:rPr>
          <w:rFonts w:ascii="Times New Roman" w:hAnsi="Times New Roman" w:cs="Times New Roman"/>
          <w:sz w:val="24"/>
          <w:szCs w:val="24"/>
        </w:rPr>
        <w:t xml:space="preserve"> řádným způsobem a dle podmínek této Smlouvy; v případě nutné kontroly má HMP toto právo i za n</w:t>
      </w:r>
      <w:r w:rsidR="00A104A7">
        <w:rPr>
          <w:rFonts w:ascii="Times New Roman" w:hAnsi="Times New Roman" w:cs="Times New Roman"/>
          <w:sz w:val="24"/>
          <w:szCs w:val="24"/>
        </w:rPr>
        <w:t>epřítomnosti zástupce MČ Zličín;</w:t>
      </w:r>
    </w:p>
    <w:p w:rsidR="00366484" w:rsidRDefault="00366484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nebude žádným způsobem umenšovat hodnotu stavby ZŠ Zličín a bude stavbu ZŠ Zličín nadále opatrovat a nakládat s ní s péčí řádného hospodáře</w:t>
      </w:r>
      <w:r w:rsidR="00A104A7">
        <w:rPr>
          <w:rFonts w:ascii="Times New Roman" w:hAnsi="Times New Roman" w:cs="Times New Roman"/>
          <w:sz w:val="24"/>
          <w:szCs w:val="24"/>
        </w:rPr>
        <w:t>;</w:t>
      </w:r>
    </w:p>
    <w:p w:rsidR="00366484" w:rsidRPr="00A104A7" w:rsidRDefault="00366484" w:rsidP="00A104A7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4A7">
        <w:rPr>
          <w:rFonts w:ascii="Times New Roman" w:hAnsi="Times New Roman" w:cs="Times New Roman"/>
          <w:sz w:val="24"/>
          <w:szCs w:val="24"/>
        </w:rPr>
        <w:t>bude zajišťovat na své vlastní náklady provádění ú</w:t>
      </w:r>
      <w:r w:rsidR="00707C05" w:rsidRPr="00A104A7">
        <w:rPr>
          <w:rFonts w:ascii="Times New Roman" w:hAnsi="Times New Roman" w:cs="Times New Roman"/>
          <w:sz w:val="24"/>
          <w:szCs w:val="24"/>
        </w:rPr>
        <w:t>držby a úklidu stavby ZŠ Zličín</w:t>
      </w:r>
      <w:r w:rsidRPr="00A104A7">
        <w:rPr>
          <w:rFonts w:ascii="Times New Roman" w:hAnsi="Times New Roman" w:cs="Times New Roman"/>
          <w:sz w:val="24"/>
          <w:szCs w:val="24"/>
        </w:rPr>
        <w:t>; dále zajistí úhradu energií, služeb a dalších poplatků spojených s užíváním stavby ZŠ Zličín;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 </w:t>
      </w:r>
      <w:r w:rsidRPr="00A104A7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707C05" w:rsidRPr="00A104A7">
        <w:rPr>
          <w:rFonts w:ascii="Times New Roman" w:hAnsi="Times New Roman" w:cs="Times New Roman"/>
          <w:sz w:val="24"/>
          <w:szCs w:val="24"/>
        </w:rPr>
        <w:t>příspěvková organizace</w:t>
      </w:r>
      <w:r w:rsidRPr="00A104A7">
        <w:rPr>
          <w:rFonts w:ascii="Times New Roman" w:hAnsi="Times New Roman" w:cs="Times New Roman"/>
          <w:sz w:val="24"/>
          <w:szCs w:val="24"/>
        </w:rPr>
        <w:t xml:space="preserve"> povinnosti uvedené v tomto odstavci nesplní, je 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 MČ Zličín </w:t>
      </w:r>
      <w:r w:rsidRPr="00A104A7">
        <w:rPr>
          <w:rFonts w:ascii="Times New Roman" w:hAnsi="Times New Roman" w:cs="Times New Roman"/>
          <w:sz w:val="24"/>
          <w:szCs w:val="24"/>
        </w:rPr>
        <w:t>oprávněna zajistit údržbu a úklid stavby ZŠ Zličín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 a</w:t>
      </w:r>
      <w:r w:rsidRPr="00A104A7">
        <w:rPr>
          <w:rFonts w:ascii="Times New Roman" w:hAnsi="Times New Roman" w:cs="Times New Roman"/>
          <w:sz w:val="24"/>
          <w:szCs w:val="24"/>
        </w:rPr>
        <w:t xml:space="preserve"> uhradit pohledávky poskytovatelů energií, služeb či jiné poplatky spojené s užíváním stavby ZŠ Zličín na své náklady a </w:t>
      </w:r>
      <w:r w:rsidR="00707C05" w:rsidRPr="00A104A7">
        <w:rPr>
          <w:rFonts w:ascii="Times New Roman" w:hAnsi="Times New Roman" w:cs="Times New Roman"/>
          <w:sz w:val="24"/>
          <w:szCs w:val="24"/>
        </w:rPr>
        <w:t>příspěvková organizace</w:t>
      </w:r>
      <w:r w:rsidRPr="00A104A7">
        <w:rPr>
          <w:rFonts w:ascii="Times New Roman" w:hAnsi="Times New Roman" w:cs="Times New Roman"/>
          <w:sz w:val="24"/>
          <w:szCs w:val="24"/>
        </w:rPr>
        <w:t xml:space="preserve"> je povinna takto vynaložené náklady </w:t>
      </w:r>
      <w:r w:rsidR="00707C05" w:rsidRPr="00A104A7">
        <w:rPr>
          <w:rFonts w:ascii="Times New Roman" w:hAnsi="Times New Roman" w:cs="Times New Roman"/>
          <w:sz w:val="24"/>
          <w:szCs w:val="24"/>
        </w:rPr>
        <w:t xml:space="preserve">MČ Zličín </w:t>
      </w:r>
      <w:r w:rsidRPr="00A104A7">
        <w:rPr>
          <w:rFonts w:ascii="Times New Roman" w:hAnsi="Times New Roman" w:cs="Times New Roman"/>
          <w:sz w:val="24"/>
          <w:szCs w:val="24"/>
        </w:rPr>
        <w:t xml:space="preserve"> v plné výši nahradit.</w:t>
      </w:r>
    </w:p>
    <w:p w:rsidR="00BE32F6" w:rsidRPr="00EF6983" w:rsidRDefault="00BE32F6" w:rsidP="009D1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FAA" w:rsidRPr="00EF6983" w:rsidRDefault="009D151E" w:rsidP="00D75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IV.</w:t>
      </w:r>
      <w:r w:rsidR="00D7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b/>
          <w:sz w:val="24"/>
          <w:szCs w:val="24"/>
        </w:rPr>
        <w:t xml:space="preserve">Platnost a účinnost </w:t>
      </w:r>
      <w:r w:rsidR="004827E5" w:rsidRPr="00EF6983">
        <w:rPr>
          <w:rFonts w:ascii="Times New Roman" w:hAnsi="Times New Roman" w:cs="Times New Roman"/>
          <w:b/>
          <w:sz w:val="24"/>
          <w:szCs w:val="24"/>
        </w:rPr>
        <w:t>Smlouv</w:t>
      </w:r>
      <w:r w:rsidRPr="00EF6983">
        <w:rPr>
          <w:rFonts w:ascii="Times New Roman" w:hAnsi="Times New Roman" w:cs="Times New Roman"/>
          <w:b/>
          <w:sz w:val="24"/>
          <w:szCs w:val="24"/>
        </w:rPr>
        <w:t>y</w:t>
      </w:r>
    </w:p>
    <w:p w:rsidR="009D151E" w:rsidRPr="00EF6983" w:rsidRDefault="009D151E" w:rsidP="00917B5F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Tato </w:t>
      </w:r>
      <w:r w:rsidR="004827E5" w:rsidRPr="00EF6983">
        <w:rPr>
          <w:rFonts w:ascii="Times New Roman" w:hAnsi="Times New Roman" w:cs="Times New Roman"/>
          <w:sz w:val="24"/>
          <w:szCs w:val="24"/>
        </w:rPr>
        <w:t>Smlouv</w:t>
      </w:r>
      <w:r w:rsidRPr="00EF6983">
        <w:rPr>
          <w:rFonts w:ascii="Times New Roman" w:hAnsi="Times New Roman" w:cs="Times New Roman"/>
          <w:sz w:val="24"/>
          <w:szCs w:val="24"/>
        </w:rPr>
        <w:t xml:space="preserve">a nabývá platnosti dnem podpisu oběma účastníky. Účinnosti nabývá tato </w:t>
      </w:r>
      <w:r w:rsidR="004827E5" w:rsidRPr="00EF6983">
        <w:rPr>
          <w:rFonts w:ascii="Times New Roman" w:hAnsi="Times New Roman" w:cs="Times New Roman"/>
          <w:sz w:val="24"/>
          <w:szCs w:val="24"/>
        </w:rPr>
        <w:t>smlouv</w:t>
      </w:r>
      <w:r w:rsidRPr="00EF6983">
        <w:rPr>
          <w:rFonts w:ascii="Times New Roman" w:hAnsi="Times New Roman" w:cs="Times New Roman"/>
          <w:sz w:val="24"/>
          <w:szCs w:val="24"/>
        </w:rPr>
        <w:t>a</w:t>
      </w:r>
      <w:r w:rsidR="00A72A35" w:rsidRPr="00EF6983">
        <w:rPr>
          <w:rFonts w:ascii="Times New Roman" w:hAnsi="Times New Roman" w:cs="Times New Roman"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sz w:val="24"/>
          <w:szCs w:val="24"/>
        </w:rPr>
        <w:t xml:space="preserve">dnem jejího uveřejnění prostřednictvím registru smluv dle zákona č. 340/2015 Sb., o zvláštních podmínkách účinnosti některých smluv, uveřejňování těchto smluv a o registru smluv (zákon o registru smluv) ve znění pozdějších předpisů.  </w:t>
      </w:r>
    </w:p>
    <w:p w:rsidR="00917B5F" w:rsidRPr="00EF6983" w:rsidRDefault="00917B5F" w:rsidP="00917B5F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 xml:space="preserve">Stavba ZŠ Zličín bude ze strany </w:t>
      </w:r>
      <w:r w:rsidR="00707C05">
        <w:rPr>
          <w:rFonts w:ascii="Times New Roman" w:hAnsi="Times New Roman" w:cs="Times New Roman"/>
          <w:sz w:val="24"/>
          <w:szCs w:val="24"/>
        </w:rPr>
        <w:t>příspěvkové organizace</w:t>
      </w:r>
      <w:r w:rsidRPr="00EF6983">
        <w:rPr>
          <w:rFonts w:ascii="Times New Roman" w:hAnsi="Times New Roman" w:cs="Times New Roman"/>
          <w:sz w:val="24"/>
          <w:szCs w:val="24"/>
        </w:rPr>
        <w:t xml:space="preserve"> dle této </w:t>
      </w:r>
      <w:r w:rsidR="004827E5" w:rsidRPr="00EF6983">
        <w:rPr>
          <w:rFonts w:ascii="Times New Roman" w:hAnsi="Times New Roman" w:cs="Times New Roman"/>
          <w:sz w:val="24"/>
          <w:szCs w:val="24"/>
        </w:rPr>
        <w:t>Smlouv</w:t>
      </w:r>
      <w:r w:rsidRPr="00EF6983">
        <w:rPr>
          <w:rFonts w:ascii="Times New Roman" w:hAnsi="Times New Roman" w:cs="Times New Roman"/>
          <w:sz w:val="24"/>
          <w:szCs w:val="24"/>
        </w:rPr>
        <w:t xml:space="preserve">y užívána </w:t>
      </w:r>
      <w:r w:rsidR="0069472B" w:rsidRPr="00EF6983">
        <w:rPr>
          <w:rFonts w:ascii="Times New Roman" w:hAnsi="Times New Roman" w:cs="Times New Roman"/>
          <w:sz w:val="24"/>
          <w:szCs w:val="24"/>
        </w:rPr>
        <w:t xml:space="preserve">nejdříve </w:t>
      </w:r>
      <w:r w:rsidR="008A41D9" w:rsidRPr="00EF6983">
        <w:rPr>
          <w:rFonts w:ascii="Times New Roman" w:hAnsi="Times New Roman" w:cs="Times New Roman"/>
          <w:sz w:val="24"/>
          <w:szCs w:val="24"/>
        </w:rPr>
        <w:t xml:space="preserve">ode dne nabytí právní moci kolaudačního souhlasu, resp. kolaudačního rozhodnutí, na </w:t>
      </w:r>
      <w:proofErr w:type="gramStart"/>
      <w:r w:rsidR="008A41D9" w:rsidRPr="00EF6983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8A41D9" w:rsidRPr="00EF6983">
        <w:rPr>
          <w:rFonts w:ascii="Times New Roman" w:hAnsi="Times New Roman" w:cs="Times New Roman"/>
          <w:sz w:val="24"/>
          <w:szCs w:val="24"/>
        </w:rPr>
        <w:t xml:space="preserve"> nějž bude povoleno užívání stavby ZŠ Zličín, </w:t>
      </w:r>
      <w:r w:rsidRPr="00EF6983">
        <w:rPr>
          <w:rFonts w:ascii="Times New Roman" w:hAnsi="Times New Roman" w:cs="Times New Roman"/>
          <w:sz w:val="24"/>
          <w:szCs w:val="24"/>
        </w:rPr>
        <w:t>do doby vyvedení stavby ZŠ Zličín z účtu HMP a svěření stavby ZŠ Zličín do správy MČ Zličín.</w:t>
      </w:r>
    </w:p>
    <w:p w:rsidR="00917B5F" w:rsidRDefault="00917B5F" w:rsidP="00917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B5F" w:rsidRPr="00EF6983" w:rsidRDefault="00917B5F" w:rsidP="00D75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983">
        <w:rPr>
          <w:rFonts w:ascii="Times New Roman" w:hAnsi="Times New Roman" w:cs="Times New Roman"/>
          <w:b/>
          <w:sz w:val="24"/>
          <w:szCs w:val="24"/>
        </w:rPr>
        <w:t>V.</w:t>
      </w:r>
      <w:r w:rsidR="00D7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51F8D" w:rsidRPr="00EF6983" w:rsidRDefault="00351F8D" w:rsidP="00351F8D">
      <w:pPr>
        <w:pStyle w:val="Standardnte"/>
        <w:numPr>
          <w:ilvl w:val="0"/>
          <w:numId w:val="7"/>
        </w:numPr>
        <w:tabs>
          <w:tab w:val="left" w:pos="0"/>
          <w:tab w:val="left" w:pos="374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 xml:space="preserve">Tuto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 xml:space="preserve">u lze měnit a doplňovat pouze se souhlasem obou účastníků, a to formou písemného dodatku k této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 xml:space="preserve">ě. </w:t>
      </w:r>
    </w:p>
    <w:p w:rsidR="00351F8D" w:rsidRPr="00EF6983" w:rsidRDefault="00351F8D" w:rsidP="00351F8D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 xml:space="preserve">Práva a povinnosti touto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 xml:space="preserve">ou neupravená se řídí příslušnými ustanoveními občanského zákoníku a dalšími právními předpisy vztahujícími se k předmětu této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 xml:space="preserve">y. </w:t>
      </w:r>
    </w:p>
    <w:p w:rsidR="00351F8D" w:rsidRPr="00EF6983" w:rsidRDefault="00351F8D" w:rsidP="00351F8D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 xml:space="preserve">Účastníci prohlašují, že skutečnosti uvedené v této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>ě nepovažují za obchodní tajemství ve smyslu § 504 občanského zákoníku a udělují svolení k jejich užití a zveřejnění bez stanovení jakýchkoli dalších podmínek.</w:t>
      </w:r>
    </w:p>
    <w:p w:rsidR="007A5662" w:rsidRPr="002F700B" w:rsidRDefault="00351F8D" w:rsidP="007A5662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pacing w:val="-1"/>
          <w:szCs w:val="24"/>
        </w:rPr>
        <w:t xml:space="preserve">Účastníci berou na vědomí, že </w:t>
      </w:r>
      <w:r w:rsidR="00707C05">
        <w:rPr>
          <w:spacing w:val="-1"/>
          <w:szCs w:val="24"/>
        </w:rPr>
        <w:t>smluvní strany</w:t>
      </w:r>
      <w:r w:rsidRPr="00EF6983">
        <w:rPr>
          <w:spacing w:val="-1"/>
          <w:szCs w:val="24"/>
        </w:rPr>
        <w:t xml:space="preserve"> jsou povinni na žádost třetí osoby poskytovat </w:t>
      </w:r>
      <w:r w:rsidRPr="00EF6983">
        <w:rPr>
          <w:spacing w:val="-4"/>
          <w:szCs w:val="24"/>
        </w:rPr>
        <w:t xml:space="preserve">informace v souladu se zákonem č. 106/1999 Sb., o svobodném přístupu k informacím, ve znění pozdějších předpisů, a souhlasí s tím, aby </w:t>
      </w:r>
      <w:r w:rsidRPr="00EF6983">
        <w:rPr>
          <w:spacing w:val="-6"/>
          <w:szCs w:val="24"/>
        </w:rPr>
        <w:t xml:space="preserve">informace obsažené v této </w:t>
      </w:r>
      <w:r w:rsidR="004827E5" w:rsidRPr="00EF6983">
        <w:rPr>
          <w:spacing w:val="-6"/>
          <w:szCs w:val="24"/>
        </w:rPr>
        <w:t>Smlouv</w:t>
      </w:r>
      <w:r w:rsidR="007A5662" w:rsidRPr="00EF6983">
        <w:rPr>
          <w:spacing w:val="-6"/>
          <w:szCs w:val="24"/>
        </w:rPr>
        <w:t>ě</w:t>
      </w:r>
      <w:r w:rsidRPr="00EF6983">
        <w:rPr>
          <w:spacing w:val="-6"/>
          <w:szCs w:val="24"/>
        </w:rPr>
        <w:t xml:space="preserve"> v souladu a v rozsahu stanoveném tímto zákonem byly poskytnuty třetím osobám, </w:t>
      </w:r>
      <w:r w:rsidRPr="00EF6983">
        <w:rPr>
          <w:spacing w:val="-9"/>
          <w:szCs w:val="24"/>
        </w:rPr>
        <w:t>pokud o ně požádají.</w:t>
      </w:r>
    </w:p>
    <w:p w:rsidR="007A5662" w:rsidRPr="00EF6983" w:rsidRDefault="007A5662" w:rsidP="007A5662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>Účastníci</w:t>
      </w:r>
      <w:r w:rsidR="00351F8D" w:rsidRPr="00EF6983">
        <w:rPr>
          <w:szCs w:val="24"/>
        </w:rPr>
        <w:t xml:space="preserve"> výslovně sjednávají, že uveřejnění této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>y</w:t>
      </w:r>
      <w:r w:rsidR="00351F8D" w:rsidRPr="00EF6983">
        <w:rPr>
          <w:szCs w:val="24"/>
        </w:rPr>
        <w:t xml:space="preserve"> v registru smluv dle zákona č. 340/2015 Sb., o zvláštních podmínkách účinnosti některých smluv, uveřejňování těchto smluv a o registru smluv (zákon o registru smluv), ve znění pozdějších předpisů, zajistí </w:t>
      </w:r>
      <w:r w:rsidR="00A104A7">
        <w:rPr>
          <w:szCs w:val="24"/>
        </w:rPr>
        <w:t>MČ Zličín</w:t>
      </w:r>
      <w:r w:rsidR="00351F8D" w:rsidRPr="00EF6983">
        <w:rPr>
          <w:szCs w:val="24"/>
        </w:rPr>
        <w:t>.</w:t>
      </w:r>
    </w:p>
    <w:p w:rsidR="007A5662" w:rsidRPr="00EF6983" w:rsidRDefault="00351F8D" w:rsidP="007A5662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 xml:space="preserve">Tato </w:t>
      </w:r>
      <w:r w:rsidR="004827E5" w:rsidRPr="00EF6983">
        <w:rPr>
          <w:szCs w:val="24"/>
        </w:rPr>
        <w:t>Smlouv</w:t>
      </w:r>
      <w:r w:rsidR="007A5662" w:rsidRPr="00EF6983">
        <w:rPr>
          <w:szCs w:val="24"/>
        </w:rPr>
        <w:t>a</w:t>
      </w:r>
      <w:r w:rsidRPr="00EF6983">
        <w:rPr>
          <w:szCs w:val="24"/>
        </w:rPr>
        <w:t xml:space="preserve"> je sepsána v</w:t>
      </w:r>
      <w:r w:rsidR="00B21F34" w:rsidRPr="00EF6983">
        <w:rPr>
          <w:szCs w:val="24"/>
        </w:rPr>
        <w:t xml:space="preserve"> </w:t>
      </w:r>
      <w:r w:rsidR="00A104A7">
        <w:rPr>
          <w:szCs w:val="24"/>
        </w:rPr>
        <w:t>2</w:t>
      </w:r>
      <w:r w:rsidRPr="00EF6983">
        <w:rPr>
          <w:szCs w:val="24"/>
        </w:rPr>
        <w:t xml:space="preserve"> identických stejnopisech, </w:t>
      </w:r>
      <w:proofErr w:type="gramStart"/>
      <w:r w:rsidRPr="00EF6983">
        <w:rPr>
          <w:szCs w:val="24"/>
        </w:rPr>
        <w:t xml:space="preserve">přičemž </w:t>
      </w:r>
      <w:r w:rsidR="00A104A7">
        <w:rPr>
          <w:szCs w:val="24"/>
        </w:rPr>
        <w:t xml:space="preserve"> každá</w:t>
      </w:r>
      <w:proofErr w:type="gramEnd"/>
      <w:r w:rsidR="00A104A7">
        <w:rPr>
          <w:szCs w:val="24"/>
        </w:rPr>
        <w:t xml:space="preserve"> ze smluvních stran  </w:t>
      </w:r>
      <w:r w:rsidRPr="00EF6983">
        <w:rPr>
          <w:szCs w:val="24"/>
        </w:rPr>
        <w:t xml:space="preserve">obdrží </w:t>
      </w:r>
      <w:r w:rsidR="00A104A7">
        <w:rPr>
          <w:szCs w:val="24"/>
        </w:rPr>
        <w:t>jeden</w:t>
      </w:r>
      <w:r w:rsidR="00B21F34" w:rsidRPr="00EF6983">
        <w:rPr>
          <w:szCs w:val="24"/>
        </w:rPr>
        <w:t xml:space="preserve"> </w:t>
      </w:r>
      <w:r w:rsidRPr="00EF6983">
        <w:rPr>
          <w:szCs w:val="24"/>
        </w:rPr>
        <w:t>stejnopis</w:t>
      </w:r>
      <w:r w:rsidR="00C4057E" w:rsidRPr="00EF6983">
        <w:rPr>
          <w:szCs w:val="24"/>
        </w:rPr>
        <w:t>.</w:t>
      </w:r>
    </w:p>
    <w:p w:rsidR="00B21F34" w:rsidRPr="00D75AEF" w:rsidRDefault="00B21F34" w:rsidP="00C4057E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 xml:space="preserve">V souladu </w:t>
      </w:r>
      <w:r w:rsidR="00C4057E" w:rsidRPr="00EF6983">
        <w:rPr>
          <w:szCs w:val="24"/>
        </w:rPr>
        <w:t xml:space="preserve">s ustanovením § 43 zákona č. 131/2000 Sb., o hlavním městě Praze, ve znění pozdějších předpisů uzavření Smlouvy schválila Rada </w:t>
      </w:r>
      <w:r w:rsidR="00A104A7">
        <w:rPr>
          <w:szCs w:val="24"/>
        </w:rPr>
        <w:t xml:space="preserve">městské části </w:t>
      </w:r>
      <w:proofErr w:type="gramStart"/>
      <w:r w:rsidR="00A104A7">
        <w:rPr>
          <w:szCs w:val="24"/>
        </w:rPr>
        <w:t>Praha - Zličín</w:t>
      </w:r>
      <w:proofErr w:type="gramEnd"/>
      <w:r w:rsidR="00C4057E" w:rsidRPr="00EF6983">
        <w:rPr>
          <w:szCs w:val="24"/>
        </w:rPr>
        <w:t xml:space="preserve"> </w:t>
      </w:r>
      <w:r w:rsidR="00C4057E" w:rsidRPr="00D75AEF">
        <w:rPr>
          <w:szCs w:val="24"/>
        </w:rPr>
        <w:t>usnesením</w:t>
      </w:r>
      <w:r w:rsidR="00A104A7" w:rsidRPr="00D75AEF">
        <w:rPr>
          <w:szCs w:val="24"/>
        </w:rPr>
        <w:t xml:space="preserve"> </w:t>
      </w:r>
      <w:r w:rsidR="00C4057E" w:rsidRPr="00D75AEF">
        <w:rPr>
          <w:szCs w:val="24"/>
        </w:rPr>
        <w:t xml:space="preserve">č. </w:t>
      </w:r>
      <w:r w:rsidR="00D75AEF" w:rsidRPr="00D75AEF">
        <w:rPr>
          <w:szCs w:val="24"/>
        </w:rPr>
        <w:t>37/13.2.</w:t>
      </w:r>
      <w:r w:rsidR="00A104A7" w:rsidRPr="00D75AEF">
        <w:rPr>
          <w:szCs w:val="24"/>
        </w:rPr>
        <w:t xml:space="preserve">   </w:t>
      </w:r>
      <w:r w:rsidR="00C4057E" w:rsidRPr="00D75AEF">
        <w:rPr>
          <w:szCs w:val="24"/>
        </w:rPr>
        <w:t xml:space="preserve">dne </w:t>
      </w:r>
      <w:r w:rsidR="00D75AEF" w:rsidRPr="00D75AEF">
        <w:rPr>
          <w:szCs w:val="24"/>
        </w:rPr>
        <w:t>15. dubna 2020.</w:t>
      </w:r>
    </w:p>
    <w:p w:rsidR="00351F8D" w:rsidRPr="00EF6983" w:rsidRDefault="007A5662" w:rsidP="007A5662">
      <w:pPr>
        <w:pStyle w:val="Standardnte"/>
        <w:numPr>
          <w:ilvl w:val="0"/>
          <w:numId w:val="7"/>
        </w:numPr>
        <w:tabs>
          <w:tab w:val="left" w:pos="0"/>
          <w:tab w:val="left" w:pos="426"/>
          <w:tab w:val="center" w:pos="4515"/>
        </w:tabs>
        <w:ind w:left="426" w:hanging="426"/>
        <w:jc w:val="both"/>
        <w:textAlignment w:val="auto"/>
        <w:rPr>
          <w:szCs w:val="24"/>
        </w:rPr>
      </w:pPr>
      <w:r w:rsidRPr="00EF6983">
        <w:rPr>
          <w:szCs w:val="24"/>
        </w:rPr>
        <w:t>Účastníci</w:t>
      </w:r>
      <w:r w:rsidR="00351F8D" w:rsidRPr="00EF6983">
        <w:rPr>
          <w:szCs w:val="24"/>
        </w:rPr>
        <w:t xml:space="preserve"> prohlašují, že si tuto </w:t>
      </w:r>
      <w:r w:rsidR="004827E5" w:rsidRPr="00EF6983">
        <w:rPr>
          <w:szCs w:val="24"/>
        </w:rPr>
        <w:t>Smlouv</w:t>
      </w:r>
      <w:r w:rsidRPr="00EF6983">
        <w:rPr>
          <w:szCs w:val="24"/>
        </w:rPr>
        <w:t>u</w:t>
      </w:r>
      <w:r w:rsidR="00351F8D" w:rsidRPr="00EF6983">
        <w:rPr>
          <w:szCs w:val="24"/>
        </w:rPr>
        <w:t xml:space="preserve"> přečetly, že rozumí jejímu obsahu a smyslu a že je projevem jejich pravé a svobodné vůle a na důkaz toho připojují vlastnoruční podpisy či podpisy svých oprávněných zástupců. </w:t>
      </w:r>
    </w:p>
    <w:p w:rsidR="00351F8D" w:rsidRDefault="00351F8D" w:rsidP="00351F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1F8D" w:rsidRPr="00EF6983" w:rsidRDefault="00351F8D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  <w:r w:rsidRPr="00EF6983">
        <w:rPr>
          <w:szCs w:val="24"/>
        </w:rPr>
        <w:t xml:space="preserve">V Praze dne ……………….                                       </w:t>
      </w:r>
      <w:r w:rsidRPr="00EF6983">
        <w:rPr>
          <w:szCs w:val="24"/>
        </w:rPr>
        <w:tab/>
        <w:t>V Praze dne</w:t>
      </w:r>
      <w:r w:rsidR="0032660E" w:rsidRPr="00EF6983">
        <w:rPr>
          <w:szCs w:val="24"/>
        </w:rPr>
        <w:t xml:space="preserve"> </w:t>
      </w:r>
      <w:r w:rsidRPr="00EF6983">
        <w:rPr>
          <w:szCs w:val="24"/>
        </w:rPr>
        <w:t>……………</w:t>
      </w:r>
      <w:proofErr w:type="gramStart"/>
      <w:r w:rsidRPr="00EF6983">
        <w:rPr>
          <w:szCs w:val="24"/>
        </w:rPr>
        <w:t>…….</w:t>
      </w:r>
      <w:proofErr w:type="gramEnd"/>
      <w:r w:rsidRPr="00EF6983">
        <w:rPr>
          <w:szCs w:val="24"/>
        </w:rPr>
        <w:t>.</w:t>
      </w:r>
    </w:p>
    <w:p w:rsidR="00351F8D" w:rsidRDefault="00351F8D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</w:p>
    <w:p w:rsidR="00D75AEF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</w:p>
    <w:p w:rsidR="00D75AEF" w:rsidRPr="00EF6983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</w:p>
    <w:p w:rsidR="00351F8D" w:rsidRPr="00EF6983" w:rsidRDefault="00D75AEF" w:rsidP="00D75AEF">
      <w:pPr>
        <w:pStyle w:val="Standardnte"/>
        <w:tabs>
          <w:tab w:val="left" w:pos="828"/>
          <w:tab w:val="center" w:pos="4515"/>
          <w:tab w:val="right" w:pos="9072"/>
        </w:tabs>
        <w:jc w:val="both"/>
        <w:rPr>
          <w:szCs w:val="24"/>
        </w:rPr>
      </w:pPr>
      <w:r w:rsidRPr="00EF6983">
        <w:rPr>
          <w:szCs w:val="24"/>
        </w:rPr>
        <w:t xml:space="preserve">   ....................................................</w:t>
      </w:r>
      <w:r w:rsidRPr="00EF6983">
        <w:rPr>
          <w:szCs w:val="24"/>
        </w:rPr>
        <w:tab/>
      </w:r>
      <w:r w:rsidRPr="00EF6983">
        <w:rPr>
          <w:szCs w:val="24"/>
        </w:rPr>
        <w:tab/>
      </w:r>
      <w:r>
        <w:rPr>
          <w:szCs w:val="24"/>
        </w:rPr>
        <w:t xml:space="preserve">     </w:t>
      </w:r>
      <w:r w:rsidRPr="00EF6983">
        <w:rPr>
          <w:szCs w:val="24"/>
        </w:rPr>
        <w:t>...................................................</w:t>
      </w:r>
      <w:r>
        <w:rPr>
          <w:szCs w:val="24"/>
        </w:rPr>
        <w:tab/>
      </w:r>
      <w:r w:rsidR="00351F8D" w:rsidRPr="00EF6983">
        <w:rPr>
          <w:szCs w:val="24"/>
        </w:rPr>
        <w:t xml:space="preserve">                                                          </w:t>
      </w:r>
      <w:r w:rsidR="007A5662" w:rsidRPr="00EF6983">
        <w:rPr>
          <w:szCs w:val="24"/>
        </w:rPr>
        <w:tab/>
      </w:r>
      <w:r w:rsidR="00351F8D" w:rsidRPr="00EF6983">
        <w:rPr>
          <w:szCs w:val="24"/>
        </w:rPr>
        <w:tab/>
      </w:r>
    </w:p>
    <w:p w:rsidR="00351F8D" w:rsidRPr="00D75AEF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  <w:r w:rsidRPr="00D75AEF">
        <w:rPr>
          <w:szCs w:val="24"/>
        </w:rPr>
        <w:t xml:space="preserve">       JUDr. Marta </w:t>
      </w:r>
      <w:proofErr w:type="spellStart"/>
      <w:r w:rsidRPr="00D75AEF">
        <w:rPr>
          <w:szCs w:val="24"/>
        </w:rPr>
        <w:t>Koropecká</w:t>
      </w:r>
      <w:proofErr w:type="spellEnd"/>
      <w:r w:rsidRPr="00D75AEF">
        <w:rPr>
          <w:szCs w:val="24"/>
        </w:rPr>
        <w:t xml:space="preserve">                                                 Mgr. Bc. Vladimírou Šimáčkovou</w:t>
      </w:r>
    </w:p>
    <w:p w:rsidR="00DE5E52" w:rsidRPr="00D75AEF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  <w:r w:rsidRPr="00D75AEF">
        <w:rPr>
          <w:szCs w:val="24"/>
        </w:rPr>
        <w:t xml:space="preserve">starostka Městské části Praha-Zličín                                   </w:t>
      </w:r>
      <w:r>
        <w:rPr>
          <w:szCs w:val="24"/>
        </w:rPr>
        <w:t xml:space="preserve">            </w:t>
      </w:r>
      <w:r w:rsidRPr="00D75AEF">
        <w:rPr>
          <w:szCs w:val="24"/>
        </w:rPr>
        <w:t xml:space="preserve">  ředitelka školy</w:t>
      </w:r>
    </w:p>
    <w:p w:rsidR="00D75AEF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</w:p>
    <w:p w:rsidR="00D75AEF" w:rsidRPr="00EF6983" w:rsidRDefault="00D75AEF" w:rsidP="00351F8D">
      <w:pPr>
        <w:pStyle w:val="Standardnte"/>
        <w:tabs>
          <w:tab w:val="left" w:pos="828"/>
          <w:tab w:val="center" w:pos="4515"/>
        </w:tabs>
        <w:jc w:val="both"/>
        <w:rPr>
          <w:szCs w:val="24"/>
        </w:rPr>
      </w:pPr>
    </w:p>
    <w:p w:rsidR="003D488F" w:rsidRPr="00EF6983" w:rsidRDefault="003D488F" w:rsidP="003D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D488F" w:rsidRPr="00EF6983" w:rsidSect="00DB441C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C9F" w:rsidRDefault="00086C9F" w:rsidP="00BF63B2">
      <w:pPr>
        <w:spacing w:after="0" w:line="240" w:lineRule="auto"/>
      </w:pPr>
      <w:r>
        <w:separator/>
      </w:r>
    </w:p>
  </w:endnote>
  <w:endnote w:type="continuationSeparator" w:id="0">
    <w:p w:rsidR="00086C9F" w:rsidRDefault="00086C9F" w:rsidP="00BF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1865657"/>
      <w:docPartObj>
        <w:docPartGallery w:val="Page Numbers (Bottom of Page)"/>
        <w:docPartUnique/>
      </w:docPartObj>
    </w:sdtPr>
    <w:sdtEndPr/>
    <w:sdtContent>
      <w:p w:rsidR="00DE5E52" w:rsidRDefault="00DE5E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FA5">
          <w:rPr>
            <w:noProof/>
          </w:rPr>
          <w:t>2</w:t>
        </w:r>
        <w:r>
          <w:fldChar w:fldCharType="end"/>
        </w:r>
      </w:p>
    </w:sdtContent>
  </w:sdt>
  <w:p w:rsidR="00DE5E52" w:rsidRDefault="00DE5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C9F" w:rsidRDefault="00086C9F" w:rsidP="00BF63B2">
      <w:pPr>
        <w:spacing w:after="0" w:line="240" w:lineRule="auto"/>
      </w:pPr>
      <w:r>
        <w:separator/>
      </w:r>
    </w:p>
  </w:footnote>
  <w:footnote w:type="continuationSeparator" w:id="0">
    <w:p w:rsidR="00086C9F" w:rsidRDefault="00086C9F" w:rsidP="00BF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D75" w:rsidRDefault="00DE5E52" w:rsidP="008B6D75">
    <w:pPr>
      <w:jc w:val="both"/>
      <w:rPr>
        <w:noProof/>
        <w:lang w:eastAsia="cs-CZ"/>
      </w:rPr>
    </w:pPr>
    <w:r>
      <w:rPr>
        <w:noProof/>
        <w:lang w:eastAsia="cs-CZ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079"/>
    <w:multiLevelType w:val="hybridMultilevel"/>
    <w:tmpl w:val="1122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5348"/>
    <w:multiLevelType w:val="hybridMultilevel"/>
    <w:tmpl w:val="FB9AC90E"/>
    <w:lvl w:ilvl="0" w:tplc="0DEEA6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A7D"/>
    <w:multiLevelType w:val="hybridMultilevel"/>
    <w:tmpl w:val="9AB0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0705"/>
    <w:multiLevelType w:val="hybridMultilevel"/>
    <w:tmpl w:val="6FD48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CB5"/>
    <w:multiLevelType w:val="hybridMultilevel"/>
    <w:tmpl w:val="92BA4F84"/>
    <w:lvl w:ilvl="0" w:tplc="5630D16C">
      <w:start w:val="1"/>
      <w:numFmt w:val="lowerLetter"/>
      <w:lvlText w:val="%1)"/>
      <w:lvlJc w:val="left"/>
      <w:pPr>
        <w:ind w:left="906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EE743C"/>
    <w:multiLevelType w:val="hybridMultilevel"/>
    <w:tmpl w:val="6E286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D263A"/>
    <w:multiLevelType w:val="hybridMultilevel"/>
    <w:tmpl w:val="57A01DD0"/>
    <w:lvl w:ilvl="0" w:tplc="45765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2E1B7C"/>
    <w:multiLevelType w:val="hybridMultilevel"/>
    <w:tmpl w:val="CA84B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3350B"/>
    <w:multiLevelType w:val="hybridMultilevel"/>
    <w:tmpl w:val="630C2690"/>
    <w:lvl w:ilvl="0" w:tplc="6E3C6014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AA"/>
    <w:rsid w:val="0001576B"/>
    <w:rsid w:val="00040A26"/>
    <w:rsid w:val="00086C9F"/>
    <w:rsid w:val="000D37C8"/>
    <w:rsid w:val="000D4FEC"/>
    <w:rsid w:val="00113F34"/>
    <w:rsid w:val="00135849"/>
    <w:rsid w:val="00186095"/>
    <w:rsid w:val="001B4A6C"/>
    <w:rsid w:val="001C60EA"/>
    <w:rsid w:val="001E5CD6"/>
    <w:rsid w:val="00200607"/>
    <w:rsid w:val="00221DB4"/>
    <w:rsid w:val="0025136A"/>
    <w:rsid w:val="002706F0"/>
    <w:rsid w:val="00297FA5"/>
    <w:rsid w:val="002A4E64"/>
    <w:rsid w:val="002D17AA"/>
    <w:rsid w:val="002F700B"/>
    <w:rsid w:val="0032660E"/>
    <w:rsid w:val="00331332"/>
    <w:rsid w:val="003331F5"/>
    <w:rsid w:val="00351F8D"/>
    <w:rsid w:val="00366484"/>
    <w:rsid w:val="003A3950"/>
    <w:rsid w:val="003D488F"/>
    <w:rsid w:val="003E3912"/>
    <w:rsid w:val="00415CCF"/>
    <w:rsid w:val="00415FAA"/>
    <w:rsid w:val="004431D0"/>
    <w:rsid w:val="004827E5"/>
    <w:rsid w:val="004857A5"/>
    <w:rsid w:val="004B52BD"/>
    <w:rsid w:val="004E0268"/>
    <w:rsid w:val="00532BD9"/>
    <w:rsid w:val="00535D07"/>
    <w:rsid w:val="00535F29"/>
    <w:rsid w:val="00576CC3"/>
    <w:rsid w:val="0058783F"/>
    <w:rsid w:val="005D4B17"/>
    <w:rsid w:val="0060091A"/>
    <w:rsid w:val="00616FEB"/>
    <w:rsid w:val="006635BB"/>
    <w:rsid w:val="00682D87"/>
    <w:rsid w:val="0069472B"/>
    <w:rsid w:val="007018E9"/>
    <w:rsid w:val="007032A7"/>
    <w:rsid w:val="00707C05"/>
    <w:rsid w:val="007766DD"/>
    <w:rsid w:val="00777E8E"/>
    <w:rsid w:val="007A5662"/>
    <w:rsid w:val="007B3CE0"/>
    <w:rsid w:val="00876E9D"/>
    <w:rsid w:val="008A41D9"/>
    <w:rsid w:val="008B6D75"/>
    <w:rsid w:val="008C2170"/>
    <w:rsid w:val="00917B5F"/>
    <w:rsid w:val="0098350F"/>
    <w:rsid w:val="009B3CF7"/>
    <w:rsid w:val="009B7AD9"/>
    <w:rsid w:val="009C6773"/>
    <w:rsid w:val="009D151E"/>
    <w:rsid w:val="00A104A7"/>
    <w:rsid w:val="00A1076F"/>
    <w:rsid w:val="00A1218D"/>
    <w:rsid w:val="00A72A35"/>
    <w:rsid w:val="00AA47C5"/>
    <w:rsid w:val="00AB10FC"/>
    <w:rsid w:val="00AF3D45"/>
    <w:rsid w:val="00B21F34"/>
    <w:rsid w:val="00B253F6"/>
    <w:rsid w:val="00B90B94"/>
    <w:rsid w:val="00BE32F6"/>
    <w:rsid w:val="00BF63B2"/>
    <w:rsid w:val="00C27E36"/>
    <w:rsid w:val="00C4057E"/>
    <w:rsid w:val="00C50AEF"/>
    <w:rsid w:val="00CA1B04"/>
    <w:rsid w:val="00CA756E"/>
    <w:rsid w:val="00CB4F60"/>
    <w:rsid w:val="00CB573C"/>
    <w:rsid w:val="00D35610"/>
    <w:rsid w:val="00D75AEF"/>
    <w:rsid w:val="00DA47B2"/>
    <w:rsid w:val="00DB441C"/>
    <w:rsid w:val="00DE5E52"/>
    <w:rsid w:val="00E3768F"/>
    <w:rsid w:val="00ED737B"/>
    <w:rsid w:val="00EE050A"/>
    <w:rsid w:val="00EE080C"/>
    <w:rsid w:val="00EF60E9"/>
    <w:rsid w:val="00EF6983"/>
    <w:rsid w:val="00F55408"/>
    <w:rsid w:val="00F55636"/>
    <w:rsid w:val="00F60BEC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F4BF92-AC14-48F1-9AB1-36A8831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37B"/>
    <w:pPr>
      <w:ind w:left="720"/>
      <w:contextualSpacing/>
    </w:pPr>
  </w:style>
  <w:style w:type="paragraph" w:customStyle="1" w:styleId="Standardnte">
    <w:name w:val="Standardní te"/>
    <w:rsid w:val="00351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351F8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51F8D"/>
    <w:pPr>
      <w:overflowPunct w:val="0"/>
      <w:autoSpaceDE w:val="0"/>
      <w:autoSpaceDN w:val="0"/>
      <w:adjustRightInd w:val="0"/>
      <w:spacing w:after="0" w:line="240" w:lineRule="atLeast"/>
      <w:ind w:left="851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5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6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6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F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3B2"/>
  </w:style>
  <w:style w:type="paragraph" w:styleId="Zpat">
    <w:name w:val="footer"/>
    <w:basedOn w:val="Normln"/>
    <w:link w:val="ZpatChar"/>
    <w:uiPriority w:val="99"/>
    <w:unhideWhenUsed/>
    <w:rsid w:val="00BF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0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1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5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2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D419F-54C5-4AB2-B390-D3FBA7A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6095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</dc:creator>
  <cp:lastModifiedBy>Kamila Kolbová</cp:lastModifiedBy>
  <cp:revision>2</cp:revision>
  <cp:lastPrinted>2020-04-02T07:47:00Z</cp:lastPrinted>
  <dcterms:created xsi:type="dcterms:W3CDTF">2020-06-01T08:28:00Z</dcterms:created>
  <dcterms:modified xsi:type="dcterms:W3CDTF">2020-06-01T08:28:00Z</dcterms:modified>
</cp:coreProperties>
</file>